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8AC325" w14:textId="77777777" w:rsidR="009F6520" w:rsidRDefault="009F6520">
      <w:r>
        <w:rPr>
          <w:noProof/>
          <w:lang w:eastAsia="tr-TR"/>
        </w:rPr>
        <w:drawing>
          <wp:inline distT="0" distB="0" distL="0" distR="0" wp14:anchorId="6075B25A" wp14:editId="1E4819DD">
            <wp:extent cx="5753735" cy="8609330"/>
            <wp:effectExtent l="0" t="0" r="0" b="1270"/>
            <wp:docPr id="1" name="Resim 1" descr="C:\Users\A\Desktop\kapak 34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esktop\kapak 34 3.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3735" cy="8609330"/>
                    </a:xfrm>
                    <a:prstGeom prst="rect">
                      <a:avLst/>
                    </a:prstGeom>
                    <a:noFill/>
                    <a:ln>
                      <a:noFill/>
                    </a:ln>
                  </pic:spPr>
                </pic:pic>
              </a:graphicData>
            </a:graphic>
          </wp:inline>
        </w:drawing>
      </w:r>
    </w:p>
    <w:p w14:paraId="1F6D2727" w14:textId="77777777" w:rsidR="009F6520" w:rsidRDefault="009F6520">
      <w:r>
        <w:br w:type="page"/>
      </w:r>
    </w:p>
    <w:p w14:paraId="3983CC4C" w14:textId="77777777" w:rsidR="009F6520" w:rsidRPr="009F6520" w:rsidRDefault="009F6520" w:rsidP="009F6520">
      <w:pPr>
        <w:tabs>
          <w:tab w:val="right" w:pos="9638"/>
        </w:tabs>
        <w:spacing w:after="0" w:line="240" w:lineRule="auto"/>
        <w:rPr>
          <w:rFonts w:asciiTheme="majorHAnsi" w:eastAsiaTheme="minorEastAsia" w:hAnsiTheme="majorHAnsi" w:cs="Times New Roman"/>
          <w:b/>
          <w:sz w:val="20"/>
          <w:szCs w:val="20"/>
          <w:lang w:eastAsia="tr-TR"/>
        </w:rPr>
      </w:pPr>
      <w:r w:rsidRPr="009F6520">
        <w:rPr>
          <w:rFonts w:asciiTheme="majorHAnsi" w:eastAsiaTheme="minorEastAsia" w:hAnsiTheme="majorHAnsi"/>
          <w:b/>
          <w:noProof/>
          <w:color w:val="000000" w:themeColor="text1"/>
          <w:lang w:eastAsia="tr-TR"/>
        </w:rPr>
        <w:lastRenderedPageBreak/>
        <mc:AlternateContent>
          <mc:Choice Requires="wps">
            <w:drawing>
              <wp:anchor distT="45720" distB="45720" distL="114300" distR="114300" simplePos="0" relativeHeight="251660288" behindDoc="1" locked="0" layoutInCell="1" allowOverlap="1" wp14:anchorId="4F14EDBB" wp14:editId="70F0EC7B">
                <wp:simplePos x="0" y="0"/>
                <wp:positionH relativeFrom="column">
                  <wp:posOffset>-60325</wp:posOffset>
                </wp:positionH>
                <wp:positionV relativeFrom="paragraph">
                  <wp:posOffset>-415290</wp:posOffset>
                </wp:positionV>
                <wp:extent cx="3187700" cy="509270"/>
                <wp:effectExtent l="0" t="0" r="0" b="5080"/>
                <wp:wrapThrough wrapText="bothSides">
                  <wp:wrapPolygon edited="0">
                    <wp:start x="0" y="0"/>
                    <wp:lineTo x="0" y="21007"/>
                    <wp:lineTo x="21428" y="21007"/>
                    <wp:lineTo x="21428" y="0"/>
                    <wp:lineTo x="0" y="0"/>
                  </wp:wrapPolygon>
                </wp:wrapThrough>
                <wp:docPr id="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0" cy="509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F06CDC" w14:textId="77777777" w:rsidR="004811A3" w:rsidRDefault="004811A3" w:rsidP="009F6520">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Erciyes </w:t>
                            </w:r>
                            <w:r w:rsidRPr="00750DD4">
                              <w:rPr>
                                <w:rFonts w:asciiTheme="majorHAnsi" w:hAnsiTheme="majorHAnsi" w:cs="Times New Roman"/>
                                <w:sz w:val="16"/>
                                <w:szCs w:val="16"/>
                              </w:rPr>
                              <w:t>Üniversitesi</w:t>
                            </w:r>
                          </w:p>
                          <w:p w14:paraId="7A8D1699" w14:textId="77777777" w:rsidR="004811A3" w:rsidRDefault="004811A3" w:rsidP="009F6520">
                            <w:pPr>
                              <w:spacing w:after="0" w:line="240" w:lineRule="auto"/>
                              <w:rPr>
                                <w:rFonts w:asciiTheme="majorHAnsi" w:hAnsiTheme="majorHAnsi" w:cs="Times New Roman"/>
                                <w:sz w:val="16"/>
                                <w:szCs w:val="16"/>
                              </w:rPr>
                            </w:pPr>
                            <w:r w:rsidRPr="00750DD4">
                              <w:rPr>
                                <w:rFonts w:asciiTheme="majorHAnsi" w:hAnsiTheme="majorHAnsi" w:cs="Times New Roman"/>
                                <w:sz w:val="16"/>
                                <w:szCs w:val="16"/>
                              </w:rPr>
                              <w:t>Fen Bilimleri Enstitüsü Dergis</w:t>
                            </w:r>
                            <w:r>
                              <w:rPr>
                                <w:rFonts w:asciiTheme="majorHAnsi" w:hAnsiTheme="majorHAnsi" w:cs="Times New Roman"/>
                                <w:sz w:val="16"/>
                                <w:szCs w:val="16"/>
                              </w:rPr>
                              <w:t>i</w:t>
                            </w:r>
                          </w:p>
                          <w:p w14:paraId="11A8F441" w14:textId="45064EC5" w:rsidR="004811A3" w:rsidRDefault="004811A3" w:rsidP="009F6520">
                            <w:pPr>
                              <w:spacing w:after="0" w:line="240" w:lineRule="auto"/>
                              <w:rPr>
                                <w:rFonts w:asciiTheme="majorHAnsi" w:hAnsiTheme="majorHAnsi" w:cs="Times New Roman"/>
                                <w:sz w:val="16"/>
                                <w:szCs w:val="16"/>
                              </w:rPr>
                            </w:pPr>
                            <w:r>
                              <w:rPr>
                                <w:rFonts w:asciiTheme="majorHAnsi" w:hAnsiTheme="majorHAnsi" w:cs="Times New Roman"/>
                                <w:sz w:val="16"/>
                                <w:szCs w:val="16"/>
                              </w:rPr>
                              <w:t>Cilt 34, Sayı 3,</w:t>
                            </w:r>
                            <w:r w:rsidR="00A707A9">
                              <w:rPr>
                                <w:rFonts w:asciiTheme="majorHAnsi" w:hAnsiTheme="majorHAnsi" w:cs="Times New Roman"/>
                                <w:sz w:val="16"/>
                                <w:szCs w:val="16"/>
                              </w:rPr>
                              <w:t xml:space="preserve"> </w:t>
                            </w:r>
                            <w:r w:rsidRPr="005C3CD2">
                              <w:rPr>
                                <w:rFonts w:asciiTheme="majorHAnsi" w:hAnsiTheme="majorHAnsi" w:cs="Times New Roman"/>
                                <w:sz w:val="16"/>
                                <w:szCs w:val="16"/>
                              </w:rPr>
                              <w:t>20</w:t>
                            </w:r>
                            <w:r>
                              <w:rPr>
                                <w:rFonts w:asciiTheme="majorHAnsi" w:hAnsiTheme="majorHAnsi" w:cs="Times New Roman"/>
                                <w:sz w:val="16"/>
                                <w:szCs w:val="16"/>
                              </w:rPr>
                              <w:t>18</w:t>
                            </w:r>
                          </w:p>
                          <w:p w14:paraId="19AF2115" w14:textId="77777777" w:rsidR="004811A3" w:rsidRPr="005C3CD2" w:rsidRDefault="004811A3" w:rsidP="009F6520">
                            <w:pPr>
                              <w:spacing w:after="0" w:line="240" w:lineRule="auto"/>
                              <w:jc w:val="right"/>
                              <w:rPr>
                                <w:rFonts w:asciiTheme="majorHAnsi" w:hAnsiTheme="majorHAnsi" w:cs="Times New Roman"/>
                                <w:sz w:val="16"/>
                                <w:szCs w:val="16"/>
                              </w:rPr>
                            </w:pPr>
                          </w:p>
                          <w:p w14:paraId="6E94D055" w14:textId="77777777" w:rsidR="004811A3" w:rsidRDefault="004811A3" w:rsidP="009F652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F14EDBB" id="_x0000_t202" coordsize="21600,21600" o:spt="202" path="m,l,21600r21600,l21600,xe">
                <v:stroke joinstyle="miter"/>
                <v:path gradientshapeok="t" o:connecttype="rect"/>
              </v:shapetype>
              <v:shape id="Metin Kutusu 2" o:spid="_x0000_s1026" type="#_x0000_t202" style="position:absolute;margin-left:-4.75pt;margin-top:-32.7pt;width:251pt;height:40.1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" stroked="f">
                <v:textbox>
                  <w:txbxContent>
                    <w:p w14:paraId="38F06CDC" w14:textId="77777777" w:rsidR="004811A3" w:rsidRDefault="004811A3" w:rsidP="009F6520">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Erciyes </w:t>
                      </w:r>
                      <w:r w:rsidRPr="00750DD4">
                        <w:rPr>
                          <w:rFonts w:asciiTheme="majorHAnsi" w:hAnsiTheme="majorHAnsi" w:cs="Times New Roman"/>
                          <w:sz w:val="16"/>
                          <w:szCs w:val="16"/>
                        </w:rPr>
                        <w:t>Üniversitesi</w:t>
                      </w:r>
                    </w:p>
                    <w:p w14:paraId="7A8D1699" w14:textId="77777777" w:rsidR="004811A3" w:rsidRDefault="004811A3" w:rsidP="009F6520">
                      <w:pPr>
                        <w:spacing w:after="0" w:line="240" w:lineRule="auto"/>
                        <w:rPr>
                          <w:rFonts w:asciiTheme="majorHAnsi" w:hAnsiTheme="majorHAnsi" w:cs="Times New Roman"/>
                          <w:sz w:val="16"/>
                          <w:szCs w:val="16"/>
                        </w:rPr>
                      </w:pPr>
                      <w:r w:rsidRPr="00750DD4">
                        <w:rPr>
                          <w:rFonts w:asciiTheme="majorHAnsi" w:hAnsiTheme="majorHAnsi" w:cs="Times New Roman"/>
                          <w:sz w:val="16"/>
                          <w:szCs w:val="16"/>
                        </w:rPr>
                        <w:t>Fen Bilimleri Enstitüsü Dergis</w:t>
                      </w:r>
                      <w:r>
                        <w:rPr>
                          <w:rFonts w:asciiTheme="majorHAnsi" w:hAnsiTheme="majorHAnsi" w:cs="Times New Roman"/>
                          <w:sz w:val="16"/>
                          <w:szCs w:val="16"/>
                        </w:rPr>
                        <w:t>i</w:t>
                      </w:r>
                    </w:p>
                    <w:p w14:paraId="11A8F441" w14:textId="45064EC5" w:rsidR="004811A3" w:rsidRDefault="004811A3" w:rsidP="009F6520">
                      <w:pPr>
                        <w:spacing w:after="0" w:line="240" w:lineRule="auto"/>
                        <w:rPr>
                          <w:rFonts w:asciiTheme="majorHAnsi" w:hAnsiTheme="majorHAnsi" w:cs="Times New Roman"/>
                          <w:sz w:val="16"/>
                          <w:szCs w:val="16"/>
                        </w:rPr>
                      </w:pPr>
                      <w:r>
                        <w:rPr>
                          <w:rFonts w:asciiTheme="majorHAnsi" w:hAnsiTheme="majorHAnsi" w:cs="Times New Roman"/>
                          <w:sz w:val="16"/>
                          <w:szCs w:val="16"/>
                        </w:rPr>
                        <w:t>Cilt 34, Sayı 3,</w:t>
                      </w:r>
                      <w:r w:rsidR="00A707A9">
                        <w:rPr>
                          <w:rFonts w:asciiTheme="majorHAnsi" w:hAnsiTheme="majorHAnsi" w:cs="Times New Roman"/>
                          <w:sz w:val="16"/>
                          <w:szCs w:val="16"/>
                        </w:rPr>
                        <w:t xml:space="preserve"> </w:t>
                      </w:r>
                      <w:r w:rsidRPr="005C3CD2">
                        <w:rPr>
                          <w:rFonts w:asciiTheme="majorHAnsi" w:hAnsiTheme="majorHAnsi" w:cs="Times New Roman"/>
                          <w:sz w:val="16"/>
                          <w:szCs w:val="16"/>
                        </w:rPr>
                        <w:t>20</w:t>
                      </w:r>
                      <w:r>
                        <w:rPr>
                          <w:rFonts w:asciiTheme="majorHAnsi" w:hAnsiTheme="majorHAnsi" w:cs="Times New Roman"/>
                          <w:sz w:val="16"/>
                          <w:szCs w:val="16"/>
                        </w:rPr>
                        <w:t>18</w:t>
                      </w:r>
                    </w:p>
                    <w:p w14:paraId="19AF2115" w14:textId="77777777" w:rsidR="004811A3" w:rsidRPr="005C3CD2" w:rsidRDefault="004811A3" w:rsidP="009F6520">
                      <w:pPr>
                        <w:spacing w:after="0" w:line="240" w:lineRule="auto"/>
                        <w:jc w:val="right"/>
                        <w:rPr>
                          <w:rFonts w:asciiTheme="majorHAnsi" w:hAnsiTheme="majorHAnsi" w:cs="Times New Roman"/>
                          <w:sz w:val="16"/>
                          <w:szCs w:val="16"/>
                        </w:rPr>
                      </w:pPr>
                    </w:p>
                    <w:p w14:paraId="6E94D055" w14:textId="77777777" w:rsidR="004811A3" w:rsidRDefault="004811A3" w:rsidP="009F6520"/>
                  </w:txbxContent>
                </v:textbox>
                <w10:wrap type="through"/>
              </v:shape>
            </w:pict>
          </mc:Fallback>
        </mc:AlternateContent>
      </w:r>
      <w:r w:rsidRPr="009F6520">
        <w:rPr>
          <w:rFonts w:asciiTheme="majorHAnsi" w:eastAsiaTheme="minorEastAsia" w:hAnsiTheme="majorHAnsi" w:cs="Times New Roman"/>
          <w:b/>
          <w:noProof/>
          <w:color w:val="000000" w:themeColor="text1"/>
          <w:sz w:val="20"/>
          <w:szCs w:val="20"/>
          <w:lang w:eastAsia="tr-TR"/>
        </w:rPr>
        <mc:AlternateContent>
          <mc:Choice Requires="wps">
            <w:drawing>
              <wp:anchor distT="45720" distB="45720" distL="114300" distR="114300" simplePos="0" relativeHeight="251659264" behindDoc="1" locked="0" layoutInCell="1" allowOverlap="1" wp14:anchorId="65AD2ACF" wp14:editId="3F50386B">
                <wp:simplePos x="0" y="0"/>
                <wp:positionH relativeFrom="column">
                  <wp:posOffset>2992120</wp:posOffset>
                </wp:positionH>
                <wp:positionV relativeFrom="paragraph">
                  <wp:posOffset>-424815</wp:posOffset>
                </wp:positionV>
                <wp:extent cx="3187700" cy="504825"/>
                <wp:effectExtent l="0" t="0" r="0" b="9525"/>
                <wp:wrapThrough wrapText="bothSides">
                  <wp:wrapPolygon edited="0">
                    <wp:start x="0" y="0"/>
                    <wp:lineTo x="0" y="21192"/>
                    <wp:lineTo x="21428" y="21192"/>
                    <wp:lineTo x="21428" y="0"/>
                    <wp:lineTo x="0" y="0"/>
                  </wp:wrapPolygon>
                </wp:wrapThrough>
                <wp:docPr id="10" name="Metin Kutusu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0"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B9BD92" w14:textId="77777777"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ErciyesUniversity</w:t>
                            </w:r>
                          </w:p>
                          <w:p w14:paraId="04AA4264" w14:textId="77777777"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Journal of Institue Of ScienceandTechnology</w:t>
                            </w:r>
                          </w:p>
                          <w:p w14:paraId="12C19A39" w14:textId="0F13C570"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 xml:space="preserve">Volume 34, Issue 3, </w:t>
                            </w:r>
                            <w:r w:rsidRPr="005C3CD2">
                              <w:rPr>
                                <w:rFonts w:asciiTheme="majorHAnsi" w:hAnsiTheme="majorHAnsi" w:cs="Times New Roman"/>
                                <w:sz w:val="16"/>
                                <w:szCs w:val="16"/>
                              </w:rPr>
                              <w:t>20</w:t>
                            </w:r>
                            <w:r>
                              <w:rPr>
                                <w:rFonts w:asciiTheme="majorHAnsi" w:hAnsiTheme="majorHAnsi" w:cs="Times New Roman"/>
                                <w:sz w:val="16"/>
                                <w:szCs w:val="16"/>
                              </w:rPr>
                              <w:t>18</w:t>
                            </w:r>
                          </w:p>
                          <w:p w14:paraId="28463069" w14:textId="77777777" w:rsidR="004811A3" w:rsidRPr="008D6A58" w:rsidRDefault="004811A3" w:rsidP="009F6520">
                            <w:pPr>
                              <w:spacing w:after="0" w:line="240" w:lineRule="auto"/>
                              <w:jc w:val="right"/>
                              <w:rPr>
                                <w:rFonts w:asciiTheme="majorHAnsi" w:hAnsiTheme="majorHAnsi" w:cs="Times New Roman"/>
                                <w:sz w:val="16"/>
                                <w:szCs w:val="16"/>
                              </w:rPr>
                            </w:pPr>
                          </w:p>
                          <w:p w14:paraId="27BBEC5C" w14:textId="77777777" w:rsidR="004811A3" w:rsidRPr="005C3CD2" w:rsidRDefault="004811A3" w:rsidP="009F6520">
                            <w:pPr>
                              <w:spacing w:after="0" w:line="240" w:lineRule="auto"/>
                              <w:jc w:val="right"/>
                              <w:rPr>
                                <w:rFonts w:asciiTheme="majorHAnsi" w:hAnsiTheme="majorHAnsi" w:cs="Times New Roman"/>
                                <w:sz w:val="16"/>
                                <w:szCs w:val="16"/>
                              </w:rPr>
                            </w:pPr>
                          </w:p>
                          <w:p w14:paraId="6F675272" w14:textId="77777777" w:rsidR="004811A3" w:rsidRDefault="004811A3" w:rsidP="009F652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AD2ACF" id="Metin Kutusu 10" o:spid="_x0000_s1027" type="#_x0000_t202" style="position:absolute;margin-left:235.6pt;margin-top:-33.45pt;width:251pt;height:39.7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" stroked="f">
                <v:textbox>
                  <w:txbxContent>
                    <w:p w14:paraId="24B9BD92" w14:textId="77777777"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ErciyesUniversity</w:t>
                      </w:r>
                    </w:p>
                    <w:p w14:paraId="04AA4264" w14:textId="77777777"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Journal of Institue Of ScienceandTechnology</w:t>
                      </w:r>
                    </w:p>
                    <w:p w14:paraId="12C19A39" w14:textId="0F13C570"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 xml:space="preserve">Volume 34, Issue 3, </w:t>
                      </w:r>
                      <w:r w:rsidRPr="005C3CD2">
                        <w:rPr>
                          <w:rFonts w:asciiTheme="majorHAnsi" w:hAnsiTheme="majorHAnsi" w:cs="Times New Roman"/>
                          <w:sz w:val="16"/>
                          <w:szCs w:val="16"/>
                        </w:rPr>
                        <w:t>20</w:t>
                      </w:r>
                      <w:r>
                        <w:rPr>
                          <w:rFonts w:asciiTheme="majorHAnsi" w:hAnsiTheme="majorHAnsi" w:cs="Times New Roman"/>
                          <w:sz w:val="16"/>
                          <w:szCs w:val="16"/>
                        </w:rPr>
                        <w:t>18</w:t>
                      </w:r>
                    </w:p>
                    <w:p w14:paraId="28463069" w14:textId="77777777" w:rsidR="004811A3" w:rsidRPr="008D6A58" w:rsidRDefault="004811A3" w:rsidP="009F6520">
                      <w:pPr>
                        <w:spacing w:after="0" w:line="240" w:lineRule="auto"/>
                        <w:jc w:val="right"/>
                        <w:rPr>
                          <w:rFonts w:asciiTheme="majorHAnsi" w:hAnsiTheme="majorHAnsi" w:cs="Times New Roman"/>
                          <w:sz w:val="16"/>
                          <w:szCs w:val="16"/>
                        </w:rPr>
                      </w:pPr>
                    </w:p>
                    <w:p w14:paraId="27BBEC5C" w14:textId="77777777" w:rsidR="004811A3" w:rsidRPr="005C3CD2" w:rsidRDefault="004811A3" w:rsidP="009F6520">
                      <w:pPr>
                        <w:spacing w:after="0" w:line="240" w:lineRule="auto"/>
                        <w:jc w:val="right"/>
                        <w:rPr>
                          <w:rFonts w:asciiTheme="majorHAnsi" w:hAnsiTheme="majorHAnsi" w:cs="Times New Roman"/>
                          <w:sz w:val="16"/>
                          <w:szCs w:val="16"/>
                        </w:rPr>
                      </w:pPr>
                    </w:p>
                    <w:p w14:paraId="6F675272" w14:textId="77777777" w:rsidR="004811A3" w:rsidRDefault="004811A3" w:rsidP="009F6520"/>
                  </w:txbxContent>
                </v:textbox>
                <w10:wrap type="through"/>
              </v:shape>
            </w:pict>
          </mc:Fallback>
        </mc:AlternateContent>
      </w:r>
      <w:r w:rsidRPr="009F6520">
        <w:rPr>
          <w:rFonts w:asciiTheme="majorHAnsi" w:eastAsiaTheme="minorEastAsia" w:hAnsiTheme="majorHAnsi" w:cs="Times New Roman"/>
          <w:b/>
          <w:color w:val="000000" w:themeColor="text1"/>
          <w:sz w:val="20"/>
          <w:szCs w:val="20"/>
          <w:lang w:eastAsia="tr-TR"/>
        </w:rPr>
        <w:tab/>
      </w:r>
    </w:p>
    <w:p w14:paraId="1041643E" w14:textId="77777777" w:rsidR="009F6520" w:rsidRPr="009F6520" w:rsidRDefault="009F6520" w:rsidP="009F6520">
      <w:pPr>
        <w:spacing w:after="0" w:line="240" w:lineRule="auto"/>
        <w:jc w:val="both"/>
        <w:rPr>
          <w:rFonts w:asciiTheme="majorHAnsi" w:eastAsiaTheme="minorEastAsia" w:hAnsiTheme="majorHAnsi" w:cs="Times New Roman"/>
          <w:b/>
          <w:sz w:val="20"/>
          <w:szCs w:val="20"/>
          <w:lang w:eastAsia="tr-TR"/>
        </w:rPr>
        <w:sectPr w:rsidR="009F6520" w:rsidRPr="009F6520" w:rsidSect="009F6520">
          <w:headerReference w:type="even" r:id="rId8"/>
          <w:headerReference w:type="default" r:id="rId9"/>
          <w:footerReference w:type="even" r:id="rId10"/>
          <w:footerReference w:type="default" r:id="rId11"/>
          <w:headerReference w:type="first" r:id="rId12"/>
          <w:footerReference w:type="first" r:id="rId13"/>
          <w:footnotePr>
            <w:numFmt w:val="chicago"/>
          </w:footnotePr>
          <w:pgSz w:w="11906" w:h="16838" w:code="9"/>
          <w:pgMar w:top="1134" w:right="1134" w:bottom="1134" w:left="1134" w:header="709" w:footer="709" w:gutter="0"/>
          <w:pgNumType w:start="0"/>
          <w:cols w:space="708"/>
          <w:titlePg/>
          <w:docGrid w:linePitch="360"/>
        </w:sectPr>
      </w:pPr>
    </w:p>
    <w:tbl>
      <w:tblPr>
        <w:tblStyle w:val="TabloKlavuzu"/>
        <w:tblW w:w="0" w:type="auto"/>
        <w:tblBorders>
          <w:left w:val="none" w:sz="0" w:space="0" w:color="auto"/>
          <w:right w:val="none" w:sz="0" w:space="0" w:color="auto"/>
        </w:tblBorders>
        <w:tblCellMar>
          <w:left w:w="0" w:type="dxa"/>
          <w:right w:w="0" w:type="dxa"/>
        </w:tblCellMar>
        <w:tblLook w:val="04A0" w:firstRow="1" w:lastRow="0" w:firstColumn="1" w:lastColumn="0" w:noHBand="0" w:noVBand="1"/>
      </w:tblPr>
      <w:tblGrid>
        <w:gridCol w:w="2555"/>
        <w:gridCol w:w="7083"/>
      </w:tblGrid>
      <w:tr w:rsidR="009F6520" w:rsidRPr="009F6520" w14:paraId="5B963F6C" w14:textId="77777777" w:rsidTr="004811A3">
        <w:tc>
          <w:tcPr>
            <w:tcW w:w="9638" w:type="dxa"/>
            <w:gridSpan w:val="2"/>
            <w:tcBorders>
              <w:bottom w:val="nil"/>
            </w:tcBorders>
          </w:tcPr>
          <w:p w14:paraId="37AF4FD4" w14:textId="77777777" w:rsidR="009F6520" w:rsidRPr="009F6520" w:rsidRDefault="009F6520" w:rsidP="009F6520">
            <w:pPr>
              <w:jc w:val="center"/>
              <w:rPr>
                <w:rFonts w:asciiTheme="majorHAnsi" w:eastAsiaTheme="minorEastAsia" w:hAnsiTheme="majorHAnsi"/>
              </w:rPr>
            </w:pPr>
          </w:p>
        </w:tc>
      </w:tr>
      <w:tr w:rsidR="009F6520" w:rsidRPr="009F6520" w14:paraId="5D90D7A8" w14:textId="77777777" w:rsidTr="004811A3">
        <w:tc>
          <w:tcPr>
            <w:tcW w:w="9638" w:type="dxa"/>
            <w:gridSpan w:val="2"/>
            <w:tcBorders>
              <w:top w:val="nil"/>
              <w:bottom w:val="nil"/>
            </w:tcBorders>
          </w:tcPr>
          <w:p w14:paraId="2E0BF00C" w14:textId="77777777" w:rsidR="009F6520" w:rsidRPr="009F6520" w:rsidRDefault="009F6520" w:rsidP="009F6520">
            <w:pPr>
              <w:jc w:val="center"/>
              <w:rPr>
                <w:rFonts w:asciiTheme="majorHAnsi" w:eastAsiaTheme="minorEastAsia" w:hAnsiTheme="majorHAnsi"/>
                <w:b/>
                <w:sz w:val="24"/>
                <w:szCs w:val="24"/>
              </w:rPr>
            </w:pPr>
            <w:r w:rsidRPr="009F6520">
              <w:rPr>
                <w:rFonts w:asciiTheme="majorHAnsi" w:eastAsiaTheme="minorEastAsia" w:hAnsiTheme="majorHAnsi"/>
                <w:b/>
                <w:bCs/>
                <w:sz w:val="24"/>
                <w:szCs w:val="24"/>
              </w:rPr>
              <w:t>AHP ve VIKOR Bütünleşik yaklaşımıyla Lojistik Merkez Yer Seçimi: Kayseri ili örneği</w:t>
            </w:r>
          </w:p>
          <w:p w14:paraId="1B04BFB9" w14:textId="77777777" w:rsidR="009F6520" w:rsidRPr="009F6520" w:rsidRDefault="009F6520" w:rsidP="009F6520">
            <w:pPr>
              <w:jc w:val="center"/>
              <w:rPr>
                <w:rFonts w:asciiTheme="majorHAnsi" w:eastAsiaTheme="minorEastAsia" w:hAnsiTheme="majorHAnsi"/>
                <w:b/>
                <w:szCs w:val="24"/>
              </w:rPr>
            </w:pPr>
          </w:p>
          <w:p w14:paraId="203BDB00" w14:textId="77777777" w:rsidR="009F6520" w:rsidRPr="009F6520" w:rsidRDefault="009F6520" w:rsidP="009F6520">
            <w:pPr>
              <w:autoSpaceDE w:val="0"/>
              <w:autoSpaceDN w:val="0"/>
              <w:adjustRightInd w:val="0"/>
              <w:jc w:val="center"/>
              <w:rPr>
                <w:rFonts w:ascii="Cambria-Bold" w:eastAsiaTheme="minorEastAsia" w:hAnsi="Cambria-Bold" w:cs="Cambria-Bold"/>
                <w:b/>
                <w:bCs/>
                <w:color w:val="0D0D0D"/>
              </w:rPr>
            </w:pPr>
            <w:r w:rsidRPr="009F6520">
              <w:rPr>
                <w:rFonts w:ascii="Cambria-Bold" w:eastAsiaTheme="minorEastAsia" w:hAnsi="Cambria-Bold" w:cs="Cambria-Bold"/>
                <w:b/>
                <w:bCs/>
                <w:color w:val="0D0D0D"/>
              </w:rPr>
              <w:t>Fulya Zaralı</w:t>
            </w:r>
            <w:r w:rsidRPr="009F6520">
              <w:rPr>
                <w:rFonts w:ascii="Cambria-Bold" w:eastAsiaTheme="minorEastAsia" w:hAnsi="Cambria-Bold" w:cs="Cambria-Bold"/>
                <w:b/>
                <w:bCs/>
                <w:color w:val="0D0D0D"/>
                <w:sz w:val="14"/>
                <w:szCs w:val="14"/>
              </w:rPr>
              <w:t>*</w:t>
            </w:r>
            <w:r w:rsidRPr="009F6520">
              <w:rPr>
                <w:rFonts w:ascii="Cambria-Bold" w:eastAsiaTheme="minorEastAsia" w:hAnsi="Cambria-Bold" w:cs="Cambria-Bold"/>
                <w:b/>
                <w:bCs/>
                <w:color w:val="0D0D0D"/>
                <w:sz w:val="14"/>
                <w:szCs w:val="14"/>
                <w:vertAlign w:val="superscript"/>
              </w:rPr>
              <w:t>1</w:t>
            </w:r>
            <w:r w:rsidRPr="009F6520">
              <w:rPr>
                <w:rFonts w:ascii="Cambria-Bold" w:eastAsiaTheme="minorEastAsia" w:hAnsi="Cambria-Bold" w:cs="Cambria-Bold"/>
                <w:b/>
                <w:bCs/>
                <w:color w:val="0D0D0D"/>
              </w:rPr>
              <w:t>, Harun Reşit Yazgan</w:t>
            </w:r>
            <w:r w:rsidRPr="009F6520">
              <w:rPr>
                <w:rFonts w:ascii="Cambria-Bold" w:eastAsiaTheme="minorEastAsia" w:hAnsi="Cambria-Bold" w:cs="Cambria-Bold"/>
                <w:b/>
                <w:bCs/>
                <w:color w:val="0D0D0D"/>
                <w:sz w:val="14"/>
                <w:szCs w:val="14"/>
                <w:vertAlign w:val="superscript"/>
              </w:rPr>
              <w:t>2</w:t>
            </w:r>
            <w:r w:rsidRPr="009F6520">
              <w:rPr>
                <w:rFonts w:ascii="Cambria-Bold" w:eastAsiaTheme="minorEastAsia" w:hAnsi="Cambria-Bold" w:cs="Cambria-Bold"/>
                <w:b/>
                <w:bCs/>
                <w:color w:val="0D0D0D"/>
              </w:rPr>
              <w:t>, Yılmaz Delice</w:t>
            </w:r>
            <w:r w:rsidRPr="009F6520">
              <w:rPr>
                <w:rFonts w:ascii="Cambria-Bold" w:eastAsiaTheme="minorEastAsia" w:hAnsi="Cambria-Bold" w:cs="Cambria-Bold"/>
                <w:b/>
                <w:bCs/>
                <w:color w:val="0D0D0D"/>
                <w:sz w:val="14"/>
                <w:szCs w:val="14"/>
                <w:vertAlign w:val="superscript"/>
              </w:rPr>
              <w:t>3</w:t>
            </w:r>
          </w:p>
          <w:p w14:paraId="334D4AB8" w14:textId="77777777" w:rsidR="009F6520" w:rsidRPr="009F6520" w:rsidRDefault="009F6520" w:rsidP="009F6520">
            <w:pPr>
              <w:autoSpaceDE w:val="0"/>
              <w:autoSpaceDN w:val="0"/>
              <w:adjustRightInd w:val="0"/>
              <w:jc w:val="center"/>
              <w:rPr>
                <w:rFonts w:ascii="Cambria-Bold" w:eastAsiaTheme="minorEastAsia" w:hAnsi="Cambria-Bold" w:cs="Cambria-Bold"/>
                <w:b/>
                <w:bCs/>
                <w:color w:val="0D0D0D"/>
                <w:sz w:val="14"/>
                <w:szCs w:val="14"/>
              </w:rPr>
            </w:pPr>
          </w:p>
          <w:p w14:paraId="373845C4" w14:textId="77777777" w:rsidR="009F6520" w:rsidRPr="009F6520" w:rsidRDefault="009F6520" w:rsidP="009F6520">
            <w:pPr>
              <w:jc w:val="center"/>
              <w:rPr>
                <w:rFonts w:ascii="Cambria" w:eastAsiaTheme="minorEastAsia" w:hAnsi="Cambria"/>
              </w:rPr>
            </w:pPr>
            <w:r w:rsidRPr="009F6520">
              <w:rPr>
                <w:rFonts w:ascii="Cambria" w:eastAsiaTheme="minorEastAsia" w:hAnsi="Cambria" w:cs="Cambria"/>
                <w:color w:val="0D0D0D"/>
              </w:rPr>
              <w:t>*</w:t>
            </w:r>
            <w:r w:rsidRPr="009F6520">
              <w:rPr>
                <w:rFonts w:ascii="Cambria-Bold" w:eastAsiaTheme="minorEastAsia" w:hAnsi="Cambria-Bold" w:cs="Cambria-Bold"/>
                <w:b/>
                <w:bCs/>
                <w:color w:val="0D0D0D"/>
                <w:sz w:val="14"/>
                <w:szCs w:val="14"/>
                <w:vertAlign w:val="superscript"/>
              </w:rPr>
              <w:t xml:space="preserve">1.3 </w:t>
            </w:r>
            <w:r w:rsidRPr="009F6520">
              <w:rPr>
                <w:rFonts w:ascii="ArialMT" w:eastAsiaTheme="minorEastAsia" w:hAnsi="ArialMT" w:cs="ArialMT"/>
                <w:color w:val="0D0D0D"/>
              </w:rPr>
              <w:t>Kayseri Üniversitesi Develi Hüseyin Şahin Meslek yüksekokulu Lojistik Programı, KAYSERİ</w:t>
            </w:r>
            <w:r w:rsidRPr="009F6520">
              <w:rPr>
                <w:rFonts w:ascii="Cambria" w:eastAsiaTheme="minorEastAsia" w:hAnsi="Cambria" w:cs="Cambria"/>
                <w:color w:val="0D0D0D"/>
              </w:rPr>
              <w:br/>
            </w:r>
            <w:r w:rsidRPr="009F6520">
              <w:rPr>
                <w:rFonts w:ascii="Cambria-Bold" w:eastAsiaTheme="minorEastAsia" w:hAnsi="Cambria-Bold" w:cs="Cambria-Bold"/>
                <w:b/>
                <w:bCs/>
                <w:color w:val="0D0D0D"/>
                <w:sz w:val="14"/>
                <w:szCs w:val="14"/>
                <w:vertAlign w:val="superscript"/>
              </w:rPr>
              <w:t>2</w:t>
            </w:r>
            <w:r w:rsidRPr="009F6520">
              <w:rPr>
                <w:rFonts w:ascii="ArialMT" w:eastAsiaTheme="minorEastAsia" w:hAnsi="ArialMT" w:cs="ArialMT"/>
                <w:color w:val="0D0D0D"/>
              </w:rPr>
              <w:t>Sakarya Üniversitesi Mühendislik Fakültesi Endüstri Mühendisliği, SAKARYA</w:t>
            </w:r>
          </w:p>
          <w:p w14:paraId="04D950A4" w14:textId="77777777" w:rsidR="009F6520" w:rsidRPr="009F6520" w:rsidRDefault="009F6520" w:rsidP="009F6520">
            <w:pPr>
              <w:jc w:val="center"/>
              <w:rPr>
                <w:rFonts w:asciiTheme="majorHAnsi" w:eastAsiaTheme="minorEastAsia" w:hAnsiTheme="majorHAnsi"/>
              </w:rPr>
            </w:pPr>
          </w:p>
          <w:p w14:paraId="1FF74E4A" w14:textId="77777777" w:rsidR="009F6520" w:rsidRPr="009F6520" w:rsidRDefault="009F6520" w:rsidP="009F6520">
            <w:pPr>
              <w:jc w:val="center"/>
              <w:rPr>
                <w:rFonts w:asciiTheme="majorHAnsi" w:eastAsiaTheme="minorEastAsia" w:hAnsiTheme="majorHAnsi"/>
              </w:rPr>
            </w:pPr>
          </w:p>
          <w:p w14:paraId="6D8334E3" w14:textId="77777777" w:rsidR="009F6520" w:rsidRPr="009F6520" w:rsidRDefault="009F6520" w:rsidP="009F6520">
            <w:pPr>
              <w:jc w:val="center"/>
              <w:rPr>
                <w:rFonts w:asciiTheme="majorHAnsi" w:eastAsiaTheme="minorEastAsia" w:hAnsiTheme="majorHAnsi"/>
                <w:b/>
                <w:sz w:val="24"/>
                <w:szCs w:val="24"/>
              </w:rPr>
            </w:pPr>
            <w:r w:rsidRPr="009F6520">
              <w:rPr>
                <w:rFonts w:asciiTheme="majorHAnsi" w:eastAsiaTheme="minorEastAsia" w:hAnsiTheme="majorHAnsi"/>
                <w:sz w:val="18"/>
              </w:rPr>
              <w:t>(Alınış / Received: 01.12.2018, Kabul / Accepted: 28.12.2018, Online Yayınlanma/ Published Online: 31.12.2018)</w:t>
            </w:r>
          </w:p>
        </w:tc>
      </w:tr>
      <w:tr w:rsidR="009F6520" w:rsidRPr="009F6520" w14:paraId="6E8694F4" w14:textId="77777777" w:rsidTr="004811A3">
        <w:tc>
          <w:tcPr>
            <w:tcW w:w="9638" w:type="dxa"/>
            <w:gridSpan w:val="2"/>
            <w:tcBorders>
              <w:top w:val="nil"/>
              <w:bottom w:val="single" w:sz="4" w:space="0" w:color="auto"/>
            </w:tcBorders>
          </w:tcPr>
          <w:p w14:paraId="18AE3727" w14:textId="77777777" w:rsidR="009F6520" w:rsidRPr="009F6520" w:rsidRDefault="009F6520" w:rsidP="009F6520">
            <w:pPr>
              <w:jc w:val="center"/>
              <w:rPr>
                <w:rFonts w:asciiTheme="majorHAnsi" w:eastAsiaTheme="minorEastAsia" w:hAnsiTheme="majorHAnsi"/>
                <w:b/>
                <w:szCs w:val="24"/>
              </w:rPr>
            </w:pPr>
          </w:p>
        </w:tc>
      </w:tr>
      <w:tr w:rsidR="009F6520" w:rsidRPr="009F6520" w14:paraId="43F07B6C" w14:textId="77777777" w:rsidTr="004811A3">
        <w:tc>
          <w:tcPr>
            <w:tcW w:w="2555" w:type="dxa"/>
            <w:tcBorders>
              <w:bottom w:val="nil"/>
              <w:right w:val="nil"/>
            </w:tcBorders>
          </w:tcPr>
          <w:p w14:paraId="3C0D40EA" w14:textId="77777777" w:rsidR="009F6520" w:rsidRPr="009F6520" w:rsidRDefault="009F6520" w:rsidP="009F6520">
            <w:pPr>
              <w:jc w:val="both"/>
              <w:rPr>
                <w:rFonts w:asciiTheme="majorHAnsi" w:eastAsiaTheme="minorEastAsia" w:hAnsiTheme="majorHAnsi"/>
                <w:b/>
              </w:rPr>
            </w:pPr>
          </w:p>
        </w:tc>
        <w:tc>
          <w:tcPr>
            <w:tcW w:w="7083" w:type="dxa"/>
            <w:tcBorders>
              <w:left w:val="nil"/>
              <w:bottom w:val="nil"/>
            </w:tcBorders>
          </w:tcPr>
          <w:p w14:paraId="6380169D" w14:textId="77777777" w:rsidR="009F6520" w:rsidRPr="009F6520" w:rsidRDefault="009F6520" w:rsidP="009F6520">
            <w:pPr>
              <w:jc w:val="both"/>
              <w:rPr>
                <w:rFonts w:asciiTheme="majorHAnsi" w:eastAsiaTheme="minorEastAsia" w:hAnsiTheme="majorHAnsi"/>
                <w:b/>
              </w:rPr>
            </w:pPr>
          </w:p>
        </w:tc>
      </w:tr>
      <w:tr w:rsidR="009F6520" w:rsidRPr="009F6520" w14:paraId="30D7302B" w14:textId="77777777" w:rsidTr="004811A3">
        <w:tc>
          <w:tcPr>
            <w:tcW w:w="2555" w:type="dxa"/>
            <w:tcBorders>
              <w:top w:val="nil"/>
              <w:bottom w:val="nil"/>
              <w:right w:val="nil"/>
            </w:tcBorders>
          </w:tcPr>
          <w:p w14:paraId="7BBBB7C5" w14:textId="77777777" w:rsidR="009F6520" w:rsidRPr="009F6520" w:rsidRDefault="009F6520" w:rsidP="009F6520">
            <w:pPr>
              <w:jc w:val="both"/>
              <w:rPr>
                <w:rFonts w:asciiTheme="majorHAnsi" w:eastAsiaTheme="minorEastAsia" w:hAnsiTheme="majorHAnsi"/>
                <w:b/>
                <w:sz w:val="18"/>
              </w:rPr>
            </w:pPr>
            <w:r w:rsidRPr="009F6520">
              <w:rPr>
                <w:rFonts w:asciiTheme="majorHAnsi" w:eastAsiaTheme="minorEastAsia" w:hAnsiTheme="majorHAnsi"/>
                <w:b/>
                <w:sz w:val="18"/>
              </w:rPr>
              <w:t>Anahtar Kelimeler</w:t>
            </w:r>
          </w:p>
          <w:p w14:paraId="6B860317" w14:textId="6C3FD8E6" w:rsidR="009F6520" w:rsidRPr="009F6520" w:rsidRDefault="009F6520" w:rsidP="009F6520">
            <w:pPr>
              <w:ind w:right="287"/>
              <w:rPr>
                <w:rFonts w:asciiTheme="majorHAnsi" w:eastAsiaTheme="minorEastAsia" w:hAnsiTheme="majorHAnsi"/>
                <w:sz w:val="18"/>
              </w:rPr>
            </w:pPr>
            <w:r w:rsidRPr="009F6520">
              <w:rPr>
                <w:rFonts w:asciiTheme="majorHAnsi" w:eastAsiaTheme="minorEastAsia" w:hAnsiTheme="majorHAnsi"/>
                <w:sz w:val="18"/>
              </w:rPr>
              <w:t>Kentsel Lojistik</w:t>
            </w:r>
            <w:r w:rsidR="004811A3">
              <w:rPr>
                <w:rFonts w:asciiTheme="majorHAnsi" w:eastAsiaTheme="minorEastAsia" w:hAnsiTheme="majorHAnsi"/>
                <w:sz w:val="18"/>
              </w:rPr>
              <w:t>,</w:t>
            </w:r>
          </w:p>
          <w:p w14:paraId="0F317362" w14:textId="6870E737" w:rsidR="009F6520" w:rsidRPr="009F6520" w:rsidRDefault="009F6520" w:rsidP="009F6520">
            <w:pPr>
              <w:ind w:right="287"/>
              <w:rPr>
                <w:rFonts w:asciiTheme="majorHAnsi" w:eastAsiaTheme="minorEastAsia" w:hAnsiTheme="majorHAnsi"/>
                <w:sz w:val="18"/>
              </w:rPr>
            </w:pPr>
            <w:r w:rsidRPr="009F6520">
              <w:rPr>
                <w:rFonts w:asciiTheme="majorHAnsi" w:eastAsiaTheme="minorEastAsia" w:hAnsiTheme="majorHAnsi"/>
                <w:sz w:val="18"/>
              </w:rPr>
              <w:t xml:space="preserve">Lojistik Merkez </w:t>
            </w:r>
            <w:r w:rsidR="004811A3">
              <w:rPr>
                <w:rFonts w:asciiTheme="majorHAnsi" w:eastAsiaTheme="minorEastAsia" w:hAnsiTheme="majorHAnsi"/>
                <w:sz w:val="18"/>
              </w:rPr>
              <w:t>,</w:t>
            </w:r>
          </w:p>
          <w:p w14:paraId="77242AF9" w14:textId="4E6305F7" w:rsidR="009F6520" w:rsidRPr="009F6520" w:rsidRDefault="009F6520" w:rsidP="009F6520">
            <w:pPr>
              <w:ind w:right="287"/>
              <w:rPr>
                <w:rFonts w:asciiTheme="majorHAnsi" w:eastAsiaTheme="minorEastAsia" w:hAnsiTheme="majorHAnsi"/>
                <w:sz w:val="18"/>
              </w:rPr>
            </w:pPr>
            <w:r w:rsidRPr="009F6520">
              <w:rPr>
                <w:rFonts w:asciiTheme="majorHAnsi" w:eastAsiaTheme="minorEastAsia" w:hAnsiTheme="majorHAnsi"/>
                <w:sz w:val="18"/>
              </w:rPr>
              <w:t>AHP</w:t>
            </w:r>
            <w:r w:rsidR="004811A3">
              <w:rPr>
                <w:rFonts w:asciiTheme="majorHAnsi" w:eastAsiaTheme="minorEastAsia" w:hAnsiTheme="majorHAnsi"/>
                <w:sz w:val="18"/>
              </w:rPr>
              <w:t>,</w:t>
            </w:r>
            <w:r w:rsidRPr="009F6520">
              <w:rPr>
                <w:rFonts w:asciiTheme="majorHAnsi" w:eastAsiaTheme="minorEastAsia" w:hAnsiTheme="majorHAnsi"/>
                <w:sz w:val="18"/>
              </w:rPr>
              <w:t xml:space="preserve">                      </w:t>
            </w:r>
          </w:p>
          <w:p w14:paraId="41919163" w14:textId="17895EDB" w:rsidR="009F6520" w:rsidRPr="009F6520" w:rsidRDefault="009F6520" w:rsidP="009F6520">
            <w:pPr>
              <w:ind w:right="287"/>
              <w:rPr>
                <w:rFonts w:asciiTheme="majorHAnsi" w:eastAsiaTheme="minorEastAsia" w:hAnsiTheme="majorHAnsi"/>
                <w:b/>
              </w:rPr>
            </w:pPr>
            <w:r w:rsidRPr="009F6520">
              <w:rPr>
                <w:rFonts w:asciiTheme="majorHAnsi" w:eastAsiaTheme="minorEastAsia" w:hAnsiTheme="majorHAnsi"/>
                <w:sz w:val="18"/>
              </w:rPr>
              <w:t xml:space="preserve">VIKOR                  </w:t>
            </w:r>
          </w:p>
        </w:tc>
        <w:tc>
          <w:tcPr>
            <w:tcW w:w="7083" w:type="dxa"/>
            <w:tcBorders>
              <w:top w:val="nil"/>
              <w:left w:val="nil"/>
              <w:bottom w:val="nil"/>
            </w:tcBorders>
          </w:tcPr>
          <w:p w14:paraId="0883516B" w14:textId="77777777" w:rsidR="009F6520" w:rsidRPr="009F6520" w:rsidRDefault="009F6520" w:rsidP="009F6520">
            <w:pPr>
              <w:jc w:val="both"/>
              <w:rPr>
                <w:rFonts w:asciiTheme="majorHAnsi" w:eastAsiaTheme="minorEastAsia" w:hAnsiTheme="majorHAnsi"/>
              </w:rPr>
            </w:pPr>
            <w:r w:rsidRPr="009F6520">
              <w:rPr>
                <w:rFonts w:asciiTheme="majorHAnsi" w:eastAsiaTheme="minorEastAsia" w:hAnsiTheme="majorHAnsi"/>
                <w:b/>
              </w:rPr>
              <w:t>Öz:</w:t>
            </w:r>
            <w:r w:rsidRPr="009F6520">
              <w:rPr>
                <w:rFonts w:asciiTheme="majorHAnsi" w:eastAsiaTheme="minorEastAsia" w:hAnsiTheme="majorHAnsi"/>
              </w:rPr>
              <w:t xml:space="preserve"> Lojistik merkez yer seçimi problemi, tesis yerleşimi probleminin özel bir versiyonu olarak lojistik ve tedarik zinciri tasarımında zorunlu olarak ortaya çıkmıştır. Etkin bir lojistik merkez yapısı kentsel yük taşımacılığının verimliliğini artırmada kilit bir faktör, önemli bir kar ve yatırım aracıdır. Bu merkezlerin nereye konumlandırılacağı birçok faktörün dikkate alınarak karar verilmesi gereken karmaşık bir yapıdır. Bu makale kapsamında Kayseri ilinde yapılması planlanan Lojistik Merkez için Analitik Hiyerarşik Süreç (AHP) ve VlseKriterijuska Optimizacija I Komoromisno Resenje (VIKOR) yöntemlerini birleştirerek bütünleşik bir yaklaşım önerilmiştir.</w:t>
            </w:r>
            <w:r w:rsidRPr="009F6520">
              <w:rPr>
                <w:rFonts w:ascii="Trebuchet MS" w:eastAsia="Calibri" w:hAnsi="Trebuchet MS"/>
                <w:b/>
                <w:bCs/>
                <w:sz w:val="28"/>
                <w:szCs w:val="28"/>
                <w:shd w:val="clear" w:color="auto" w:fill="FFFFFF"/>
              </w:rPr>
              <w:t xml:space="preserve"> </w:t>
            </w:r>
            <w:r w:rsidRPr="009F6520">
              <w:rPr>
                <w:rFonts w:asciiTheme="majorHAnsi" w:eastAsiaTheme="minorEastAsia" w:hAnsiTheme="majorHAnsi"/>
                <w:i/>
                <w:iCs/>
                <w:shd w:val="clear" w:color="auto" w:fill="FFFFFF"/>
              </w:rPr>
              <w:t xml:space="preserve">Önerilen yaklaşıma göre; öncelikle kriter ağırlıkları AHP yöntemiyle belirlenmiş daha sonra VIKOR yöntemi kullanılarak alternatifler arasında bir sıralama belirlenerek en uygun yer seçimi yapılmıştır. </w:t>
            </w:r>
          </w:p>
        </w:tc>
      </w:tr>
      <w:tr w:rsidR="009F6520" w:rsidRPr="009F6520" w14:paraId="4F2A14CA" w14:textId="77777777" w:rsidTr="004811A3">
        <w:tc>
          <w:tcPr>
            <w:tcW w:w="2555" w:type="dxa"/>
            <w:tcBorders>
              <w:top w:val="nil"/>
              <w:bottom w:val="single" w:sz="4" w:space="0" w:color="auto"/>
              <w:right w:val="nil"/>
            </w:tcBorders>
          </w:tcPr>
          <w:p w14:paraId="4A5FA13C" w14:textId="77777777" w:rsidR="009F6520" w:rsidRPr="009F6520" w:rsidRDefault="009F6520" w:rsidP="009F6520">
            <w:pPr>
              <w:jc w:val="both"/>
              <w:rPr>
                <w:rFonts w:asciiTheme="majorHAnsi" w:eastAsiaTheme="minorEastAsia" w:hAnsiTheme="majorHAnsi"/>
                <w:b/>
              </w:rPr>
            </w:pPr>
          </w:p>
        </w:tc>
        <w:tc>
          <w:tcPr>
            <w:tcW w:w="7083" w:type="dxa"/>
            <w:tcBorders>
              <w:top w:val="nil"/>
              <w:left w:val="nil"/>
              <w:bottom w:val="single" w:sz="4" w:space="0" w:color="auto"/>
            </w:tcBorders>
          </w:tcPr>
          <w:p w14:paraId="51B95CCD" w14:textId="77777777" w:rsidR="009F6520" w:rsidRPr="009F6520" w:rsidRDefault="009F6520" w:rsidP="009F6520">
            <w:pPr>
              <w:jc w:val="both"/>
              <w:rPr>
                <w:rFonts w:asciiTheme="majorHAnsi" w:eastAsiaTheme="minorEastAsia" w:hAnsiTheme="majorHAnsi"/>
                <w:b/>
              </w:rPr>
            </w:pPr>
          </w:p>
        </w:tc>
      </w:tr>
      <w:tr w:rsidR="009F6520" w:rsidRPr="009F6520" w14:paraId="6A0BAFFE" w14:textId="77777777" w:rsidTr="004811A3">
        <w:tc>
          <w:tcPr>
            <w:tcW w:w="2555" w:type="dxa"/>
            <w:tcBorders>
              <w:bottom w:val="nil"/>
              <w:right w:val="nil"/>
            </w:tcBorders>
          </w:tcPr>
          <w:p w14:paraId="1C6C6DF0" w14:textId="77777777" w:rsidR="009F6520" w:rsidRPr="009F6520" w:rsidRDefault="009F6520" w:rsidP="009F6520">
            <w:pPr>
              <w:jc w:val="both"/>
              <w:rPr>
                <w:rFonts w:asciiTheme="majorHAnsi" w:eastAsiaTheme="minorEastAsia" w:hAnsiTheme="majorHAnsi"/>
                <w:b/>
              </w:rPr>
            </w:pPr>
          </w:p>
        </w:tc>
        <w:tc>
          <w:tcPr>
            <w:tcW w:w="7083" w:type="dxa"/>
            <w:tcBorders>
              <w:left w:val="nil"/>
              <w:bottom w:val="nil"/>
            </w:tcBorders>
          </w:tcPr>
          <w:p w14:paraId="06C260E4" w14:textId="77777777" w:rsidR="009F6520" w:rsidRPr="009F6520" w:rsidRDefault="009F6520" w:rsidP="009F6520">
            <w:pPr>
              <w:jc w:val="both"/>
              <w:rPr>
                <w:rFonts w:asciiTheme="majorHAnsi" w:eastAsiaTheme="minorEastAsia" w:hAnsiTheme="majorHAnsi"/>
                <w:b/>
              </w:rPr>
            </w:pPr>
          </w:p>
        </w:tc>
      </w:tr>
      <w:tr w:rsidR="009F6520" w:rsidRPr="009F6520" w14:paraId="00358D01" w14:textId="77777777" w:rsidTr="004811A3">
        <w:tc>
          <w:tcPr>
            <w:tcW w:w="9638" w:type="dxa"/>
            <w:gridSpan w:val="2"/>
            <w:tcBorders>
              <w:top w:val="nil"/>
              <w:bottom w:val="nil"/>
            </w:tcBorders>
          </w:tcPr>
          <w:p w14:paraId="5D6B80B5" w14:textId="77777777" w:rsidR="009F6520" w:rsidRPr="009F6520" w:rsidRDefault="009F6520" w:rsidP="009F6520">
            <w:pPr>
              <w:jc w:val="center"/>
              <w:rPr>
                <w:rFonts w:asciiTheme="majorHAnsi" w:eastAsiaTheme="minorEastAsia" w:hAnsiTheme="majorHAnsi"/>
                <w:b/>
                <w:sz w:val="24"/>
                <w:szCs w:val="24"/>
                <w:lang w:val="en-US"/>
              </w:rPr>
            </w:pPr>
            <w:r w:rsidRPr="009F6520">
              <w:rPr>
                <w:rFonts w:asciiTheme="majorHAnsi" w:eastAsiaTheme="minorEastAsia" w:hAnsiTheme="majorHAnsi"/>
                <w:b/>
                <w:bCs/>
                <w:sz w:val="24"/>
                <w:szCs w:val="24"/>
              </w:rPr>
              <w:t>Selection of Logistic Center Location Integrated AHP-VIKOR Approach: A Case Study of Kayseri Province</w:t>
            </w:r>
          </w:p>
        </w:tc>
      </w:tr>
      <w:tr w:rsidR="009F6520" w:rsidRPr="009F6520" w14:paraId="3C3B5EE7" w14:textId="77777777" w:rsidTr="004811A3">
        <w:tc>
          <w:tcPr>
            <w:tcW w:w="9638" w:type="dxa"/>
            <w:gridSpan w:val="2"/>
            <w:tcBorders>
              <w:top w:val="nil"/>
              <w:bottom w:val="single" w:sz="4" w:space="0" w:color="auto"/>
            </w:tcBorders>
          </w:tcPr>
          <w:p w14:paraId="216F0C66" w14:textId="77777777" w:rsidR="009F6520" w:rsidRPr="009F6520" w:rsidRDefault="009F6520" w:rsidP="009F6520">
            <w:pPr>
              <w:jc w:val="center"/>
              <w:rPr>
                <w:rFonts w:asciiTheme="majorHAnsi" w:eastAsiaTheme="minorEastAsia" w:hAnsiTheme="majorHAnsi"/>
                <w:b/>
                <w:szCs w:val="24"/>
              </w:rPr>
            </w:pPr>
          </w:p>
        </w:tc>
      </w:tr>
      <w:tr w:rsidR="009F6520" w:rsidRPr="009F6520" w14:paraId="45CA8788" w14:textId="77777777" w:rsidTr="004811A3">
        <w:tc>
          <w:tcPr>
            <w:tcW w:w="9638" w:type="dxa"/>
            <w:gridSpan w:val="2"/>
            <w:tcBorders>
              <w:top w:val="single" w:sz="4" w:space="0" w:color="auto"/>
              <w:bottom w:val="nil"/>
            </w:tcBorders>
          </w:tcPr>
          <w:p w14:paraId="4CB48E79" w14:textId="77777777" w:rsidR="009F6520" w:rsidRPr="009F6520" w:rsidRDefault="009F6520" w:rsidP="009F6520">
            <w:pPr>
              <w:jc w:val="center"/>
              <w:rPr>
                <w:rFonts w:asciiTheme="majorHAnsi" w:eastAsiaTheme="minorEastAsia" w:hAnsiTheme="majorHAnsi"/>
                <w:b/>
                <w:szCs w:val="24"/>
              </w:rPr>
            </w:pPr>
          </w:p>
        </w:tc>
      </w:tr>
      <w:tr w:rsidR="009F6520" w:rsidRPr="009F6520" w14:paraId="2196C311" w14:textId="77777777" w:rsidTr="004811A3">
        <w:tc>
          <w:tcPr>
            <w:tcW w:w="2555" w:type="dxa"/>
            <w:tcBorders>
              <w:top w:val="nil"/>
              <w:bottom w:val="nil"/>
              <w:right w:val="nil"/>
            </w:tcBorders>
          </w:tcPr>
          <w:p w14:paraId="05BE4281" w14:textId="77777777" w:rsidR="009F6520" w:rsidRPr="009F6520" w:rsidRDefault="009F6520" w:rsidP="009F6520">
            <w:pPr>
              <w:jc w:val="both"/>
              <w:rPr>
                <w:rFonts w:asciiTheme="majorHAnsi" w:eastAsiaTheme="minorEastAsia" w:hAnsiTheme="majorHAnsi"/>
                <w:b/>
                <w:sz w:val="18"/>
              </w:rPr>
            </w:pPr>
            <w:r w:rsidRPr="009F6520">
              <w:rPr>
                <w:rFonts w:asciiTheme="majorHAnsi" w:eastAsiaTheme="minorEastAsia" w:hAnsiTheme="majorHAnsi"/>
                <w:b/>
                <w:sz w:val="18"/>
              </w:rPr>
              <w:t>Keywords</w:t>
            </w:r>
          </w:p>
          <w:p w14:paraId="6F09F706" w14:textId="383A702C" w:rsidR="009F6520" w:rsidRPr="009F6520" w:rsidRDefault="009F6520" w:rsidP="009F6520">
            <w:pPr>
              <w:ind w:right="287"/>
              <w:rPr>
                <w:rFonts w:asciiTheme="majorHAnsi" w:eastAsiaTheme="minorEastAsia" w:hAnsiTheme="majorHAnsi"/>
                <w:sz w:val="18"/>
                <w:szCs w:val="18"/>
              </w:rPr>
            </w:pPr>
            <w:r w:rsidRPr="009F6520">
              <w:rPr>
                <w:rFonts w:asciiTheme="majorHAnsi" w:eastAsiaTheme="minorEastAsia" w:hAnsiTheme="majorHAnsi"/>
                <w:sz w:val="18"/>
                <w:szCs w:val="18"/>
              </w:rPr>
              <w:t>City Logistics,</w:t>
            </w:r>
          </w:p>
          <w:p w14:paraId="6C5688CE" w14:textId="6DEB8237" w:rsidR="009F6520" w:rsidRPr="009F6520" w:rsidRDefault="009F6520" w:rsidP="009F6520">
            <w:pPr>
              <w:ind w:right="287"/>
              <w:rPr>
                <w:rFonts w:asciiTheme="majorHAnsi" w:eastAsiaTheme="minorEastAsia" w:hAnsiTheme="majorHAnsi"/>
                <w:sz w:val="18"/>
                <w:szCs w:val="18"/>
              </w:rPr>
            </w:pPr>
            <w:r w:rsidRPr="009F6520">
              <w:rPr>
                <w:rFonts w:asciiTheme="majorHAnsi" w:eastAsiaTheme="minorEastAsia" w:hAnsiTheme="majorHAnsi"/>
                <w:sz w:val="18"/>
                <w:szCs w:val="18"/>
              </w:rPr>
              <w:t>Logistic Center ,</w:t>
            </w:r>
          </w:p>
          <w:p w14:paraId="4ECB28C4" w14:textId="0D170F18" w:rsidR="009F6520" w:rsidRPr="009F6520" w:rsidRDefault="009F6520" w:rsidP="009F6520">
            <w:pPr>
              <w:ind w:right="287"/>
              <w:rPr>
                <w:rFonts w:asciiTheme="majorHAnsi" w:eastAsiaTheme="minorEastAsia" w:hAnsiTheme="majorHAnsi"/>
                <w:sz w:val="18"/>
                <w:szCs w:val="18"/>
              </w:rPr>
            </w:pPr>
            <w:r w:rsidRPr="009F6520">
              <w:rPr>
                <w:rFonts w:asciiTheme="majorHAnsi" w:eastAsiaTheme="minorEastAsia" w:hAnsiTheme="majorHAnsi"/>
                <w:sz w:val="18"/>
                <w:szCs w:val="18"/>
              </w:rPr>
              <w:t>AHP ,</w:t>
            </w:r>
          </w:p>
          <w:p w14:paraId="62E7D0A0" w14:textId="47E8BE87" w:rsidR="009F6520" w:rsidRPr="009F6520" w:rsidRDefault="009F6520" w:rsidP="009F6520">
            <w:pPr>
              <w:ind w:right="287"/>
              <w:rPr>
                <w:rFonts w:asciiTheme="majorHAnsi" w:eastAsiaTheme="minorEastAsia" w:hAnsiTheme="majorHAnsi"/>
              </w:rPr>
            </w:pPr>
            <w:r w:rsidRPr="009F6520">
              <w:rPr>
                <w:rFonts w:asciiTheme="majorHAnsi" w:eastAsiaTheme="minorEastAsia" w:hAnsiTheme="majorHAnsi"/>
                <w:sz w:val="18"/>
                <w:szCs w:val="18"/>
              </w:rPr>
              <w:t xml:space="preserve">VIKOR                 </w:t>
            </w:r>
          </w:p>
          <w:p w14:paraId="723B79C4" w14:textId="77777777" w:rsidR="009F6520" w:rsidRPr="009F6520" w:rsidRDefault="009F6520" w:rsidP="009F6520">
            <w:pPr>
              <w:jc w:val="both"/>
              <w:rPr>
                <w:rFonts w:asciiTheme="majorHAnsi" w:eastAsiaTheme="minorEastAsia" w:hAnsiTheme="majorHAnsi"/>
                <w:b/>
              </w:rPr>
            </w:pPr>
          </w:p>
        </w:tc>
        <w:tc>
          <w:tcPr>
            <w:tcW w:w="7083" w:type="dxa"/>
            <w:tcBorders>
              <w:top w:val="nil"/>
              <w:left w:val="nil"/>
              <w:bottom w:val="nil"/>
            </w:tcBorders>
          </w:tcPr>
          <w:p w14:paraId="6EBB46C4" w14:textId="77777777" w:rsidR="009F6520" w:rsidRPr="009F6520" w:rsidRDefault="009F6520" w:rsidP="009F6520">
            <w:pPr>
              <w:shd w:val="clear" w:color="auto" w:fill="FFFFFF"/>
              <w:jc w:val="both"/>
              <w:rPr>
                <w:rFonts w:asciiTheme="majorHAnsi" w:eastAsiaTheme="minorEastAsia" w:hAnsiTheme="majorHAnsi" w:cs="Arial"/>
                <w:lang w:val="en-US"/>
              </w:rPr>
            </w:pPr>
            <w:r w:rsidRPr="009F6520">
              <w:rPr>
                <w:rFonts w:asciiTheme="majorHAnsi" w:eastAsiaTheme="minorEastAsia" w:hAnsiTheme="majorHAnsi" w:cs="Arial"/>
                <w:b/>
              </w:rPr>
              <w:t>Abstract:</w:t>
            </w:r>
            <w:r w:rsidRPr="009F6520">
              <w:rPr>
                <w:rFonts w:ascii="inherit" w:eastAsiaTheme="minorEastAsia" w:hAnsi="inherit"/>
                <w:color w:val="212121"/>
              </w:rPr>
              <w:t xml:space="preserve"> </w:t>
            </w:r>
            <w:r w:rsidRPr="009F6520">
              <w:rPr>
                <w:rFonts w:ascii="inherit" w:eastAsiaTheme="minorEastAsia" w:hAnsi="inherit" w:cs="Courier New"/>
                <w:color w:val="212121"/>
              </w:rPr>
              <w:t>The problem of logistics center location selection has emerged as a special version of the problem of facility layout in the logistics and supply chain design. An effective logistics center structure is a key factor in increasing the efficiency of urban freight transport, a significant profit and investment tool. The location of these centers is a complex structure which must be decided by considering many factors. In this article, an integrated approach is proposed by combining Analytical Hierarchical Process (AHP) and VlseKriterijuska Optimizacija I Komoromisno Resenje (VIKOR) methods for the Logistics Center planned to be built in Kayseri. According to proposed approach; First of all, benchmark weights were determined by AHP method.</w:t>
            </w:r>
            <w:r w:rsidRPr="009F6520">
              <w:rPr>
                <w:rFonts w:ascii="inherit" w:eastAsiaTheme="minorEastAsia" w:hAnsi="inherit"/>
                <w:color w:val="212121"/>
              </w:rPr>
              <w:t xml:space="preserve"> </w:t>
            </w:r>
            <w:r w:rsidRPr="009F6520">
              <w:rPr>
                <w:rFonts w:ascii="inherit" w:eastAsiaTheme="minorEastAsia" w:hAnsi="inherit" w:cs="Courier New"/>
                <w:color w:val="212121"/>
              </w:rPr>
              <w:t>Then, VIKOR method was used to determine the most suitable place among the alternatives.</w:t>
            </w:r>
          </w:p>
        </w:tc>
      </w:tr>
      <w:tr w:rsidR="009F6520" w:rsidRPr="009F6520" w14:paraId="2273AC8B" w14:textId="77777777" w:rsidTr="004811A3">
        <w:tc>
          <w:tcPr>
            <w:tcW w:w="2555" w:type="dxa"/>
            <w:tcBorders>
              <w:top w:val="nil"/>
              <w:right w:val="nil"/>
            </w:tcBorders>
          </w:tcPr>
          <w:p w14:paraId="2FC63260" w14:textId="77777777" w:rsidR="009F6520" w:rsidRPr="009F6520" w:rsidRDefault="009F6520" w:rsidP="009F6520">
            <w:pPr>
              <w:jc w:val="both"/>
              <w:rPr>
                <w:rFonts w:asciiTheme="majorHAnsi" w:eastAsiaTheme="minorEastAsia" w:hAnsiTheme="majorHAnsi"/>
                <w:b/>
              </w:rPr>
            </w:pPr>
          </w:p>
        </w:tc>
        <w:tc>
          <w:tcPr>
            <w:tcW w:w="7083" w:type="dxa"/>
            <w:tcBorders>
              <w:top w:val="nil"/>
              <w:left w:val="nil"/>
            </w:tcBorders>
          </w:tcPr>
          <w:p w14:paraId="6187667D" w14:textId="77777777" w:rsidR="009F6520" w:rsidRPr="009F6520" w:rsidRDefault="009F6520" w:rsidP="009F6520">
            <w:pPr>
              <w:jc w:val="both"/>
              <w:rPr>
                <w:rFonts w:asciiTheme="majorHAnsi" w:eastAsiaTheme="minorEastAsia" w:hAnsiTheme="majorHAnsi"/>
                <w:b/>
              </w:rPr>
            </w:pPr>
          </w:p>
        </w:tc>
      </w:tr>
    </w:tbl>
    <w:p w14:paraId="4AAF0FE3" w14:textId="77777777" w:rsidR="009F6520" w:rsidRPr="009F6520" w:rsidRDefault="009F6520" w:rsidP="009F6520">
      <w:pPr>
        <w:spacing w:after="0" w:line="240" w:lineRule="auto"/>
        <w:jc w:val="both"/>
        <w:rPr>
          <w:rFonts w:asciiTheme="majorHAnsi" w:eastAsiaTheme="minorEastAsia" w:hAnsiTheme="majorHAnsi" w:cs="Times New Roman"/>
          <w:b/>
          <w:sz w:val="20"/>
          <w:szCs w:val="20"/>
          <w:lang w:eastAsia="tr-TR"/>
        </w:rPr>
      </w:pPr>
    </w:p>
    <w:p w14:paraId="39014491" w14:textId="77777777" w:rsidR="009F6520" w:rsidRPr="009F6520" w:rsidRDefault="009F6520" w:rsidP="009F6520">
      <w:pPr>
        <w:spacing w:after="0" w:line="240" w:lineRule="auto"/>
        <w:jc w:val="both"/>
        <w:rPr>
          <w:rFonts w:asciiTheme="majorHAnsi" w:eastAsiaTheme="minorEastAsia" w:hAnsiTheme="majorHAnsi" w:cs="Times New Roman"/>
          <w:b/>
          <w:sz w:val="20"/>
          <w:szCs w:val="20"/>
          <w:lang w:eastAsia="tr-TR"/>
        </w:rPr>
        <w:sectPr w:rsidR="009F6520" w:rsidRPr="009F6520" w:rsidSect="004811A3">
          <w:footnotePr>
            <w:numFmt w:val="chicago"/>
          </w:footnotePr>
          <w:type w:val="continuous"/>
          <w:pgSz w:w="11906" w:h="16838" w:code="9"/>
          <w:pgMar w:top="1134" w:right="1134" w:bottom="1134" w:left="1134" w:header="709" w:footer="709" w:gutter="0"/>
          <w:cols w:space="708"/>
          <w:titlePg/>
          <w:docGrid w:linePitch="360"/>
        </w:sectPr>
      </w:pPr>
    </w:p>
    <w:p w14:paraId="00B044FF" w14:textId="77777777" w:rsidR="009F6520" w:rsidRPr="009F6520" w:rsidRDefault="009F6520" w:rsidP="009F6520">
      <w:pPr>
        <w:spacing w:after="0" w:line="240" w:lineRule="auto"/>
        <w:rPr>
          <w:rFonts w:asciiTheme="majorHAnsi" w:eastAsiaTheme="minorEastAsia" w:hAnsiTheme="majorHAnsi" w:cs="Times New Roman"/>
          <w:b/>
          <w:sz w:val="20"/>
          <w:szCs w:val="20"/>
          <w:lang w:eastAsia="tr-TR"/>
        </w:rPr>
        <w:sectPr w:rsidR="009F6520" w:rsidRPr="009F6520" w:rsidSect="004811A3">
          <w:footerReference w:type="default" r:id="rId14"/>
          <w:footnotePr>
            <w:numFmt w:val="chicago"/>
          </w:footnotePr>
          <w:type w:val="continuous"/>
          <w:pgSz w:w="11906" w:h="16838"/>
          <w:pgMar w:top="1134" w:right="1134" w:bottom="1134" w:left="1134" w:header="709" w:footer="709" w:gutter="0"/>
          <w:cols w:num="2" w:space="454"/>
          <w:docGrid w:linePitch="360"/>
        </w:sectPr>
      </w:pPr>
      <w:r w:rsidRPr="009F6520">
        <w:rPr>
          <w:rFonts w:asciiTheme="majorHAnsi" w:eastAsiaTheme="minorEastAsia" w:hAnsiTheme="majorHAnsi" w:cs="Times New Roman"/>
          <w:b/>
          <w:sz w:val="20"/>
          <w:szCs w:val="20"/>
          <w:lang w:eastAsia="tr-TR"/>
        </w:rPr>
        <w:t>1. Giriş</w:t>
      </w:r>
    </w:p>
    <w:p w14:paraId="0553A7B5" w14:textId="77777777" w:rsidR="009F6520" w:rsidRPr="009F6520" w:rsidRDefault="009F6520" w:rsidP="009F6520">
      <w:pPr>
        <w:spacing w:after="0" w:line="240" w:lineRule="auto"/>
        <w:jc w:val="both"/>
        <w:rPr>
          <w:rFonts w:asciiTheme="majorHAnsi" w:eastAsiaTheme="minorEastAsia" w:hAnsiTheme="majorHAnsi" w:cs="Times New Roman"/>
          <w:b/>
          <w:sz w:val="20"/>
          <w:szCs w:val="20"/>
          <w:lang w:eastAsia="tr-TR"/>
        </w:rPr>
      </w:pPr>
    </w:p>
    <w:p w14:paraId="75557FA7"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Günümüzde işletmelerin ulusal ve uluslararası ölçekte sürdürülebilir rekabet edebilmesini sağlamak, bölgesel, uluslararası ticaret ve ekonominin gelişmesine katkıda bulunmak amacı ile ülke politikalarında lojistik sektörüne yönelik olarak yatırım planları hız kazanmıştır. Bu yatırımların içinde işletmelerin lojistik maliyetlerini minimize eden, ekonomik ve sosyo-ekonomik kalkınmayı destekleyen, kurulduğu bölgenin kalkınmasında önemli rol oynayan, dış ticaretin gelişmesine destek olan ve kentsel lojistik problemlerinin çözümünde kilit rol alan lojistik merkezler ön plana çıkmaktadır.</w:t>
      </w:r>
    </w:p>
    <w:p w14:paraId="6C0F1825"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1A1E2261"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Kent içerisindeki lojistik faaliyetler, kentsel alanlarda trafik sıkışıklığı, hava kirliliği ve gürültü oluşturmaktadır. Daha temiz, daha sessiz ve daha güvenilir kent alanlarına ihtiyaç vardır. Birleşmiş Milletler istatistiklerine göre; 2010 yılında dünya nüfusunun yaklaşık yarısı kentsel alanlarda yoğunlaşmaktadır. 2030 yılında bu oranın % 60’lar oranında olacağı tahmin edilmektedir [1]. Kentsel lojistik, artan nüfusun ve araçların kentsel alandaki etkilerinden kaynaklanan güçlükleri çözmeye çalışmaktadır. Bangkok, Londra, Tokyo gibi birçok şehir; trafik tıkanıklığı, çevre etkisi, düşük ulaşım verimliliğinden dolayı muzdariptir. Bu tür koşullar, kentsel alanlardaki yaşam kalitesini düşürmekte ve şehir gelişimini azaltmaktadır. Kentsel lojistik, kentsel alanlardaki yaşam kalitesini yükseltmek için yenilikçi çözümler sunmaktadır [2]. Bu yenilikçi çözümlerden birisi lojistik merkezlerdir.</w:t>
      </w:r>
    </w:p>
    <w:p w14:paraId="11199C1D"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1E86B2D8"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p>
    <w:p w14:paraId="3087C5B0"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r w:rsidRPr="009F6520">
        <w:rPr>
          <w:rFonts w:asciiTheme="majorHAnsi" w:eastAsiaTheme="minorEastAsia" w:hAnsiTheme="majorHAnsi"/>
          <w:b/>
          <w:sz w:val="20"/>
          <w:szCs w:val="20"/>
          <w:lang w:eastAsia="tr-TR"/>
        </w:rPr>
        <w:t>1.1 Kentsel lojistik</w:t>
      </w:r>
    </w:p>
    <w:p w14:paraId="63B7B3C6"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p>
    <w:p w14:paraId="19788DAC"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Kentler, iş faaliyetlerinin ve ticaretin ana konumunda oldukları için ekonomik kalkınmada önemli bir rol oynarlar. Fakat bu ticaret yoğunluğu birçok şehirde ciddi trafik sorunlarına, gürültü, hava kirliliği ve olumsuz çevre koşullarına sebep olmaktadır [2].  Ayrıca dünya nüfusunun % 50’ sinden fazlası kentlerde yaşamaktadır. 2050 yılında dünya nüfusunun en az % 70’inin kentlerde yaşayacağı öngörülmektedir [3]. Kentlerde bu nüfus artışı kent içerisindeki mal ve hizmetler için talep çeşitliliğini de artırmaktadır. Bu talep, malların küçük ticari araçlarla teslim edilmesi anlayışını getirmiştir. Ticari araç seferlerinden dolayı kent içerisinde kirlilik, güven kaybı ve trafik sıkışıklığı artmaktadır. Ek olarak yeni lojistik gelişimler tam zamanında üretim, yalın üretim gibi uygulamalar kent içerisindeki mal hareketini ve kararlarını karmaşıklaştırmaktadır. Genel anlamda kent içerisinde malların taşınması kent yolları ağında yoğunlaşmaktadır [4]. Bu olumsuz faktörler bir şehrin ekonomik rekabet gücünü azaltmakta ve kent sakinlerinin yaşam kalitesini düşürmektedir. Bu durumu çözmek kent içerisinde dengeyi sağlamak son yıllardaki zor problemlerden birisi olmuştur. Kentsel lojistik bu karmaşık problemi çözmeyi amaçlayan yenilikçi bir konsepttir [2].  </w:t>
      </w:r>
    </w:p>
    <w:p w14:paraId="40DFB1B0" w14:textId="77777777" w:rsidR="009F6520" w:rsidRPr="009F6520" w:rsidRDefault="009F6520" w:rsidP="009F6520">
      <w:pPr>
        <w:spacing w:after="0" w:line="240" w:lineRule="auto"/>
        <w:jc w:val="both"/>
        <w:rPr>
          <w:rFonts w:asciiTheme="majorHAnsi" w:eastAsiaTheme="minorEastAsia" w:hAnsiTheme="majorHAnsi"/>
          <w:noProof/>
          <w:sz w:val="20"/>
          <w:szCs w:val="20"/>
          <w:lang w:eastAsia="tr-TR"/>
        </w:rPr>
      </w:pPr>
    </w:p>
    <w:p w14:paraId="60B07B3C"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Bugün dünyada 1 milyon ve üzerinde nüfusa sahip 800’den fazla şehir bulunmaktadır. Nüfusun tüketim yapısı, nüfusun yaş yapısı, kentin sahip olduğu iklim ve doğal çevre kentsel lojistiği etkilemektedir. Nüfusun tüketim yapısı, mobil teknolojiler ve internetin artması ile günün 24 saati sipariş verilebilmekte satın alma sıklığını artırmaktadır. İnternet üzerinden yapılan satın almalar birkaç gün içerisinde teslim edilmektedir. E-ticaretin gelişimi ile dağıtım süreçleri artmış bu artış kent içerisindeki trafik yoğunluğunun artmasını sağlamıştır. Bugün Avrupa’daki kentlerde yük taşımacılığının 2030 yılına kadar %40, 2050 yılına kadar %80 üzerine çıkacağı, yolcu trafiğinin 2030 yılına kadar %34, 2050 yılına kadar %51 oranında artış göstereceği öngörülmektedir. Karayolu taşımacılığının diğer taşıma modlarına göre baskın olacağı tahmin edilmektedir [5]. Avrupa Birliği ülkelerinde, kentlerde daha iyi yaşam koşullarının sağlanmasının gerekliliği ve doğal çevrenin korunması kentlerdeki yük taşımacılığından kaynaklanan olumsuzlukların, doğal çevreye en az etkileyecek şekilde tedbirler alınması tartışılmaktadır [6]. Bu amaçla Avrupa Birliği ülkelerinde çevreye zarar vermeyecek araçların dolaşımına öncelik verilmesi(elektrikli kamyonlar gibi), alternatif taşıma modlarının kullanılması (demiryolu, iç suyolu taşımacılığı) [3], gece sevkiyat yapılması, lojistik merkezlerin kullanılması teşvik edilmektedir [6]. </w:t>
      </w:r>
    </w:p>
    <w:p w14:paraId="6D74A5E1"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2F0C96F6"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r w:rsidRPr="009F6520">
        <w:rPr>
          <w:rFonts w:asciiTheme="majorHAnsi" w:eastAsiaTheme="minorEastAsia" w:hAnsiTheme="majorHAnsi"/>
          <w:b/>
          <w:sz w:val="20"/>
          <w:szCs w:val="20"/>
          <w:lang w:eastAsia="tr-TR"/>
        </w:rPr>
        <w:t>1.2 Lojistik merkezler</w:t>
      </w:r>
    </w:p>
    <w:p w14:paraId="11081657"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p>
    <w:p w14:paraId="7E4DB934"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Lojistik merkezler; doğrudan karayolu, demiryolu, denizyolu ya da havalimanına bağlı içerisinde çeşitli binaların bulunduğu ulusal ve uluslararası taşımacılık, dağıtım ve lojistik ile ilgili tüm faaliyetlerin gerçekleştirildiği alanlardır.</w:t>
      </w:r>
    </w:p>
    <w:p w14:paraId="06C7098A"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1CC59A2C"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Intermodal taşımacılık, 3. Parti lojistik ve küreselleşmenin etkisiyle değişen taşımacılık koşulları ve lojistik süreçleri lojistik merkezleri zorunlu hale getirmektedir.  Lojistik merkezler, bölgesel olarak artan nüfus ve taşımacılığın getirmiş olduğu zorluklara alternatif yeni bir akım olarak dünyada ortaya çıkmıştır. Bu merkezlerin amacı demiryolu taşımacılığı, suyolu taşımacılığı gibi dost taşıma modlarını teşvik ederek çevre dostu çözümler sunmaktır. Bu çözümler ile yerel, bölgesel, ulusal ve hatta küresel ekonominin büyümesine katkı sağlamaktadır. Bu yüzden lojistik merkezler sürdürülebilir taşımacılık ve lojistik sektörünün gelişmesinde umut verici bir kaynak olarak görülmektedir [7].</w:t>
      </w:r>
    </w:p>
    <w:p w14:paraId="63B855CF"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31C0DF82"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İlk Lojistik merkez, 1960’lı yıllarda Fransa’da ortaya çıkmış ve 1960’lı, 1970’li yıllarda Almanya’da, İtalya’da kurulmaya başlamıştır. 1990’lı ve 1980’li yıllara gelindiğinde lojistik merkezlerinin sayısının Fransa, Almanya ve İtalya’da arttığı Hollanda, İngiltere ve Belçika’da da yayıldığı görülmektedir [8].  Avrupa’da 8 ülkede toplam 100’den fazla lojistik merkez bulunmaktadır. Almanya’da son 20 yılda 33 adet lojistik merkez kurulmuştur [9]. Avrupa Birliği ülkelerinde lojistik merkezler; karayolu taşımacılığının vermiş olduğu zararları hafifletmek, intermodal taşımacılığı teşvik etmek, küçük orta büyüklükteki taşıma şirketlerine avantajlar sağlamak ve bölgesel ekonomiyi iyileştirmek amacıyla oluşturulmuştur [8]</w:t>
      </w:r>
    </w:p>
    <w:p w14:paraId="4F4B5AFD"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18EE70CE"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Lojistik merkezler; ekonomik büyümeyi arttırma da, gereksiz işletim maliyetlerini azaltılmasında, ekonomik verimliliğin artmasında, yatırım ortamının iyileştirilmesinde, işsizliğin azaltılmasında ve bulunduğu bölgenin kalkınmasında fayda sağlamaktadırlar [10].</w:t>
      </w:r>
    </w:p>
    <w:p w14:paraId="0E6A60F6"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p>
    <w:p w14:paraId="221673D8"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p>
    <w:p w14:paraId="5266DAF7"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p>
    <w:p w14:paraId="4EEB2A18" w14:textId="77777777" w:rsidR="007E0C5A" w:rsidRDefault="007E0C5A" w:rsidP="009F6520">
      <w:pPr>
        <w:spacing w:after="0" w:line="240" w:lineRule="auto"/>
        <w:jc w:val="both"/>
        <w:rPr>
          <w:rFonts w:asciiTheme="majorHAnsi" w:eastAsiaTheme="minorEastAsia" w:hAnsiTheme="majorHAnsi"/>
          <w:b/>
          <w:sz w:val="20"/>
          <w:szCs w:val="20"/>
          <w:lang w:eastAsia="tr-TR"/>
        </w:rPr>
      </w:pPr>
    </w:p>
    <w:p w14:paraId="2EBAB7EE" w14:textId="77777777" w:rsidR="007E0C5A" w:rsidRDefault="007E0C5A" w:rsidP="009F6520">
      <w:pPr>
        <w:spacing w:after="0" w:line="240" w:lineRule="auto"/>
        <w:jc w:val="both"/>
        <w:rPr>
          <w:rFonts w:asciiTheme="majorHAnsi" w:eastAsiaTheme="minorEastAsia" w:hAnsiTheme="majorHAnsi"/>
          <w:b/>
          <w:sz w:val="20"/>
          <w:szCs w:val="20"/>
          <w:lang w:eastAsia="tr-TR"/>
        </w:rPr>
      </w:pPr>
    </w:p>
    <w:p w14:paraId="4C2EFDCD"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r w:rsidRPr="009F6520">
        <w:rPr>
          <w:rFonts w:asciiTheme="majorHAnsi" w:eastAsiaTheme="minorEastAsia" w:hAnsiTheme="majorHAnsi"/>
          <w:b/>
          <w:sz w:val="20"/>
          <w:szCs w:val="20"/>
          <w:lang w:eastAsia="tr-TR"/>
        </w:rPr>
        <w:lastRenderedPageBreak/>
        <w:t>1.3 Lojistik merkez yer seçimi ile ilgili literatür incelemesi</w:t>
      </w:r>
    </w:p>
    <w:p w14:paraId="41CB813B"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p>
    <w:p w14:paraId="37299385" w14:textId="77777777" w:rsidR="009F6520" w:rsidRPr="009F6520" w:rsidRDefault="009F6520" w:rsidP="009F6520">
      <w:pPr>
        <w:spacing w:after="0" w:line="240" w:lineRule="auto"/>
        <w:jc w:val="both"/>
        <w:rPr>
          <w:rFonts w:asciiTheme="majorHAnsi" w:eastAsiaTheme="minorEastAsia" w:hAnsiTheme="majorHAnsi"/>
          <w:szCs w:val="24"/>
          <w:lang w:eastAsia="tr-TR"/>
        </w:rPr>
      </w:pPr>
      <w:r w:rsidRPr="009F6520">
        <w:rPr>
          <w:rFonts w:asciiTheme="majorHAnsi" w:eastAsiaTheme="minorEastAsia" w:hAnsiTheme="majorHAnsi"/>
          <w:sz w:val="20"/>
          <w:szCs w:val="20"/>
          <w:lang w:eastAsia="tr-TR"/>
        </w:rPr>
        <w:t>Lojistik merkez yer seçimi ile ilgili yapılan çalışmaları incelediğimizde; lojistik merkez yerleşimi problemi için matematiksel modelleme, AHP, TOPSİS, ELECTRE gibi çok kriterli karar verme yöntemleri ve yapay sinir ağları, genetik algoritma gibi sezgisel yöntemler kullanıldığı görülmüştür. Taniguchi ve ark.[11], çalışmasında Japonya’da bulunan kamu lojistik terminalinin konumunu ve büyüklüğünü belirlemek için matematiksel model geliştirmiştir. Geliştirdiği modeli Kyoto ve Osaka bölgesinde bulunan 16 yerleşim için uygulamıştır. Alberto ve ark[12], çalışmasında 3 tane alternatif yer için uzman görüşlerini alarak 7 kriter belirlemiş AHP yöntemi uygulayarak lojistik merkez yer seçimi yapmışlardır. Li ve Yan [13], çalışmalarında lojistik merkez yer seçimi için ileri beslemeli yapay sinir ağları yöntemi ile model geliştirmiş, bu modeli 8 kriter, 20 alternatif için test etmişler ve sonuçlarını paylaşmışlardır. Ghoseri ve Lessan [14], çalışmalarında lojistik merkez yer seçimi için bulanık AHP ve ELECTRE yöntemlerini uygulayarak doğal kaynaklar, ekonomik fayda, taşımacılık, gelişim potansiyeli kriterlerine göre en uygun yer seçimi yapmışlardır. Kayıkçı [15], çalışmasında lojistik merkez yer seçimi için bulanık AHP ve yapay sinir ağlarından oluşan hibrit bir model önermiştir. Erkayman ve ark. [16], Türkiye’nin doğu bölgesinde bulunan Erzurum, Diyarbakır ve Malatya için coğrafi yapı, fiziksel yapı, sosyo ekonomik ve maliyet kriterlerine göre bulanık TOPSİS yöntemi ile en uygun lojistik merkez yer seçimi yapmışlardır. Hong ve Xiaohua [17] çalışmalarında lojistik merkez yer seçimi için 5 alternatif yer AHP yöntemi kullanarak yer seçimi yapmışlardır. Li ve ark. [18], çalışmaların da aksiyomatik bulanık küme ve TOPSIS yönteminden oluşan melez bir model önermişlerdir. 5 alternatif yer en uygun yer seçimi yapmışlardır. Catalano ve Migliore [19], çalışmalarında lojistik terminal yer seçimi için bir matematiksel model önermişlerdir. İtalya’nın güneyinde Sicilya’da 9 tane potansiyel bölgede kurulacak lojistik terminaller için optimum konum belirlemişlerdir. Uysal ve Gülmez [20], çalışmalarında Akdeniz Bölgesinde bulunan Adana, Osmaniye, Antalya, Burdur, Hatay, İçel, Kahramanmaraş illeri için . Bulanık Serim Teorisi ve Matris yöntemi ile en uygun lojistik merkez yer seçimi yapmışlardır. Zak ve Weglinski [21] çalışmalarında 10 yer için ELECTRE 3/4 yöntemi kullanılarak lojistik merkez için en uygun yer seçimi yapılmıştır. Rao ve ark. [22] çalışmalarında 13 kriter belirleyerek 4 tane alternatif yer arasından çift hibrit sıralı ağırlıklı ortalama yöntemi ile lojistik merkez yer seçimi yapmışlardır. Hamzaçebi ve ark. [23], Karadeniz bölgesinde bulunan 18 il arasından oran metodu ve referans nokta yaklaşımı MOORA yöntemi ile lojistik merkezin kurulacağı yer için seçim yapmışlardır. Pham ve ark. [24], Vietnam’da kurulacak lojistik merkez için Bulanık Delphi ve Bulanık TOPSIS yöntemi ile en uygun lojistik merkez yer seçimi yapmışlardır. Kaya ve Uludağ [25], yapay sinir ağları yaklaşımını içeren lojistik merkez yer seçimi model geliştirmişler ve Türkiye’de bulunan çeşitli lojistik merkezlerin konumlarının uygunluğu için test etmişlerdir.</w:t>
      </w:r>
    </w:p>
    <w:p w14:paraId="510D1C0C" w14:textId="77777777" w:rsidR="009F6520" w:rsidRPr="009F6520" w:rsidRDefault="009F6520" w:rsidP="009F6520">
      <w:pPr>
        <w:spacing w:after="0" w:line="240" w:lineRule="auto"/>
        <w:jc w:val="both"/>
        <w:rPr>
          <w:rFonts w:asciiTheme="majorHAnsi" w:eastAsiaTheme="minorEastAsia" w:hAnsiTheme="majorHAnsi" w:cs="Times New Roman"/>
          <w:b/>
          <w:sz w:val="20"/>
          <w:szCs w:val="20"/>
          <w:lang w:eastAsia="tr-TR"/>
        </w:rPr>
      </w:pPr>
    </w:p>
    <w:p w14:paraId="7EF9E42D" w14:textId="77777777" w:rsidR="009F6520" w:rsidRPr="009F6520" w:rsidRDefault="009F6520" w:rsidP="009F6520">
      <w:pPr>
        <w:spacing w:after="0" w:line="240" w:lineRule="auto"/>
        <w:jc w:val="both"/>
        <w:rPr>
          <w:rFonts w:asciiTheme="majorHAnsi" w:eastAsiaTheme="minorEastAsia" w:hAnsiTheme="majorHAnsi" w:cs="Times New Roman"/>
          <w:sz w:val="20"/>
          <w:szCs w:val="20"/>
          <w:lang w:eastAsia="tr-TR"/>
        </w:rPr>
      </w:pPr>
      <w:r w:rsidRPr="009F6520">
        <w:rPr>
          <w:rFonts w:asciiTheme="majorHAnsi" w:eastAsiaTheme="minorEastAsia" w:hAnsiTheme="majorHAnsi"/>
          <w:sz w:val="20"/>
          <w:szCs w:val="20"/>
          <w:lang w:eastAsia="tr-TR"/>
        </w:rPr>
        <w:t xml:space="preserve">Bu çalışma kapsamında lojistik merkez yer seçimi, AHP-VIKOR tabanlı çok kriterli karar verme  modeli ile belirlenmiştir. Lojistik Merkez yer seçim kriterlerine ait sayısal veriler net olarak elde edilebildiği için ve her bir kriterin önem derecesi farklı olduğu için kriterlerin ağırlıklarının belirlenmesinde AHP yöntemi kullanılmıştır. VIKOR yöntemi, her bir alternatifin belirlenen tüm kriterlere göre değerlendirmesine imkan sağladığı ve ideale en yakın çözüm bulabilme özelliğinden dolayı[30] ve Lojistik merkez yer seçimi problemlerinde nadiren kullanıldığı için bu çalışmada tercih edilmiştir. </w:t>
      </w:r>
    </w:p>
    <w:p w14:paraId="53B3A129" w14:textId="77777777" w:rsidR="009F6520" w:rsidRPr="009F6520" w:rsidRDefault="009F6520" w:rsidP="009F6520">
      <w:pPr>
        <w:spacing w:after="0" w:line="240" w:lineRule="auto"/>
        <w:jc w:val="both"/>
        <w:rPr>
          <w:rFonts w:asciiTheme="majorHAnsi" w:eastAsiaTheme="minorEastAsia" w:hAnsiTheme="majorHAnsi" w:cs="Times New Roman"/>
          <w:b/>
          <w:sz w:val="20"/>
          <w:szCs w:val="20"/>
          <w:lang w:eastAsia="tr-TR"/>
        </w:rPr>
      </w:pPr>
    </w:p>
    <w:p w14:paraId="2D3A83D4" w14:textId="77777777" w:rsidR="009F6520" w:rsidRPr="009F6520" w:rsidRDefault="009F6520" w:rsidP="009F6520">
      <w:pPr>
        <w:spacing w:after="0" w:line="240" w:lineRule="auto"/>
        <w:jc w:val="both"/>
        <w:rPr>
          <w:rFonts w:asciiTheme="majorHAnsi" w:eastAsiaTheme="minorEastAsia" w:hAnsiTheme="majorHAnsi" w:cs="Times New Roman"/>
          <w:b/>
          <w:sz w:val="20"/>
          <w:szCs w:val="20"/>
          <w:lang w:eastAsia="tr-TR"/>
        </w:rPr>
      </w:pPr>
      <w:r w:rsidRPr="009F6520">
        <w:rPr>
          <w:rFonts w:asciiTheme="majorHAnsi" w:eastAsiaTheme="minorEastAsia" w:hAnsiTheme="majorHAnsi" w:cs="Times New Roman"/>
          <w:b/>
          <w:sz w:val="20"/>
          <w:szCs w:val="20"/>
          <w:lang w:eastAsia="tr-TR"/>
        </w:rPr>
        <w:t>2.  Materyal ve Metot</w:t>
      </w:r>
    </w:p>
    <w:p w14:paraId="38E01F01" w14:textId="77777777" w:rsidR="009F6520" w:rsidRPr="009F6520" w:rsidRDefault="009F6520" w:rsidP="009F6520">
      <w:pPr>
        <w:spacing w:after="0" w:line="240" w:lineRule="auto"/>
        <w:jc w:val="both"/>
        <w:rPr>
          <w:rFonts w:asciiTheme="majorHAnsi" w:eastAsiaTheme="minorEastAsia" w:hAnsiTheme="majorHAnsi" w:cs="Times New Roman"/>
          <w:sz w:val="20"/>
          <w:szCs w:val="20"/>
          <w:lang w:eastAsia="tr-TR"/>
        </w:rPr>
      </w:pPr>
    </w:p>
    <w:p w14:paraId="09122BAE"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Bu bölümde çalışmada kullanılan çok kriterli karar verme yöntemlerinden AHP ve VIKOR yöntemi kısaca anlatılmıştır.</w:t>
      </w:r>
    </w:p>
    <w:p w14:paraId="19225C2C"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5636D308"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r w:rsidRPr="009F6520">
        <w:rPr>
          <w:rFonts w:asciiTheme="majorHAnsi" w:eastAsiaTheme="minorEastAsia" w:hAnsiTheme="majorHAnsi"/>
          <w:b/>
          <w:sz w:val="20"/>
          <w:szCs w:val="20"/>
          <w:lang w:eastAsia="tr-TR"/>
        </w:rPr>
        <w:t>2.1 AHP yöntemi</w:t>
      </w:r>
    </w:p>
    <w:p w14:paraId="104ACBF3"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p>
    <w:p w14:paraId="207EEE4A"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Thomas Saaty tarafından sunulan AHP yöntemi, karmaşık karar verme problemlerinde karar vericiye daha iyi kararlar almasını sağlayan bir yöntemidir. En yaygın kullanımı olan çok kriterli karar verme yöntemlerinden birisidir [26]. AHP, amaçları, kriterleri ve alternatifleri hiyerarşik bir yapıda sunan karar destek aracıdır. İlgili veriler, karar vericinin hem öznel hem de nesnel düşüncelerini içeren bir çift ikili karşılaştırma matrisi kullanılarak elde edilmektedir [27]. Bu karşılaştırmalarda karar vericinin önyargılarını azaltmak için tutarlılık kontrolü yapılmaktadır[26]. </w:t>
      </w:r>
    </w:p>
    <w:p w14:paraId="40884B86"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47C627D3"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AHP yönteminin adımları;</w:t>
      </w:r>
    </w:p>
    <w:p w14:paraId="17F2A2D2"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525D0B9C"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1.Adım: Hiyerarşik Yapı: Bu adımda, karar problemi hiyerarşik olarak yapılandırılmaktadır. Oluşturulan hiyerarşik yapı karar verme sürecinin en önemli bir parçasıdır.  Bu yapının en üst bölümünde sorunun amacı, sonraki bölümde kriterler ve en son bölümde alternatifler yer almaktadır [28].</w:t>
      </w:r>
    </w:p>
    <w:p w14:paraId="569337C9"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68D00B3C"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lastRenderedPageBreak/>
        <w:t>2.Adım: ikili karşılaştırma matrisi: Bu adımda kriterlerin karşılaştırma matrisi oluşturulur. Karşılaştırma matrisi, kare matris olarak düzenlenir ve matrisin köşegen elemanları 1’dir [28]. Her bir kriter sahip oldukları önem değerlerine göre birebir karşılaştırılır ve bu karşılaştırma için Tablo 1’deki önem skalası kullanılır [26].</w:t>
      </w:r>
    </w:p>
    <w:p w14:paraId="104BE83F"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4B197E7F"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2C169E29" w14:textId="77777777" w:rsidR="009F6520" w:rsidRPr="009F6520" w:rsidRDefault="009F6520" w:rsidP="009F6520">
      <w:pPr>
        <w:keepNext/>
        <w:spacing w:after="0" w:line="240" w:lineRule="auto"/>
        <w:jc w:val="center"/>
        <w:rPr>
          <w:rFonts w:asciiTheme="majorHAnsi" w:eastAsiaTheme="minorEastAsia" w:hAnsiTheme="majorHAnsi"/>
          <w:b/>
          <w:bCs/>
          <w:sz w:val="18"/>
          <w:szCs w:val="18"/>
          <w:lang w:eastAsia="tr-TR"/>
        </w:rPr>
      </w:pPr>
    </w:p>
    <w:p w14:paraId="7ABE646E" w14:textId="77777777" w:rsidR="009F6520" w:rsidRPr="009F6520" w:rsidRDefault="009F6520" w:rsidP="009F6520">
      <w:pPr>
        <w:keepNext/>
        <w:spacing w:after="0" w:line="240" w:lineRule="auto"/>
        <w:jc w:val="center"/>
        <w:rPr>
          <w:rFonts w:asciiTheme="majorHAnsi" w:eastAsiaTheme="minorEastAsia" w:hAnsiTheme="majorHAnsi"/>
          <w:b/>
          <w:bCs/>
          <w:sz w:val="18"/>
          <w:szCs w:val="18"/>
          <w:lang w:eastAsia="tr-TR"/>
        </w:rPr>
      </w:pPr>
    </w:p>
    <w:p w14:paraId="751FD27C" w14:textId="2ED4391D" w:rsidR="009F6520" w:rsidRPr="009F6520" w:rsidRDefault="009F6520" w:rsidP="009F6520">
      <w:pPr>
        <w:keepNext/>
        <w:spacing w:after="0" w:line="240" w:lineRule="auto"/>
        <w:jc w:val="center"/>
        <w:rPr>
          <w:rFonts w:asciiTheme="majorHAnsi" w:eastAsiaTheme="minorEastAsia" w:hAnsiTheme="majorHAnsi"/>
          <w:bCs/>
          <w:sz w:val="18"/>
          <w:szCs w:val="18"/>
          <w:lang w:eastAsia="tr-TR"/>
        </w:rPr>
      </w:pPr>
      <w:r w:rsidRPr="009F6520">
        <w:rPr>
          <w:rFonts w:asciiTheme="majorHAnsi" w:eastAsiaTheme="minorEastAsia" w:hAnsiTheme="majorHAnsi"/>
          <w:b/>
          <w:bCs/>
          <w:sz w:val="18"/>
          <w:szCs w:val="18"/>
          <w:lang w:eastAsia="tr-TR"/>
        </w:rPr>
        <w:t xml:space="preserve">Tablo </w:t>
      </w:r>
      <w:r w:rsidRPr="009F6520">
        <w:rPr>
          <w:rFonts w:asciiTheme="majorHAnsi" w:eastAsiaTheme="minorEastAsia" w:hAnsiTheme="majorHAnsi"/>
          <w:b/>
          <w:bCs/>
          <w:sz w:val="18"/>
          <w:szCs w:val="18"/>
          <w:lang w:eastAsia="tr-TR"/>
        </w:rPr>
        <w:fldChar w:fldCharType="begin"/>
      </w:r>
      <w:r w:rsidRPr="009F6520">
        <w:rPr>
          <w:rFonts w:asciiTheme="majorHAnsi" w:eastAsiaTheme="minorEastAsia" w:hAnsiTheme="majorHAnsi"/>
          <w:b/>
          <w:bCs/>
          <w:sz w:val="18"/>
          <w:szCs w:val="18"/>
          <w:lang w:eastAsia="tr-TR"/>
        </w:rPr>
        <w:instrText xml:space="preserve"> SEQ Tablo \* ARABIC </w:instrText>
      </w:r>
      <w:r w:rsidRPr="009F6520">
        <w:rPr>
          <w:rFonts w:asciiTheme="majorHAnsi" w:eastAsiaTheme="minorEastAsia" w:hAnsiTheme="majorHAnsi"/>
          <w:b/>
          <w:bCs/>
          <w:sz w:val="18"/>
          <w:szCs w:val="18"/>
          <w:lang w:eastAsia="tr-TR"/>
        </w:rPr>
        <w:fldChar w:fldCharType="separate"/>
      </w:r>
      <w:r w:rsidR="000B4EFA">
        <w:rPr>
          <w:rFonts w:asciiTheme="majorHAnsi" w:eastAsiaTheme="minorEastAsia" w:hAnsiTheme="majorHAnsi"/>
          <w:b/>
          <w:bCs/>
          <w:noProof/>
          <w:sz w:val="18"/>
          <w:szCs w:val="18"/>
          <w:lang w:eastAsia="tr-TR"/>
        </w:rPr>
        <w:t>1</w:t>
      </w:r>
      <w:r w:rsidRPr="009F6520">
        <w:rPr>
          <w:rFonts w:asciiTheme="majorHAnsi" w:eastAsiaTheme="minorEastAsia" w:hAnsiTheme="majorHAnsi"/>
          <w:b/>
          <w:bCs/>
          <w:sz w:val="18"/>
          <w:szCs w:val="18"/>
          <w:lang w:eastAsia="tr-TR"/>
        </w:rPr>
        <w:fldChar w:fldCharType="end"/>
      </w:r>
      <w:r w:rsidRPr="009F6520">
        <w:rPr>
          <w:rFonts w:asciiTheme="majorHAnsi" w:eastAsiaTheme="minorEastAsia" w:hAnsiTheme="majorHAnsi"/>
          <w:b/>
          <w:bCs/>
          <w:sz w:val="18"/>
          <w:szCs w:val="18"/>
          <w:lang w:eastAsia="tr-TR"/>
        </w:rPr>
        <w:t xml:space="preserve">. </w:t>
      </w:r>
      <w:r w:rsidRPr="009F6520">
        <w:rPr>
          <w:rFonts w:asciiTheme="majorHAnsi" w:eastAsiaTheme="minorEastAsia" w:hAnsiTheme="majorHAnsi"/>
          <w:bCs/>
          <w:sz w:val="18"/>
          <w:szCs w:val="18"/>
          <w:lang w:eastAsia="tr-TR"/>
        </w:rPr>
        <w:t>Önem Skalası</w:t>
      </w:r>
    </w:p>
    <w:tbl>
      <w:tblPr>
        <w:tblW w:w="0" w:type="auto"/>
        <w:jc w:val="center"/>
        <w:tblLook w:val="04A0" w:firstRow="1" w:lastRow="0" w:firstColumn="1" w:lastColumn="0" w:noHBand="0" w:noVBand="1"/>
      </w:tblPr>
      <w:tblGrid>
        <w:gridCol w:w="1658"/>
        <w:gridCol w:w="6012"/>
      </w:tblGrid>
      <w:tr w:rsidR="009F6520" w:rsidRPr="009F6520" w14:paraId="47D8865C" w14:textId="77777777" w:rsidTr="004811A3">
        <w:trPr>
          <w:trHeight w:val="251"/>
          <w:jc w:val="center"/>
        </w:trPr>
        <w:tc>
          <w:tcPr>
            <w:tcW w:w="1658" w:type="dxa"/>
            <w:tcBorders>
              <w:top w:val="single" w:sz="4" w:space="0" w:color="auto"/>
              <w:bottom w:val="single" w:sz="4" w:space="0" w:color="auto"/>
            </w:tcBorders>
            <w:shd w:val="clear" w:color="auto" w:fill="auto"/>
          </w:tcPr>
          <w:p w14:paraId="60DAC912"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Önem Değerleri</w:t>
            </w:r>
          </w:p>
        </w:tc>
        <w:tc>
          <w:tcPr>
            <w:tcW w:w="6012" w:type="dxa"/>
            <w:tcBorders>
              <w:top w:val="single" w:sz="4" w:space="0" w:color="auto"/>
              <w:bottom w:val="single" w:sz="4" w:space="0" w:color="auto"/>
            </w:tcBorders>
            <w:shd w:val="clear" w:color="auto" w:fill="auto"/>
          </w:tcPr>
          <w:p w14:paraId="44609247"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Değer Tanımları</w:t>
            </w:r>
          </w:p>
        </w:tc>
      </w:tr>
      <w:tr w:rsidR="009F6520" w:rsidRPr="009F6520" w14:paraId="11D31E52" w14:textId="77777777" w:rsidTr="004811A3">
        <w:trPr>
          <w:trHeight w:val="258"/>
          <w:jc w:val="center"/>
        </w:trPr>
        <w:tc>
          <w:tcPr>
            <w:tcW w:w="1658" w:type="dxa"/>
            <w:tcBorders>
              <w:top w:val="single" w:sz="4" w:space="0" w:color="auto"/>
            </w:tcBorders>
            <w:shd w:val="clear" w:color="auto" w:fill="auto"/>
          </w:tcPr>
          <w:p w14:paraId="58A745B9"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1</w:t>
            </w:r>
          </w:p>
        </w:tc>
        <w:tc>
          <w:tcPr>
            <w:tcW w:w="6012" w:type="dxa"/>
            <w:tcBorders>
              <w:top w:val="single" w:sz="4" w:space="0" w:color="auto"/>
            </w:tcBorders>
            <w:shd w:val="clear" w:color="auto" w:fill="auto"/>
          </w:tcPr>
          <w:p w14:paraId="242A9CEE"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Her iki faktörün eşit öneme sahip olması durumu</w:t>
            </w:r>
          </w:p>
        </w:tc>
      </w:tr>
      <w:tr w:rsidR="009F6520" w:rsidRPr="009F6520" w14:paraId="00F52485" w14:textId="77777777" w:rsidTr="004811A3">
        <w:trPr>
          <w:trHeight w:val="251"/>
          <w:jc w:val="center"/>
        </w:trPr>
        <w:tc>
          <w:tcPr>
            <w:tcW w:w="1658" w:type="dxa"/>
            <w:shd w:val="clear" w:color="auto" w:fill="auto"/>
          </w:tcPr>
          <w:p w14:paraId="6B3EEAAE"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3</w:t>
            </w:r>
          </w:p>
        </w:tc>
        <w:tc>
          <w:tcPr>
            <w:tcW w:w="6012" w:type="dxa"/>
            <w:shd w:val="clear" w:color="auto" w:fill="auto"/>
          </w:tcPr>
          <w:p w14:paraId="67BE0C92"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1. Faktörün 2. faktörden daha önemli olması durumu</w:t>
            </w:r>
          </w:p>
        </w:tc>
      </w:tr>
      <w:tr w:rsidR="009F6520" w:rsidRPr="009F6520" w14:paraId="148A865D" w14:textId="77777777" w:rsidTr="004811A3">
        <w:trPr>
          <w:trHeight w:val="251"/>
          <w:jc w:val="center"/>
        </w:trPr>
        <w:tc>
          <w:tcPr>
            <w:tcW w:w="1658" w:type="dxa"/>
            <w:shd w:val="clear" w:color="auto" w:fill="auto"/>
          </w:tcPr>
          <w:p w14:paraId="5786AFDF"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5</w:t>
            </w:r>
          </w:p>
        </w:tc>
        <w:tc>
          <w:tcPr>
            <w:tcW w:w="6012" w:type="dxa"/>
            <w:shd w:val="clear" w:color="auto" w:fill="auto"/>
          </w:tcPr>
          <w:p w14:paraId="6515E8A2"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1. Faktörün 2. faktörden çok önemli olması durumu</w:t>
            </w:r>
          </w:p>
        </w:tc>
      </w:tr>
      <w:tr w:rsidR="009F6520" w:rsidRPr="009F6520" w14:paraId="0E9A9F5B" w14:textId="77777777" w:rsidTr="004811A3">
        <w:trPr>
          <w:trHeight w:val="251"/>
          <w:jc w:val="center"/>
        </w:trPr>
        <w:tc>
          <w:tcPr>
            <w:tcW w:w="1658" w:type="dxa"/>
            <w:shd w:val="clear" w:color="auto" w:fill="auto"/>
          </w:tcPr>
          <w:p w14:paraId="21516CC3"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7</w:t>
            </w:r>
          </w:p>
        </w:tc>
        <w:tc>
          <w:tcPr>
            <w:tcW w:w="6012" w:type="dxa"/>
            <w:shd w:val="clear" w:color="auto" w:fill="auto"/>
          </w:tcPr>
          <w:p w14:paraId="4BC6398C"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1. Faktörün 2. faktöre nazaran çok güçlü bir öneme sahip olması durumu</w:t>
            </w:r>
          </w:p>
        </w:tc>
      </w:tr>
      <w:tr w:rsidR="009F6520" w:rsidRPr="009F6520" w14:paraId="76754EB1" w14:textId="77777777" w:rsidTr="004811A3">
        <w:trPr>
          <w:trHeight w:val="251"/>
          <w:jc w:val="center"/>
        </w:trPr>
        <w:tc>
          <w:tcPr>
            <w:tcW w:w="1658" w:type="dxa"/>
            <w:shd w:val="clear" w:color="auto" w:fill="auto"/>
          </w:tcPr>
          <w:p w14:paraId="5CE02453"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9</w:t>
            </w:r>
          </w:p>
        </w:tc>
        <w:tc>
          <w:tcPr>
            <w:tcW w:w="6012" w:type="dxa"/>
            <w:shd w:val="clear" w:color="auto" w:fill="auto"/>
          </w:tcPr>
          <w:p w14:paraId="1DDE5BD2"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1. Faktörün 2. faktöre nazaran mutlak üstün bir öneme sahip olması durumu</w:t>
            </w:r>
          </w:p>
        </w:tc>
      </w:tr>
      <w:tr w:rsidR="009F6520" w:rsidRPr="009F6520" w14:paraId="4937D75D" w14:textId="77777777" w:rsidTr="004811A3">
        <w:trPr>
          <w:trHeight w:val="251"/>
          <w:jc w:val="center"/>
        </w:trPr>
        <w:tc>
          <w:tcPr>
            <w:tcW w:w="1658" w:type="dxa"/>
            <w:tcBorders>
              <w:bottom w:val="single" w:sz="4" w:space="0" w:color="auto"/>
            </w:tcBorders>
            <w:shd w:val="clear" w:color="auto" w:fill="auto"/>
          </w:tcPr>
          <w:p w14:paraId="0D58E07A"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2,4,6,8</w:t>
            </w:r>
          </w:p>
        </w:tc>
        <w:tc>
          <w:tcPr>
            <w:tcW w:w="6012" w:type="dxa"/>
            <w:tcBorders>
              <w:bottom w:val="single" w:sz="4" w:space="0" w:color="auto"/>
            </w:tcBorders>
            <w:shd w:val="clear" w:color="auto" w:fill="auto"/>
          </w:tcPr>
          <w:p w14:paraId="25A86BAF"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Ara değerler</w:t>
            </w:r>
          </w:p>
        </w:tc>
      </w:tr>
    </w:tbl>
    <w:p w14:paraId="7E4DECDD"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0E84D193"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3.Adım: Kriterlerin özvektör değerleri belirlemek: Karşılaştırma matrisi, kriterlerin göreceli önemini göstermektedir. Bu adımda her bir kriterin bütün içerisindeki özvektör değeri hesaplanır. Bu hesaplama için aşağıdaki formül kullanılır[28].</w:t>
      </w:r>
    </w:p>
    <w:p w14:paraId="1868AE79"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8"/>
      </w:tblGrid>
      <w:tr w:rsidR="009F6520" w:rsidRPr="009F6520" w14:paraId="5204DFE9" w14:textId="77777777" w:rsidTr="004811A3">
        <w:tc>
          <w:tcPr>
            <w:tcW w:w="9778" w:type="dxa"/>
          </w:tcPr>
          <w:p w14:paraId="02FA2909" w14:textId="77777777" w:rsidR="009F6520" w:rsidRPr="009F6520" w:rsidRDefault="00C82BFF" w:rsidP="009F6520">
            <w:pPr>
              <w:jc w:val="both"/>
              <w:rPr>
                <w:rFonts w:asciiTheme="majorHAnsi" w:eastAsiaTheme="minorEastAsia" w:hAnsiTheme="majorHAnsi"/>
              </w:rPr>
            </w:pP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n</m:t>
                  </m:r>
                </m:den>
              </m:f>
              <m:r>
                <w:rPr>
                  <w:rFonts w:ascii="Cambria Math" w:eastAsiaTheme="minorEastAsia" w:hAnsi="Cambria Math"/>
                </w:rPr>
                <m:t>.</m:t>
              </m:r>
              <m:nary>
                <m:naryPr>
                  <m:chr m:val="∑"/>
                  <m:limLoc m:val="undOvr"/>
                  <m:subHide m:val="1"/>
                  <m:supHide m:val="1"/>
                  <m:ctrlPr>
                    <w:rPr>
                      <w:rFonts w:ascii="Cambria Math" w:eastAsiaTheme="minorEastAsia" w:hAnsi="Cambria Math"/>
                      <w:i/>
                    </w:rPr>
                  </m:ctrlPr>
                </m:naryPr>
                <m:sub/>
                <m:sup/>
                <m:e>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ij</m:t>
                          </m:r>
                        </m:sub>
                      </m:sSub>
                    </m:num>
                    <m:den>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ij</m:t>
                              </m:r>
                            </m:sub>
                          </m:sSub>
                        </m:e>
                      </m:nary>
                    </m:den>
                  </m:f>
                </m:e>
              </m:nary>
            </m:oMath>
            <w:r w:rsidR="009F6520" w:rsidRPr="009F6520">
              <w:rPr>
                <w:rFonts w:asciiTheme="majorHAnsi" w:eastAsiaTheme="minorEastAsia" w:hAnsiTheme="majorHAnsi"/>
              </w:rPr>
              <w:t xml:space="preserve">                                                                                                                                                                                                  (1)</w:t>
            </w:r>
          </w:p>
        </w:tc>
      </w:tr>
    </w:tbl>
    <w:p w14:paraId="200EDCD8"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753B03DC"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4. Adım: Tutarlılık Oranı: Yapılan karşılaştırmalar sübjektif olduğu için tutarlılık oranı hesaplanmaktadır. Tutarlılık oranı aşağıdaki formül 2, formül 3 ve Rassallık tablosu (Tablo 2) yardımıyla hesaplanır [28]. Hesaplanan oran, %10’nun altında ise yeterli kabul edilir.</w:t>
      </w:r>
    </w:p>
    <w:p w14:paraId="7410145E"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9F6520" w:rsidRPr="009F6520" w14:paraId="61BEE14A" w14:textId="77777777" w:rsidTr="004811A3">
        <w:tc>
          <w:tcPr>
            <w:tcW w:w="9778" w:type="dxa"/>
          </w:tcPr>
          <w:p w14:paraId="27EA4752" w14:textId="77777777" w:rsidR="009F6520" w:rsidRPr="009F6520" w:rsidRDefault="009F6520" w:rsidP="009F6520">
            <w:pPr>
              <w:jc w:val="both"/>
              <w:rPr>
                <w:rFonts w:asciiTheme="majorHAnsi" w:eastAsiaTheme="minorEastAsia" w:hAnsiTheme="majorHAnsi"/>
              </w:rPr>
            </w:pPr>
            <m:oMath>
              <m:r>
                <w:rPr>
                  <w:rFonts w:ascii="Cambria Math" w:eastAsiaTheme="minorEastAsia" w:hAnsi="Cambria Math"/>
                </w:rPr>
                <m:t xml:space="preserve">   TO=TG/RG</m:t>
              </m:r>
            </m:oMath>
            <w:r w:rsidRPr="009F6520">
              <w:rPr>
                <w:rFonts w:asciiTheme="majorHAnsi" w:eastAsiaTheme="minorEastAsia" w:hAnsiTheme="majorHAnsi"/>
              </w:rPr>
              <w:t xml:space="preserve">                                                                                                                                                                                       (2)</w:t>
            </w:r>
          </w:p>
        </w:tc>
      </w:tr>
      <w:tr w:rsidR="009F6520" w:rsidRPr="009F6520" w14:paraId="60050754" w14:textId="77777777" w:rsidTr="004811A3">
        <w:tc>
          <w:tcPr>
            <w:tcW w:w="9778" w:type="dxa"/>
          </w:tcPr>
          <w:tbl>
            <w:tblPr>
              <w:tblStyle w:val="TabloKlavuzu"/>
              <w:tblW w:w="9731" w:type="dxa"/>
              <w:tblLook w:val="04A0" w:firstRow="1" w:lastRow="0" w:firstColumn="1" w:lastColumn="0" w:noHBand="0" w:noVBand="1"/>
            </w:tblPr>
            <w:tblGrid>
              <w:gridCol w:w="9731"/>
            </w:tblGrid>
            <w:tr w:rsidR="009F6520" w:rsidRPr="009F6520" w14:paraId="0D1425C0" w14:textId="77777777" w:rsidTr="004811A3">
              <w:trPr>
                <w:trHeight w:val="287"/>
              </w:trPr>
              <w:tc>
                <w:tcPr>
                  <w:tcW w:w="9731" w:type="dxa"/>
                  <w:tcBorders>
                    <w:top w:val="nil"/>
                    <w:left w:val="nil"/>
                    <w:bottom w:val="nil"/>
                    <w:right w:val="nil"/>
                  </w:tcBorders>
                </w:tcPr>
                <w:p w14:paraId="72D5BF2D" w14:textId="77777777" w:rsidR="009F6520" w:rsidRPr="009F6520" w:rsidRDefault="009F6520" w:rsidP="009F6520">
                  <w:pPr>
                    <w:rPr>
                      <w:rFonts w:ascii="Cambria" w:eastAsia="Calibri" w:hAnsi="Cambria"/>
                    </w:rPr>
                  </w:pPr>
                  <m:oMath>
                    <m:r>
                      <w:rPr>
                        <w:rFonts w:ascii="Cambria Math" w:eastAsia="Calibri" w:hAnsi="Cambria Math"/>
                      </w:rPr>
                      <m:t>TG</m:t>
                    </m:r>
                    <m:d>
                      <m:dPr>
                        <m:ctrlPr>
                          <w:rPr>
                            <w:rFonts w:ascii="Cambria Math" w:eastAsia="Calibri" w:hAnsi="Cambria Math"/>
                            <w:i/>
                          </w:rPr>
                        </m:ctrlPr>
                      </m:dPr>
                      <m:e>
                        <m:r>
                          <w:rPr>
                            <w:rFonts w:ascii="Cambria Math" w:eastAsia="Calibri" w:hAnsi="Cambria Math"/>
                          </w:rPr>
                          <m:t>Tutarlılık Göstergesi</m:t>
                        </m:r>
                      </m:e>
                    </m:d>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λ</m:t>
                        </m:r>
                      </m:e>
                      <m:sub>
                        <m:r>
                          <w:rPr>
                            <w:rFonts w:ascii="Cambria Math" w:eastAsia="Calibri" w:hAnsi="Cambria Math"/>
                          </w:rPr>
                          <m:t>max</m:t>
                        </m:r>
                      </m:sub>
                    </m:sSub>
                    <m:r>
                      <w:rPr>
                        <w:rFonts w:ascii="Cambria Math" w:eastAsia="Calibri" w:hAnsi="Cambria Math"/>
                      </w:rPr>
                      <m:t>-n/n-1</m:t>
                    </m:r>
                  </m:oMath>
                  <w:r w:rsidRPr="009F6520">
                    <w:rPr>
                      <w:rFonts w:ascii="Cambria" w:eastAsia="Calibri" w:hAnsi="Cambria"/>
                    </w:rPr>
                    <w:t xml:space="preserve">                                                                                                                         (3)</w:t>
                  </w:r>
                </w:p>
              </w:tc>
            </w:tr>
          </w:tbl>
          <w:p w14:paraId="58F8E8BA" w14:textId="77777777" w:rsidR="009F6520" w:rsidRPr="009F6520" w:rsidRDefault="009F6520" w:rsidP="009F6520">
            <w:pPr>
              <w:jc w:val="both"/>
              <w:rPr>
                <w:rFonts w:ascii="Cambria" w:eastAsia="Calibri" w:hAnsi="Cambria"/>
              </w:rPr>
            </w:pPr>
          </w:p>
        </w:tc>
      </w:tr>
    </w:tbl>
    <w:p w14:paraId="3BF7009A" w14:textId="486C4C96" w:rsidR="009F6520" w:rsidRPr="009F6520" w:rsidRDefault="009F6520" w:rsidP="009F6520">
      <w:pPr>
        <w:keepNext/>
        <w:spacing w:after="0" w:line="240" w:lineRule="auto"/>
        <w:jc w:val="center"/>
        <w:rPr>
          <w:rFonts w:asciiTheme="majorHAnsi" w:eastAsiaTheme="minorEastAsia" w:hAnsiTheme="majorHAnsi"/>
          <w:b/>
          <w:bCs/>
          <w:sz w:val="18"/>
          <w:szCs w:val="18"/>
          <w:lang w:eastAsia="tr-TR"/>
        </w:rPr>
      </w:pPr>
      <w:r w:rsidRPr="009F6520">
        <w:rPr>
          <w:rFonts w:asciiTheme="majorHAnsi" w:eastAsiaTheme="minorEastAsia" w:hAnsiTheme="majorHAnsi"/>
          <w:b/>
          <w:bCs/>
          <w:sz w:val="18"/>
          <w:szCs w:val="18"/>
          <w:lang w:eastAsia="tr-TR"/>
        </w:rPr>
        <w:t xml:space="preserve">Tablo </w:t>
      </w:r>
      <w:r w:rsidRPr="009F6520">
        <w:rPr>
          <w:rFonts w:asciiTheme="majorHAnsi" w:eastAsiaTheme="minorEastAsia" w:hAnsiTheme="majorHAnsi"/>
          <w:b/>
          <w:bCs/>
          <w:sz w:val="18"/>
          <w:szCs w:val="18"/>
          <w:lang w:eastAsia="tr-TR"/>
        </w:rPr>
        <w:fldChar w:fldCharType="begin"/>
      </w:r>
      <w:r w:rsidRPr="009F6520">
        <w:rPr>
          <w:rFonts w:asciiTheme="majorHAnsi" w:eastAsiaTheme="minorEastAsia" w:hAnsiTheme="majorHAnsi"/>
          <w:b/>
          <w:bCs/>
          <w:sz w:val="18"/>
          <w:szCs w:val="18"/>
          <w:lang w:eastAsia="tr-TR"/>
        </w:rPr>
        <w:instrText xml:space="preserve"> SEQ Tablo \* ARABIC </w:instrText>
      </w:r>
      <w:r w:rsidRPr="009F6520">
        <w:rPr>
          <w:rFonts w:asciiTheme="majorHAnsi" w:eastAsiaTheme="minorEastAsia" w:hAnsiTheme="majorHAnsi"/>
          <w:b/>
          <w:bCs/>
          <w:sz w:val="18"/>
          <w:szCs w:val="18"/>
          <w:lang w:eastAsia="tr-TR"/>
        </w:rPr>
        <w:fldChar w:fldCharType="separate"/>
      </w:r>
      <w:r w:rsidR="000B4EFA">
        <w:rPr>
          <w:rFonts w:asciiTheme="majorHAnsi" w:eastAsiaTheme="minorEastAsia" w:hAnsiTheme="majorHAnsi"/>
          <w:b/>
          <w:bCs/>
          <w:noProof/>
          <w:sz w:val="18"/>
          <w:szCs w:val="18"/>
          <w:lang w:eastAsia="tr-TR"/>
        </w:rPr>
        <w:t>2</w:t>
      </w:r>
      <w:r w:rsidRPr="009F6520">
        <w:rPr>
          <w:rFonts w:asciiTheme="majorHAnsi" w:eastAsiaTheme="minorEastAsia" w:hAnsiTheme="majorHAnsi"/>
          <w:b/>
          <w:bCs/>
          <w:sz w:val="18"/>
          <w:szCs w:val="18"/>
          <w:lang w:eastAsia="tr-TR"/>
        </w:rPr>
        <w:fldChar w:fldCharType="end"/>
      </w:r>
      <w:r w:rsidRPr="009F6520">
        <w:rPr>
          <w:rFonts w:asciiTheme="majorHAnsi" w:eastAsiaTheme="minorEastAsia" w:hAnsiTheme="majorHAnsi"/>
          <w:b/>
          <w:bCs/>
          <w:sz w:val="18"/>
          <w:szCs w:val="18"/>
          <w:lang w:eastAsia="tr-TR"/>
        </w:rPr>
        <w:t>.</w:t>
      </w:r>
      <w:r w:rsidRPr="009F6520">
        <w:rPr>
          <w:rFonts w:asciiTheme="majorHAnsi" w:eastAsiaTheme="minorEastAsia" w:hAnsiTheme="majorHAnsi"/>
          <w:bCs/>
          <w:sz w:val="18"/>
          <w:szCs w:val="18"/>
          <w:lang w:eastAsia="tr-TR"/>
        </w:rPr>
        <w:t>Rassallık Tablosu</w:t>
      </w:r>
    </w:p>
    <w:tbl>
      <w:tblPr>
        <w:tblStyle w:val="TabloKlavuzu"/>
        <w:tblW w:w="0" w:type="auto"/>
        <w:jc w:val="center"/>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
        <w:gridCol w:w="867"/>
        <w:gridCol w:w="867"/>
        <w:gridCol w:w="867"/>
        <w:gridCol w:w="867"/>
        <w:gridCol w:w="867"/>
        <w:gridCol w:w="868"/>
        <w:gridCol w:w="742"/>
      </w:tblGrid>
      <w:tr w:rsidR="009F6520" w:rsidRPr="009F6520" w14:paraId="7F5FE88E" w14:textId="77777777" w:rsidTr="004811A3">
        <w:trPr>
          <w:trHeight w:val="262"/>
          <w:jc w:val="center"/>
        </w:trPr>
        <w:tc>
          <w:tcPr>
            <w:tcW w:w="867" w:type="dxa"/>
            <w:tcBorders>
              <w:bottom w:val="single" w:sz="4" w:space="0" w:color="auto"/>
            </w:tcBorders>
          </w:tcPr>
          <w:p w14:paraId="0DDEDAAE" w14:textId="77777777" w:rsidR="009F6520" w:rsidRPr="009F6520" w:rsidRDefault="009F6520" w:rsidP="009F6520">
            <w:pPr>
              <w:jc w:val="both"/>
              <w:rPr>
                <w:rFonts w:asciiTheme="majorHAnsi" w:eastAsiaTheme="minorEastAsia" w:hAnsiTheme="majorHAnsi"/>
              </w:rPr>
            </w:pPr>
            <w:r w:rsidRPr="009F6520">
              <w:rPr>
                <w:rFonts w:asciiTheme="majorHAnsi" w:eastAsiaTheme="minorEastAsia" w:hAnsiTheme="majorHAnsi"/>
              </w:rPr>
              <w:t>n</w:t>
            </w:r>
          </w:p>
        </w:tc>
        <w:tc>
          <w:tcPr>
            <w:tcW w:w="867" w:type="dxa"/>
            <w:tcBorders>
              <w:bottom w:val="single" w:sz="4" w:space="0" w:color="auto"/>
            </w:tcBorders>
          </w:tcPr>
          <w:p w14:paraId="39780AAC" w14:textId="77777777" w:rsidR="009F6520" w:rsidRPr="009F6520" w:rsidRDefault="009F6520" w:rsidP="009F6520">
            <w:pPr>
              <w:jc w:val="both"/>
              <w:rPr>
                <w:rFonts w:asciiTheme="majorHAnsi" w:eastAsiaTheme="minorEastAsia" w:hAnsiTheme="majorHAnsi"/>
              </w:rPr>
            </w:pPr>
            <w:r w:rsidRPr="009F6520">
              <w:rPr>
                <w:rFonts w:asciiTheme="majorHAnsi" w:eastAsiaTheme="minorEastAsia" w:hAnsiTheme="majorHAnsi"/>
              </w:rPr>
              <w:t>3</w:t>
            </w:r>
          </w:p>
        </w:tc>
        <w:tc>
          <w:tcPr>
            <w:tcW w:w="867" w:type="dxa"/>
            <w:tcBorders>
              <w:bottom w:val="single" w:sz="4" w:space="0" w:color="auto"/>
            </w:tcBorders>
          </w:tcPr>
          <w:p w14:paraId="4D3E2A92" w14:textId="77777777" w:rsidR="009F6520" w:rsidRPr="009F6520" w:rsidRDefault="009F6520" w:rsidP="009F6520">
            <w:pPr>
              <w:jc w:val="both"/>
              <w:rPr>
                <w:rFonts w:asciiTheme="majorHAnsi" w:eastAsiaTheme="minorEastAsia" w:hAnsiTheme="majorHAnsi"/>
              </w:rPr>
            </w:pPr>
            <w:r w:rsidRPr="009F6520">
              <w:rPr>
                <w:rFonts w:asciiTheme="majorHAnsi" w:eastAsiaTheme="minorEastAsia" w:hAnsiTheme="majorHAnsi"/>
              </w:rPr>
              <w:t>4</w:t>
            </w:r>
          </w:p>
        </w:tc>
        <w:tc>
          <w:tcPr>
            <w:tcW w:w="867" w:type="dxa"/>
            <w:tcBorders>
              <w:bottom w:val="single" w:sz="4" w:space="0" w:color="auto"/>
            </w:tcBorders>
          </w:tcPr>
          <w:p w14:paraId="64F404D2" w14:textId="77777777" w:rsidR="009F6520" w:rsidRPr="009F6520" w:rsidRDefault="009F6520" w:rsidP="009F6520">
            <w:pPr>
              <w:jc w:val="both"/>
              <w:rPr>
                <w:rFonts w:asciiTheme="majorHAnsi" w:eastAsiaTheme="minorEastAsia" w:hAnsiTheme="majorHAnsi"/>
              </w:rPr>
            </w:pPr>
            <w:r w:rsidRPr="009F6520">
              <w:rPr>
                <w:rFonts w:asciiTheme="majorHAnsi" w:eastAsiaTheme="minorEastAsia" w:hAnsiTheme="majorHAnsi"/>
              </w:rPr>
              <w:t>5</w:t>
            </w:r>
          </w:p>
        </w:tc>
        <w:tc>
          <w:tcPr>
            <w:tcW w:w="867" w:type="dxa"/>
            <w:tcBorders>
              <w:bottom w:val="single" w:sz="4" w:space="0" w:color="auto"/>
            </w:tcBorders>
          </w:tcPr>
          <w:p w14:paraId="0069C7B5" w14:textId="77777777" w:rsidR="009F6520" w:rsidRPr="009F6520" w:rsidRDefault="009F6520" w:rsidP="009F6520">
            <w:pPr>
              <w:jc w:val="both"/>
              <w:rPr>
                <w:rFonts w:asciiTheme="majorHAnsi" w:eastAsiaTheme="minorEastAsia" w:hAnsiTheme="majorHAnsi"/>
              </w:rPr>
            </w:pPr>
            <w:r w:rsidRPr="009F6520">
              <w:rPr>
                <w:rFonts w:asciiTheme="majorHAnsi" w:eastAsiaTheme="minorEastAsia" w:hAnsiTheme="majorHAnsi"/>
              </w:rPr>
              <w:t>6</w:t>
            </w:r>
          </w:p>
        </w:tc>
        <w:tc>
          <w:tcPr>
            <w:tcW w:w="867" w:type="dxa"/>
            <w:tcBorders>
              <w:bottom w:val="single" w:sz="4" w:space="0" w:color="auto"/>
            </w:tcBorders>
          </w:tcPr>
          <w:p w14:paraId="751F0EF1" w14:textId="77777777" w:rsidR="009F6520" w:rsidRPr="009F6520" w:rsidRDefault="009F6520" w:rsidP="009F6520">
            <w:pPr>
              <w:jc w:val="both"/>
              <w:rPr>
                <w:rFonts w:asciiTheme="majorHAnsi" w:eastAsiaTheme="minorEastAsia" w:hAnsiTheme="majorHAnsi"/>
              </w:rPr>
            </w:pPr>
            <w:r w:rsidRPr="009F6520">
              <w:rPr>
                <w:rFonts w:asciiTheme="majorHAnsi" w:eastAsiaTheme="minorEastAsia" w:hAnsiTheme="majorHAnsi"/>
              </w:rPr>
              <w:t>7</w:t>
            </w:r>
          </w:p>
        </w:tc>
        <w:tc>
          <w:tcPr>
            <w:tcW w:w="868" w:type="dxa"/>
            <w:tcBorders>
              <w:bottom w:val="single" w:sz="4" w:space="0" w:color="auto"/>
            </w:tcBorders>
          </w:tcPr>
          <w:p w14:paraId="438D297D" w14:textId="77777777" w:rsidR="009F6520" w:rsidRPr="009F6520" w:rsidRDefault="009F6520" w:rsidP="009F6520">
            <w:pPr>
              <w:jc w:val="both"/>
              <w:rPr>
                <w:rFonts w:asciiTheme="majorHAnsi" w:eastAsiaTheme="minorEastAsia" w:hAnsiTheme="majorHAnsi"/>
              </w:rPr>
            </w:pPr>
            <w:r w:rsidRPr="009F6520">
              <w:rPr>
                <w:rFonts w:asciiTheme="majorHAnsi" w:eastAsiaTheme="minorEastAsia" w:hAnsiTheme="majorHAnsi"/>
              </w:rPr>
              <w:t>8</w:t>
            </w:r>
          </w:p>
        </w:tc>
        <w:tc>
          <w:tcPr>
            <w:tcW w:w="742" w:type="dxa"/>
            <w:tcBorders>
              <w:bottom w:val="single" w:sz="4" w:space="0" w:color="auto"/>
            </w:tcBorders>
          </w:tcPr>
          <w:p w14:paraId="197D84E4" w14:textId="77777777" w:rsidR="009F6520" w:rsidRPr="009F6520" w:rsidRDefault="009F6520" w:rsidP="009F6520">
            <w:pPr>
              <w:jc w:val="both"/>
              <w:rPr>
                <w:rFonts w:asciiTheme="majorHAnsi" w:eastAsiaTheme="minorEastAsia" w:hAnsiTheme="majorHAnsi"/>
              </w:rPr>
            </w:pPr>
            <w:r w:rsidRPr="009F6520">
              <w:rPr>
                <w:rFonts w:asciiTheme="majorHAnsi" w:eastAsiaTheme="minorEastAsia" w:hAnsiTheme="majorHAnsi"/>
              </w:rPr>
              <w:t>9</w:t>
            </w:r>
          </w:p>
        </w:tc>
      </w:tr>
      <w:tr w:rsidR="009F6520" w:rsidRPr="009F6520" w14:paraId="4DE20CC4" w14:textId="77777777" w:rsidTr="004811A3">
        <w:trPr>
          <w:trHeight w:val="262"/>
          <w:jc w:val="center"/>
        </w:trPr>
        <w:tc>
          <w:tcPr>
            <w:tcW w:w="867" w:type="dxa"/>
            <w:tcBorders>
              <w:top w:val="single" w:sz="4" w:space="0" w:color="auto"/>
              <w:bottom w:val="single" w:sz="4" w:space="0" w:color="auto"/>
            </w:tcBorders>
          </w:tcPr>
          <w:p w14:paraId="1D69859A" w14:textId="77777777" w:rsidR="009F6520" w:rsidRPr="009F6520" w:rsidRDefault="009F6520" w:rsidP="009F6520">
            <w:pPr>
              <w:jc w:val="both"/>
              <w:rPr>
                <w:rFonts w:asciiTheme="majorHAnsi" w:eastAsiaTheme="minorEastAsia" w:hAnsiTheme="majorHAnsi"/>
              </w:rPr>
            </w:pPr>
            <w:r w:rsidRPr="009F6520">
              <w:rPr>
                <w:rFonts w:asciiTheme="majorHAnsi" w:eastAsiaTheme="minorEastAsia" w:hAnsiTheme="majorHAnsi"/>
              </w:rPr>
              <w:t>Değer</w:t>
            </w:r>
          </w:p>
        </w:tc>
        <w:tc>
          <w:tcPr>
            <w:tcW w:w="867" w:type="dxa"/>
            <w:tcBorders>
              <w:top w:val="single" w:sz="4" w:space="0" w:color="auto"/>
              <w:bottom w:val="single" w:sz="4" w:space="0" w:color="auto"/>
            </w:tcBorders>
          </w:tcPr>
          <w:p w14:paraId="74371BB7" w14:textId="77777777" w:rsidR="009F6520" w:rsidRPr="009F6520" w:rsidRDefault="009F6520" w:rsidP="009F6520">
            <w:pPr>
              <w:jc w:val="both"/>
              <w:rPr>
                <w:rFonts w:asciiTheme="majorHAnsi" w:eastAsiaTheme="minorEastAsia" w:hAnsiTheme="majorHAnsi"/>
              </w:rPr>
            </w:pPr>
            <w:r w:rsidRPr="009F6520">
              <w:rPr>
                <w:rFonts w:asciiTheme="majorHAnsi" w:eastAsiaTheme="minorEastAsia" w:hAnsiTheme="majorHAnsi"/>
              </w:rPr>
              <w:t>0,58</w:t>
            </w:r>
          </w:p>
        </w:tc>
        <w:tc>
          <w:tcPr>
            <w:tcW w:w="867" w:type="dxa"/>
            <w:tcBorders>
              <w:top w:val="single" w:sz="4" w:space="0" w:color="auto"/>
              <w:bottom w:val="single" w:sz="4" w:space="0" w:color="auto"/>
            </w:tcBorders>
          </w:tcPr>
          <w:p w14:paraId="012F3338" w14:textId="77777777" w:rsidR="009F6520" w:rsidRPr="009F6520" w:rsidRDefault="009F6520" w:rsidP="009F6520">
            <w:pPr>
              <w:jc w:val="both"/>
              <w:rPr>
                <w:rFonts w:asciiTheme="majorHAnsi" w:eastAsiaTheme="minorEastAsia" w:hAnsiTheme="majorHAnsi"/>
              </w:rPr>
            </w:pPr>
            <w:r w:rsidRPr="009F6520">
              <w:rPr>
                <w:rFonts w:asciiTheme="majorHAnsi" w:eastAsiaTheme="minorEastAsia" w:hAnsiTheme="majorHAnsi"/>
              </w:rPr>
              <w:t>0,9</w:t>
            </w:r>
          </w:p>
        </w:tc>
        <w:tc>
          <w:tcPr>
            <w:tcW w:w="867" w:type="dxa"/>
            <w:tcBorders>
              <w:top w:val="single" w:sz="4" w:space="0" w:color="auto"/>
              <w:bottom w:val="single" w:sz="4" w:space="0" w:color="auto"/>
            </w:tcBorders>
          </w:tcPr>
          <w:p w14:paraId="0ACCA903" w14:textId="77777777" w:rsidR="009F6520" w:rsidRPr="009F6520" w:rsidRDefault="009F6520" w:rsidP="009F6520">
            <w:pPr>
              <w:jc w:val="both"/>
              <w:rPr>
                <w:rFonts w:asciiTheme="majorHAnsi" w:eastAsiaTheme="minorEastAsia" w:hAnsiTheme="majorHAnsi"/>
              </w:rPr>
            </w:pPr>
            <w:r w:rsidRPr="009F6520">
              <w:rPr>
                <w:rFonts w:asciiTheme="majorHAnsi" w:eastAsiaTheme="minorEastAsia" w:hAnsiTheme="majorHAnsi"/>
              </w:rPr>
              <w:t>1,12</w:t>
            </w:r>
          </w:p>
        </w:tc>
        <w:tc>
          <w:tcPr>
            <w:tcW w:w="867" w:type="dxa"/>
            <w:tcBorders>
              <w:top w:val="single" w:sz="4" w:space="0" w:color="auto"/>
              <w:bottom w:val="single" w:sz="4" w:space="0" w:color="auto"/>
            </w:tcBorders>
          </w:tcPr>
          <w:p w14:paraId="687C9E5F" w14:textId="77777777" w:rsidR="009F6520" w:rsidRPr="009F6520" w:rsidRDefault="009F6520" w:rsidP="009F6520">
            <w:pPr>
              <w:jc w:val="both"/>
              <w:rPr>
                <w:rFonts w:asciiTheme="majorHAnsi" w:eastAsiaTheme="minorEastAsia" w:hAnsiTheme="majorHAnsi"/>
              </w:rPr>
            </w:pPr>
            <w:r w:rsidRPr="009F6520">
              <w:rPr>
                <w:rFonts w:asciiTheme="majorHAnsi" w:eastAsiaTheme="minorEastAsia" w:hAnsiTheme="majorHAnsi"/>
              </w:rPr>
              <w:t>1,24</w:t>
            </w:r>
          </w:p>
        </w:tc>
        <w:tc>
          <w:tcPr>
            <w:tcW w:w="867" w:type="dxa"/>
            <w:tcBorders>
              <w:top w:val="single" w:sz="4" w:space="0" w:color="auto"/>
              <w:bottom w:val="single" w:sz="4" w:space="0" w:color="auto"/>
            </w:tcBorders>
          </w:tcPr>
          <w:p w14:paraId="0FD49664" w14:textId="77777777" w:rsidR="009F6520" w:rsidRPr="009F6520" w:rsidRDefault="009F6520" w:rsidP="009F6520">
            <w:pPr>
              <w:jc w:val="both"/>
              <w:rPr>
                <w:rFonts w:asciiTheme="majorHAnsi" w:eastAsiaTheme="minorEastAsia" w:hAnsiTheme="majorHAnsi"/>
              </w:rPr>
            </w:pPr>
            <w:r w:rsidRPr="009F6520">
              <w:rPr>
                <w:rFonts w:asciiTheme="majorHAnsi" w:eastAsiaTheme="minorEastAsia" w:hAnsiTheme="majorHAnsi"/>
              </w:rPr>
              <w:t>1,32</w:t>
            </w:r>
          </w:p>
        </w:tc>
        <w:tc>
          <w:tcPr>
            <w:tcW w:w="868" w:type="dxa"/>
            <w:tcBorders>
              <w:top w:val="single" w:sz="4" w:space="0" w:color="auto"/>
              <w:bottom w:val="single" w:sz="4" w:space="0" w:color="auto"/>
            </w:tcBorders>
          </w:tcPr>
          <w:p w14:paraId="699A3D76" w14:textId="77777777" w:rsidR="009F6520" w:rsidRPr="009F6520" w:rsidRDefault="009F6520" w:rsidP="009F6520">
            <w:pPr>
              <w:jc w:val="both"/>
              <w:rPr>
                <w:rFonts w:asciiTheme="majorHAnsi" w:eastAsiaTheme="minorEastAsia" w:hAnsiTheme="majorHAnsi"/>
              </w:rPr>
            </w:pPr>
            <w:r w:rsidRPr="009F6520">
              <w:rPr>
                <w:rFonts w:asciiTheme="majorHAnsi" w:eastAsiaTheme="minorEastAsia" w:hAnsiTheme="majorHAnsi"/>
              </w:rPr>
              <w:t>1,41</w:t>
            </w:r>
          </w:p>
        </w:tc>
        <w:tc>
          <w:tcPr>
            <w:tcW w:w="742" w:type="dxa"/>
            <w:tcBorders>
              <w:top w:val="single" w:sz="4" w:space="0" w:color="auto"/>
              <w:bottom w:val="single" w:sz="4" w:space="0" w:color="auto"/>
            </w:tcBorders>
          </w:tcPr>
          <w:p w14:paraId="5D34CE7A" w14:textId="77777777" w:rsidR="009F6520" w:rsidRPr="009F6520" w:rsidRDefault="009F6520" w:rsidP="009F6520">
            <w:pPr>
              <w:jc w:val="both"/>
              <w:rPr>
                <w:rFonts w:asciiTheme="majorHAnsi" w:eastAsiaTheme="minorEastAsia" w:hAnsiTheme="majorHAnsi"/>
              </w:rPr>
            </w:pPr>
            <w:r w:rsidRPr="009F6520">
              <w:rPr>
                <w:rFonts w:asciiTheme="majorHAnsi" w:eastAsiaTheme="minorEastAsia" w:hAnsiTheme="majorHAnsi"/>
              </w:rPr>
              <w:t>1,45</w:t>
            </w:r>
          </w:p>
        </w:tc>
      </w:tr>
    </w:tbl>
    <w:p w14:paraId="74108B00"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39B16A00"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Tutarlılık oranı %10’nun üzerinde ise karşılaştırma matrisine tekrar dönülerek her bir adım tekrar edilir[27].</w:t>
      </w:r>
    </w:p>
    <w:p w14:paraId="663C4429"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p>
    <w:p w14:paraId="310FC1A5"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r w:rsidRPr="009F6520">
        <w:rPr>
          <w:rFonts w:asciiTheme="majorHAnsi" w:eastAsiaTheme="minorEastAsia" w:hAnsiTheme="majorHAnsi"/>
          <w:b/>
          <w:sz w:val="20"/>
          <w:szCs w:val="20"/>
          <w:lang w:eastAsia="tr-TR"/>
        </w:rPr>
        <w:t>2.2 VIKOR yöntemi</w:t>
      </w:r>
    </w:p>
    <w:p w14:paraId="4484AE3C"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311CFEBA"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VIKOR Yöntemi, en iyi alternatif seçiminin son derece karmaşık olduğu alanlarda etkili bir karar verme yöntemidir[29]. İlk olarak Opricovic tarafından geliştirilmiştir. VIKOR tekniği birbiri ile çelişen çoklu kriterlere sahip durumlarda en iyi alternatifi belirlemeye yardımcı olur, en iyi alternatif seçimi farklı kapsamları ve kriterlerin ağırlığını analiz ederek elde edilir [30].</w:t>
      </w:r>
    </w:p>
    <w:p w14:paraId="4064F19F"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7B96489C"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VIKOR tekniği adımları;</w:t>
      </w:r>
    </w:p>
    <w:p w14:paraId="4F6C7F6F"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10619B6C"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1.Adım: Tüm kriterlerin en iyi </w:t>
      </w:r>
      <m:oMath>
        <m:sSubSup>
          <m:sSubSupPr>
            <m:ctrlPr>
              <w:rPr>
                <w:rFonts w:ascii="Cambria Math" w:eastAsiaTheme="minorEastAsia" w:hAnsiTheme="majorHAnsi"/>
                <w:i/>
                <w:sz w:val="20"/>
                <w:szCs w:val="20"/>
                <w:lang w:eastAsia="tr-TR"/>
              </w:rPr>
            </m:ctrlPr>
          </m:sSubSupPr>
          <m:e>
            <m:r>
              <w:rPr>
                <w:rFonts w:ascii="Cambria Math" w:eastAsiaTheme="minorEastAsia" w:hAnsiTheme="majorHAnsi"/>
                <w:sz w:val="20"/>
                <w:szCs w:val="20"/>
                <w:lang w:eastAsia="tr-TR"/>
              </w:rPr>
              <m:t>f</m:t>
            </m:r>
          </m:e>
          <m:sub>
            <m:r>
              <w:rPr>
                <w:rFonts w:ascii="Cambria Math" w:eastAsiaTheme="minorEastAsia" w:hAnsiTheme="majorHAnsi"/>
                <w:sz w:val="20"/>
                <w:szCs w:val="20"/>
                <w:lang w:eastAsia="tr-TR"/>
              </w:rPr>
              <m:t>j</m:t>
            </m:r>
          </m:sub>
          <m:sup>
            <m:r>
              <w:rPr>
                <w:rFonts w:ascii="Cambria Math" w:eastAsiaTheme="minorEastAsia" w:hAnsi="Cambria Math"/>
                <w:sz w:val="20"/>
                <w:szCs w:val="20"/>
                <w:lang w:eastAsia="tr-TR"/>
              </w:rPr>
              <m:t>*</m:t>
            </m:r>
          </m:sup>
        </m:sSubSup>
      </m:oMath>
      <w:r w:rsidRPr="009F6520">
        <w:rPr>
          <w:rFonts w:asciiTheme="majorHAnsi" w:eastAsiaTheme="minorEastAsia" w:hAnsiTheme="majorHAnsi"/>
          <w:sz w:val="20"/>
          <w:szCs w:val="20"/>
          <w:lang w:eastAsia="tr-TR"/>
        </w:rPr>
        <w:t xml:space="preserve"> ve en kötü </w:t>
      </w:r>
      <m:oMath>
        <m:sSubSup>
          <m:sSubSupPr>
            <m:ctrlPr>
              <w:rPr>
                <w:rFonts w:ascii="Cambria Math" w:eastAsiaTheme="minorEastAsia" w:hAnsiTheme="majorHAnsi"/>
                <w:i/>
                <w:sz w:val="20"/>
                <w:szCs w:val="20"/>
                <w:lang w:eastAsia="tr-TR"/>
              </w:rPr>
            </m:ctrlPr>
          </m:sSubSupPr>
          <m:e>
            <m:r>
              <w:rPr>
                <w:rFonts w:ascii="Cambria Math" w:eastAsiaTheme="minorEastAsia" w:hAnsiTheme="majorHAnsi"/>
                <w:sz w:val="20"/>
                <w:szCs w:val="20"/>
                <w:lang w:eastAsia="tr-TR"/>
              </w:rPr>
              <m:t>f</m:t>
            </m:r>
          </m:e>
          <m:sub>
            <m:r>
              <w:rPr>
                <w:rFonts w:ascii="Cambria Math" w:eastAsiaTheme="minorEastAsia" w:hAnsiTheme="majorHAnsi"/>
                <w:sz w:val="20"/>
                <w:szCs w:val="20"/>
                <w:lang w:eastAsia="tr-TR"/>
              </w:rPr>
              <m:t>j</m:t>
            </m:r>
          </m:sub>
          <m:sup>
            <m:r>
              <w:rPr>
                <w:rFonts w:ascii="Cambria Math" w:eastAsiaTheme="minorEastAsia" w:hAnsi="Cambria Math"/>
                <w:sz w:val="20"/>
                <w:szCs w:val="20"/>
                <w:lang w:eastAsia="tr-TR"/>
              </w:rPr>
              <m:t>-</m:t>
            </m:r>
          </m:sup>
        </m:sSubSup>
      </m:oMath>
      <w:r w:rsidRPr="009F6520">
        <w:rPr>
          <w:rFonts w:asciiTheme="majorHAnsi" w:eastAsiaTheme="minorEastAsia" w:hAnsiTheme="majorHAnsi"/>
          <w:sz w:val="20"/>
          <w:szCs w:val="20"/>
          <w:lang w:eastAsia="tr-TR"/>
        </w:rPr>
        <w:t xml:space="preserve"> değerleri belirlenir.</w:t>
      </w:r>
    </w:p>
    <w:tbl>
      <w:tblPr>
        <w:tblStyle w:val="TabloKlavuzu"/>
        <w:tblW w:w="0" w:type="auto"/>
        <w:tblLook w:val="04A0" w:firstRow="1" w:lastRow="0" w:firstColumn="1" w:lastColumn="0" w:noHBand="0" w:noVBand="1"/>
      </w:tblPr>
      <w:tblGrid>
        <w:gridCol w:w="9778"/>
      </w:tblGrid>
      <w:tr w:rsidR="009F6520" w:rsidRPr="009F6520" w14:paraId="4D91D851" w14:textId="77777777" w:rsidTr="004811A3">
        <w:tc>
          <w:tcPr>
            <w:tcW w:w="9778" w:type="dxa"/>
            <w:tcBorders>
              <w:top w:val="nil"/>
              <w:left w:val="nil"/>
              <w:bottom w:val="nil"/>
              <w:right w:val="nil"/>
            </w:tcBorders>
          </w:tcPr>
          <w:p w14:paraId="0B942666" w14:textId="77777777" w:rsidR="009F6520" w:rsidRPr="009F6520" w:rsidRDefault="00C82BFF" w:rsidP="009F6520">
            <w:pPr>
              <w:jc w:val="both"/>
              <w:rPr>
                <w:rFonts w:asciiTheme="majorHAnsi" w:eastAsiaTheme="minorEastAsia" w:hAnsiTheme="majorHAnsi"/>
              </w:rPr>
            </w:pPr>
            <m:oMath>
              <m:sSubSup>
                <m:sSubSupPr>
                  <m:ctrlPr>
                    <w:rPr>
                      <w:rFonts w:ascii="Cambria Math" w:eastAsiaTheme="minorEastAsia" w:hAnsiTheme="majorHAnsi"/>
                      <w:i/>
                    </w:rPr>
                  </m:ctrlPr>
                </m:sSubSupPr>
                <m:e>
                  <m:r>
                    <w:rPr>
                      <w:rFonts w:ascii="Cambria Math" w:eastAsiaTheme="minorEastAsia" w:hAnsiTheme="majorHAnsi"/>
                    </w:rPr>
                    <m:t>f</m:t>
                  </m:r>
                </m:e>
                <m:sub>
                  <m:r>
                    <w:rPr>
                      <w:rFonts w:ascii="Cambria Math" w:eastAsiaTheme="minorEastAsia" w:hAnsiTheme="majorHAnsi"/>
                    </w:rPr>
                    <m:t>j</m:t>
                  </m:r>
                </m:sub>
                <m:sup>
                  <m:r>
                    <w:rPr>
                      <w:rFonts w:ascii="Cambria Math" w:eastAsiaTheme="minorEastAsia" w:hAnsi="Cambria Math"/>
                    </w:rPr>
                    <m:t>*</m:t>
                  </m:r>
                </m:sup>
              </m:sSubSup>
              <m:r>
                <w:rPr>
                  <w:rFonts w:ascii="Cambria Math" w:eastAsiaTheme="minorEastAsia" w:hAnsiTheme="majorHAnsi"/>
                </w:rPr>
                <m:t>=</m:t>
              </m:r>
              <m:func>
                <m:funcPr>
                  <m:ctrlPr>
                    <w:rPr>
                      <w:rFonts w:ascii="Cambria Math" w:eastAsiaTheme="minorEastAsia" w:hAnsiTheme="majorHAnsi"/>
                      <w:i/>
                    </w:rPr>
                  </m:ctrlPr>
                </m:funcPr>
                <m:fName>
                  <m:r>
                    <m:rPr>
                      <m:sty m:val="p"/>
                    </m:rPr>
                    <w:rPr>
                      <w:rFonts w:ascii="Cambria Math" w:eastAsiaTheme="minorEastAsia" w:hAnsiTheme="majorHAnsi"/>
                    </w:rPr>
                    <m:t>max</m:t>
                  </m:r>
                </m:fName>
                <m:e>
                  <m:sSub>
                    <m:sSubPr>
                      <m:ctrlPr>
                        <w:rPr>
                          <w:rFonts w:ascii="Cambria Math" w:eastAsiaTheme="minorEastAsia" w:hAnsiTheme="majorHAnsi"/>
                          <w:i/>
                        </w:rPr>
                      </m:ctrlPr>
                    </m:sSubPr>
                    <m:e>
                      <m:r>
                        <w:rPr>
                          <w:rFonts w:ascii="Cambria Math" w:eastAsiaTheme="minorEastAsia" w:hAnsiTheme="majorHAnsi"/>
                        </w:rPr>
                        <m:t>f</m:t>
                      </m:r>
                    </m:e>
                    <m:sub>
                      <m:r>
                        <w:rPr>
                          <w:rFonts w:ascii="Cambria Math" w:eastAsiaTheme="minorEastAsia" w:hAnsiTheme="majorHAnsi"/>
                        </w:rPr>
                        <m:t>ij</m:t>
                      </m:r>
                    </m:sub>
                  </m:sSub>
                </m:e>
              </m:func>
            </m:oMath>
            <w:r w:rsidR="009F6520" w:rsidRPr="009F6520">
              <w:rPr>
                <w:rFonts w:asciiTheme="majorHAnsi" w:eastAsiaTheme="minorEastAsia" w:hAnsiTheme="majorHAnsi"/>
              </w:rPr>
              <w:t xml:space="preserve">     ve  </w:t>
            </w:r>
            <m:oMath>
              <m:sSubSup>
                <m:sSubSupPr>
                  <m:ctrlPr>
                    <w:rPr>
                      <w:rFonts w:ascii="Cambria Math" w:eastAsiaTheme="minorEastAsia" w:hAnsiTheme="majorHAnsi"/>
                      <w:i/>
                    </w:rPr>
                  </m:ctrlPr>
                </m:sSubSupPr>
                <m:e>
                  <m:r>
                    <w:rPr>
                      <w:rFonts w:ascii="Cambria Math" w:eastAsiaTheme="minorEastAsia" w:hAnsiTheme="majorHAnsi"/>
                    </w:rPr>
                    <m:t>f</m:t>
                  </m:r>
                </m:e>
                <m:sub>
                  <m:r>
                    <w:rPr>
                      <w:rFonts w:ascii="Cambria Math" w:eastAsiaTheme="minorEastAsia" w:hAnsiTheme="majorHAnsi"/>
                    </w:rPr>
                    <m:t>j</m:t>
                  </m:r>
                </m:sub>
                <m:sup>
                  <m:r>
                    <w:rPr>
                      <w:rFonts w:ascii="Cambria Math" w:eastAsiaTheme="minorEastAsia" w:hAnsi="Cambria Math"/>
                    </w:rPr>
                    <m:t>-</m:t>
                  </m:r>
                </m:sup>
              </m:sSubSup>
              <m:r>
                <w:rPr>
                  <w:rFonts w:ascii="Cambria Math" w:eastAsiaTheme="minorEastAsia" w:hAnsiTheme="majorHAnsi"/>
                </w:rPr>
                <m:t>=</m:t>
              </m:r>
              <m:func>
                <m:funcPr>
                  <m:ctrlPr>
                    <w:rPr>
                      <w:rFonts w:ascii="Cambria Math" w:eastAsiaTheme="minorEastAsia" w:hAnsiTheme="majorHAnsi"/>
                      <w:i/>
                    </w:rPr>
                  </m:ctrlPr>
                </m:funcPr>
                <m:fName>
                  <m:r>
                    <m:rPr>
                      <m:sty m:val="p"/>
                    </m:rPr>
                    <w:rPr>
                      <w:rFonts w:ascii="Cambria Math" w:eastAsiaTheme="minorEastAsia" w:hAnsiTheme="majorHAnsi"/>
                    </w:rPr>
                    <m:t>min</m:t>
                  </m:r>
                </m:fName>
                <m:e>
                  <m:sSub>
                    <m:sSubPr>
                      <m:ctrlPr>
                        <w:rPr>
                          <w:rFonts w:ascii="Cambria Math" w:eastAsiaTheme="minorEastAsia" w:hAnsiTheme="majorHAnsi"/>
                          <w:i/>
                        </w:rPr>
                      </m:ctrlPr>
                    </m:sSubPr>
                    <m:e>
                      <m:r>
                        <w:rPr>
                          <w:rFonts w:ascii="Cambria Math" w:eastAsiaTheme="minorEastAsia" w:hAnsiTheme="majorHAnsi"/>
                        </w:rPr>
                        <m:t>f</m:t>
                      </m:r>
                    </m:e>
                    <m:sub>
                      <m:r>
                        <w:rPr>
                          <w:rFonts w:ascii="Cambria Math" w:eastAsiaTheme="minorEastAsia" w:hAnsiTheme="majorHAnsi"/>
                        </w:rPr>
                        <m:t>ij</m:t>
                      </m:r>
                    </m:sub>
                  </m:sSub>
                </m:e>
              </m:func>
            </m:oMath>
            <w:r w:rsidR="009F6520" w:rsidRPr="009F6520">
              <w:rPr>
                <w:rFonts w:asciiTheme="majorHAnsi" w:eastAsiaTheme="minorEastAsia" w:hAnsiTheme="majorHAnsi"/>
              </w:rPr>
              <w:t xml:space="preserve">                                                                                                                                                      (4)</w:t>
            </w:r>
          </w:p>
        </w:tc>
      </w:tr>
    </w:tbl>
    <w:p w14:paraId="6F247D48"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65E71589"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2.Adım: </w:t>
      </w:r>
      <m:oMath>
        <m:sSub>
          <m:sSubPr>
            <m:ctrlPr>
              <w:rPr>
                <w:rFonts w:ascii="Cambria Math" w:eastAsiaTheme="minorEastAsia" w:hAnsiTheme="majorHAnsi"/>
                <w:i/>
                <w:sz w:val="20"/>
                <w:szCs w:val="20"/>
                <w:lang w:eastAsia="tr-TR"/>
              </w:rPr>
            </m:ctrlPr>
          </m:sSubPr>
          <m:e>
            <m:r>
              <w:rPr>
                <w:rFonts w:ascii="Cambria Math" w:eastAsiaTheme="minorEastAsia" w:hAnsiTheme="majorHAnsi"/>
                <w:sz w:val="20"/>
                <w:szCs w:val="20"/>
                <w:lang w:eastAsia="tr-TR"/>
              </w:rPr>
              <m:t>S</m:t>
            </m:r>
          </m:e>
          <m:sub>
            <m:r>
              <w:rPr>
                <w:rFonts w:ascii="Cambria Math" w:eastAsiaTheme="minorEastAsia" w:hAnsiTheme="majorHAnsi"/>
                <w:sz w:val="20"/>
                <w:szCs w:val="20"/>
                <w:lang w:eastAsia="tr-TR"/>
              </w:rPr>
              <m:t>i</m:t>
            </m:r>
          </m:sub>
        </m:sSub>
        <m:r>
          <w:rPr>
            <w:rFonts w:ascii="Cambria Math" w:eastAsiaTheme="minorEastAsia" w:hAnsiTheme="majorHAnsi"/>
            <w:sz w:val="20"/>
            <w:szCs w:val="20"/>
            <w:lang w:eastAsia="tr-TR"/>
          </w:rPr>
          <m:t xml:space="preserve"> ve </m:t>
        </m:r>
        <m:sSub>
          <m:sSubPr>
            <m:ctrlPr>
              <w:rPr>
                <w:rFonts w:ascii="Cambria Math" w:eastAsiaTheme="minorEastAsia" w:hAnsiTheme="majorHAnsi"/>
                <w:i/>
                <w:sz w:val="20"/>
                <w:szCs w:val="20"/>
                <w:lang w:eastAsia="tr-TR"/>
              </w:rPr>
            </m:ctrlPr>
          </m:sSubPr>
          <m:e>
            <m:r>
              <w:rPr>
                <w:rFonts w:ascii="Cambria Math" w:eastAsiaTheme="minorEastAsia" w:hAnsiTheme="majorHAnsi"/>
                <w:sz w:val="20"/>
                <w:szCs w:val="20"/>
                <w:lang w:eastAsia="tr-TR"/>
              </w:rPr>
              <m:t>R</m:t>
            </m:r>
          </m:e>
          <m:sub>
            <m:r>
              <w:rPr>
                <w:rFonts w:ascii="Cambria Math" w:eastAsiaTheme="minorEastAsia" w:hAnsiTheme="majorHAnsi"/>
                <w:sz w:val="20"/>
                <w:szCs w:val="20"/>
                <w:lang w:eastAsia="tr-TR"/>
              </w:rPr>
              <m:t>i</m:t>
            </m:r>
          </m:sub>
        </m:sSub>
      </m:oMath>
      <w:r w:rsidRPr="009F6520">
        <w:rPr>
          <w:rFonts w:asciiTheme="majorHAnsi" w:eastAsiaTheme="minorEastAsia" w:hAnsiTheme="majorHAnsi"/>
          <w:sz w:val="20"/>
          <w:szCs w:val="20"/>
          <w:lang w:eastAsia="tr-TR"/>
        </w:rPr>
        <w:t xml:space="preserve"> değerleri hesaplanır.</w:t>
      </w:r>
      <m:oMath>
        <m:r>
          <w:rPr>
            <w:rFonts w:ascii="Cambria Math" w:eastAsiaTheme="minorEastAsia" w:hAnsiTheme="majorHAnsi"/>
            <w:sz w:val="20"/>
            <w:szCs w:val="20"/>
            <w:lang w:eastAsia="tr-TR"/>
          </w:rPr>
          <m:t xml:space="preserve"> </m:t>
        </m:r>
        <m:sSub>
          <m:sSubPr>
            <m:ctrlPr>
              <w:rPr>
                <w:rFonts w:ascii="Cambria Math" w:eastAsiaTheme="minorEastAsia" w:hAnsiTheme="majorHAnsi"/>
                <w:i/>
                <w:sz w:val="20"/>
                <w:szCs w:val="20"/>
                <w:lang w:eastAsia="tr-TR"/>
              </w:rPr>
            </m:ctrlPr>
          </m:sSubPr>
          <m:e>
            <m:r>
              <w:rPr>
                <w:rFonts w:ascii="Cambria Math" w:eastAsiaTheme="minorEastAsia" w:hAnsiTheme="majorHAnsi"/>
                <w:sz w:val="20"/>
                <w:szCs w:val="20"/>
                <w:lang w:eastAsia="tr-TR"/>
              </w:rPr>
              <m:t>W</m:t>
            </m:r>
          </m:e>
          <m:sub>
            <m:r>
              <w:rPr>
                <w:rFonts w:ascii="Cambria Math" w:eastAsiaTheme="minorEastAsia" w:hAnsiTheme="majorHAnsi"/>
                <w:sz w:val="20"/>
                <w:szCs w:val="20"/>
                <w:lang w:eastAsia="tr-TR"/>
              </w:rPr>
              <m:t>J</m:t>
            </m:r>
          </m:sub>
        </m:sSub>
      </m:oMath>
      <w:r w:rsidRPr="009F6520">
        <w:rPr>
          <w:rFonts w:asciiTheme="majorHAnsi" w:eastAsiaTheme="minorEastAsia" w:hAnsiTheme="majorHAnsi"/>
          <w:sz w:val="20"/>
          <w:szCs w:val="20"/>
          <w:lang w:eastAsia="tr-TR"/>
        </w:rPr>
        <w:t xml:space="preserve"> değeri kriterlerin ağırlığıdır ve göreceli önemini gösterir.</w:t>
      </w:r>
    </w:p>
    <w:tbl>
      <w:tblPr>
        <w:tblStyle w:val="TabloKlavuzu"/>
        <w:tblW w:w="0" w:type="auto"/>
        <w:tblLook w:val="04A0" w:firstRow="1" w:lastRow="0" w:firstColumn="1" w:lastColumn="0" w:noHBand="0" w:noVBand="1"/>
      </w:tblPr>
      <w:tblGrid>
        <w:gridCol w:w="9854"/>
      </w:tblGrid>
      <w:tr w:rsidR="009F6520" w:rsidRPr="009F6520" w14:paraId="35750B7F" w14:textId="77777777" w:rsidTr="004811A3">
        <w:tc>
          <w:tcPr>
            <w:tcW w:w="9854" w:type="dxa"/>
            <w:tcBorders>
              <w:top w:val="nil"/>
              <w:left w:val="nil"/>
              <w:bottom w:val="nil"/>
              <w:right w:val="nil"/>
            </w:tcBorders>
          </w:tcPr>
          <w:p w14:paraId="6D3215A3" w14:textId="77777777" w:rsidR="009F6520" w:rsidRPr="009F6520" w:rsidRDefault="00C82BFF" w:rsidP="009F6520">
            <w:pPr>
              <w:jc w:val="both"/>
              <w:rPr>
                <w:rFonts w:asciiTheme="majorHAnsi" w:eastAsiaTheme="minorEastAsia" w:hAnsiTheme="majorHAnsi"/>
              </w:rPr>
            </w:pPr>
            <m:oMath>
              <m:sSub>
                <m:sSubPr>
                  <m:ctrlPr>
                    <w:rPr>
                      <w:rFonts w:ascii="Cambria Math" w:eastAsiaTheme="minorEastAsia" w:hAnsiTheme="majorHAnsi"/>
                      <w:i/>
                    </w:rPr>
                  </m:ctrlPr>
                </m:sSubPr>
                <m:e>
                  <m:r>
                    <w:rPr>
                      <w:rFonts w:ascii="Cambria Math" w:eastAsiaTheme="minorEastAsia" w:hAnsiTheme="majorHAnsi"/>
                    </w:rPr>
                    <m:t xml:space="preserve">   S</m:t>
                  </m:r>
                </m:e>
                <m:sub>
                  <m:r>
                    <w:rPr>
                      <w:rFonts w:ascii="Cambria Math" w:eastAsiaTheme="minorEastAsia" w:hAnsiTheme="majorHAnsi"/>
                    </w:rPr>
                    <m:t>i</m:t>
                  </m:r>
                </m:sub>
              </m:sSub>
              <m:r>
                <w:rPr>
                  <w:rFonts w:ascii="Cambria Math" w:eastAsiaTheme="minorEastAsia" w:hAnsiTheme="majorHAnsi"/>
                </w:rPr>
                <m:t>=</m:t>
              </m:r>
              <m:nary>
                <m:naryPr>
                  <m:chr m:val="∑"/>
                  <m:limLoc m:val="undOvr"/>
                  <m:ctrlPr>
                    <w:rPr>
                      <w:rFonts w:ascii="Cambria Math" w:eastAsiaTheme="minorEastAsia" w:hAnsiTheme="majorHAnsi"/>
                      <w:i/>
                    </w:rPr>
                  </m:ctrlPr>
                </m:naryPr>
                <m:sub>
                  <m:r>
                    <w:rPr>
                      <w:rFonts w:ascii="Cambria Math" w:eastAsiaTheme="minorEastAsia" w:hAnsiTheme="majorHAnsi"/>
                    </w:rPr>
                    <m:t>j=1</m:t>
                  </m:r>
                </m:sub>
                <m:sup>
                  <m:r>
                    <w:rPr>
                      <w:rFonts w:ascii="Cambria Math" w:eastAsiaTheme="minorEastAsia" w:hAnsiTheme="majorHAnsi"/>
                    </w:rPr>
                    <m:t>n</m:t>
                  </m:r>
                </m:sup>
                <m:e>
                  <m:sSub>
                    <m:sSubPr>
                      <m:ctrlPr>
                        <w:rPr>
                          <w:rFonts w:ascii="Cambria Math" w:eastAsiaTheme="minorEastAsia" w:hAnsiTheme="majorHAnsi"/>
                          <w:i/>
                        </w:rPr>
                      </m:ctrlPr>
                    </m:sSubPr>
                    <m:e>
                      <m:r>
                        <w:rPr>
                          <w:rFonts w:ascii="Cambria Math" w:eastAsiaTheme="minorEastAsia" w:hAnsiTheme="majorHAnsi"/>
                        </w:rPr>
                        <m:t>W</m:t>
                      </m:r>
                    </m:e>
                    <m:sub>
                      <m:r>
                        <w:rPr>
                          <w:rFonts w:ascii="Cambria Math" w:eastAsiaTheme="minorEastAsia" w:hAnsiTheme="majorHAnsi"/>
                        </w:rPr>
                        <m:t>J</m:t>
                      </m:r>
                    </m:sub>
                  </m:sSub>
                </m:e>
              </m:nary>
              <m:r>
                <w:rPr>
                  <w:rFonts w:ascii="Cambria Math" w:eastAsiaTheme="minorEastAsia" w:hAnsiTheme="majorHAnsi"/>
                </w:rPr>
                <m:t>.(</m:t>
              </m:r>
              <m:sSubSup>
                <m:sSubSupPr>
                  <m:ctrlPr>
                    <w:rPr>
                      <w:rFonts w:ascii="Cambria Math" w:eastAsiaTheme="minorEastAsia" w:hAnsiTheme="majorHAnsi"/>
                      <w:i/>
                    </w:rPr>
                  </m:ctrlPr>
                </m:sSubSupPr>
                <m:e>
                  <m:r>
                    <w:rPr>
                      <w:rFonts w:ascii="Cambria Math" w:eastAsiaTheme="minorEastAsia" w:hAnsiTheme="majorHAnsi"/>
                    </w:rPr>
                    <m:t>f</m:t>
                  </m:r>
                </m:e>
                <m:sub>
                  <m:r>
                    <w:rPr>
                      <w:rFonts w:ascii="Cambria Math" w:eastAsiaTheme="minorEastAsia" w:hAnsiTheme="majorHAnsi"/>
                    </w:rPr>
                    <m:t>j</m:t>
                  </m:r>
                </m:sub>
                <m:sup>
                  <m:r>
                    <w:rPr>
                      <w:rFonts w:ascii="Cambria Math" w:eastAsiaTheme="minorEastAsia" w:hAnsi="Cambria Math"/>
                    </w:rPr>
                    <m:t>*</m:t>
                  </m:r>
                </m:sup>
              </m:sSubSup>
              <m:r>
                <w:rPr>
                  <w:rFonts w:ascii="Cambria Math" w:eastAsiaTheme="minorEastAsia" w:hAnsi="Cambria Math"/>
                </w:rPr>
                <m:t>-</m:t>
              </m:r>
              <m:sSub>
                <m:sSubPr>
                  <m:ctrlPr>
                    <w:rPr>
                      <w:rFonts w:ascii="Cambria Math" w:eastAsiaTheme="minorEastAsia" w:hAnsiTheme="majorHAnsi"/>
                      <w:i/>
                    </w:rPr>
                  </m:ctrlPr>
                </m:sSubPr>
                <m:e>
                  <m:r>
                    <w:rPr>
                      <w:rFonts w:ascii="Cambria Math" w:eastAsiaTheme="minorEastAsia" w:hAnsiTheme="majorHAnsi"/>
                    </w:rPr>
                    <m:t>f</m:t>
                  </m:r>
                </m:e>
                <m:sub>
                  <m:r>
                    <w:rPr>
                      <w:rFonts w:ascii="Cambria Math" w:eastAsiaTheme="minorEastAsia" w:hAnsiTheme="majorHAnsi"/>
                    </w:rPr>
                    <m:t>ij</m:t>
                  </m:r>
                </m:sub>
              </m:sSub>
              <m:r>
                <w:rPr>
                  <w:rFonts w:ascii="Cambria Math" w:eastAsiaTheme="minorEastAsia" w:hAnsiTheme="majorHAnsi"/>
                </w:rPr>
                <m:t>)/(</m:t>
              </m:r>
              <m:sSubSup>
                <m:sSubSupPr>
                  <m:ctrlPr>
                    <w:rPr>
                      <w:rFonts w:ascii="Cambria Math" w:eastAsiaTheme="minorEastAsia" w:hAnsiTheme="majorHAnsi"/>
                      <w:i/>
                    </w:rPr>
                  </m:ctrlPr>
                </m:sSubSupPr>
                <m:e>
                  <m:r>
                    <w:rPr>
                      <w:rFonts w:ascii="Cambria Math" w:eastAsiaTheme="minorEastAsia" w:hAnsiTheme="majorHAnsi"/>
                    </w:rPr>
                    <m:t>f</m:t>
                  </m:r>
                </m:e>
                <m:sub>
                  <m:r>
                    <w:rPr>
                      <w:rFonts w:ascii="Cambria Math" w:eastAsiaTheme="minorEastAsia" w:hAnsiTheme="majorHAnsi"/>
                    </w:rPr>
                    <m:t>j</m:t>
                  </m:r>
                </m:sub>
                <m:sup>
                  <m:r>
                    <w:rPr>
                      <w:rFonts w:ascii="Cambria Math" w:eastAsiaTheme="minorEastAsia" w:hAnsi="Cambria Math"/>
                    </w:rPr>
                    <m:t>*</m:t>
                  </m:r>
                </m:sup>
              </m:sSubSup>
              <m:r>
                <w:rPr>
                  <w:rFonts w:ascii="Cambria Math" w:eastAsiaTheme="minorEastAsia" w:hAnsi="Cambria Math"/>
                </w:rPr>
                <m:t>-</m:t>
              </m:r>
              <m:sSubSup>
                <m:sSubSupPr>
                  <m:ctrlPr>
                    <w:rPr>
                      <w:rFonts w:ascii="Cambria Math" w:eastAsiaTheme="minorEastAsia" w:hAnsiTheme="majorHAnsi"/>
                      <w:i/>
                    </w:rPr>
                  </m:ctrlPr>
                </m:sSubSupPr>
                <m:e>
                  <m:r>
                    <w:rPr>
                      <w:rFonts w:ascii="Cambria Math" w:eastAsiaTheme="minorEastAsia" w:hAnsiTheme="majorHAnsi"/>
                    </w:rPr>
                    <m:t>f</m:t>
                  </m:r>
                </m:e>
                <m:sub>
                  <m:r>
                    <w:rPr>
                      <w:rFonts w:ascii="Cambria Math" w:eastAsiaTheme="minorEastAsia" w:hAnsiTheme="majorHAnsi"/>
                    </w:rPr>
                    <m:t>j</m:t>
                  </m:r>
                </m:sub>
                <m:sup>
                  <m:r>
                    <w:rPr>
                      <w:rFonts w:ascii="Cambria Math" w:eastAsiaTheme="minorEastAsia" w:hAnsi="Cambria Math"/>
                    </w:rPr>
                    <m:t>-</m:t>
                  </m:r>
                </m:sup>
              </m:sSubSup>
              <m:r>
                <w:rPr>
                  <w:rFonts w:ascii="Cambria Math" w:eastAsiaTheme="minorEastAsia" w:hAnsiTheme="majorHAnsi"/>
                </w:rPr>
                <m:t>)</m:t>
              </m:r>
            </m:oMath>
            <w:r w:rsidR="009F6520" w:rsidRPr="009F6520">
              <w:rPr>
                <w:rFonts w:asciiTheme="majorHAnsi" w:eastAsiaTheme="minorEastAsia" w:hAnsiTheme="majorHAnsi"/>
              </w:rPr>
              <w:t xml:space="preserve">                                                                                                                                             (5)</w:t>
            </w:r>
          </w:p>
        </w:tc>
      </w:tr>
      <w:tr w:rsidR="009F6520" w:rsidRPr="009F6520" w14:paraId="661151A9" w14:textId="77777777" w:rsidTr="004811A3">
        <w:tc>
          <w:tcPr>
            <w:tcW w:w="9854" w:type="dxa"/>
            <w:tcBorders>
              <w:top w:val="nil"/>
              <w:left w:val="nil"/>
              <w:bottom w:val="nil"/>
              <w:right w:val="nil"/>
            </w:tcBorders>
          </w:tcPr>
          <w:tbl>
            <w:tblPr>
              <w:tblStyle w:val="TabloKlavuzu"/>
              <w:tblW w:w="9663" w:type="dxa"/>
              <w:tblLook w:val="04A0" w:firstRow="1" w:lastRow="0" w:firstColumn="1" w:lastColumn="0" w:noHBand="0" w:noVBand="1"/>
            </w:tblPr>
            <w:tblGrid>
              <w:gridCol w:w="9663"/>
            </w:tblGrid>
            <w:tr w:rsidR="009F6520" w:rsidRPr="009F6520" w14:paraId="467CBC26" w14:textId="77777777" w:rsidTr="004811A3">
              <w:trPr>
                <w:trHeight w:val="280"/>
              </w:trPr>
              <w:tc>
                <w:tcPr>
                  <w:tcW w:w="9663" w:type="dxa"/>
                  <w:tcBorders>
                    <w:top w:val="nil"/>
                    <w:left w:val="nil"/>
                    <w:bottom w:val="nil"/>
                    <w:right w:val="nil"/>
                  </w:tcBorders>
                </w:tcPr>
                <w:p w14:paraId="6646D596" w14:textId="77777777" w:rsidR="009F6520" w:rsidRPr="009F6520" w:rsidRDefault="00C82BFF" w:rsidP="009F6520">
                  <w:pPr>
                    <w:jc w:val="both"/>
                    <w:rPr>
                      <w:rFonts w:ascii="Cambria" w:eastAsia="Calibri" w:hAnsi="Cambria"/>
                    </w:rPr>
                  </w:pPr>
                  <m:oMath>
                    <m:sSub>
                      <m:sSubPr>
                        <m:ctrlPr>
                          <w:rPr>
                            <w:rFonts w:ascii="Cambria Math" w:eastAsiaTheme="minorEastAsia" w:hAnsiTheme="majorHAnsi"/>
                            <w:i/>
                          </w:rPr>
                        </m:ctrlPr>
                      </m:sSubPr>
                      <m:e>
                        <m:r>
                          <w:rPr>
                            <w:rFonts w:ascii="Cambria Math" w:eastAsiaTheme="minorEastAsia" w:hAnsiTheme="majorHAnsi"/>
                          </w:rPr>
                          <m:t>R</m:t>
                        </m:r>
                      </m:e>
                      <m:sub>
                        <m:r>
                          <w:rPr>
                            <w:rFonts w:ascii="Cambria Math" w:eastAsiaTheme="minorEastAsia" w:hAnsiTheme="majorHAnsi"/>
                          </w:rPr>
                          <m:t>i</m:t>
                        </m:r>
                      </m:sub>
                    </m:sSub>
                    <m:r>
                      <w:rPr>
                        <w:rFonts w:ascii="Cambria Math" w:eastAsiaTheme="minorEastAsia" w:hAnsiTheme="majorHAnsi"/>
                      </w:rPr>
                      <m:t>=</m:t>
                    </m:r>
                    <m:sSub>
                      <m:sSubPr>
                        <m:ctrlPr>
                          <w:rPr>
                            <w:rFonts w:ascii="Cambria Math" w:eastAsiaTheme="minorEastAsia" w:hAnsiTheme="majorHAnsi"/>
                            <w:i/>
                          </w:rPr>
                        </m:ctrlPr>
                      </m:sSubPr>
                      <m:e>
                        <m:r>
                          <w:rPr>
                            <w:rFonts w:ascii="Cambria Math" w:eastAsiaTheme="minorEastAsia" w:hAnsiTheme="majorHAnsi"/>
                          </w:rPr>
                          <m:t>max</m:t>
                        </m:r>
                      </m:e>
                      <m:sub>
                        <m:r>
                          <w:rPr>
                            <w:rFonts w:ascii="Cambria Math" w:eastAsiaTheme="minorEastAsia" w:hAnsiTheme="majorHAnsi"/>
                          </w:rPr>
                          <m:t>j</m:t>
                        </m:r>
                      </m:sub>
                    </m:sSub>
                    <m:sSub>
                      <m:sSubPr>
                        <m:ctrlPr>
                          <w:rPr>
                            <w:rFonts w:ascii="Cambria Math" w:eastAsiaTheme="minorEastAsia" w:hAnsiTheme="majorHAnsi"/>
                            <w:i/>
                          </w:rPr>
                        </m:ctrlPr>
                      </m:sSubPr>
                      <m:e>
                        <m:r>
                          <w:rPr>
                            <w:rFonts w:ascii="Cambria Math" w:eastAsiaTheme="minorEastAsia" w:hAnsiTheme="majorHAnsi"/>
                          </w:rPr>
                          <m:t>W</m:t>
                        </m:r>
                      </m:e>
                      <m:sub>
                        <m:r>
                          <w:rPr>
                            <w:rFonts w:ascii="Cambria Math" w:eastAsiaTheme="minorEastAsia" w:hAnsiTheme="majorHAnsi"/>
                          </w:rPr>
                          <m:t>J</m:t>
                        </m:r>
                      </m:sub>
                    </m:sSub>
                    <m:r>
                      <w:rPr>
                        <w:rFonts w:ascii="Cambria Math" w:eastAsiaTheme="minorEastAsia" w:hAnsiTheme="majorHAnsi"/>
                      </w:rPr>
                      <m:t>. (</m:t>
                    </m:r>
                    <m:sSubSup>
                      <m:sSubSupPr>
                        <m:ctrlPr>
                          <w:rPr>
                            <w:rFonts w:ascii="Cambria Math" w:eastAsiaTheme="minorEastAsia" w:hAnsiTheme="majorHAnsi"/>
                            <w:i/>
                          </w:rPr>
                        </m:ctrlPr>
                      </m:sSubSupPr>
                      <m:e>
                        <m:r>
                          <w:rPr>
                            <w:rFonts w:ascii="Cambria Math" w:eastAsiaTheme="minorEastAsia" w:hAnsiTheme="majorHAnsi"/>
                          </w:rPr>
                          <m:t>f</m:t>
                        </m:r>
                      </m:e>
                      <m:sub>
                        <m:r>
                          <w:rPr>
                            <w:rFonts w:ascii="Cambria Math" w:eastAsiaTheme="minorEastAsia" w:hAnsiTheme="majorHAnsi"/>
                          </w:rPr>
                          <m:t>j</m:t>
                        </m:r>
                      </m:sub>
                      <m:sup>
                        <m:r>
                          <w:rPr>
                            <w:rFonts w:ascii="Cambria Math" w:eastAsiaTheme="minorEastAsia" w:hAnsi="Cambria Math"/>
                          </w:rPr>
                          <m:t>*</m:t>
                        </m:r>
                      </m:sup>
                    </m:sSubSup>
                    <m:r>
                      <w:rPr>
                        <w:rFonts w:ascii="Cambria Math" w:eastAsiaTheme="minorEastAsia" w:hAnsi="Cambria Math"/>
                      </w:rPr>
                      <m:t>-</m:t>
                    </m:r>
                    <m:sSub>
                      <m:sSubPr>
                        <m:ctrlPr>
                          <w:rPr>
                            <w:rFonts w:ascii="Cambria Math" w:eastAsiaTheme="minorEastAsia" w:hAnsiTheme="majorHAnsi"/>
                            <w:i/>
                          </w:rPr>
                        </m:ctrlPr>
                      </m:sSubPr>
                      <m:e>
                        <m:r>
                          <w:rPr>
                            <w:rFonts w:ascii="Cambria Math" w:eastAsiaTheme="minorEastAsia" w:hAnsiTheme="majorHAnsi"/>
                          </w:rPr>
                          <m:t>f</m:t>
                        </m:r>
                      </m:e>
                      <m:sub>
                        <m:r>
                          <w:rPr>
                            <w:rFonts w:ascii="Cambria Math" w:eastAsiaTheme="minorEastAsia" w:hAnsiTheme="majorHAnsi"/>
                          </w:rPr>
                          <m:t>ij</m:t>
                        </m:r>
                      </m:sub>
                    </m:sSub>
                    <m:r>
                      <w:rPr>
                        <w:rFonts w:ascii="Cambria Math" w:eastAsiaTheme="minorEastAsia" w:hAnsiTheme="majorHAnsi"/>
                      </w:rPr>
                      <m:t>)/(</m:t>
                    </m:r>
                    <m:sSubSup>
                      <m:sSubSupPr>
                        <m:ctrlPr>
                          <w:rPr>
                            <w:rFonts w:ascii="Cambria Math" w:eastAsiaTheme="minorEastAsia" w:hAnsiTheme="majorHAnsi"/>
                            <w:i/>
                          </w:rPr>
                        </m:ctrlPr>
                      </m:sSubSupPr>
                      <m:e>
                        <m:r>
                          <w:rPr>
                            <w:rFonts w:ascii="Cambria Math" w:eastAsiaTheme="minorEastAsia" w:hAnsiTheme="majorHAnsi"/>
                          </w:rPr>
                          <m:t>f</m:t>
                        </m:r>
                      </m:e>
                      <m:sub>
                        <m:r>
                          <w:rPr>
                            <w:rFonts w:ascii="Cambria Math" w:eastAsiaTheme="minorEastAsia" w:hAnsiTheme="majorHAnsi"/>
                          </w:rPr>
                          <m:t>j</m:t>
                        </m:r>
                      </m:sub>
                      <m:sup>
                        <m:r>
                          <w:rPr>
                            <w:rFonts w:ascii="Cambria Math" w:eastAsiaTheme="minorEastAsia" w:hAnsi="Cambria Math"/>
                          </w:rPr>
                          <m:t>*</m:t>
                        </m:r>
                      </m:sup>
                    </m:sSubSup>
                    <m:r>
                      <w:rPr>
                        <w:rFonts w:ascii="Cambria Math" w:eastAsiaTheme="minorEastAsia" w:hAnsi="Cambria Math"/>
                      </w:rPr>
                      <m:t>-</m:t>
                    </m:r>
                    <m:sSubSup>
                      <m:sSubSupPr>
                        <m:ctrlPr>
                          <w:rPr>
                            <w:rFonts w:ascii="Cambria Math" w:eastAsiaTheme="minorEastAsia" w:hAnsiTheme="majorHAnsi"/>
                            <w:i/>
                          </w:rPr>
                        </m:ctrlPr>
                      </m:sSubSupPr>
                      <m:e>
                        <m:r>
                          <w:rPr>
                            <w:rFonts w:ascii="Cambria Math" w:eastAsiaTheme="minorEastAsia" w:hAnsiTheme="majorHAnsi"/>
                          </w:rPr>
                          <m:t>f</m:t>
                        </m:r>
                      </m:e>
                      <m:sub>
                        <m:r>
                          <w:rPr>
                            <w:rFonts w:ascii="Cambria Math" w:eastAsiaTheme="minorEastAsia" w:hAnsiTheme="majorHAnsi"/>
                          </w:rPr>
                          <m:t>j</m:t>
                        </m:r>
                      </m:sub>
                      <m:sup>
                        <m:r>
                          <w:rPr>
                            <w:rFonts w:ascii="Cambria Math" w:eastAsiaTheme="minorEastAsia" w:hAnsi="Cambria Math"/>
                          </w:rPr>
                          <m:t>-</m:t>
                        </m:r>
                      </m:sup>
                    </m:sSubSup>
                    <m:r>
                      <w:rPr>
                        <w:rFonts w:ascii="Cambria Math" w:eastAsiaTheme="minorEastAsia" w:hAnsiTheme="majorHAnsi"/>
                      </w:rPr>
                      <m:t>)</m:t>
                    </m:r>
                  </m:oMath>
                  <w:r w:rsidR="009F6520" w:rsidRPr="009F6520">
                    <w:rPr>
                      <w:rFonts w:asciiTheme="majorHAnsi" w:eastAsiaTheme="minorEastAsia" w:hAnsiTheme="majorHAnsi"/>
                    </w:rPr>
                    <w:t xml:space="preserve">                                                                                                                                             (6)</w:t>
                  </w:r>
                </w:p>
              </w:tc>
            </w:tr>
          </w:tbl>
          <w:p w14:paraId="3A4AE3C8" w14:textId="77777777" w:rsidR="009F6520" w:rsidRPr="009F6520" w:rsidRDefault="009F6520" w:rsidP="009F6520">
            <w:pPr>
              <w:jc w:val="both"/>
              <w:rPr>
                <w:rFonts w:ascii="Cambria" w:eastAsia="Calibri" w:hAnsi="Cambria"/>
              </w:rPr>
            </w:pPr>
          </w:p>
        </w:tc>
      </w:tr>
    </w:tbl>
    <w:p w14:paraId="4176B0B6"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01661AAD"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3.Adım: </w:t>
      </w:r>
      <m:oMath>
        <m:sSub>
          <m:sSubPr>
            <m:ctrlPr>
              <w:rPr>
                <w:rFonts w:ascii="Cambria Math" w:eastAsiaTheme="minorEastAsia" w:hAnsiTheme="majorHAnsi"/>
                <w:i/>
                <w:sz w:val="20"/>
                <w:szCs w:val="20"/>
                <w:lang w:eastAsia="tr-TR"/>
              </w:rPr>
            </m:ctrlPr>
          </m:sSubPr>
          <m:e>
            <m:r>
              <w:rPr>
                <w:rFonts w:ascii="Cambria Math" w:eastAsiaTheme="minorEastAsia" w:hAnsiTheme="majorHAnsi"/>
                <w:sz w:val="20"/>
                <w:szCs w:val="20"/>
                <w:lang w:eastAsia="tr-TR"/>
              </w:rPr>
              <m:t>Q</m:t>
            </m:r>
          </m:e>
          <m:sub>
            <m:r>
              <w:rPr>
                <w:rFonts w:ascii="Cambria Math" w:eastAsiaTheme="minorEastAsia" w:hAnsiTheme="majorHAnsi"/>
                <w:sz w:val="20"/>
                <w:szCs w:val="20"/>
                <w:lang w:eastAsia="tr-TR"/>
              </w:rPr>
              <m:t>i</m:t>
            </m:r>
          </m:sub>
        </m:sSub>
      </m:oMath>
      <w:r w:rsidRPr="009F6520">
        <w:rPr>
          <w:rFonts w:asciiTheme="majorHAnsi" w:eastAsiaTheme="minorEastAsia" w:hAnsiTheme="majorHAnsi"/>
          <w:sz w:val="20"/>
          <w:szCs w:val="20"/>
          <w:lang w:eastAsia="tr-TR"/>
        </w:rPr>
        <w:t xml:space="preserve"> değeri hesaplanır.</w:t>
      </w:r>
    </w:p>
    <w:tbl>
      <w:tblPr>
        <w:tblStyle w:val="TabloKlavuzu"/>
        <w:tblW w:w="0" w:type="auto"/>
        <w:tblLook w:val="04A0" w:firstRow="1" w:lastRow="0" w:firstColumn="1" w:lastColumn="0" w:noHBand="0" w:noVBand="1"/>
      </w:tblPr>
      <w:tblGrid>
        <w:gridCol w:w="9778"/>
      </w:tblGrid>
      <w:tr w:rsidR="009F6520" w:rsidRPr="009F6520" w14:paraId="12DF1B9B" w14:textId="77777777" w:rsidTr="004811A3">
        <w:tc>
          <w:tcPr>
            <w:tcW w:w="9778" w:type="dxa"/>
            <w:tcBorders>
              <w:top w:val="nil"/>
              <w:left w:val="nil"/>
              <w:bottom w:val="nil"/>
              <w:right w:val="nil"/>
            </w:tcBorders>
          </w:tcPr>
          <w:p w14:paraId="451A092F" w14:textId="77777777" w:rsidR="009F6520" w:rsidRPr="009F6520" w:rsidRDefault="00C82BFF" w:rsidP="009F6520">
            <w:pPr>
              <w:jc w:val="both"/>
              <w:rPr>
                <w:rFonts w:asciiTheme="majorHAnsi" w:eastAsiaTheme="minorEastAsia" w:hAnsiTheme="majorHAnsi"/>
              </w:rPr>
            </w:pPr>
            <m:oMath>
              <m:sSub>
                <m:sSubPr>
                  <m:ctrlPr>
                    <w:rPr>
                      <w:rFonts w:ascii="Cambria Math" w:eastAsiaTheme="minorEastAsia" w:hAnsiTheme="majorHAnsi"/>
                      <w:i/>
                    </w:rPr>
                  </m:ctrlPr>
                </m:sSubPr>
                <m:e>
                  <m:r>
                    <w:rPr>
                      <w:rFonts w:ascii="Cambria Math" w:eastAsiaTheme="minorEastAsia" w:hAnsiTheme="majorHAnsi"/>
                    </w:rPr>
                    <m:t>Q</m:t>
                  </m:r>
                </m:e>
                <m:sub>
                  <m:r>
                    <w:rPr>
                      <w:rFonts w:ascii="Cambria Math" w:eastAsiaTheme="minorEastAsia" w:hAnsiTheme="majorHAnsi"/>
                    </w:rPr>
                    <m:t>i</m:t>
                  </m:r>
                </m:sub>
              </m:sSub>
              <m:r>
                <w:rPr>
                  <w:rFonts w:ascii="Cambria Math" w:eastAsiaTheme="minorEastAsia" w:hAnsiTheme="majorHAnsi"/>
                </w:rPr>
                <m:t>=v</m:t>
              </m:r>
              <m:d>
                <m:dPr>
                  <m:ctrlPr>
                    <w:rPr>
                      <w:rFonts w:ascii="Cambria Math" w:eastAsiaTheme="minorEastAsia" w:hAnsiTheme="majorHAnsi"/>
                      <w:i/>
                    </w:rPr>
                  </m:ctrlPr>
                </m:dPr>
                <m:e>
                  <m:sSub>
                    <m:sSubPr>
                      <m:ctrlPr>
                        <w:rPr>
                          <w:rFonts w:ascii="Cambria Math" w:eastAsiaTheme="minorEastAsia" w:hAnsiTheme="majorHAnsi"/>
                          <w:i/>
                        </w:rPr>
                      </m:ctrlPr>
                    </m:sSubPr>
                    <m:e>
                      <m:r>
                        <w:rPr>
                          <w:rFonts w:ascii="Cambria Math" w:eastAsiaTheme="minorEastAsia" w:hAnsiTheme="majorHAnsi"/>
                        </w:rPr>
                        <m:t>S</m:t>
                      </m:r>
                    </m:e>
                    <m:sub>
                      <m:r>
                        <w:rPr>
                          <w:rFonts w:ascii="Cambria Math" w:eastAsiaTheme="minorEastAsia" w:hAnsiTheme="majorHAnsi"/>
                        </w:rPr>
                        <m:t>i</m:t>
                      </m:r>
                    </m:sub>
                  </m:sSub>
                  <m:r>
                    <w:rPr>
                      <w:rFonts w:ascii="Cambria Math" w:eastAsiaTheme="minorEastAsia" w:hAnsi="Cambria Math"/>
                    </w:rPr>
                    <m:t>-</m:t>
                  </m:r>
                  <m:sSup>
                    <m:sSupPr>
                      <m:ctrlPr>
                        <w:rPr>
                          <w:rFonts w:ascii="Cambria Math" w:eastAsiaTheme="minorEastAsia" w:hAnsiTheme="majorHAnsi"/>
                          <w:i/>
                        </w:rPr>
                      </m:ctrlPr>
                    </m:sSupPr>
                    <m:e>
                      <m:r>
                        <w:rPr>
                          <w:rFonts w:ascii="Cambria Math" w:eastAsiaTheme="minorEastAsia" w:hAnsiTheme="majorHAnsi"/>
                        </w:rPr>
                        <m:t>S</m:t>
                      </m:r>
                    </m:e>
                    <m:sup>
                      <m:r>
                        <w:rPr>
                          <w:rFonts w:ascii="Cambria Math" w:eastAsiaTheme="minorEastAsia" w:hAnsi="Cambria Math"/>
                        </w:rPr>
                        <m:t>*</m:t>
                      </m:r>
                    </m:sup>
                  </m:sSup>
                </m:e>
              </m:d>
              <m:r>
                <w:rPr>
                  <w:rFonts w:ascii="Cambria Math" w:eastAsiaTheme="minorEastAsia" w:hAnsiTheme="majorHAnsi"/>
                </w:rPr>
                <m:t>/(</m:t>
              </m:r>
              <m:sSup>
                <m:sSupPr>
                  <m:ctrlPr>
                    <w:rPr>
                      <w:rFonts w:ascii="Cambria Math" w:eastAsiaTheme="minorEastAsia" w:hAnsiTheme="majorHAnsi"/>
                      <w:i/>
                    </w:rPr>
                  </m:ctrlPr>
                </m:sSupPr>
                <m:e>
                  <m:r>
                    <w:rPr>
                      <w:rFonts w:ascii="Cambria Math" w:eastAsiaTheme="minorEastAsia" w:hAnsiTheme="majorHAnsi"/>
                    </w:rPr>
                    <m:t>S</m:t>
                  </m:r>
                </m:e>
                <m:sup>
                  <m:r>
                    <w:rPr>
                      <w:rFonts w:ascii="Cambria Math" w:eastAsiaTheme="minorEastAsia" w:hAnsi="Cambria Math"/>
                    </w:rPr>
                    <m:t>-</m:t>
                  </m:r>
                </m:sup>
              </m:sSup>
              <m:r>
                <w:rPr>
                  <w:rFonts w:ascii="Cambria Math" w:eastAsiaTheme="minorEastAsia" w:hAnsi="Cambria Math"/>
                </w:rPr>
                <m:t>-</m:t>
              </m:r>
              <m:sSup>
                <m:sSupPr>
                  <m:ctrlPr>
                    <w:rPr>
                      <w:rFonts w:ascii="Cambria Math" w:eastAsiaTheme="minorEastAsia" w:hAnsiTheme="majorHAnsi"/>
                      <w:i/>
                    </w:rPr>
                  </m:ctrlPr>
                </m:sSupPr>
                <m:e>
                  <m:r>
                    <w:rPr>
                      <w:rFonts w:ascii="Cambria Math" w:eastAsiaTheme="minorEastAsia" w:hAnsiTheme="majorHAnsi"/>
                    </w:rPr>
                    <m:t>S</m:t>
                  </m:r>
                </m:e>
                <m:sup>
                  <m:r>
                    <w:rPr>
                      <w:rFonts w:ascii="Cambria Math" w:eastAsiaTheme="minorEastAsia" w:hAnsi="Cambria Math"/>
                    </w:rPr>
                    <m:t>*</m:t>
                  </m:r>
                </m:sup>
              </m:sSup>
              <m:r>
                <w:rPr>
                  <w:rFonts w:ascii="Cambria Math" w:eastAsiaTheme="minorEastAsia" w:hAnsiTheme="majorHAnsi"/>
                </w:rPr>
                <m:t>)+</m:t>
              </m:r>
              <m:d>
                <m:dPr>
                  <m:ctrlPr>
                    <w:rPr>
                      <w:rFonts w:ascii="Cambria Math" w:eastAsiaTheme="minorEastAsia" w:hAnsiTheme="majorHAnsi"/>
                      <w:i/>
                    </w:rPr>
                  </m:ctrlPr>
                </m:dPr>
                <m:e>
                  <m:r>
                    <w:rPr>
                      <w:rFonts w:ascii="Cambria Math" w:eastAsiaTheme="minorEastAsia" w:hAnsiTheme="majorHAnsi"/>
                    </w:rPr>
                    <m:t>1</m:t>
                  </m:r>
                  <m:r>
                    <w:rPr>
                      <w:rFonts w:ascii="Cambria Math" w:eastAsiaTheme="minorEastAsia" w:hAnsiTheme="majorHAnsi"/>
                    </w:rPr>
                    <m:t>-</m:t>
                  </m:r>
                  <m:r>
                    <w:rPr>
                      <w:rFonts w:ascii="Cambria Math" w:eastAsiaTheme="minorEastAsia" w:hAnsiTheme="majorHAnsi"/>
                    </w:rPr>
                    <m:t>v</m:t>
                  </m:r>
                </m:e>
              </m:d>
              <m:r>
                <w:rPr>
                  <w:rFonts w:ascii="Cambria Math" w:eastAsiaTheme="minorEastAsia" w:hAnsiTheme="majorHAnsi"/>
                </w:rPr>
                <m:t>(</m:t>
              </m:r>
              <m:sSub>
                <m:sSubPr>
                  <m:ctrlPr>
                    <w:rPr>
                      <w:rFonts w:ascii="Cambria Math" w:eastAsiaTheme="minorEastAsia" w:hAnsiTheme="majorHAnsi"/>
                      <w:i/>
                    </w:rPr>
                  </m:ctrlPr>
                </m:sSubPr>
                <m:e>
                  <m:r>
                    <w:rPr>
                      <w:rFonts w:ascii="Cambria Math" w:eastAsiaTheme="minorEastAsia" w:hAnsiTheme="majorHAnsi"/>
                    </w:rPr>
                    <m:t>R</m:t>
                  </m:r>
                </m:e>
                <m:sub>
                  <m:r>
                    <w:rPr>
                      <w:rFonts w:ascii="Cambria Math" w:eastAsiaTheme="minorEastAsia" w:hAnsiTheme="majorHAnsi"/>
                    </w:rPr>
                    <m:t>i</m:t>
                  </m:r>
                </m:sub>
              </m:sSub>
              <m:r>
                <w:rPr>
                  <w:rFonts w:ascii="Cambria Math" w:eastAsiaTheme="minorEastAsia" w:hAnsi="Cambria Math"/>
                </w:rPr>
                <m:t>-</m:t>
              </m:r>
              <m:sSup>
                <m:sSupPr>
                  <m:ctrlPr>
                    <w:rPr>
                      <w:rFonts w:ascii="Cambria Math" w:eastAsiaTheme="minorEastAsia" w:hAnsiTheme="majorHAnsi"/>
                      <w:i/>
                    </w:rPr>
                  </m:ctrlPr>
                </m:sSupPr>
                <m:e>
                  <m:r>
                    <w:rPr>
                      <w:rFonts w:ascii="Cambria Math" w:eastAsiaTheme="minorEastAsia" w:hAnsiTheme="majorHAnsi"/>
                    </w:rPr>
                    <m:t>R</m:t>
                  </m:r>
                </m:e>
                <m:sup>
                  <m:r>
                    <w:rPr>
                      <w:rFonts w:ascii="Cambria Math" w:eastAsiaTheme="minorEastAsia" w:hAnsi="Cambria Math"/>
                    </w:rPr>
                    <m:t>*</m:t>
                  </m:r>
                </m:sup>
              </m:sSup>
              <m:r>
                <w:rPr>
                  <w:rFonts w:ascii="Cambria Math" w:eastAsiaTheme="minorEastAsia" w:hAnsiTheme="majorHAnsi"/>
                </w:rPr>
                <m:t>)/(</m:t>
              </m:r>
              <m:sSup>
                <m:sSupPr>
                  <m:ctrlPr>
                    <w:rPr>
                      <w:rFonts w:ascii="Cambria Math" w:eastAsiaTheme="minorEastAsia" w:hAnsiTheme="majorHAnsi"/>
                      <w:i/>
                    </w:rPr>
                  </m:ctrlPr>
                </m:sSupPr>
                <m:e>
                  <m:r>
                    <w:rPr>
                      <w:rFonts w:ascii="Cambria Math" w:eastAsiaTheme="minorEastAsia" w:hAnsiTheme="majorHAnsi"/>
                    </w:rPr>
                    <m:t>R</m:t>
                  </m:r>
                </m:e>
                <m:sup>
                  <m:r>
                    <w:rPr>
                      <w:rFonts w:ascii="Cambria Math" w:eastAsiaTheme="minorEastAsia" w:hAnsi="Cambria Math"/>
                    </w:rPr>
                    <m:t>-</m:t>
                  </m:r>
                </m:sup>
              </m:sSup>
              <m:r>
                <w:rPr>
                  <w:rFonts w:ascii="Cambria Math" w:eastAsiaTheme="minorEastAsia" w:hAnsi="Cambria Math"/>
                </w:rPr>
                <m:t>-</m:t>
              </m:r>
              <m:sSup>
                <m:sSupPr>
                  <m:ctrlPr>
                    <w:rPr>
                      <w:rFonts w:ascii="Cambria Math" w:eastAsiaTheme="minorEastAsia" w:hAnsiTheme="majorHAnsi"/>
                      <w:i/>
                    </w:rPr>
                  </m:ctrlPr>
                </m:sSupPr>
                <m:e>
                  <m:r>
                    <w:rPr>
                      <w:rFonts w:ascii="Cambria Math" w:eastAsiaTheme="minorEastAsia" w:hAnsiTheme="majorHAnsi"/>
                    </w:rPr>
                    <m:t>R</m:t>
                  </m:r>
                </m:e>
                <m:sup>
                  <m:r>
                    <w:rPr>
                      <w:rFonts w:ascii="Cambria Math" w:eastAsiaTheme="minorEastAsia" w:hAnsi="Cambria Math"/>
                    </w:rPr>
                    <m:t>*</m:t>
                  </m:r>
                </m:sup>
              </m:sSup>
              <m:r>
                <w:rPr>
                  <w:rFonts w:ascii="Cambria Math" w:eastAsiaTheme="minorEastAsia" w:hAnsiTheme="majorHAnsi"/>
                </w:rPr>
                <m:t>)</m:t>
              </m:r>
            </m:oMath>
            <w:r w:rsidR="009F6520" w:rsidRPr="009F6520">
              <w:rPr>
                <w:rFonts w:asciiTheme="majorHAnsi" w:eastAsiaTheme="minorEastAsia" w:hAnsiTheme="majorHAnsi"/>
              </w:rPr>
              <w:t xml:space="preserve">                                                                                                    (7)</w:t>
            </w:r>
          </w:p>
        </w:tc>
      </w:tr>
    </w:tbl>
    <w:p w14:paraId="1432CBD9"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Formülde;</w:t>
      </w:r>
    </w:p>
    <w:tbl>
      <w:tblPr>
        <w:tblStyle w:val="TabloKlavuzu"/>
        <w:tblW w:w="0" w:type="auto"/>
        <w:tblLook w:val="04A0" w:firstRow="1" w:lastRow="0" w:firstColumn="1" w:lastColumn="0" w:noHBand="0" w:noVBand="1"/>
      </w:tblPr>
      <w:tblGrid>
        <w:gridCol w:w="9778"/>
      </w:tblGrid>
      <w:tr w:rsidR="009F6520" w:rsidRPr="009F6520" w14:paraId="034B4FB8" w14:textId="77777777" w:rsidTr="004811A3">
        <w:tc>
          <w:tcPr>
            <w:tcW w:w="9778" w:type="dxa"/>
            <w:tcBorders>
              <w:top w:val="nil"/>
              <w:left w:val="nil"/>
              <w:bottom w:val="nil"/>
              <w:right w:val="nil"/>
            </w:tcBorders>
          </w:tcPr>
          <w:p w14:paraId="7BC302B2" w14:textId="77777777" w:rsidR="009F6520" w:rsidRPr="009F6520" w:rsidRDefault="00C82BFF" w:rsidP="009F6520">
            <w:pPr>
              <w:jc w:val="both"/>
              <w:rPr>
                <w:rFonts w:asciiTheme="majorHAnsi" w:eastAsiaTheme="minorEastAsia" w:hAnsiTheme="majorHAnsi"/>
              </w:rPr>
            </w:pPr>
            <m:oMath>
              <m:sSup>
                <m:sSupPr>
                  <m:ctrlPr>
                    <w:rPr>
                      <w:rFonts w:ascii="Cambria Math" w:eastAsiaTheme="minorEastAsia" w:hAnsiTheme="majorHAnsi"/>
                      <w:i/>
                    </w:rPr>
                  </m:ctrlPr>
                </m:sSupPr>
                <m:e>
                  <m:r>
                    <w:rPr>
                      <w:rFonts w:ascii="Cambria Math" w:eastAsiaTheme="minorEastAsia" w:hAnsiTheme="majorHAnsi"/>
                    </w:rPr>
                    <m:t>S</m:t>
                  </m:r>
                </m:e>
                <m:sup>
                  <m:r>
                    <w:rPr>
                      <w:rFonts w:ascii="Cambria Math" w:eastAsiaTheme="minorEastAsia" w:hAnsi="Cambria Math"/>
                    </w:rPr>
                    <m:t>*</m:t>
                  </m:r>
                </m:sup>
              </m:sSup>
              <m:r>
                <w:rPr>
                  <w:rFonts w:ascii="Cambria Math" w:eastAsiaTheme="minorEastAsia" w:hAnsiTheme="majorHAnsi"/>
                </w:rPr>
                <m:t>=min</m:t>
              </m:r>
            </m:oMath>
            <w:r w:rsidR="009F6520" w:rsidRPr="009F6520">
              <w:rPr>
                <w:rFonts w:asciiTheme="majorHAnsi" w:eastAsiaTheme="minorEastAsia" w:hAnsiTheme="majorHAnsi"/>
              </w:rPr>
              <w:t xml:space="preserve"> </w:t>
            </w:r>
            <m:oMath>
              <m:sSub>
                <m:sSubPr>
                  <m:ctrlPr>
                    <w:rPr>
                      <w:rFonts w:ascii="Cambria Math" w:eastAsiaTheme="minorEastAsia" w:hAnsiTheme="majorHAnsi"/>
                      <w:i/>
                    </w:rPr>
                  </m:ctrlPr>
                </m:sSubPr>
                <m:e>
                  <m:r>
                    <w:rPr>
                      <w:rFonts w:ascii="Cambria Math" w:eastAsiaTheme="minorEastAsia" w:hAnsiTheme="majorHAnsi"/>
                    </w:rPr>
                    <m:t>S</m:t>
                  </m:r>
                </m:e>
                <m:sub>
                  <m:r>
                    <w:rPr>
                      <w:rFonts w:ascii="Cambria Math" w:eastAsiaTheme="minorEastAsia" w:hAnsiTheme="majorHAnsi"/>
                    </w:rPr>
                    <m:t>i</m:t>
                  </m:r>
                </m:sub>
              </m:sSub>
            </m:oMath>
            <w:r w:rsidR="009F6520" w:rsidRPr="009F6520">
              <w:rPr>
                <w:rFonts w:asciiTheme="majorHAnsi" w:eastAsiaTheme="minorEastAsia" w:hAnsiTheme="majorHAnsi"/>
              </w:rPr>
              <w:t xml:space="preserve">        </w:t>
            </w:r>
            <m:oMath>
              <m:sSup>
                <m:sSupPr>
                  <m:ctrlPr>
                    <w:rPr>
                      <w:rFonts w:ascii="Cambria Math" w:eastAsiaTheme="minorEastAsia" w:hAnsiTheme="majorHAnsi"/>
                      <w:i/>
                    </w:rPr>
                  </m:ctrlPr>
                </m:sSupPr>
                <m:e>
                  <m:r>
                    <w:rPr>
                      <w:rFonts w:ascii="Cambria Math" w:eastAsiaTheme="minorEastAsia" w:hAnsiTheme="majorHAnsi"/>
                    </w:rPr>
                    <m:t>S</m:t>
                  </m:r>
                </m:e>
                <m:sup>
                  <m:r>
                    <w:rPr>
                      <w:rFonts w:ascii="Cambria Math" w:eastAsiaTheme="minorEastAsia" w:hAnsi="Cambria Math"/>
                    </w:rPr>
                    <m:t>-</m:t>
                  </m:r>
                </m:sup>
              </m:sSup>
              <m:r>
                <w:rPr>
                  <w:rFonts w:ascii="Cambria Math" w:eastAsiaTheme="minorEastAsia" w:hAnsiTheme="majorHAnsi"/>
                </w:rPr>
                <m:t>=max</m:t>
              </m:r>
              <m:sSub>
                <m:sSubPr>
                  <m:ctrlPr>
                    <w:rPr>
                      <w:rFonts w:ascii="Cambria Math" w:eastAsiaTheme="minorEastAsia" w:hAnsiTheme="majorHAnsi"/>
                      <w:i/>
                    </w:rPr>
                  </m:ctrlPr>
                </m:sSubPr>
                <m:e>
                  <m:r>
                    <w:rPr>
                      <w:rFonts w:ascii="Cambria Math" w:eastAsiaTheme="minorEastAsia" w:hAnsiTheme="majorHAnsi"/>
                    </w:rPr>
                    <m:t xml:space="preserve"> S</m:t>
                  </m:r>
                </m:e>
                <m:sub>
                  <m:r>
                    <w:rPr>
                      <w:rFonts w:ascii="Cambria Math" w:eastAsiaTheme="minorEastAsia" w:hAnsiTheme="majorHAnsi"/>
                    </w:rPr>
                    <m:t>i</m:t>
                  </m:r>
                </m:sub>
              </m:sSub>
            </m:oMath>
            <w:r w:rsidR="009F6520" w:rsidRPr="009F6520">
              <w:rPr>
                <w:rFonts w:asciiTheme="majorHAnsi" w:eastAsiaTheme="minorEastAsia" w:hAnsiTheme="majorHAnsi"/>
              </w:rPr>
              <w:t xml:space="preserve"> , </w:t>
            </w:r>
            <m:oMath>
              <m:sSup>
                <m:sSupPr>
                  <m:ctrlPr>
                    <w:rPr>
                      <w:rFonts w:ascii="Cambria Math" w:eastAsiaTheme="minorEastAsia" w:hAnsiTheme="majorHAnsi"/>
                      <w:i/>
                    </w:rPr>
                  </m:ctrlPr>
                </m:sSupPr>
                <m:e>
                  <m:r>
                    <w:rPr>
                      <w:rFonts w:ascii="Cambria Math" w:eastAsiaTheme="minorEastAsia" w:hAnsiTheme="majorHAnsi"/>
                    </w:rPr>
                    <m:t>R</m:t>
                  </m:r>
                </m:e>
                <m:sup>
                  <m:r>
                    <w:rPr>
                      <w:rFonts w:ascii="Cambria Math" w:eastAsiaTheme="minorEastAsia" w:hAnsi="Cambria Math"/>
                    </w:rPr>
                    <m:t>*</m:t>
                  </m:r>
                </m:sup>
              </m:sSup>
              <m:r>
                <w:rPr>
                  <w:rFonts w:ascii="Cambria Math" w:eastAsiaTheme="minorEastAsia" w:hAnsiTheme="majorHAnsi"/>
                </w:rPr>
                <m:t>=min</m:t>
              </m:r>
            </m:oMath>
            <w:r w:rsidR="009F6520" w:rsidRPr="009F6520">
              <w:rPr>
                <w:rFonts w:asciiTheme="majorHAnsi" w:eastAsiaTheme="minorEastAsia" w:hAnsiTheme="majorHAnsi"/>
              </w:rPr>
              <w:t xml:space="preserve"> </w:t>
            </w:r>
            <m:oMath>
              <m:sSub>
                <m:sSubPr>
                  <m:ctrlPr>
                    <w:rPr>
                      <w:rFonts w:ascii="Cambria Math" w:eastAsiaTheme="minorEastAsia" w:hAnsiTheme="majorHAnsi"/>
                      <w:i/>
                    </w:rPr>
                  </m:ctrlPr>
                </m:sSubPr>
                <m:e>
                  <m:r>
                    <w:rPr>
                      <w:rFonts w:ascii="Cambria Math" w:eastAsiaTheme="minorEastAsia" w:hAnsiTheme="majorHAnsi"/>
                    </w:rPr>
                    <m:t>R</m:t>
                  </m:r>
                </m:e>
                <m:sub>
                  <m:r>
                    <w:rPr>
                      <w:rFonts w:ascii="Cambria Math" w:eastAsiaTheme="minorEastAsia" w:hAnsiTheme="majorHAnsi"/>
                    </w:rPr>
                    <m:t>i</m:t>
                  </m:r>
                </m:sub>
              </m:sSub>
            </m:oMath>
            <w:r w:rsidR="009F6520" w:rsidRPr="009F6520">
              <w:rPr>
                <w:rFonts w:asciiTheme="majorHAnsi" w:eastAsiaTheme="minorEastAsia" w:hAnsiTheme="majorHAnsi"/>
              </w:rPr>
              <w:t xml:space="preserve">        </w:t>
            </w:r>
            <m:oMath>
              <m:sSup>
                <m:sSupPr>
                  <m:ctrlPr>
                    <w:rPr>
                      <w:rFonts w:ascii="Cambria Math" w:eastAsiaTheme="minorEastAsia" w:hAnsiTheme="majorHAnsi"/>
                      <w:i/>
                    </w:rPr>
                  </m:ctrlPr>
                </m:sSupPr>
                <m:e>
                  <m:r>
                    <w:rPr>
                      <w:rFonts w:ascii="Cambria Math" w:eastAsiaTheme="minorEastAsia" w:hAnsiTheme="majorHAnsi"/>
                    </w:rPr>
                    <m:t>R</m:t>
                  </m:r>
                </m:e>
                <m:sup>
                  <m:r>
                    <w:rPr>
                      <w:rFonts w:ascii="Cambria Math" w:eastAsiaTheme="minorEastAsia" w:hAnsi="Cambria Math"/>
                    </w:rPr>
                    <m:t>-</m:t>
                  </m:r>
                </m:sup>
              </m:sSup>
              <m:r>
                <w:rPr>
                  <w:rFonts w:ascii="Cambria Math" w:eastAsiaTheme="minorEastAsia" w:hAnsiTheme="majorHAnsi"/>
                </w:rPr>
                <m:t>=max</m:t>
              </m:r>
              <m:sSub>
                <m:sSubPr>
                  <m:ctrlPr>
                    <w:rPr>
                      <w:rFonts w:ascii="Cambria Math" w:eastAsiaTheme="minorEastAsia" w:hAnsiTheme="majorHAnsi"/>
                      <w:i/>
                    </w:rPr>
                  </m:ctrlPr>
                </m:sSubPr>
                <m:e>
                  <m:r>
                    <w:rPr>
                      <w:rFonts w:ascii="Cambria Math" w:eastAsiaTheme="minorEastAsia" w:hAnsiTheme="majorHAnsi"/>
                    </w:rPr>
                    <m:t xml:space="preserve"> R</m:t>
                  </m:r>
                </m:e>
                <m:sub>
                  <m:r>
                    <w:rPr>
                      <w:rFonts w:ascii="Cambria Math" w:eastAsiaTheme="minorEastAsia" w:hAnsiTheme="majorHAnsi"/>
                    </w:rPr>
                    <m:t>i</m:t>
                  </m:r>
                </m:sub>
              </m:sSub>
            </m:oMath>
            <w:r w:rsidR="009F6520" w:rsidRPr="009F6520">
              <w:rPr>
                <w:rFonts w:asciiTheme="majorHAnsi" w:eastAsiaTheme="minorEastAsia" w:hAnsiTheme="majorHAnsi"/>
              </w:rPr>
              <w:t xml:space="preserve">                                                                                               (8)</w:t>
            </w:r>
          </w:p>
        </w:tc>
      </w:tr>
    </w:tbl>
    <w:p w14:paraId="7B3DEC6E"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değerleridir. </w:t>
      </w:r>
      <m:oMath>
        <m:r>
          <w:rPr>
            <w:rFonts w:ascii="Cambria Math" w:eastAsiaTheme="minorEastAsia" w:hAnsiTheme="majorHAnsi"/>
            <w:sz w:val="20"/>
            <w:szCs w:val="20"/>
            <w:lang w:eastAsia="tr-TR"/>
          </w:rPr>
          <m:t>v</m:t>
        </m:r>
      </m:oMath>
      <w:r w:rsidRPr="009F6520">
        <w:rPr>
          <w:rFonts w:asciiTheme="majorHAnsi" w:eastAsiaTheme="minorEastAsia" w:hAnsiTheme="majorHAnsi"/>
          <w:sz w:val="20"/>
          <w:szCs w:val="20"/>
          <w:lang w:eastAsia="tr-TR"/>
        </w:rPr>
        <w:t xml:space="preserve"> değeri, maksimum grup faydası ağırlığıdır, genellikle </w:t>
      </w:r>
      <m:oMath>
        <m:r>
          <w:rPr>
            <w:rFonts w:ascii="Cambria Math" w:eastAsiaTheme="minorEastAsia" w:hAnsiTheme="majorHAnsi"/>
            <w:sz w:val="20"/>
            <w:szCs w:val="20"/>
            <w:lang w:eastAsia="tr-TR"/>
          </w:rPr>
          <m:t>v</m:t>
        </m:r>
      </m:oMath>
      <w:r w:rsidRPr="009F6520">
        <w:rPr>
          <w:rFonts w:asciiTheme="majorHAnsi" w:eastAsiaTheme="minorEastAsia" w:hAnsiTheme="majorHAnsi"/>
          <w:sz w:val="20"/>
          <w:szCs w:val="20"/>
          <w:lang w:eastAsia="tr-TR"/>
        </w:rPr>
        <w:t xml:space="preserve"> değeri 0,5 olarak alınır.</w:t>
      </w:r>
    </w:p>
    <w:p w14:paraId="11A426B6"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616DCA24"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lastRenderedPageBreak/>
        <w:t>4.Adım: S,R,Q değerlerine göre alternatifler azalan sıraya göre sıralanır. En iyi alternatifin seçilmesi için aşağıdaki 2 koşul sağlanmalıdır.</w:t>
      </w:r>
    </w:p>
    <w:p w14:paraId="4BF09F7E"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69238B7F"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Koşul 1: Kabul edilebilir avantaj: İki en iyi alternatif arasındaki farkın fazla olması kabul edilebilir avantajdır.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8"/>
      </w:tblGrid>
      <w:tr w:rsidR="009F6520" w:rsidRPr="009F6520" w14:paraId="369F0457" w14:textId="77777777" w:rsidTr="004811A3">
        <w:tc>
          <w:tcPr>
            <w:tcW w:w="9778" w:type="dxa"/>
          </w:tcPr>
          <w:p w14:paraId="13AB8877" w14:textId="77777777" w:rsidR="009F6520" w:rsidRPr="009F6520" w:rsidRDefault="009F6520" w:rsidP="009F6520">
            <w:pPr>
              <w:jc w:val="both"/>
              <w:rPr>
                <w:rFonts w:asciiTheme="majorHAnsi" w:eastAsiaTheme="minorEastAsia" w:hAnsiTheme="majorHAnsi"/>
              </w:rPr>
            </w:pPr>
            <m:oMath>
              <m:r>
                <w:rPr>
                  <w:rFonts w:ascii="Cambria Math" w:eastAsiaTheme="minorEastAsia" w:hAnsiTheme="majorHAnsi"/>
                </w:rPr>
                <m:t>Q</m:t>
              </m:r>
              <m:d>
                <m:dPr>
                  <m:ctrlPr>
                    <w:rPr>
                      <w:rFonts w:ascii="Cambria Math" w:eastAsiaTheme="minorEastAsia" w:hAnsiTheme="majorHAnsi"/>
                      <w:i/>
                    </w:rPr>
                  </m:ctrlPr>
                </m:dPr>
                <m:e>
                  <m:sSup>
                    <m:sSupPr>
                      <m:ctrlPr>
                        <w:rPr>
                          <w:rFonts w:ascii="Cambria Math" w:eastAsiaTheme="minorEastAsia" w:hAnsiTheme="majorHAnsi"/>
                          <w:i/>
                        </w:rPr>
                      </m:ctrlPr>
                    </m:sSupPr>
                    <m:e>
                      <m:r>
                        <w:rPr>
                          <w:rFonts w:ascii="Cambria Math" w:eastAsiaTheme="minorEastAsia" w:hAnsiTheme="majorHAnsi"/>
                        </w:rPr>
                        <m:t>A</m:t>
                      </m:r>
                    </m:e>
                    <m:sup>
                      <m:r>
                        <w:rPr>
                          <w:rFonts w:ascii="Cambria Math" w:eastAsiaTheme="minorEastAsia" w:hAnsiTheme="majorHAnsi"/>
                        </w:rPr>
                        <m:t>''</m:t>
                      </m:r>
                    </m:sup>
                  </m:sSup>
                </m:e>
              </m:d>
              <m:r>
                <w:rPr>
                  <w:rFonts w:ascii="Cambria Math" w:eastAsiaTheme="minorEastAsia" w:hAnsi="Cambria Math"/>
                </w:rPr>
                <m:t>-</m:t>
              </m:r>
              <m:r>
                <w:rPr>
                  <w:rFonts w:ascii="Cambria Math" w:eastAsiaTheme="minorEastAsia" w:hAnsiTheme="majorHAnsi"/>
                </w:rPr>
                <m:t>Q(</m:t>
              </m:r>
              <m:sSup>
                <m:sSupPr>
                  <m:ctrlPr>
                    <w:rPr>
                      <w:rFonts w:ascii="Cambria Math" w:eastAsiaTheme="minorEastAsia" w:hAnsiTheme="majorHAnsi"/>
                      <w:i/>
                    </w:rPr>
                  </m:ctrlPr>
                </m:sSupPr>
                <m:e>
                  <m:r>
                    <w:rPr>
                      <w:rFonts w:ascii="Cambria Math" w:eastAsiaTheme="minorEastAsia" w:hAnsiTheme="majorHAnsi"/>
                    </w:rPr>
                    <m:t>A</m:t>
                  </m:r>
                </m:e>
                <m:sup>
                  <m:r>
                    <w:rPr>
                      <w:rFonts w:ascii="Cambria Math" w:eastAsiaTheme="minorEastAsia" w:hAnsiTheme="majorHAnsi"/>
                    </w:rPr>
                    <m:t>'</m:t>
                  </m:r>
                </m:sup>
              </m:sSup>
              <m:r>
                <w:rPr>
                  <w:rFonts w:ascii="Cambria Math" w:eastAsiaTheme="minorEastAsia" w:hAnsiTheme="majorHAnsi"/>
                </w:rPr>
                <m:t>)</m:t>
              </m:r>
              <m:r>
                <w:rPr>
                  <w:rFonts w:ascii="Cambria Math" w:eastAsiaTheme="minorEastAsia" w:hAnsiTheme="majorHAnsi"/>
                </w:rPr>
                <m:t>≥</m:t>
              </m:r>
              <m:r>
                <w:rPr>
                  <w:rFonts w:ascii="Cambria Math" w:eastAsiaTheme="minorEastAsia" w:hAnsiTheme="majorHAnsi"/>
                </w:rPr>
                <m:t>DQ</m:t>
              </m:r>
            </m:oMath>
            <w:r w:rsidRPr="009F6520">
              <w:rPr>
                <w:rFonts w:asciiTheme="majorHAnsi" w:eastAsiaTheme="minorEastAsia" w:hAnsiTheme="majorHAnsi"/>
              </w:rPr>
              <w:t xml:space="preserve">                                                                                                                                                                          (9)</w:t>
            </w:r>
          </w:p>
        </w:tc>
      </w:tr>
    </w:tbl>
    <w:p w14:paraId="0D763F8C" w14:textId="77777777" w:rsidR="009F6520" w:rsidRPr="009F6520" w:rsidRDefault="00C82BFF" w:rsidP="009F6520">
      <w:pPr>
        <w:spacing w:after="0" w:line="240" w:lineRule="auto"/>
        <w:jc w:val="both"/>
        <w:rPr>
          <w:rFonts w:asciiTheme="majorHAnsi" w:eastAsiaTheme="minorEastAsia" w:hAnsiTheme="majorHAnsi"/>
          <w:sz w:val="20"/>
          <w:szCs w:val="20"/>
          <w:lang w:eastAsia="tr-TR"/>
        </w:rPr>
      </w:pPr>
      <m:oMath>
        <m:d>
          <m:dPr>
            <m:ctrlPr>
              <w:rPr>
                <w:rFonts w:ascii="Cambria Math" w:eastAsiaTheme="minorEastAsia" w:hAnsiTheme="majorHAnsi"/>
                <w:i/>
                <w:sz w:val="20"/>
                <w:szCs w:val="20"/>
                <w:lang w:eastAsia="tr-TR"/>
              </w:rPr>
            </m:ctrlPr>
          </m:dPr>
          <m:e>
            <m:sSup>
              <m:sSupPr>
                <m:ctrlPr>
                  <w:rPr>
                    <w:rFonts w:ascii="Cambria Math" w:eastAsiaTheme="minorEastAsia" w:hAnsiTheme="majorHAnsi"/>
                    <w:i/>
                    <w:sz w:val="20"/>
                    <w:szCs w:val="20"/>
                    <w:lang w:eastAsia="tr-TR"/>
                  </w:rPr>
                </m:ctrlPr>
              </m:sSupPr>
              <m:e>
                <m:r>
                  <w:rPr>
                    <w:rFonts w:ascii="Cambria Math" w:eastAsiaTheme="minorEastAsia" w:hAnsiTheme="majorHAnsi"/>
                    <w:sz w:val="20"/>
                    <w:szCs w:val="20"/>
                    <w:lang w:eastAsia="tr-TR"/>
                  </w:rPr>
                  <m:t>A</m:t>
                </m:r>
              </m:e>
              <m:sup>
                <m:r>
                  <w:rPr>
                    <w:rFonts w:ascii="Cambria Math" w:eastAsiaTheme="minorEastAsia" w:hAnsiTheme="majorHAnsi"/>
                    <w:sz w:val="20"/>
                    <w:szCs w:val="20"/>
                    <w:lang w:eastAsia="tr-TR"/>
                  </w:rPr>
                  <m:t>'</m:t>
                </m:r>
              </m:sup>
            </m:sSup>
          </m:e>
        </m:d>
        <m:r>
          <w:rPr>
            <w:rFonts w:ascii="Cambria Math" w:eastAsiaTheme="minorEastAsia" w:hAnsiTheme="majorHAnsi"/>
            <w:sz w:val="20"/>
            <w:szCs w:val="20"/>
            <w:lang w:eastAsia="tr-TR"/>
          </w:rPr>
          <m:t xml:space="preserve">, </m:t>
        </m:r>
      </m:oMath>
      <w:r w:rsidR="009F6520" w:rsidRPr="009F6520">
        <w:rPr>
          <w:rFonts w:asciiTheme="majorHAnsi" w:eastAsiaTheme="minorEastAsia" w:hAnsiTheme="majorHAnsi"/>
          <w:sz w:val="20"/>
          <w:szCs w:val="20"/>
          <w:lang w:eastAsia="tr-TR"/>
        </w:rPr>
        <w:t xml:space="preserve"> en iyi alternatifi </w:t>
      </w:r>
      <m:oMath>
        <m:d>
          <m:dPr>
            <m:ctrlPr>
              <w:rPr>
                <w:rFonts w:ascii="Cambria Math" w:eastAsiaTheme="minorEastAsia" w:hAnsiTheme="majorHAnsi"/>
                <w:i/>
                <w:sz w:val="20"/>
                <w:szCs w:val="20"/>
                <w:lang w:eastAsia="tr-TR"/>
              </w:rPr>
            </m:ctrlPr>
          </m:dPr>
          <m:e>
            <m:sSup>
              <m:sSupPr>
                <m:ctrlPr>
                  <w:rPr>
                    <w:rFonts w:ascii="Cambria Math" w:eastAsiaTheme="minorEastAsia" w:hAnsiTheme="majorHAnsi"/>
                    <w:i/>
                    <w:sz w:val="20"/>
                    <w:szCs w:val="20"/>
                    <w:lang w:eastAsia="tr-TR"/>
                  </w:rPr>
                </m:ctrlPr>
              </m:sSupPr>
              <m:e>
                <m:r>
                  <w:rPr>
                    <w:rFonts w:ascii="Cambria Math" w:eastAsiaTheme="minorEastAsia" w:hAnsiTheme="majorHAnsi"/>
                    <w:sz w:val="20"/>
                    <w:szCs w:val="20"/>
                    <w:lang w:eastAsia="tr-TR"/>
                  </w:rPr>
                  <m:t>A</m:t>
                </m:r>
              </m:e>
              <m:sup>
                <m:r>
                  <w:rPr>
                    <w:rFonts w:ascii="Cambria Math" w:eastAsiaTheme="minorEastAsia" w:hAnsiTheme="majorHAnsi"/>
                    <w:sz w:val="20"/>
                    <w:szCs w:val="20"/>
                    <w:lang w:eastAsia="tr-TR"/>
                  </w:rPr>
                  <m:t>''</m:t>
                </m:r>
              </m:sup>
            </m:sSup>
          </m:e>
        </m:d>
      </m:oMath>
      <w:r w:rsidR="009F6520" w:rsidRPr="009F6520">
        <w:rPr>
          <w:rFonts w:asciiTheme="majorHAnsi" w:eastAsiaTheme="minorEastAsia" w:hAnsiTheme="majorHAnsi"/>
          <w:sz w:val="20"/>
          <w:szCs w:val="20"/>
          <w:lang w:eastAsia="tr-TR"/>
        </w:rPr>
        <w:t xml:space="preserve"> ise ikinci en iyi alternatifi temsil etmektedir. </w:t>
      </w:r>
      <m:oMath>
        <m:r>
          <w:rPr>
            <w:rFonts w:ascii="Cambria Math" w:eastAsiaTheme="minorEastAsia" w:hAnsiTheme="majorHAnsi"/>
            <w:sz w:val="20"/>
            <w:szCs w:val="20"/>
            <w:lang w:eastAsia="tr-TR"/>
          </w:rPr>
          <m:t>DQ</m:t>
        </m:r>
      </m:oMath>
      <w:r w:rsidR="009F6520" w:rsidRPr="009F6520">
        <w:rPr>
          <w:rFonts w:asciiTheme="majorHAnsi" w:eastAsiaTheme="minorEastAsia" w:hAnsiTheme="majorHAnsi"/>
          <w:sz w:val="20"/>
          <w:szCs w:val="20"/>
          <w:lang w:eastAsia="tr-TR"/>
        </w:rPr>
        <w:t>, değeri aşağıdaki formül ile hesaplanır;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8"/>
      </w:tblGrid>
      <w:tr w:rsidR="009F6520" w:rsidRPr="009F6520" w14:paraId="549E6C42" w14:textId="77777777" w:rsidTr="004811A3">
        <w:tc>
          <w:tcPr>
            <w:tcW w:w="9778" w:type="dxa"/>
          </w:tcPr>
          <w:p w14:paraId="0C708B58" w14:textId="77777777" w:rsidR="009F6520" w:rsidRPr="009F6520" w:rsidRDefault="009F6520" w:rsidP="009F6520">
            <w:pPr>
              <w:jc w:val="both"/>
              <w:rPr>
                <w:rFonts w:asciiTheme="majorHAnsi" w:eastAsiaTheme="minorEastAsia" w:hAnsiTheme="majorHAnsi"/>
              </w:rPr>
            </w:pPr>
            <m:oMath>
              <m:r>
                <w:rPr>
                  <w:rFonts w:ascii="Cambria Math" w:eastAsiaTheme="minorEastAsia" w:hAnsiTheme="majorHAnsi"/>
                </w:rPr>
                <m:t>DQ=1/(m</m:t>
              </m:r>
              <m:r>
                <w:rPr>
                  <w:rFonts w:ascii="Cambria Math" w:eastAsiaTheme="minorEastAsia" w:hAnsi="Cambria Math"/>
                </w:rPr>
                <m:t>-</m:t>
              </m:r>
              <m:r>
                <w:rPr>
                  <w:rFonts w:ascii="Cambria Math" w:eastAsiaTheme="minorEastAsia" w:hAnsiTheme="majorHAnsi"/>
                </w:rPr>
                <m:t>1)</m:t>
              </m:r>
            </m:oMath>
            <w:r w:rsidRPr="009F6520">
              <w:rPr>
                <w:rFonts w:asciiTheme="majorHAnsi" w:eastAsiaTheme="minorEastAsia" w:hAnsiTheme="majorHAnsi"/>
              </w:rPr>
              <w:t>,   m alternatif sayısı                                                                                                                                         (10)</w:t>
            </w:r>
          </w:p>
        </w:tc>
      </w:tr>
    </w:tbl>
    <w:p w14:paraId="5CAC1025"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4FF4320F"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Koşul 2: Kabul edilebilir istikrar: En iyi olarak bulunan </w:t>
      </w:r>
      <m:oMath>
        <m:sSup>
          <m:sSupPr>
            <m:ctrlPr>
              <w:rPr>
                <w:rFonts w:ascii="Cambria Math" w:eastAsiaTheme="minorEastAsia" w:hAnsiTheme="majorHAnsi"/>
                <w:i/>
                <w:sz w:val="20"/>
                <w:szCs w:val="20"/>
                <w:lang w:eastAsia="tr-TR"/>
              </w:rPr>
            </m:ctrlPr>
          </m:sSupPr>
          <m:e>
            <m:r>
              <w:rPr>
                <w:rFonts w:ascii="Cambria Math" w:eastAsiaTheme="minorEastAsia" w:hAnsiTheme="majorHAnsi"/>
                <w:sz w:val="20"/>
                <w:szCs w:val="20"/>
                <w:lang w:eastAsia="tr-TR"/>
              </w:rPr>
              <m:t>A</m:t>
            </m:r>
          </m:e>
          <m:sup>
            <m:r>
              <w:rPr>
                <w:rFonts w:ascii="Cambria Math" w:eastAsiaTheme="minorEastAsia" w:hAnsiTheme="majorHAnsi"/>
                <w:sz w:val="20"/>
                <w:szCs w:val="20"/>
                <w:lang w:eastAsia="tr-TR"/>
              </w:rPr>
              <m:t>'</m:t>
            </m:r>
          </m:sup>
        </m:sSup>
      </m:oMath>
      <w:r w:rsidRPr="009F6520">
        <w:rPr>
          <w:rFonts w:asciiTheme="majorHAnsi" w:eastAsiaTheme="minorEastAsia" w:hAnsiTheme="majorHAnsi"/>
          <w:sz w:val="20"/>
          <w:szCs w:val="20"/>
          <w:lang w:eastAsia="tr-TR"/>
        </w:rPr>
        <w:t xml:space="preserve"> alternatifi aynı zamanda S ya da R değerlerinden birinde de en iyi olmalıdır.</w:t>
      </w:r>
    </w:p>
    <w:p w14:paraId="66314263"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Bu iki koşuldan biri sağlanmıyorsa; Aşağıdaki çözüm yöntemleri önerilir.</w:t>
      </w:r>
    </w:p>
    <w:p w14:paraId="0ACCC11C" w14:textId="77777777" w:rsidR="009F6520" w:rsidRPr="009F6520" w:rsidRDefault="009F6520" w:rsidP="009F6520">
      <w:pPr>
        <w:numPr>
          <w:ilvl w:val="0"/>
          <w:numId w:val="1"/>
        </w:numPr>
        <w:spacing w:after="0" w:line="240" w:lineRule="auto"/>
        <w:contextualSpacing/>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Eğer Koşul 2 sağlanmıyorsa, </w:t>
      </w:r>
      <m:oMath>
        <m:sSup>
          <m:sSupPr>
            <m:ctrlPr>
              <w:rPr>
                <w:rFonts w:ascii="Cambria Math" w:eastAsiaTheme="minorEastAsia" w:hAnsiTheme="majorHAnsi"/>
                <w:i/>
                <w:sz w:val="20"/>
                <w:szCs w:val="20"/>
                <w:lang w:eastAsia="tr-TR"/>
              </w:rPr>
            </m:ctrlPr>
          </m:sSupPr>
          <m:e>
            <m:r>
              <w:rPr>
                <w:rFonts w:ascii="Cambria Math" w:eastAsiaTheme="minorEastAsia" w:hAnsiTheme="majorHAnsi"/>
                <w:sz w:val="20"/>
                <w:szCs w:val="20"/>
                <w:lang w:eastAsia="tr-TR"/>
              </w:rPr>
              <m:t>A</m:t>
            </m:r>
          </m:e>
          <m:sup>
            <m:r>
              <w:rPr>
                <w:rFonts w:ascii="Cambria Math" w:eastAsiaTheme="minorEastAsia" w:hAnsiTheme="majorHAnsi"/>
                <w:sz w:val="20"/>
                <w:szCs w:val="20"/>
                <w:lang w:eastAsia="tr-TR"/>
              </w:rPr>
              <m:t>'</m:t>
            </m:r>
          </m:sup>
        </m:sSup>
      </m:oMath>
      <w:r w:rsidRPr="009F6520">
        <w:rPr>
          <w:rFonts w:asciiTheme="majorHAnsi" w:eastAsiaTheme="minorEastAsia" w:hAnsiTheme="majorHAnsi"/>
          <w:sz w:val="20"/>
          <w:szCs w:val="20"/>
          <w:lang w:eastAsia="tr-TR"/>
        </w:rPr>
        <w:t>,</w:t>
      </w:r>
      <m:oMath>
        <m:r>
          <w:rPr>
            <w:rFonts w:ascii="Cambria Math" w:eastAsiaTheme="minorEastAsia" w:hAnsiTheme="majorHAnsi"/>
            <w:sz w:val="20"/>
            <w:szCs w:val="20"/>
            <w:lang w:eastAsia="tr-TR"/>
          </w:rPr>
          <m:t xml:space="preserve"> </m:t>
        </m:r>
        <m:sSup>
          <m:sSupPr>
            <m:ctrlPr>
              <w:rPr>
                <w:rFonts w:ascii="Cambria Math" w:eastAsiaTheme="minorEastAsia" w:hAnsiTheme="majorHAnsi"/>
                <w:i/>
                <w:sz w:val="20"/>
                <w:szCs w:val="20"/>
                <w:lang w:eastAsia="tr-TR"/>
              </w:rPr>
            </m:ctrlPr>
          </m:sSupPr>
          <m:e>
            <m:r>
              <w:rPr>
                <w:rFonts w:ascii="Cambria Math" w:eastAsiaTheme="minorEastAsia" w:hAnsiTheme="majorHAnsi"/>
                <w:sz w:val="20"/>
                <w:szCs w:val="20"/>
                <w:lang w:eastAsia="tr-TR"/>
              </w:rPr>
              <m:t>A</m:t>
            </m:r>
          </m:e>
          <m:sup>
            <m:r>
              <w:rPr>
                <w:rFonts w:ascii="Cambria Math" w:eastAsiaTheme="minorEastAsia" w:hAnsiTheme="majorHAnsi"/>
                <w:sz w:val="20"/>
                <w:szCs w:val="20"/>
                <w:lang w:eastAsia="tr-TR"/>
              </w:rPr>
              <m:t>''</m:t>
            </m:r>
          </m:sup>
        </m:sSup>
      </m:oMath>
      <w:r w:rsidRPr="009F6520">
        <w:rPr>
          <w:rFonts w:asciiTheme="majorHAnsi" w:eastAsiaTheme="minorEastAsia" w:hAnsiTheme="majorHAnsi"/>
          <w:sz w:val="20"/>
          <w:szCs w:val="20"/>
          <w:lang w:eastAsia="tr-TR"/>
        </w:rPr>
        <w:t xml:space="preserve"> alternatifleri çözüm olarak kabul edilir, </w:t>
      </w:r>
    </w:p>
    <w:p w14:paraId="6C190D49" w14:textId="77777777" w:rsidR="009F6520" w:rsidRPr="009F6520" w:rsidRDefault="009F6520" w:rsidP="009F6520">
      <w:pPr>
        <w:numPr>
          <w:ilvl w:val="0"/>
          <w:numId w:val="1"/>
        </w:numPr>
        <w:spacing w:after="0" w:line="240" w:lineRule="auto"/>
        <w:contextualSpacing/>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Eğer Koşul 1 sağlanmıyorsa </w:t>
      </w:r>
      <m:oMath>
        <m:sSup>
          <m:sSupPr>
            <m:ctrlPr>
              <w:rPr>
                <w:rFonts w:ascii="Cambria Math" w:eastAsiaTheme="minorEastAsia" w:hAnsiTheme="majorHAnsi"/>
                <w:i/>
                <w:sz w:val="20"/>
                <w:szCs w:val="20"/>
                <w:lang w:eastAsia="tr-TR"/>
              </w:rPr>
            </m:ctrlPr>
          </m:sSupPr>
          <m:e>
            <m:r>
              <w:rPr>
                <w:rFonts w:ascii="Cambria Math" w:eastAsiaTheme="minorEastAsia" w:hAnsiTheme="majorHAnsi"/>
                <w:sz w:val="20"/>
                <w:szCs w:val="20"/>
                <w:lang w:eastAsia="tr-TR"/>
              </w:rPr>
              <m:t>A</m:t>
            </m:r>
          </m:e>
          <m:sup>
            <m:r>
              <w:rPr>
                <w:rFonts w:ascii="Cambria Math" w:eastAsiaTheme="minorEastAsia" w:hAnsiTheme="majorHAnsi"/>
                <w:sz w:val="20"/>
                <w:szCs w:val="20"/>
                <w:lang w:eastAsia="tr-TR"/>
              </w:rPr>
              <m:t>'</m:t>
            </m:r>
          </m:sup>
        </m:sSup>
      </m:oMath>
      <w:r w:rsidRPr="009F6520">
        <w:rPr>
          <w:rFonts w:asciiTheme="majorHAnsi" w:eastAsiaTheme="minorEastAsia" w:hAnsiTheme="majorHAnsi"/>
          <w:sz w:val="20"/>
          <w:szCs w:val="20"/>
          <w:lang w:eastAsia="tr-TR"/>
        </w:rPr>
        <w:t>,</w:t>
      </w:r>
      <m:oMath>
        <m:r>
          <w:rPr>
            <w:rFonts w:ascii="Cambria Math" w:eastAsiaTheme="minorEastAsia" w:hAnsiTheme="majorHAnsi"/>
            <w:sz w:val="20"/>
            <w:szCs w:val="20"/>
            <w:lang w:eastAsia="tr-TR"/>
          </w:rPr>
          <m:t xml:space="preserve"> </m:t>
        </m:r>
        <m:sSup>
          <m:sSupPr>
            <m:ctrlPr>
              <w:rPr>
                <w:rFonts w:ascii="Cambria Math" w:eastAsiaTheme="minorEastAsia" w:hAnsiTheme="majorHAnsi"/>
                <w:i/>
                <w:sz w:val="20"/>
                <w:szCs w:val="20"/>
                <w:lang w:eastAsia="tr-TR"/>
              </w:rPr>
            </m:ctrlPr>
          </m:sSupPr>
          <m:e>
            <m:r>
              <w:rPr>
                <w:rFonts w:ascii="Cambria Math" w:eastAsiaTheme="minorEastAsia" w:hAnsiTheme="majorHAnsi"/>
                <w:sz w:val="20"/>
                <w:szCs w:val="20"/>
                <w:lang w:eastAsia="tr-TR"/>
              </w:rPr>
              <m:t>A</m:t>
            </m:r>
          </m:e>
          <m:sup>
            <m:r>
              <w:rPr>
                <w:rFonts w:ascii="Cambria Math" w:eastAsiaTheme="minorEastAsia" w:hAnsiTheme="majorHAnsi"/>
                <w:sz w:val="20"/>
                <w:szCs w:val="20"/>
                <w:lang w:eastAsia="tr-TR"/>
              </w:rPr>
              <m:t>''</m:t>
            </m:r>
          </m:sup>
        </m:sSup>
      </m:oMath>
      <w:r w:rsidRPr="009F6520">
        <w:rPr>
          <w:rFonts w:asciiTheme="majorHAnsi" w:eastAsiaTheme="minorEastAsia" w:hAnsiTheme="majorHAnsi"/>
          <w:sz w:val="20"/>
          <w:szCs w:val="20"/>
          <w:lang w:eastAsia="tr-TR"/>
        </w:rPr>
        <w:t>,…….</w:t>
      </w:r>
      <m:oMath>
        <m:r>
          <w:rPr>
            <w:rFonts w:ascii="Cambria Math" w:eastAsiaTheme="minorEastAsia" w:hAnsiTheme="majorHAnsi"/>
            <w:sz w:val="20"/>
            <w:szCs w:val="20"/>
            <w:lang w:eastAsia="tr-TR"/>
          </w:rPr>
          <m:t xml:space="preserve"> </m:t>
        </m:r>
        <m:sSup>
          <m:sSupPr>
            <m:ctrlPr>
              <w:rPr>
                <w:rFonts w:ascii="Cambria Math" w:eastAsiaTheme="minorEastAsia" w:hAnsiTheme="majorHAnsi"/>
                <w:i/>
                <w:sz w:val="20"/>
                <w:szCs w:val="20"/>
                <w:lang w:eastAsia="tr-TR"/>
              </w:rPr>
            </m:ctrlPr>
          </m:sSupPr>
          <m:e>
            <m:r>
              <w:rPr>
                <w:rFonts w:ascii="Cambria Math" w:eastAsiaTheme="minorEastAsia" w:hAnsiTheme="majorHAnsi"/>
                <w:sz w:val="20"/>
                <w:szCs w:val="20"/>
                <w:lang w:eastAsia="tr-TR"/>
              </w:rPr>
              <m:t>A</m:t>
            </m:r>
          </m:e>
          <m:sup>
            <m:r>
              <w:rPr>
                <w:rFonts w:ascii="Cambria Math" w:eastAsiaTheme="minorEastAsia" w:hAnsiTheme="majorHAnsi"/>
                <w:sz w:val="20"/>
                <w:szCs w:val="20"/>
                <w:lang w:eastAsia="tr-TR"/>
              </w:rPr>
              <m:t>m</m:t>
            </m:r>
          </m:sup>
        </m:sSup>
      </m:oMath>
      <w:r w:rsidRPr="009F6520">
        <w:rPr>
          <w:rFonts w:asciiTheme="majorHAnsi" w:eastAsiaTheme="minorEastAsia" w:hAnsiTheme="majorHAnsi"/>
          <w:sz w:val="20"/>
          <w:szCs w:val="20"/>
          <w:lang w:eastAsia="tr-TR"/>
        </w:rPr>
        <w:t xml:space="preserve"> alternatifleri için;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8"/>
      </w:tblGrid>
      <w:tr w:rsidR="009F6520" w:rsidRPr="009F6520" w14:paraId="0F54EBB0" w14:textId="77777777" w:rsidTr="004811A3">
        <w:tc>
          <w:tcPr>
            <w:tcW w:w="9778" w:type="dxa"/>
          </w:tcPr>
          <w:p w14:paraId="181F999D" w14:textId="77777777" w:rsidR="009F6520" w:rsidRPr="009F6520" w:rsidRDefault="009F6520" w:rsidP="009F6520">
            <w:pPr>
              <w:jc w:val="both"/>
              <w:rPr>
                <w:rFonts w:asciiTheme="majorHAnsi" w:eastAsiaTheme="minorEastAsia" w:hAnsiTheme="majorHAnsi"/>
              </w:rPr>
            </w:pPr>
            <m:oMath>
              <m:r>
                <w:rPr>
                  <w:rFonts w:ascii="Cambria Math" w:eastAsiaTheme="minorEastAsia" w:hAnsiTheme="majorHAnsi"/>
                </w:rPr>
                <m:t>Q</m:t>
              </m:r>
              <m:d>
                <m:dPr>
                  <m:ctrlPr>
                    <w:rPr>
                      <w:rFonts w:ascii="Cambria Math" w:eastAsiaTheme="minorEastAsia" w:hAnsiTheme="majorHAnsi"/>
                      <w:i/>
                    </w:rPr>
                  </m:ctrlPr>
                </m:dPr>
                <m:e>
                  <m:sSup>
                    <m:sSupPr>
                      <m:ctrlPr>
                        <w:rPr>
                          <w:rFonts w:ascii="Cambria Math" w:eastAsiaTheme="minorEastAsia" w:hAnsiTheme="majorHAnsi"/>
                          <w:i/>
                        </w:rPr>
                      </m:ctrlPr>
                    </m:sSupPr>
                    <m:e>
                      <m:r>
                        <w:rPr>
                          <w:rFonts w:ascii="Cambria Math" w:eastAsiaTheme="minorEastAsia" w:hAnsiTheme="majorHAnsi"/>
                        </w:rPr>
                        <m:t>A</m:t>
                      </m:r>
                    </m:e>
                    <m:sup>
                      <m:r>
                        <w:rPr>
                          <w:rFonts w:ascii="Cambria Math" w:eastAsiaTheme="minorEastAsia" w:hAnsiTheme="majorHAnsi"/>
                        </w:rPr>
                        <m:t>m</m:t>
                      </m:r>
                    </m:sup>
                  </m:sSup>
                </m:e>
              </m:d>
              <m:r>
                <w:rPr>
                  <w:rFonts w:ascii="Cambria Math" w:eastAsiaTheme="minorEastAsia" w:hAnsi="Cambria Math"/>
                </w:rPr>
                <m:t>-</m:t>
              </m:r>
              <m:r>
                <w:rPr>
                  <w:rFonts w:ascii="Cambria Math" w:eastAsiaTheme="minorEastAsia" w:hAnsiTheme="majorHAnsi"/>
                </w:rPr>
                <m:t>Q(</m:t>
              </m:r>
              <m:sSup>
                <m:sSupPr>
                  <m:ctrlPr>
                    <w:rPr>
                      <w:rFonts w:ascii="Cambria Math" w:eastAsiaTheme="minorEastAsia" w:hAnsiTheme="majorHAnsi"/>
                      <w:i/>
                    </w:rPr>
                  </m:ctrlPr>
                </m:sSupPr>
                <m:e>
                  <m:r>
                    <w:rPr>
                      <w:rFonts w:ascii="Cambria Math" w:eastAsiaTheme="minorEastAsia" w:hAnsiTheme="majorHAnsi"/>
                    </w:rPr>
                    <m:t>A</m:t>
                  </m:r>
                </m:e>
                <m:sup>
                  <m:r>
                    <w:rPr>
                      <w:rFonts w:ascii="Cambria Math" w:eastAsiaTheme="minorEastAsia" w:hAnsiTheme="majorHAnsi"/>
                    </w:rPr>
                    <m:t>'</m:t>
                  </m:r>
                </m:sup>
              </m:sSup>
              <m:r>
                <w:rPr>
                  <w:rFonts w:ascii="Cambria Math" w:eastAsiaTheme="minorEastAsia" w:hAnsiTheme="majorHAnsi"/>
                </w:rPr>
                <m:t>)</m:t>
              </m:r>
              <m:r>
                <w:rPr>
                  <w:rFonts w:ascii="Cambria Math" w:eastAsiaTheme="minorEastAsia" w:hAnsiTheme="majorHAnsi"/>
                </w:rPr>
                <m:t>≤</m:t>
              </m:r>
              <m:r>
                <w:rPr>
                  <w:rFonts w:ascii="Cambria Math" w:eastAsiaTheme="minorEastAsia" w:hAnsiTheme="majorHAnsi"/>
                </w:rPr>
                <m:t>DQ</m:t>
              </m:r>
            </m:oMath>
            <w:r w:rsidRPr="009F6520">
              <w:rPr>
                <w:rFonts w:asciiTheme="majorHAnsi" w:eastAsiaTheme="minorEastAsia" w:hAnsiTheme="majorHAnsi"/>
              </w:rPr>
              <w:t xml:space="preserve">                                                                                                                                                                      (11)</w:t>
            </w:r>
          </w:p>
        </w:tc>
      </w:tr>
    </w:tbl>
    <w:p w14:paraId="47E275A3"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belirlenir. </w:t>
      </w:r>
      <m:oMath>
        <m:r>
          <w:rPr>
            <w:rFonts w:ascii="Cambria Math" w:eastAsiaTheme="minorEastAsia" w:hAnsiTheme="majorHAnsi"/>
            <w:sz w:val="20"/>
            <w:szCs w:val="20"/>
            <w:lang w:eastAsia="tr-TR"/>
          </w:rPr>
          <m:t>Q</m:t>
        </m:r>
      </m:oMath>
      <w:r w:rsidRPr="009F6520">
        <w:rPr>
          <w:rFonts w:asciiTheme="majorHAnsi" w:eastAsiaTheme="minorEastAsia" w:hAnsiTheme="majorHAnsi"/>
          <w:sz w:val="20"/>
          <w:szCs w:val="20"/>
          <w:lang w:eastAsia="tr-TR"/>
        </w:rPr>
        <w:t xml:space="preserve">, değerlerine göre sıralanan en iyi alternatif minimum </w:t>
      </w:r>
      <m:oMath>
        <m:r>
          <w:rPr>
            <w:rFonts w:ascii="Cambria Math" w:eastAsiaTheme="minorEastAsia" w:hAnsiTheme="majorHAnsi"/>
            <w:sz w:val="20"/>
            <w:szCs w:val="20"/>
            <w:lang w:eastAsia="tr-TR"/>
          </w:rPr>
          <m:t>Q</m:t>
        </m:r>
      </m:oMath>
      <w:r w:rsidRPr="009F6520">
        <w:rPr>
          <w:rFonts w:asciiTheme="majorHAnsi" w:eastAsiaTheme="minorEastAsia" w:hAnsiTheme="majorHAnsi"/>
          <w:sz w:val="20"/>
          <w:szCs w:val="20"/>
          <w:lang w:eastAsia="tr-TR"/>
        </w:rPr>
        <w:t xml:space="preserve"> değerine sahip alternatiflerden birisidir[30].</w:t>
      </w:r>
    </w:p>
    <w:p w14:paraId="55C7B89E" w14:textId="77777777" w:rsidR="009F6520" w:rsidRPr="009F6520" w:rsidRDefault="009F6520" w:rsidP="009F6520">
      <w:pPr>
        <w:spacing w:after="0" w:line="240" w:lineRule="auto"/>
        <w:jc w:val="both"/>
        <w:rPr>
          <w:rFonts w:asciiTheme="majorHAnsi" w:eastAsiaTheme="minorEastAsia" w:hAnsiTheme="majorHAnsi" w:cs="Times New Roman"/>
          <w:b/>
          <w:sz w:val="20"/>
          <w:szCs w:val="20"/>
          <w:lang w:eastAsia="tr-TR"/>
        </w:rPr>
      </w:pPr>
    </w:p>
    <w:p w14:paraId="6A026D66" w14:textId="77777777" w:rsidR="009F6520" w:rsidRPr="009F6520" w:rsidRDefault="009F6520" w:rsidP="009F6520">
      <w:pPr>
        <w:spacing w:after="0" w:line="240" w:lineRule="auto"/>
        <w:jc w:val="both"/>
        <w:rPr>
          <w:rFonts w:asciiTheme="majorHAnsi" w:eastAsiaTheme="minorEastAsia" w:hAnsiTheme="majorHAnsi" w:cs="Times New Roman"/>
          <w:b/>
          <w:sz w:val="20"/>
          <w:szCs w:val="20"/>
          <w:lang w:eastAsia="tr-TR"/>
        </w:rPr>
      </w:pPr>
      <w:r w:rsidRPr="009F6520">
        <w:rPr>
          <w:rFonts w:asciiTheme="majorHAnsi" w:eastAsiaTheme="minorEastAsia" w:hAnsiTheme="majorHAnsi" w:cs="Times New Roman"/>
          <w:b/>
          <w:sz w:val="20"/>
          <w:szCs w:val="20"/>
          <w:lang w:eastAsia="tr-TR"/>
        </w:rPr>
        <w:t>3. Uygulama</w:t>
      </w:r>
    </w:p>
    <w:p w14:paraId="7A2BC063" w14:textId="77777777" w:rsidR="009F6520" w:rsidRPr="009F6520" w:rsidRDefault="009F6520" w:rsidP="009F6520">
      <w:pPr>
        <w:spacing w:after="0" w:line="240" w:lineRule="auto"/>
        <w:jc w:val="both"/>
        <w:rPr>
          <w:rFonts w:asciiTheme="majorHAnsi" w:eastAsiaTheme="minorEastAsia" w:hAnsiTheme="majorHAnsi" w:cs="Times New Roman"/>
          <w:b/>
          <w:sz w:val="20"/>
          <w:szCs w:val="20"/>
          <w:lang w:eastAsia="tr-TR"/>
        </w:rPr>
      </w:pPr>
    </w:p>
    <w:p w14:paraId="7B808A1A"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Kayseri ilinde özel sektörün teşebbüsü ile Lojistik Merkez kurulması planlanmaktadır. Lojistik Merkez Yer seçimi için öncelikli olarak kurulabilecek alternatif arazilerin belirlenmesi, belirlenen arazilerden seçim yapılması için kriterlerin belirlenmesi gerekmektedir. Bu çalışmada alternatif yerler çok kriterli karar verme yöntemleri ile seçilmiştir. Literatür değerlendirmesi yapılarak kriterler belirlenmiş, AHP yöntemi ile bu kriterlerin ağırlıkları bulunmuştur. Daha sonra AHP ile bulunan kriter ağırlıkları VIKOR yöntemine girdi olarak kullanılmıştır. Alternatiflerin sıralanması ise VIKOR yöntemi ile bulunmuştur. </w:t>
      </w:r>
    </w:p>
    <w:p w14:paraId="0D3EF645"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437A5B0E"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Lojistik merkezin kurulabileceği alternatif yerler, uzman görüşleri doğrultusunda belirlenmiştir. Belirlenen arazilerin Kayseri Büyükşehir Belediyesi İmar ve Planlama Bölümü ile birlikte mülkiyet şartları incelenmiştir. Özellikle hazine arazileri ya da imara açılmamış araziler dikkate alınarak 4 alternatif yer belirlenmiştir. Belirlenen araziler; İncesu Mevkisi(A1), Anbar Mevkisi (A2), Boğazköprü Mevkisi (A3), Mimarsinan Mevkisi (A4)’dir.</w:t>
      </w:r>
    </w:p>
    <w:p w14:paraId="48040572" w14:textId="77777777" w:rsidR="009F6520" w:rsidRPr="009F6520" w:rsidRDefault="009F6520" w:rsidP="009F6520">
      <w:pPr>
        <w:spacing w:after="0" w:line="240" w:lineRule="auto"/>
        <w:ind w:left="360"/>
        <w:jc w:val="both"/>
        <w:rPr>
          <w:rFonts w:asciiTheme="majorHAnsi" w:eastAsiaTheme="minorEastAsia" w:hAnsiTheme="majorHAnsi"/>
          <w:sz w:val="20"/>
          <w:szCs w:val="20"/>
          <w:lang w:eastAsia="tr-TR"/>
        </w:rPr>
      </w:pPr>
    </w:p>
    <w:p w14:paraId="5D51CCB1"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Literatür araştırması yapılarak kriterler [13,15,16,17,22] belirlenmiş ve 8 kritere karar verilmiştir. Tablo 3’de kriterler ve açıklamaları verilmiştir.</w:t>
      </w:r>
    </w:p>
    <w:p w14:paraId="262679D2"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2D1C26C3" w14:textId="5FA118C3" w:rsidR="009F6520" w:rsidRPr="009F6520" w:rsidRDefault="009F6520" w:rsidP="009F6520">
      <w:pPr>
        <w:keepNext/>
        <w:spacing w:after="0" w:line="240" w:lineRule="auto"/>
        <w:jc w:val="center"/>
        <w:rPr>
          <w:rFonts w:asciiTheme="majorHAnsi" w:eastAsiaTheme="minorEastAsia" w:hAnsiTheme="majorHAnsi"/>
          <w:b/>
          <w:bCs/>
          <w:sz w:val="18"/>
          <w:szCs w:val="18"/>
          <w:lang w:eastAsia="tr-TR"/>
        </w:rPr>
      </w:pPr>
      <w:r w:rsidRPr="009F6520">
        <w:rPr>
          <w:rFonts w:asciiTheme="majorHAnsi" w:eastAsiaTheme="minorEastAsia" w:hAnsiTheme="majorHAnsi"/>
          <w:b/>
          <w:bCs/>
          <w:sz w:val="18"/>
          <w:szCs w:val="18"/>
          <w:lang w:eastAsia="tr-TR"/>
        </w:rPr>
        <w:t xml:space="preserve">Tablo </w:t>
      </w:r>
      <w:r w:rsidRPr="009F6520">
        <w:rPr>
          <w:rFonts w:asciiTheme="majorHAnsi" w:eastAsiaTheme="minorEastAsia" w:hAnsiTheme="majorHAnsi"/>
          <w:b/>
          <w:bCs/>
          <w:sz w:val="18"/>
          <w:szCs w:val="18"/>
          <w:lang w:eastAsia="tr-TR"/>
        </w:rPr>
        <w:fldChar w:fldCharType="begin"/>
      </w:r>
      <w:r w:rsidRPr="009F6520">
        <w:rPr>
          <w:rFonts w:asciiTheme="majorHAnsi" w:eastAsiaTheme="minorEastAsia" w:hAnsiTheme="majorHAnsi"/>
          <w:b/>
          <w:bCs/>
          <w:sz w:val="18"/>
          <w:szCs w:val="18"/>
          <w:lang w:eastAsia="tr-TR"/>
        </w:rPr>
        <w:instrText xml:space="preserve"> SEQ Tablo \* ARABIC </w:instrText>
      </w:r>
      <w:r w:rsidRPr="009F6520">
        <w:rPr>
          <w:rFonts w:asciiTheme="majorHAnsi" w:eastAsiaTheme="minorEastAsia" w:hAnsiTheme="majorHAnsi"/>
          <w:b/>
          <w:bCs/>
          <w:sz w:val="18"/>
          <w:szCs w:val="18"/>
          <w:lang w:eastAsia="tr-TR"/>
        </w:rPr>
        <w:fldChar w:fldCharType="separate"/>
      </w:r>
      <w:r w:rsidR="000B4EFA">
        <w:rPr>
          <w:rFonts w:asciiTheme="majorHAnsi" w:eastAsiaTheme="minorEastAsia" w:hAnsiTheme="majorHAnsi"/>
          <w:b/>
          <w:bCs/>
          <w:noProof/>
          <w:sz w:val="18"/>
          <w:szCs w:val="18"/>
          <w:lang w:eastAsia="tr-TR"/>
        </w:rPr>
        <w:t>3</w:t>
      </w:r>
      <w:r w:rsidRPr="009F6520">
        <w:rPr>
          <w:rFonts w:asciiTheme="majorHAnsi" w:eastAsiaTheme="minorEastAsia" w:hAnsiTheme="majorHAnsi"/>
          <w:b/>
          <w:bCs/>
          <w:sz w:val="18"/>
          <w:szCs w:val="18"/>
          <w:lang w:eastAsia="tr-TR"/>
        </w:rPr>
        <w:fldChar w:fldCharType="end"/>
      </w:r>
      <w:r w:rsidRPr="009F6520">
        <w:rPr>
          <w:rFonts w:asciiTheme="majorHAnsi" w:eastAsiaTheme="minorEastAsia" w:hAnsiTheme="majorHAnsi"/>
          <w:b/>
          <w:bCs/>
          <w:sz w:val="18"/>
          <w:szCs w:val="18"/>
          <w:lang w:eastAsia="tr-TR"/>
        </w:rPr>
        <w:t xml:space="preserve">. </w:t>
      </w:r>
      <w:r w:rsidRPr="009F6520">
        <w:rPr>
          <w:rFonts w:asciiTheme="majorHAnsi" w:eastAsiaTheme="minorEastAsia" w:hAnsiTheme="majorHAnsi"/>
          <w:bCs/>
          <w:sz w:val="18"/>
          <w:szCs w:val="18"/>
          <w:lang w:eastAsia="tr-TR"/>
        </w:rPr>
        <w:t>Kriterler</w:t>
      </w:r>
    </w:p>
    <w:tbl>
      <w:tblPr>
        <w:tblW w:w="8223" w:type="dxa"/>
        <w:jc w:val="center"/>
        <w:tblBorders>
          <w:insideH w:val="single" w:sz="4" w:space="0" w:color="auto"/>
          <w:insideV w:val="single" w:sz="4" w:space="0" w:color="auto"/>
        </w:tblBorders>
        <w:tblLook w:val="04A0" w:firstRow="1" w:lastRow="0" w:firstColumn="1" w:lastColumn="0" w:noHBand="0" w:noVBand="1"/>
      </w:tblPr>
      <w:tblGrid>
        <w:gridCol w:w="2327"/>
        <w:gridCol w:w="5896"/>
      </w:tblGrid>
      <w:tr w:rsidR="009F6520" w:rsidRPr="009F6520" w14:paraId="6AB80FA6" w14:textId="77777777" w:rsidTr="004811A3">
        <w:trPr>
          <w:trHeight w:val="180"/>
          <w:jc w:val="center"/>
        </w:trPr>
        <w:tc>
          <w:tcPr>
            <w:tcW w:w="2327" w:type="dxa"/>
            <w:tcBorders>
              <w:top w:val="single" w:sz="4" w:space="0" w:color="auto"/>
              <w:bottom w:val="single" w:sz="4" w:space="0" w:color="auto"/>
              <w:right w:val="nil"/>
            </w:tcBorders>
            <w:shd w:val="clear" w:color="auto" w:fill="auto"/>
          </w:tcPr>
          <w:p w14:paraId="2C07C688" w14:textId="77777777" w:rsidR="009F6520" w:rsidRPr="009F6520" w:rsidRDefault="009F6520" w:rsidP="009F6520">
            <w:pPr>
              <w:keepNext/>
              <w:keepLines/>
              <w:spacing w:after="0" w:line="240" w:lineRule="auto"/>
              <w:jc w:val="center"/>
              <w:outlineLvl w:val="3"/>
              <w:rPr>
                <w:rFonts w:asciiTheme="majorHAnsi" w:eastAsiaTheme="minorEastAsia" w:hAnsiTheme="majorHAnsi"/>
                <w:b/>
                <w:sz w:val="18"/>
                <w:szCs w:val="18"/>
                <w:lang w:eastAsia="tr-TR"/>
              </w:rPr>
            </w:pPr>
            <w:bookmarkStart w:id="0" w:name="_Toc512337263"/>
            <w:r w:rsidRPr="009F6520">
              <w:rPr>
                <w:rFonts w:asciiTheme="majorHAnsi" w:eastAsiaTheme="minorEastAsia" w:hAnsiTheme="majorHAnsi"/>
                <w:b/>
                <w:sz w:val="18"/>
                <w:szCs w:val="18"/>
                <w:lang w:eastAsia="tr-TR"/>
              </w:rPr>
              <w:t>Kriterler</w:t>
            </w:r>
            <w:bookmarkEnd w:id="0"/>
          </w:p>
        </w:tc>
        <w:tc>
          <w:tcPr>
            <w:tcW w:w="5896" w:type="dxa"/>
            <w:tcBorders>
              <w:top w:val="single" w:sz="4" w:space="0" w:color="auto"/>
              <w:left w:val="nil"/>
              <w:bottom w:val="single" w:sz="4" w:space="0" w:color="auto"/>
            </w:tcBorders>
            <w:shd w:val="clear" w:color="auto" w:fill="auto"/>
          </w:tcPr>
          <w:p w14:paraId="41581205" w14:textId="77777777" w:rsidR="009F6520" w:rsidRPr="009F6520" w:rsidRDefault="009F6520" w:rsidP="009F6520">
            <w:pPr>
              <w:spacing w:after="0" w:line="240" w:lineRule="auto"/>
              <w:ind w:left="-108"/>
              <w:jc w:val="center"/>
              <w:rPr>
                <w:rFonts w:asciiTheme="majorHAnsi" w:eastAsiaTheme="minorEastAsia" w:hAnsiTheme="majorHAnsi"/>
                <w:b/>
                <w:sz w:val="18"/>
                <w:szCs w:val="18"/>
                <w:lang w:eastAsia="tr-TR"/>
              </w:rPr>
            </w:pPr>
            <w:r w:rsidRPr="009F6520">
              <w:rPr>
                <w:rFonts w:asciiTheme="majorHAnsi" w:eastAsiaTheme="minorEastAsia" w:hAnsiTheme="majorHAnsi"/>
                <w:b/>
                <w:sz w:val="18"/>
                <w:szCs w:val="18"/>
                <w:lang w:eastAsia="tr-TR"/>
              </w:rPr>
              <w:t>Açıklaması</w:t>
            </w:r>
          </w:p>
        </w:tc>
      </w:tr>
      <w:tr w:rsidR="009F6520" w:rsidRPr="009F6520" w14:paraId="1A8187BF" w14:textId="77777777" w:rsidTr="004811A3">
        <w:trPr>
          <w:trHeight w:val="21"/>
          <w:jc w:val="center"/>
        </w:trPr>
        <w:tc>
          <w:tcPr>
            <w:tcW w:w="2327" w:type="dxa"/>
            <w:tcBorders>
              <w:top w:val="single" w:sz="4" w:space="0" w:color="auto"/>
              <w:bottom w:val="nil"/>
              <w:right w:val="nil"/>
            </w:tcBorders>
            <w:shd w:val="clear" w:color="auto" w:fill="auto"/>
          </w:tcPr>
          <w:p w14:paraId="323D383C" w14:textId="77777777" w:rsidR="009F6520" w:rsidRPr="009F6520" w:rsidRDefault="009F6520" w:rsidP="009F6520">
            <w:pPr>
              <w:spacing w:after="0" w:line="240" w:lineRule="auto"/>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Alan(K1)</w:t>
            </w:r>
          </w:p>
        </w:tc>
        <w:tc>
          <w:tcPr>
            <w:tcW w:w="5896" w:type="dxa"/>
            <w:tcBorders>
              <w:top w:val="single" w:sz="4" w:space="0" w:color="auto"/>
              <w:left w:val="nil"/>
              <w:bottom w:val="nil"/>
            </w:tcBorders>
            <w:shd w:val="clear" w:color="auto" w:fill="auto"/>
          </w:tcPr>
          <w:p w14:paraId="71A322F8" w14:textId="77777777" w:rsidR="009F6520" w:rsidRPr="009F6520" w:rsidRDefault="009F6520" w:rsidP="009F6520">
            <w:pPr>
              <w:spacing w:after="0" w:line="240" w:lineRule="auto"/>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Bir lojistik merkezin kurulacağı alanı ifade etmektedir.</w:t>
            </w:r>
          </w:p>
        </w:tc>
      </w:tr>
      <w:tr w:rsidR="009F6520" w:rsidRPr="009F6520" w14:paraId="2AB1044E" w14:textId="77777777" w:rsidTr="004811A3">
        <w:trPr>
          <w:trHeight w:val="21"/>
          <w:jc w:val="center"/>
        </w:trPr>
        <w:tc>
          <w:tcPr>
            <w:tcW w:w="2327" w:type="dxa"/>
            <w:tcBorders>
              <w:top w:val="nil"/>
              <w:bottom w:val="nil"/>
              <w:right w:val="nil"/>
            </w:tcBorders>
            <w:shd w:val="clear" w:color="auto" w:fill="auto"/>
          </w:tcPr>
          <w:p w14:paraId="76416367"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Genişleme Alanı(K2)</w:t>
            </w:r>
          </w:p>
        </w:tc>
        <w:tc>
          <w:tcPr>
            <w:tcW w:w="5896" w:type="dxa"/>
            <w:tcBorders>
              <w:top w:val="nil"/>
              <w:left w:val="nil"/>
              <w:bottom w:val="nil"/>
            </w:tcBorders>
            <w:shd w:val="clear" w:color="auto" w:fill="auto"/>
          </w:tcPr>
          <w:p w14:paraId="458F6F63"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Kurulum alanları dışında büyüme imkânı oluşturan kısım</w:t>
            </w:r>
          </w:p>
        </w:tc>
      </w:tr>
      <w:tr w:rsidR="009F6520" w:rsidRPr="009F6520" w14:paraId="2F937DAE" w14:textId="77777777" w:rsidTr="004811A3">
        <w:trPr>
          <w:trHeight w:val="21"/>
          <w:jc w:val="center"/>
        </w:trPr>
        <w:tc>
          <w:tcPr>
            <w:tcW w:w="2327" w:type="dxa"/>
            <w:tcBorders>
              <w:top w:val="nil"/>
              <w:bottom w:val="nil"/>
              <w:right w:val="nil"/>
            </w:tcBorders>
            <w:shd w:val="clear" w:color="auto" w:fill="auto"/>
          </w:tcPr>
          <w:p w14:paraId="63FEE7EB"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Alt yapı olanakları(K3)</w:t>
            </w:r>
          </w:p>
        </w:tc>
        <w:tc>
          <w:tcPr>
            <w:tcW w:w="5896" w:type="dxa"/>
            <w:tcBorders>
              <w:top w:val="nil"/>
              <w:left w:val="nil"/>
              <w:bottom w:val="nil"/>
            </w:tcBorders>
            <w:shd w:val="clear" w:color="auto" w:fill="auto"/>
          </w:tcPr>
          <w:p w14:paraId="45141C6E"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 xml:space="preserve">Seçilen arazi için elektrik, su, internet gibi ihtiyaçların karşılana bilirliği </w:t>
            </w:r>
          </w:p>
        </w:tc>
      </w:tr>
      <w:tr w:rsidR="009F6520" w:rsidRPr="009F6520" w14:paraId="6408B173" w14:textId="77777777" w:rsidTr="004811A3">
        <w:trPr>
          <w:trHeight w:val="21"/>
          <w:jc w:val="center"/>
        </w:trPr>
        <w:tc>
          <w:tcPr>
            <w:tcW w:w="2327" w:type="dxa"/>
            <w:tcBorders>
              <w:top w:val="nil"/>
              <w:bottom w:val="nil"/>
              <w:right w:val="nil"/>
            </w:tcBorders>
            <w:shd w:val="clear" w:color="auto" w:fill="auto"/>
          </w:tcPr>
          <w:p w14:paraId="48494E42"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Kente yakınlık(K4)</w:t>
            </w:r>
          </w:p>
        </w:tc>
        <w:tc>
          <w:tcPr>
            <w:tcW w:w="5896" w:type="dxa"/>
            <w:tcBorders>
              <w:top w:val="nil"/>
              <w:left w:val="nil"/>
              <w:bottom w:val="nil"/>
            </w:tcBorders>
            <w:shd w:val="clear" w:color="auto" w:fill="auto"/>
          </w:tcPr>
          <w:p w14:paraId="3F4C0FD8"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Kurulacağı kente mesafe olarak yakınlığı</w:t>
            </w:r>
          </w:p>
        </w:tc>
      </w:tr>
      <w:tr w:rsidR="009F6520" w:rsidRPr="009F6520" w14:paraId="04BCFCC6" w14:textId="77777777" w:rsidTr="004811A3">
        <w:trPr>
          <w:trHeight w:val="21"/>
          <w:jc w:val="center"/>
        </w:trPr>
        <w:tc>
          <w:tcPr>
            <w:tcW w:w="2327" w:type="dxa"/>
            <w:tcBorders>
              <w:top w:val="nil"/>
              <w:bottom w:val="nil"/>
              <w:right w:val="nil"/>
            </w:tcBorders>
            <w:shd w:val="clear" w:color="auto" w:fill="auto"/>
          </w:tcPr>
          <w:p w14:paraId="3C8C7CC4" w14:textId="77777777" w:rsidR="009F6520" w:rsidRPr="009F6520" w:rsidRDefault="009F6520" w:rsidP="009F6520">
            <w:pPr>
              <w:spacing w:after="0" w:line="240" w:lineRule="auto"/>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Endüstri ve ticaret merkezlerine yakınlık(K5)</w:t>
            </w:r>
          </w:p>
        </w:tc>
        <w:tc>
          <w:tcPr>
            <w:tcW w:w="5896" w:type="dxa"/>
            <w:tcBorders>
              <w:top w:val="nil"/>
              <w:left w:val="nil"/>
              <w:bottom w:val="nil"/>
            </w:tcBorders>
            <w:shd w:val="clear" w:color="auto" w:fill="auto"/>
          </w:tcPr>
          <w:p w14:paraId="749B4BEF"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Endüstri ve ticaret merkezlerine mesafe olarak yakınlığı</w:t>
            </w:r>
          </w:p>
        </w:tc>
      </w:tr>
      <w:tr w:rsidR="009F6520" w:rsidRPr="009F6520" w14:paraId="39195368" w14:textId="77777777" w:rsidTr="004811A3">
        <w:trPr>
          <w:trHeight w:val="21"/>
          <w:jc w:val="center"/>
        </w:trPr>
        <w:tc>
          <w:tcPr>
            <w:tcW w:w="2327" w:type="dxa"/>
            <w:tcBorders>
              <w:top w:val="nil"/>
              <w:bottom w:val="nil"/>
              <w:right w:val="nil"/>
            </w:tcBorders>
            <w:shd w:val="clear" w:color="auto" w:fill="auto"/>
          </w:tcPr>
          <w:p w14:paraId="6139EF9A"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Limana yakınlık(K6)</w:t>
            </w:r>
          </w:p>
        </w:tc>
        <w:tc>
          <w:tcPr>
            <w:tcW w:w="5896" w:type="dxa"/>
            <w:tcBorders>
              <w:top w:val="nil"/>
              <w:left w:val="nil"/>
              <w:bottom w:val="nil"/>
            </w:tcBorders>
            <w:shd w:val="clear" w:color="auto" w:fill="auto"/>
          </w:tcPr>
          <w:p w14:paraId="06A9BF37"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Limana mesafe olarak yakınlığı</w:t>
            </w:r>
          </w:p>
        </w:tc>
      </w:tr>
      <w:tr w:rsidR="009F6520" w:rsidRPr="009F6520" w14:paraId="27E9E70C" w14:textId="77777777" w:rsidTr="004811A3">
        <w:trPr>
          <w:trHeight w:val="21"/>
          <w:jc w:val="center"/>
        </w:trPr>
        <w:tc>
          <w:tcPr>
            <w:tcW w:w="2327" w:type="dxa"/>
            <w:tcBorders>
              <w:top w:val="nil"/>
              <w:bottom w:val="nil"/>
              <w:right w:val="nil"/>
            </w:tcBorders>
            <w:shd w:val="clear" w:color="auto" w:fill="auto"/>
          </w:tcPr>
          <w:p w14:paraId="1BA19FFD"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Demiryoluna yakınlık(K7)</w:t>
            </w:r>
          </w:p>
        </w:tc>
        <w:tc>
          <w:tcPr>
            <w:tcW w:w="5896" w:type="dxa"/>
            <w:tcBorders>
              <w:top w:val="nil"/>
              <w:left w:val="nil"/>
              <w:bottom w:val="nil"/>
            </w:tcBorders>
            <w:shd w:val="clear" w:color="auto" w:fill="auto"/>
          </w:tcPr>
          <w:p w14:paraId="22837345"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Demir yoluna mesafe olarak yakınlık</w:t>
            </w:r>
          </w:p>
        </w:tc>
      </w:tr>
      <w:tr w:rsidR="009F6520" w:rsidRPr="009F6520" w14:paraId="3591D583" w14:textId="77777777" w:rsidTr="004811A3">
        <w:trPr>
          <w:trHeight w:val="21"/>
          <w:jc w:val="center"/>
        </w:trPr>
        <w:tc>
          <w:tcPr>
            <w:tcW w:w="2327" w:type="dxa"/>
            <w:tcBorders>
              <w:top w:val="nil"/>
              <w:bottom w:val="single" w:sz="4" w:space="0" w:color="auto"/>
              <w:right w:val="nil"/>
            </w:tcBorders>
            <w:shd w:val="clear" w:color="auto" w:fill="auto"/>
          </w:tcPr>
          <w:p w14:paraId="53518E0D"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Arazi Maliyetleri(K8)</w:t>
            </w:r>
          </w:p>
        </w:tc>
        <w:tc>
          <w:tcPr>
            <w:tcW w:w="5896" w:type="dxa"/>
            <w:tcBorders>
              <w:top w:val="nil"/>
              <w:left w:val="nil"/>
              <w:bottom w:val="single" w:sz="4" w:space="0" w:color="auto"/>
            </w:tcBorders>
            <w:shd w:val="clear" w:color="auto" w:fill="auto"/>
          </w:tcPr>
          <w:p w14:paraId="7AC368A1"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Kurulacağı arazilerin m</w:t>
            </w:r>
            <w:r w:rsidRPr="009F6520">
              <w:rPr>
                <w:rFonts w:asciiTheme="majorHAnsi" w:eastAsiaTheme="minorEastAsia" w:hAnsiTheme="majorHAnsi"/>
                <w:sz w:val="18"/>
                <w:szCs w:val="18"/>
                <w:vertAlign w:val="superscript"/>
                <w:lang w:eastAsia="tr-TR"/>
              </w:rPr>
              <w:t>2</w:t>
            </w:r>
            <w:r w:rsidRPr="009F6520">
              <w:rPr>
                <w:rFonts w:asciiTheme="majorHAnsi" w:eastAsiaTheme="minorEastAsia" w:hAnsiTheme="majorHAnsi"/>
                <w:sz w:val="18"/>
                <w:szCs w:val="18"/>
                <w:lang w:eastAsia="tr-TR"/>
              </w:rPr>
              <w:t xml:space="preserve"> fiyatları </w:t>
            </w:r>
          </w:p>
        </w:tc>
      </w:tr>
    </w:tbl>
    <w:p w14:paraId="36B8C128"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68D6E8B5" w14:textId="77777777" w:rsidR="009F6520" w:rsidRPr="009F6520" w:rsidRDefault="009F6520" w:rsidP="009F6520">
      <w:pPr>
        <w:autoSpaceDE w:val="0"/>
        <w:autoSpaceDN w:val="0"/>
        <w:adjustRightInd w:val="0"/>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Her bir kriter eşit önemde olmayıp önem dereceleri birbirinden farklı olduğu için AHP yöntemi ile her bir kriterin ağırlık değeri hesaplanmıştır. İlk olarak ikili karşılaştırma matrisi düzenlenmiş, her bir kriter ikili olarak birbiri ile karşılaştırılarak hangi kriter diğerinden daha önemli ya da daha baskın olduğu belirlenmiştir. Karşılaştırma matrisi, Kayseri’de uluslararası taşımacılık yapan 3 lojistik firma yöneticisi ve Uluslararası Nakliyeciler Derneği Yönetim Kurulu üyesinden oluşan bir ekip ile yüz yüze görüşme yapılarak oluşturulmuştur. Elde edilen ikili karşılaştırma matrisi, Tablo 4’te gösterilmiştir.</w:t>
      </w:r>
    </w:p>
    <w:p w14:paraId="17AA450B" w14:textId="77777777" w:rsidR="009F6520" w:rsidRPr="009F6520" w:rsidRDefault="009F6520" w:rsidP="009F6520">
      <w:pPr>
        <w:autoSpaceDE w:val="0"/>
        <w:autoSpaceDN w:val="0"/>
        <w:adjustRightInd w:val="0"/>
        <w:spacing w:after="0" w:line="240" w:lineRule="auto"/>
        <w:jc w:val="both"/>
        <w:rPr>
          <w:rFonts w:asciiTheme="majorHAnsi" w:eastAsiaTheme="minorEastAsia" w:hAnsiTheme="majorHAnsi"/>
          <w:sz w:val="20"/>
          <w:szCs w:val="20"/>
          <w:lang w:eastAsia="tr-TR"/>
        </w:rPr>
      </w:pPr>
    </w:p>
    <w:p w14:paraId="7A276FF0" w14:textId="00422DFB" w:rsidR="009F6520" w:rsidRPr="009F6520" w:rsidRDefault="009F6520" w:rsidP="009F6520">
      <w:pPr>
        <w:keepNext/>
        <w:spacing w:after="0" w:line="240" w:lineRule="auto"/>
        <w:jc w:val="center"/>
        <w:rPr>
          <w:rFonts w:asciiTheme="majorHAnsi" w:eastAsiaTheme="minorEastAsia" w:hAnsiTheme="majorHAnsi"/>
          <w:bCs/>
          <w:sz w:val="18"/>
          <w:szCs w:val="18"/>
          <w:lang w:eastAsia="tr-TR"/>
        </w:rPr>
      </w:pPr>
      <w:r w:rsidRPr="009F6520">
        <w:rPr>
          <w:rFonts w:asciiTheme="majorHAnsi" w:eastAsiaTheme="minorEastAsia" w:hAnsiTheme="majorHAnsi"/>
          <w:b/>
          <w:bCs/>
          <w:sz w:val="18"/>
          <w:szCs w:val="18"/>
          <w:lang w:eastAsia="tr-TR"/>
        </w:rPr>
        <w:t xml:space="preserve">Tablo </w:t>
      </w:r>
      <w:r w:rsidRPr="009F6520">
        <w:rPr>
          <w:rFonts w:asciiTheme="majorHAnsi" w:eastAsiaTheme="minorEastAsia" w:hAnsiTheme="majorHAnsi"/>
          <w:b/>
          <w:bCs/>
          <w:sz w:val="18"/>
          <w:szCs w:val="18"/>
          <w:lang w:eastAsia="tr-TR"/>
        </w:rPr>
        <w:fldChar w:fldCharType="begin"/>
      </w:r>
      <w:r w:rsidRPr="009F6520">
        <w:rPr>
          <w:rFonts w:asciiTheme="majorHAnsi" w:eastAsiaTheme="minorEastAsia" w:hAnsiTheme="majorHAnsi"/>
          <w:b/>
          <w:bCs/>
          <w:sz w:val="18"/>
          <w:szCs w:val="18"/>
          <w:lang w:eastAsia="tr-TR"/>
        </w:rPr>
        <w:instrText xml:space="preserve"> SEQ Tablo \* ARABIC </w:instrText>
      </w:r>
      <w:r w:rsidRPr="009F6520">
        <w:rPr>
          <w:rFonts w:asciiTheme="majorHAnsi" w:eastAsiaTheme="minorEastAsia" w:hAnsiTheme="majorHAnsi"/>
          <w:b/>
          <w:bCs/>
          <w:sz w:val="18"/>
          <w:szCs w:val="18"/>
          <w:lang w:eastAsia="tr-TR"/>
        </w:rPr>
        <w:fldChar w:fldCharType="separate"/>
      </w:r>
      <w:r w:rsidR="000B4EFA">
        <w:rPr>
          <w:rFonts w:asciiTheme="majorHAnsi" w:eastAsiaTheme="minorEastAsia" w:hAnsiTheme="majorHAnsi"/>
          <w:b/>
          <w:bCs/>
          <w:noProof/>
          <w:sz w:val="18"/>
          <w:szCs w:val="18"/>
          <w:lang w:eastAsia="tr-TR"/>
        </w:rPr>
        <w:t>4</w:t>
      </w:r>
      <w:r w:rsidRPr="009F6520">
        <w:rPr>
          <w:rFonts w:asciiTheme="majorHAnsi" w:eastAsiaTheme="minorEastAsia" w:hAnsiTheme="majorHAnsi"/>
          <w:b/>
          <w:bCs/>
          <w:sz w:val="18"/>
          <w:szCs w:val="18"/>
          <w:lang w:eastAsia="tr-TR"/>
        </w:rPr>
        <w:fldChar w:fldCharType="end"/>
      </w:r>
      <w:r w:rsidRPr="009F6520">
        <w:rPr>
          <w:rFonts w:asciiTheme="majorHAnsi" w:eastAsiaTheme="minorEastAsia" w:hAnsiTheme="majorHAnsi"/>
          <w:b/>
          <w:bCs/>
          <w:sz w:val="18"/>
          <w:szCs w:val="18"/>
          <w:lang w:eastAsia="tr-TR"/>
        </w:rPr>
        <w:t>.</w:t>
      </w:r>
      <w:r w:rsidRPr="009F6520">
        <w:rPr>
          <w:rFonts w:asciiTheme="majorHAnsi" w:eastAsiaTheme="minorEastAsia" w:hAnsiTheme="majorHAnsi"/>
          <w:bCs/>
          <w:sz w:val="18"/>
          <w:szCs w:val="18"/>
          <w:lang w:eastAsia="tr-TR"/>
        </w:rPr>
        <w:t>Karşılaştırma Matrisi</w:t>
      </w:r>
    </w:p>
    <w:tbl>
      <w:tblPr>
        <w:tblW w:w="6835" w:type="dxa"/>
        <w:jc w:val="center"/>
        <w:tblCellMar>
          <w:left w:w="70" w:type="dxa"/>
          <w:right w:w="70" w:type="dxa"/>
        </w:tblCellMar>
        <w:tblLook w:val="04A0" w:firstRow="1" w:lastRow="0" w:firstColumn="1" w:lastColumn="0" w:noHBand="0" w:noVBand="1"/>
      </w:tblPr>
      <w:tblGrid>
        <w:gridCol w:w="1900"/>
        <w:gridCol w:w="600"/>
        <w:gridCol w:w="600"/>
        <w:gridCol w:w="600"/>
        <w:gridCol w:w="600"/>
        <w:gridCol w:w="735"/>
        <w:gridCol w:w="600"/>
        <w:gridCol w:w="600"/>
        <w:gridCol w:w="600"/>
      </w:tblGrid>
      <w:tr w:rsidR="009F6520" w:rsidRPr="009F6520" w14:paraId="3A44EC7E" w14:textId="77777777" w:rsidTr="004811A3">
        <w:trPr>
          <w:trHeight w:val="57"/>
          <w:jc w:val="center"/>
        </w:trPr>
        <w:tc>
          <w:tcPr>
            <w:tcW w:w="1900" w:type="dxa"/>
            <w:tcBorders>
              <w:top w:val="single" w:sz="4" w:space="0" w:color="auto"/>
              <w:left w:val="nil"/>
              <w:bottom w:val="single" w:sz="8" w:space="0" w:color="auto"/>
              <w:right w:val="nil"/>
            </w:tcBorders>
            <w:shd w:val="clear" w:color="auto" w:fill="auto"/>
            <w:noWrap/>
            <w:vAlign w:val="center"/>
            <w:hideMark/>
          </w:tcPr>
          <w:p w14:paraId="55FE4C30"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Kriterler</w:t>
            </w:r>
          </w:p>
        </w:tc>
        <w:tc>
          <w:tcPr>
            <w:tcW w:w="600" w:type="dxa"/>
            <w:tcBorders>
              <w:top w:val="single" w:sz="4" w:space="0" w:color="auto"/>
              <w:left w:val="nil"/>
              <w:bottom w:val="single" w:sz="8" w:space="0" w:color="auto"/>
              <w:right w:val="nil"/>
            </w:tcBorders>
            <w:shd w:val="clear" w:color="auto" w:fill="auto"/>
            <w:noWrap/>
            <w:vAlign w:val="center"/>
            <w:hideMark/>
          </w:tcPr>
          <w:p w14:paraId="17BDACF9"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K1</w:t>
            </w:r>
          </w:p>
        </w:tc>
        <w:tc>
          <w:tcPr>
            <w:tcW w:w="600" w:type="dxa"/>
            <w:tcBorders>
              <w:top w:val="single" w:sz="4" w:space="0" w:color="auto"/>
              <w:left w:val="nil"/>
              <w:bottom w:val="single" w:sz="8" w:space="0" w:color="auto"/>
              <w:right w:val="nil"/>
            </w:tcBorders>
            <w:shd w:val="clear" w:color="auto" w:fill="auto"/>
            <w:noWrap/>
            <w:vAlign w:val="center"/>
            <w:hideMark/>
          </w:tcPr>
          <w:p w14:paraId="62A196A2"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K2</w:t>
            </w:r>
          </w:p>
        </w:tc>
        <w:tc>
          <w:tcPr>
            <w:tcW w:w="600" w:type="dxa"/>
            <w:tcBorders>
              <w:top w:val="single" w:sz="4" w:space="0" w:color="auto"/>
              <w:left w:val="nil"/>
              <w:bottom w:val="single" w:sz="8" w:space="0" w:color="auto"/>
              <w:right w:val="nil"/>
            </w:tcBorders>
            <w:shd w:val="clear" w:color="auto" w:fill="auto"/>
            <w:noWrap/>
            <w:vAlign w:val="center"/>
            <w:hideMark/>
          </w:tcPr>
          <w:p w14:paraId="6C1CBE4F"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K3</w:t>
            </w:r>
          </w:p>
        </w:tc>
        <w:tc>
          <w:tcPr>
            <w:tcW w:w="600" w:type="dxa"/>
            <w:tcBorders>
              <w:top w:val="single" w:sz="4" w:space="0" w:color="auto"/>
              <w:left w:val="nil"/>
              <w:bottom w:val="single" w:sz="8" w:space="0" w:color="auto"/>
              <w:right w:val="nil"/>
            </w:tcBorders>
            <w:shd w:val="clear" w:color="auto" w:fill="auto"/>
            <w:noWrap/>
            <w:vAlign w:val="center"/>
            <w:hideMark/>
          </w:tcPr>
          <w:p w14:paraId="25BDC766"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K4</w:t>
            </w:r>
          </w:p>
        </w:tc>
        <w:tc>
          <w:tcPr>
            <w:tcW w:w="735" w:type="dxa"/>
            <w:tcBorders>
              <w:top w:val="single" w:sz="4" w:space="0" w:color="auto"/>
              <w:left w:val="nil"/>
              <w:bottom w:val="single" w:sz="8" w:space="0" w:color="auto"/>
              <w:right w:val="nil"/>
            </w:tcBorders>
            <w:shd w:val="clear" w:color="auto" w:fill="auto"/>
            <w:noWrap/>
            <w:vAlign w:val="center"/>
            <w:hideMark/>
          </w:tcPr>
          <w:p w14:paraId="7C9760B4"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K5</w:t>
            </w:r>
          </w:p>
        </w:tc>
        <w:tc>
          <w:tcPr>
            <w:tcW w:w="600" w:type="dxa"/>
            <w:tcBorders>
              <w:top w:val="single" w:sz="4" w:space="0" w:color="auto"/>
              <w:left w:val="nil"/>
              <w:bottom w:val="single" w:sz="8" w:space="0" w:color="auto"/>
              <w:right w:val="nil"/>
            </w:tcBorders>
            <w:shd w:val="clear" w:color="auto" w:fill="auto"/>
            <w:noWrap/>
            <w:vAlign w:val="center"/>
            <w:hideMark/>
          </w:tcPr>
          <w:p w14:paraId="5665D2A0"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K6</w:t>
            </w:r>
          </w:p>
        </w:tc>
        <w:tc>
          <w:tcPr>
            <w:tcW w:w="600" w:type="dxa"/>
            <w:tcBorders>
              <w:top w:val="single" w:sz="4" w:space="0" w:color="auto"/>
              <w:left w:val="nil"/>
              <w:bottom w:val="single" w:sz="8" w:space="0" w:color="auto"/>
              <w:right w:val="nil"/>
            </w:tcBorders>
            <w:shd w:val="clear" w:color="auto" w:fill="auto"/>
            <w:noWrap/>
            <w:vAlign w:val="center"/>
            <w:hideMark/>
          </w:tcPr>
          <w:p w14:paraId="1B4E1A12"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K7</w:t>
            </w:r>
          </w:p>
        </w:tc>
        <w:tc>
          <w:tcPr>
            <w:tcW w:w="600" w:type="dxa"/>
            <w:tcBorders>
              <w:top w:val="single" w:sz="4" w:space="0" w:color="auto"/>
              <w:left w:val="nil"/>
              <w:bottom w:val="single" w:sz="8" w:space="0" w:color="auto"/>
              <w:right w:val="nil"/>
            </w:tcBorders>
            <w:shd w:val="clear" w:color="auto" w:fill="auto"/>
            <w:noWrap/>
            <w:vAlign w:val="center"/>
            <w:hideMark/>
          </w:tcPr>
          <w:p w14:paraId="1E4AE521"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K8</w:t>
            </w:r>
          </w:p>
        </w:tc>
      </w:tr>
      <w:tr w:rsidR="009F6520" w:rsidRPr="009F6520" w14:paraId="16794616" w14:textId="77777777" w:rsidTr="004811A3">
        <w:trPr>
          <w:trHeight w:val="57"/>
          <w:jc w:val="center"/>
        </w:trPr>
        <w:tc>
          <w:tcPr>
            <w:tcW w:w="1900" w:type="dxa"/>
            <w:tcBorders>
              <w:top w:val="nil"/>
              <w:left w:val="nil"/>
              <w:bottom w:val="nil"/>
              <w:right w:val="nil"/>
            </w:tcBorders>
            <w:shd w:val="clear" w:color="auto" w:fill="auto"/>
            <w:noWrap/>
            <w:vAlign w:val="center"/>
            <w:hideMark/>
          </w:tcPr>
          <w:p w14:paraId="01317EE2"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K1</w:t>
            </w:r>
          </w:p>
        </w:tc>
        <w:tc>
          <w:tcPr>
            <w:tcW w:w="600" w:type="dxa"/>
            <w:tcBorders>
              <w:top w:val="nil"/>
              <w:left w:val="nil"/>
              <w:bottom w:val="nil"/>
              <w:right w:val="nil"/>
            </w:tcBorders>
            <w:shd w:val="clear" w:color="auto" w:fill="auto"/>
            <w:noWrap/>
            <w:vAlign w:val="bottom"/>
            <w:hideMark/>
          </w:tcPr>
          <w:p w14:paraId="62DD6729"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1/3</w:t>
            </w:r>
          </w:p>
        </w:tc>
        <w:tc>
          <w:tcPr>
            <w:tcW w:w="600" w:type="dxa"/>
            <w:tcBorders>
              <w:top w:val="nil"/>
              <w:left w:val="nil"/>
              <w:bottom w:val="nil"/>
              <w:right w:val="nil"/>
            </w:tcBorders>
            <w:shd w:val="clear" w:color="auto" w:fill="auto"/>
            <w:noWrap/>
            <w:vAlign w:val="bottom"/>
          </w:tcPr>
          <w:p w14:paraId="62CB7F89"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1/3</w:t>
            </w:r>
          </w:p>
        </w:tc>
        <w:tc>
          <w:tcPr>
            <w:tcW w:w="600" w:type="dxa"/>
            <w:tcBorders>
              <w:top w:val="nil"/>
              <w:left w:val="nil"/>
              <w:bottom w:val="nil"/>
              <w:right w:val="nil"/>
            </w:tcBorders>
            <w:shd w:val="clear" w:color="auto" w:fill="auto"/>
            <w:noWrap/>
            <w:vAlign w:val="bottom"/>
          </w:tcPr>
          <w:p w14:paraId="33E8A8CD"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1/2</w:t>
            </w:r>
          </w:p>
        </w:tc>
        <w:tc>
          <w:tcPr>
            <w:tcW w:w="600" w:type="dxa"/>
            <w:tcBorders>
              <w:top w:val="nil"/>
              <w:left w:val="nil"/>
              <w:bottom w:val="nil"/>
              <w:right w:val="nil"/>
            </w:tcBorders>
            <w:shd w:val="clear" w:color="auto" w:fill="auto"/>
            <w:noWrap/>
            <w:vAlign w:val="bottom"/>
          </w:tcPr>
          <w:p w14:paraId="7FA087E0"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1/2</w:t>
            </w:r>
          </w:p>
        </w:tc>
        <w:tc>
          <w:tcPr>
            <w:tcW w:w="735" w:type="dxa"/>
            <w:tcBorders>
              <w:top w:val="nil"/>
              <w:left w:val="nil"/>
              <w:bottom w:val="nil"/>
              <w:right w:val="nil"/>
            </w:tcBorders>
            <w:shd w:val="clear" w:color="auto" w:fill="auto"/>
            <w:noWrap/>
            <w:vAlign w:val="bottom"/>
          </w:tcPr>
          <w:p w14:paraId="4C89A08C"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1/2</w:t>
            </w:r>
          </w:p>
        </w:tc>
        <w:tc>
          <w:tcPr>
            <w:tcW w:w="600" w:type="dxa"/>
            <w:tcBorders>
              <w:top w:val="nil"/>
              <w:left w:val="nil"/>
              <w:bottom w:val="nil"/>
              <w:right w:val="nil"/>
            </w:tcBorders>
            <w:shd w:val="clear" w:color="auto" w:fill="auto"/>
            <w:noWrap/>
            <w:vAlign w:val="bottom"/>
          </w:tcPr>
          <w:p w14:paraId="56E10495"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2</w:t>
            </w:r>
          </w:p>
        </w:tc>
        <w:tc>
          <w:tcPr>
            <w:tcW w:w="600" w:type="dxa"/>
            <w:tcBorders>
              <w:top w:val="nil"/>
              <w:left w:val="nil"/>
              <w:bottom w:val="nil"/>
              <w:right w:val="nil"/>
            </w:tcBorders>
            <w:shd w:val="clear" w:color="auto" w:fill="auto"/>
            <w:noWrap/>
            <w:vAlign w:val="bottom"/>
          </w:tcPr>
          <w:p w14:paraId="1179AD49"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1/3</w:t>
            </w:r>
          </w:p>
        </w:tc>
        <w:tc>
          <w:tcPr>
            <w:tcW w:w="600" w:type="dxa"/>
            <w:tcBorders>
              <w:top w:val="nil"/>
              <w:left w:val="nil"/>
              <w:bottom w:val="nil"/>
              <w:right w:val="nil"/>
            </w:tcBorders>
            <w:shd w:val="clear" w:color="auto" w:fill="auto"/>
            <w:noWrap/>
            <w:vAlign w:val="bottom"/>
          </w:tcPr>
          <w:p w14:paraId="03F9853E"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1</w:t>
            </w:r>
          </w:p>
        </w:tc>
      </w:tr>
      <w:tr w:rsidR="009F6520" w:rsidRPr="009F6520" w14:paraId="6983521A" w14:textId="77777777" w:rsidTr="004811A3">
        <w:trPr>
          <w:trHeight w:val="57"/>
          <w:jc w:val="center"/>
        </w:trPr>
        <w:tc>
          <w:tcPr>
            <w:tcW w:w="1900" w:type="dxa"/>
            <w:tcBorders>
              <w:top w:val="nil"/>
              <w:left w:val="nil"/>
              <w:bottom w:val="nil"/>
              <w:right w:val="nil"/>
            </w:tcBorders>
            <w:shd w:val="clear" w:color="auto" w:fill="auto"/>
            <w:noWrap/>
            <w:vAlign w:val="center"/>
            <w:hideMark/>
          </w:tcPr>
          <w:p w14:paraId="45827410"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K2</w:t>
            </w:r>
          </w:p>
        </w:tc>
        <w:tc>
          <w:tcPr>
            <w:tcW w:w="600" w:type="dxa"/>
            <w:tcBorders>
              <w:top w:val="nil"/>
              <w:left w:val="nil"/>
              <w:bottom w:val="nil"/>
              <w:right w:val="nil"/>
            </w:tcBorders>
            <w:shd w:val="clear" w:color="auto" w:fill="auto"/>
            <w:noWrap/>
            <w:vAlign w:val="bottom"/>
            <w:hideMark/>
          </w:tcPr>
          <w:p w14:paraId="38AB5AE3"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2</w:t>
            </w:r>
          </w:p>
        </w:tc>
        <w:tc>
          <w:tcPr>
            <w:tcW w:w="600" w:type="dxa"/>
            <w:tcBorders>
              <w:top w:val="nil"/>
              <w:left w:val="nil"/>
              <w:bottom w:val="nil"/>
              <w:right w:val="nil"/>
            </w:tcBorders>
            <w:shd w:val="clear" w:color="auto" w:fill="auto"/>
            <w:noWrap/>
            <w:vAlign w:val="bottom"/>
            <w:hideMark/>
          </w:tcPr>
          <w:p w14:paraId="20CA7E79"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1</w:t>
            </w:r>
          </w:p>
        </w:tc>
        <w:tc>
          <w:tcPr>
            <w:tcW w:w="600" w:type="dxa"/>
            <w:tcBorders>
              <w:top w:val="nil"/>
              <w:left w:val="nil"/>
              <w:bottom w:val="nil"/>
              <w:right w:val="nil"/>
            </w:tcBorders>
            <w:shd w:val="clear" w:color="auto" w:fill="auto"/>
            <w:noWrap/>
            <w:vAlign w:val="bottom"/>
            <w:hideMark/>
          </w:tcPr>
          <w:p w14:paraId="1362B0CA"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3</w:t>
            </w:r>
          </w:p>
        </w:tc>
        <w:tc>
          <w:tcPr>
            <w:tcW w:w="600" w:type="dxa"/>
            <w:tcBorders>
              <w:top w:val="nil"/>
              <w:left w:val="nil"/>
              <w:bottom w:val="nil"/>
              <w:right w:val="nil"/>
            </w:tcBorders>
            <w:shd w:val="clear" w:color="auto" w:fill="auto"/>
            <w:noWrap/>
            <w:vAlign w:val="bottom"/>
            <w:hideMark/>
          </w:tcPr>
          <w:p w14:paraId="4C24FE23"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2</w:t>
            </w:r>
          </w:p>
        </w:tc>
        <w:tc>
          <w:tcPr>
            <w:tcW w:w="735" w:type="dxa"/>
            <w:tcBorders>
              <w:top w:val="nil"/>
              <w:left w:val="nil"/>
              <w:bottom w:val="nil"/>
              <w:right w:val="nil"/>
            </w:tcBorders>
            <w:shd w:val="clear" w:color="auto" w:fill="auto"/>
            <w:noWrap/>
            <w:vAlign w:val="bottom"/>
            <w:hideMark/>
          </w:tcPr>
          <w:p w14:paraId="42366CDE"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2</w:t>
            </w:r>
          </w:p>
        </w:tc>
        <w:tc>
          <w:tcPr>
            <w:tcW w:w="600" w:type="dxa"/>
            <w:tcBorders>
              <w:top w:val="nil"/>
              <w:left w:val="nil"/>
              <w:bottom w:val="nil"/>
              <w:right w:val="nil"/>
            </w:tcBorders>
            <w:shd w:val="clear" w:color="auto" w:fill="auto"/>
            <w:noWrap/>
            <w:vAlign w:val="bottom"/>
            <w:hideMark/>
          </w:tcPr>
          <w:p w14:paraId="3CFB468F"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5</w:t>
            </w:r>
          </w:p>
        </w:tc>
        <w:tc>
          <w:tcPr>
            <w:tcW w:w="600" w:type="dxa"/>
            <w:tcBorders>
              <w:top w:val="nil"/>
              <w:left w:val="nil"/>
              <w:bottom w:val="nil"/>
              <w:right w:val="nil"/>
            </w:tcBorders>
            <w:shd w:val="clear" w:color="auto" w:fill="auto"/>
            <w:noWrap/>
            <w:vAlign w:val="bottom"/>
            <w:hideMark/>
          </w:tcPr>
          <w:p w14:paraId="0ECEA17C"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5</w:t>
            </w:r>
          </w:p>
        </w:tc>
        <w:tc>
          <w:tcPr>
            <w:tcW w:w="600" w:type="dxa"/>
            <w:tcBorders>
              <w:top w:val="nil"/>
              <w:left w:val="nil"/>
              <w:bottom w:val="nil"/>
              <w:right w:val="nil"/>
            </w:tcBorders>
            <w:shd w:val="clear" w:color="auto" w:fill="auto"/>
            <w:noWrap/>
            <w:vAlign w:val="bottom"/>
            <w:hideMark/>
          </w:tcPr>
          <w:p w14:paraId="2815DB1B"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3</w:t>
            </w:r>
          </w:p>
        </w:tc>
      </w:tr>
      <w:tr w:rsidR="009F6520" w:rsidRPr="009F6520" w14:paraId="3B752D40" w14:textId="77777777" w:rsidTr="004811A3">
        <w:trPr>
          <w:trHeight w:val="57"/>
          <w:jc w:val="center"/>
        </w:trPr>
        <w:tc>
          <w:tcPr>
            <w:tcW w:w="1900" w:type="dxa"/>
            <w:tcBorders>
              <w:top w:val="nil"/>
              <w:left w:val="nil"/>
              <w:bottom w:val="nil"/>
              <w:right w:val="nil"/>
            </w:tcBorders>
            <w:shd w:val="clear" w:color="auto" w:fill="auto"/>
            <w:noWrap/>
            <w:vAlign w:val="center"/>
            <w:hideMark/>
          </w:tcPr>
          <w:p w14:paraId="6DF1B198"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K3</w:t>
            </w:r>
          </w:p>
        </w:tc>
        <w:tc>
          <w:tcPr>
            <w:tcW w:w="600" w:type="dxa"/>
            <w:tcBorders>
              <w:top w:val="nil"/>
              <w:left w:val="nil"/>
              <w:bottom w:val="nil"/>
              <w:right w:val="nil"/>
            </w:tcBorders>
            <w:shd w:val="clear" w:color="auto" w:fill="auto"/>
            <w:noWrap/>
            <w:vAlign w:val="bottom"/>
            <w:hideMark/>
          </w:tcPr>
          <w:p w14:paraId="6C37019D"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1/3</w:t>
            </w:r>
          </w:p>
        </w:tc>
        <w:tc>
          <w:tcPr>
            <w:tcW w:w="600" w:type="dxa"/>
            <w:tcBorders>
              <w:top w:val="nil"/>
              <w:left w:val="nil"/>
              <w:bottom w:val="nil"/>
              <w:right w:val="nil"/>
            </w:tcBorders>
            <w:shd w:val="clear" w:color="auto" w:fill="auto"/>
            <w:noWrap/>
            <w:vAlign w:val="bottom"/>
            <w:hideMark/>
          </w:tcPr>
          <w:p w14:paraId="1545C55F"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1/3</w:t>
            </w:r>
          </w:p>
        </w:tc>
        <w:tc>
          <w:tcPr>
            <w:tcW w:w="600" w:type="dxa"/>
            <w:tcBorders>
              <w:top w:val="nil"/>
              <w:left w:val="nil"/>
              <w:bottom w:val="nil"/>
              <w:right w:val="nil"/>
            </w:tcBorders>
            <w:shd w:val="clear" w:color="auto" w:fill="auto"/>
            <w:noWrap/>
            <w:vAlign w:val="bottom"/>
            <w:hideMark/>
          </w:tcPr>
          <w:p w14:paraId="30B17F31"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1</w:t>
            </w:r>
          </w:p>
        </w:tc>
        <w:tc>
          <w:tcPr>
            <w:tcW w:w="600" w:type="dxa"/>
            <w:tcBorders>
              <w:top w:val="nil"/>
              <w:left w:val="nil"/>
              <w:bottom w:val="nil"/>
              <w:right w:val="nil"/>
            </w:tcBorders>
            <w:shd w:val="clear" w:color="auto" w:fill="auto"/>
            <w:noWrap/>
            <w:vAlign w:val="bottom"/>
            <w:hideMark/>
          </w:tcPr>
          <w:p w14:paraId="24693EB0"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1/2</w:t>
            </w:r>
          </w:p>
        </w:tc>
        <w:tc>
          <w:tcPr>
            <w:tcW w:w="735" w:type="dxa"/>
            <w:tcBorders>
              <w:top w:val="nil"/>
              <w:left w:val="nil"/>
              <w:bottom w:val="nil"/>
              <w:right w:val="nil"/>
            </w:tcBorders>
            <w:shd w:val="clear" w:color="auto" w:fill="auto"/>
            <w:noWrap/>
            <w:vAlign w:val="bottom"/>
            <w:hideMark/>
          </w:tcPr>
          <w:p w14:paraId="7496AF24"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1/2</w:t>
            </w:r>
          </w:p>
        </w:tc>
        <w:tc>
          <w:tcPr>
            <w:tcW w:w="600" w:type="dxa"/>
            <w:tcBorders>
              <w:top w:val="nil"/>
              <w:left w:val="nil"/>
              <w:bottom w:val="nil"/>
              <w:right w:val="nil"/>
            </w:tcBorders>
            <w:shd w:val="clear" w:color="auto" w:fill="auto"/>
            <w:noWrap/>
            <w:vAlign w:val="bottom"/>
            <w:hideMark/>
          </w:tcPr>
          <w:p w14:paraId="53C9E3AD"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2</w:t>
            </w:r>
          </w:p>
        </w:tc>
        <w:tc>
          <w:tcPr>
            <w:tcW w:w="600" w:type="dxa"/>
            <w:tcBorders>
              <w:top w:val="nil"/>
              <w:left w:val="nil"/>
              <w:bottom w:val="nil"/>
              <w:right w:val="nil"/>
            </w:tcBorders>
            <w:shd w:val="clear" w:color="auto" w:fill="auto"/>
            <w:noWrap/>
            <w:vAlign w:val="bottom"/>
            <w:hideMark/>
          </w:tcPr>
          <w:p w14:paraId="03303766"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2</w:t>
            </w:r>
          </w:p>
        </w:tc>
        <w:tc>
          <w:tcPr>
            <w:tcW w:w="600" w:type="dxa"/>
            <w:tcBorders>
              <w:top w:val="nil"/>
              <w:left w:val="nil"/>
              <w:bottom w:val="nil"/>
              <w:right w:val="nil"/>
            </w:tcBorders>
            <w:shd w:val="clear" w:color="auto" w:fill="auto"/>
            <w:noWrap/>
            <w:vAlign w:val="bottom"/>
            <w:hideMark/>
          </w:tcPr>
          <w:p w14:paraId="6BC9E578"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2</w:t>
            </w:r>
          </w:p>
        </w:tc>
      </w:tr>
      <w:tr w:rsidR="009F6520" w:rsidRPr="009F6520" w14:paraId="52229A7F" w14:textId="77777777" w:rsidTr="004811A3">
        <w:trPr>
          <w:trHeight w:val="57"/>
          <w:jc w:val="center"/>
        </w:trPr>
        <w:tc>
          <w:tcPr>
            <w:tcW w:w="1900" w:type="dxa"/>
            <w:tcBorders>
              <w:top w:val="nil"/>
              <w:left w:val="nil"/>
              <w:bottom w:val="nil"/>
              <w:right w:val="nil"/>
            </w:tcBorders>
            <w:shd w:val="clear" w:color="auto" w:fill="auto"/>
            <w:noWrap/>
            <w:vAlign w:val="center"/>
            <w:hideMark/>
          </w:tcPr>
          <w:p w14:paraId="1955B603"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K4</w:t>
            </w:r>
          </w:p>
        </w:tc>
        <w:tc>
          <w:tcPr>
            <w:tcW w:w="600" w:type="dxa"/>
            <w:tcBorders>
              <w:top w:val="nil"/>
              <w:left w:val="nil"/>
              <w:bottom w:val="nil"/>
              <w:right w:val="nil"/>
            </w:tcBorders>
            <w:shd w:val="clear" w:color="auto" w:fill="auto"/>
            <w:noWrap/>
            <w:vAlign w:val="bottom"/>
            <w:hideMark/>
          </w:tcPr>
          <w:p w14:paraId="083448B1"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1/2</w:t>
            </w:r>
          </w:p>
        </w:tc>
        <w:tc>
          <w:tcPr>
            <w:tcW w:w="600" w:type="dxa"/>
            <w:tcBorders>
              <w:top w:val="nil"/>
              <w:left w:val="nil"/>
              <w:bottom w:val="nil"/>
              <w:right w:val="nil"/>
            </w:tcBorders>
            <w:shd w:val="clear" w:color="auto" w:fill="auto"/>
            <w:noWrap/>
            <w:vAlign w:val="bottom"/>
            <w:hideMark/>
          </w:tcPr>
          <w:p w14:paraId="58D5593C"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1/2</w:t>
            </w:r>
          </w:p>
        </w:tc>
        <w:tc>
          <w:tcPr>
            <w:tcW w:w="600" w:type="dxa"/>
            <w:tcBorders>
              <w:top w:val="nil"/>
              <w:left w:val="nil"/>
              <w:bottom w:val="nil"/>
              <w:right w:val="nil"/>
            </w:tcBorders>
            <w:shd w:val="clear" w:color="auto" w:fill="auto"/>
            <w:noWrap/>
            <w:vAlign w:val="bottom"/>
            <w:hideMark/>
          </w:tcPr>
          <w:p w14:paraId="0BCD2FB6"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2</w:t>
            </w:r>
          </w:p>
        </w:tc>
        <w:tc>
          <w:tcPr>
            <w:tcW w:w="600" w:type="dxa"/>
            <w:tcBorders>
              <w:top w:val="nil"/>
              <w:left w:val="nil"/>
              <w:bottom w:val="nil"/>
              <w:right w:val="nil"/>
            </w:tcBorders>
            <w:shd w:val="clear" w:color="auto" w:fill="auto"/>
            <w:noWrap/>
            <w:vAlign w:val="bottom"/>
            <w:hideMark/>
          </w:tcPr>
          <w:p w14:paraId="59AC1595"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1</w:t>
            </w:r>
          </w:p>
        </w:tc>
        <w:tc>
          <w:tcPr>
            <w:tcW w:w="735" w:type="dxa"/>
            <w:tcBorders>
              <w:top w:val="nil"/>
              <w:left w:val="nil"/>
              <w:bottom w:val="nil"/>
              <w:right w:val="nil"/>
            </w:tcBorders>
            <w:shd w:val="clear" w:color="auto" w:fill="auto"/>
            <w:noWrap/>
            <w:vAlign w:val="bottom"/>
            <w:hideMark/>
          </w:tcPr>
          <w:p w14:paraId="39C4E55F"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1</w:t>
            </w:r>
          </w:p>
        </w:tc>
        <w:tc>
          <w:tcPr>
            <w:tcW w:w="600" w:type="dxa"/>
            <w:tcBorders>
              <w:top w:val="nil"/>
              <w:left w:val="nil"/>
              <w:bottom w:val="nil"/>
              <w:right w:val="nil"/>
            </w:tcBorders>
            <w:shd w:val="clear" w:color="auto" w:fill="auto"/>
            <w:noWrap/>
            <w:vAlign w:val="bottom"/>
            <w:hideMark/>
          </w:tcPr>
          <w:p w14:paraId="51A04B19"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2</w:t>
            </w:r>
          </w:p>
        </w:tc>
        <w:tc>
          <w:tcPr>
            <w:tcW w:w="600" w:type="dxa"/>
            <w:tcBorders>
              <w:top w:val="nil"/>
              <w:left w:val="nil"/>
              <w:bottom w:val="nil"/>
              <w:right w:val="nil"/>
            </w:tcBorders>
            <w:shd w:val="clear" w:color="auto" w:fill="auto"/>
            <w:noWrap/>
            <w:vAlign w:val="bottom"/>
            <w:hideMark/>
          </w:tcPr>
          <w:p w14:paraId="0D6DD2E7"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2</w:t>
            </w:r>
          </w:p>
        </w:tc>
        <w:tc>
          <w:tcPr>
            <w:tcW w:w="600" w:type="dxa"/>
            <w:tcBorders>
              <w:top w:val="nil"/>
              <w:left w:val="nil"/>
              <w:bottom w:val="nil"/>
              <w:right w:val="nil"/>
            </w:tcBorders>
            <w:shd w:val="clear" w:color="auto" w:fill="auto"/>
            <w:noWrap/>
            <w:vAlign w:val="bottom"/>
            <w:hideMark/>
          </w:tcPr>
          <w:p w14:paraId="4940B312" w14:textId="77777777" w:rsidR="009F6520" w:rsidRPr="009F6520" w:rsidRDefault="009F6520" w:rsidP="009F6520">
            <w:pPr>
              <w:spacing w:after="0" w:line="240" w:lineRule="auto"/>
              <w:jc w:val="center"/>
              <w:rPr>
                <w:rFonts w:asciiTheme="majorHAnsi" w:eastAsia="Times New Roman" w:hAnsiTheme="majorHAnsi"/>
                <w:sz w:val="18"/>
                <w:szCs w:val="18"/>
                <w:lang w:eastAsia="tr-TR"/>
              </w:rPr>
            </w:pPr>
            <w:r w:rsidRPr="009F6520">
              <w:rPr>
                <w:rFonts w:asciiTheme="majorHAnsi" w:eastAsia="Times New Roman" w:hAnsiTheme="majorHAnsi"/>
                <w:sz w:val="18"/>
                <w:szCs w:val="18"/>
                <w:lang w:eastAsia="tr-TR"/>
              </w:rPr>
              <w:t>2</w:t>
            </w:r>
          </w:p>
        </w:tc>
      </w:tr>
      <w:tr w:rsidR="009F6520" w:rsidRPr="009F6520" w14:paraId="435CD835" w14:textId="77777777" w:rsidTr="004811A3">
        <w:trPr>
          <w:trHeight w:val="57"/>
          <w:jc w:val="center"/>
        </w:trPr>
        <w:tc>
          <w:tcPr>
            <w:tcW w:w="1900" w:type="dxa"/>
            <w:tcBorders>
              <w:top w:val="nil"/>
              <w:left w:val="nil"/>
              <w:bottom w:val="nil"/>
              <w:right w:val="nil"/>
            </w:tcBorders>
            <w:shd w:val="clear" w:color="auto" w:fill="auto"/>
            <w:noWrap/>
            <w:vAlign w:val="center"/>
            <w:hideMark/>
          </w:tcPr>
          <w:p w14:paraId="148DD5A1"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K5</w:t>
            </w:r>
          </w:p>
        </w:tc>
        <w:tc>
          <w:tcPr>
            <w:tcW w:w="600" w:type="dxa"/>
            <w:tcBorders>
              <w:top w:val="nil"/>
              <w:left w:val="nil"/>
              <w:bottom w:val="nil"/>
              <w:right w:val="nil"/>
            </w:tcBorders>
            <w:shd w:val="clear" w:color="auto" w:fill="auto"/>
            <w:noWrap/>
            <w:vAlign w:val="bottom"/>
            <w:hideMark/>
          </w:tcPr>
          <w:p w14:paraId="20492CA6"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1/2</w:t>
            </w:r>
          </w:p>
        </w:tc>
        <w:tc>
          <w:tcPr>
            <w:tcW w:w="600" w:type="dxa"/>
            <w:tcBorders>
              <w:top w:val="nil"/>
              <w:left w:val="nil"/>
              <w:bottom w:val="nil"/>
              <w:right w:val="nil"/>
            </w:tcBorders>
            <w:shd w:val="clear" w:color="auto" w:fill="auto"/>
            <w:noWrap/>
            <w:vAlign w:val="bottom"/>
            <w:hideMark/>
          </w:tcPr>
          <w:p w14:paraId="3242A7C2"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1/2</w:t>
            </w:r>
          </w:p>
        </w:tc>
        <w:tc>
          <w:tcPr>
            <w:tcW w:w="600" w:type="dxa"/>
            <w:tcBorders>
              <w:top w:val="nil"/>
              <w:left w:val="nil"/>
              <w:bottom w:val="nil"/>
              <w:right w:val="nil"/>
            </w:tcBorders>
            <w:shd w:val="clear" w:color="auto" w:fill="auto"/>
            <w:noWrap/>
            <w:vAlign w:val="bottom"/>
            <w:hideMark/>
          </w:tcPr>
          <w:p w14:paraId="422A93F2"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2</w:t>
            </w:r>
          </w:p>
        </w:tc>
        <w:tc>
          <w:tcPr>
            <w:tcW w:w="600" w:type="dxa"/>
            <w:tcBorders>
              <w:top w:val="nil"/>
              <w:left w:val="nil"/>
              <w:bottom w:val="nil"/>
              <w:right w:val="nil"/>
            </w:tcBorders>
            <w:shd w:val="clear" w:color="auto" w:fill="auto"/>
            <w:noWrap/>
            <w:vAlign w:val="bottom"/>
            <w:hideMark/>
          </w:tcPr>
          <w:p w14:paraId="767A75EA"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w:t>
            </w:r>
          </w:p>
        </w:tc>
        <w:tc>
          <w:tcPr>
            <w:tcW w:w="735" w:type="dxa"/>
            <w:tcBorders>
              <w:top w:val="nil"/>
              <w:left w:val="nil"/>
              <w:bottom w:val="nil"/>
              <w:right w:val="nil"/>
            </w:tcBorders>
            <w:shd w:val="clear" w:color="auto" w:fill="auto"/>
            <w:noWrap/>
            <w:vAlign w:val="bottom"/>
            <w:hideMark/>
          </w:tcPr>
          <w:p w14:paraId="530A8B64"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w:t>
            </w:r>
          </w:p>
        </w:tc>
        <w:tc>
          <w:tcPr>
            <w:tcW w:w="600" w:type="dxa"/>
            <w:tcBorders>
              <w:top w:val="nil"/>
              <w:left w:val="nil"/>
              <w:bottom w:val="nil"/>
              <w:right w:val="nil"/>
            </w:tcBorders>
            <w:shd w:val="clear" w:color="auto" w:fill="auto"/>
            <w:noWrap/>
            <w:vAlign w:val="bottom"/>
            <w:hideMark/>
          </w:tcPr>
          <w:p w14:paraId="56925F0E"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3</w:t>
            </w:r>
          </w:p>
        </w:tc>
        <w:tc>
          <w:tcPr>
            <w:tcW w:w="600" w:type="dxa"/>
            <w:tcBorders>
              <w:top w:val="nil"/>
              <w:left w:val="nil"/>
              <w:bottom w:val="nil"/>
              <w:right w:val="nil"/>
            </w:tcBorders>
            <w:shd w:val="clear" w:color="auto" w:fill="auto"/>
            <w:noWrap/>
            <w:vAlign w:val="bottom"/>
            <w:hideMark/>
          </w:tcPr>
          <w:p w14:paraId="48559339"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2</w:t>
            </w:r>
          </w:p>
        </w:tc>
        <w:tc>
          <w:tcPr>
            <w:tcW w:w="600" w:type="dxa"/>
            <w:tcBorders>
              <w:top w:val="nil"/>
              <w:left w:val="nil"/>
              <w:bottom w:val="nil"/>
              <w:right w:val="nil"/>
            </w:tcBorders>
            <w:shd w:val="clear" w:color="auto" w:fill="auto"/>
            <w:noWrap/>
            <w:vAlign w:val="bottom"/>
            <w:hideMark/>
          </w:tcPr>
          <w:p w14:paraId="15FDC435"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2</w:t>
            </w:r>
          </w:p>
        </w:tc>
      </w:tr>
      <w:tr w:rsidR="009F6520" w:rsidRPr="009F6520" w14:paraId="5758AB62" w14:textId="77777777" w:rsidTr="004811A3">
        <w:trPr>
          <w:trHeight w:val="57"/>
          <w:jc w:val="center"/>
        </w:trPr>
        <w:tc>
          <w:tcPr>
            <w:tcW w:w="1900" w:type="dxa"/>
            <w:tcBorders>
              <w:top w:val="nil"/>
              <w:left w:val="nil"/>
              <w:bottom w:val="nil"/>
              <w:right w:val="nil"/>
            </w:tcBorders>
            <w:shd w:val="clear" w:color="auto" w:fill="auto"/>
            <w:noWrap/>
            <w:vAlign w:val="center"/>
            <w:hideMark/>
          </w:tcPr>
          <w:p w14:paraId="5BDF3082"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K6</w:t>
            </w:r>
          </w:p>
        </w:tc>
        <w:tc>
          <w:tcPr>
            <w:tcW w:w="600" w:type="dxa"/>
            <w:tcBorders>
              <w:top w:val="nil"/>
              <w:left w:val="nil"/>
              <w:bottom w:val="nil"/>
              <w:right w:val="nil"/>
            </w:tcBorders>
            <w:shd w:val="clear" w:color="auto" w:fill="auto"/>
            <w:noWrap/>
            <w:vAlign w:val="bottom"/>
            <w:hideMark/>
          </w:tcPr>
          <w:p w14:paraId="1C54E177"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1/4</w:t>
            </w:r>
          </w:p>
        </w:tc>
        <w:tc>
          <w:tcPr>
            <w:tcW w:w="600" w:type="dxa"/>
            <w:tcBorders>
              <w:top w:val="nil"/>
              <w:left w:val="nil"/>
              <w:bottom w:val="nil"/>
              <w:right w:val="nil"/>
            </w:tcBorders>
            <w:shd w:val="clear" w:color="auto" w:fill="auto"/>
            <w:noWrap/>
            <w:vAlign w:val="bottom"/>
            <w:hideMark/>
          </w:tcPr>
          <w:p w14:paraId="7F5A5DD4"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1/5</w:t>
            </w:r>
          </w:p>
        </w:tc>
        <w:tc>
          <w:tcPr>
            <w:tcW w:w="600" w:type="dxa"/>
            <w:tcBorders>
              <w:top w:val="nil"/>
              <w:left w:val="nil"/>
              <w:bottom w:val="nil"/>
              <w:right w:val="nil"/>
            </w:tcBorders>
            <w:shd w:val="clear" w:color="auto" w:fill="auto"/>
            <w:noWrap/>
            <w:vAlign w:val="bottom"/>
            <w:hideMark/>
          </w:tcPr>
          <w:p w14:paraId="48CE98C8"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1/2</w:t>
            </w:r>
          </w:p>
        </w:tc>
        <w:tc>
          <w:tcPr>
            <w:tcW w:w="600" w:type="dxa"/>
            <w:tcBorders>
              <w:top w:val="nil"/>
              <w:left w:val="nil"/>
              <w:bottom w:val="nil"/>
              <w:right w:val="nil"/>
            </w:tcBorders>
            <w:shd w:val="clear" w:color="auto" w:fill="auto"/>
            <w:noWrap/>
            <w:vAlign w:val="bottom"/>
            <w:hideMark/>
          </w:tcPr>
          <w:p w14:paraId="38C819C8"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1/2</w:t>
            </w:r>
          </w:p>
        </w:tc>
        <w:tc>
          <w:tcPr>
            <w:tcW w:w="735" w:type="dxa"/>
            <w:tcBorders>
              <w:top w:val="nil"/>
              <w:left w:val="nil"/>
              <w:bottom w:val="nil"/>
              <w:right w:val="nil"/>
            </w:tcBorders>
            <w:shd w:val="clear" w:color="auto" w:fill="auto"/>
            <w:noWrap/>
            <w:vAlign w:val="bottom"/>
            <w:hideMark/>
          </w:tcPr>
          <w:p w14:paraId="6F91E16C"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1/3</w:t>
            </w:r>
          </w:p>
        </w:tc>
        <w:tc>
          <w:tcPr>
            <w:tcW w:w="600" w:type="dxa"/>
            <w:tcBorders>
              <w:top w:val="nil"/>
              <w:left w:val="nil"/>
              <w:bottom w:val="nil"/>
              <w:right w:val="nil"/>
            </w:tcBorders>
            <w:shd w:val="clear" w:color="auto" w:fill="auto"/>
            <w:noWrap/>
            <w:vAlign w:val="bottom"/>
            <w:hideMark/>
          </w:tcPr>
          <w:p w14:paraId="4A81EF49"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w:t>
            </w:r>
          </w:p>
        </w:tc>
        <w:tc>
          <w:tcPr>
            <w:tcW w:w="600" w:type="dxa"/>
            <w:tcBorders>
              <w:top w:val="nil"/>
              <w:left w:val="nil"/>
              <w:bottom w:val="nil"/>
              <w:right w:val="nil"/>
            </w:tcBorders>
            <w:shd w:val="clear" w:color="auto" w:fill="auto"/>
            <w:noWrap/>
            <w:vAlign w:val="bottom"/>
            <w:hideMark/>
          </w:tcPr>
          <w:p w14:paraId="75C59184"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1/2</w:t>
            </w:r>
          </w:p>
        </w:tc>
        <w:tc>
          <w:tcPr>
            <w:tcW w:w="600" w:type="dxa"/>
            <w:tcBorders>
              <w:top w:val="nil"/>
              <w:left w:val="nil"/>
              <w:bottom w:val="nil"/>
              <w:right w:val="nil"/>
            </w:tcBorders>
            <w:shd w:val="clear" w:color="auto" w:fill="auto"/>
            <w:noWrap/>
            <w:vAlign w:val="bottom"/>
            <w:hideMark/>
          </w:tcPr>
          <w:p w14:paraId="376C7887"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1/2</w:t>
            </w:r>
          </w:p>
        </w:tc>
      </w:tr>
      <w:tr w:rsidR="009F6520" w:rsidRPr="009F6520" w14:paraId="09CA6EC5" w14:textId="77777777" w:rsidTr="004811A3">
        <w:trPr>
          <w:trHeight w:val="57"/>
          <w:jc w:val="center"/>
        </w:trPr>
        <w:tc>
          <w:tcPr>
            <w:tcW w:w="1900" w:type="dxa"/>
            <w:tcBorders>
              <w:top w:val="nil"/>
              <w:left w:val="nil"/>
              <w:bottom w:val="nil"/>
              <w:right w:val="nil"/>
            </w:tcBorders>
            <w:shd w:val="clear" w:color="auto" w:fill="auto"/>
            <w:noWrap/>
            <w:vAlign w:val="center"/>
            <w:hideMark/>
          </w:tcPr>
          <w:p w14:paraId="7FB3AE5B"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lastRenderedPageBreak/>
              <w:t>K7</w:t>
            </w:r>
          </w:p>
        </w:tc>
        <w:tc>
          <w:tcPr>
            <w:tcW w:w="600" w:type="dxa"/>
            <w:tcBorders>
              <w:top w:val="nil"/>
              <w:left w:val="nil"/>
              <w:bottom w:val="nil"/>
              <w:right w:val="nil"/>
            </w:tcBorders>
            <w:shd w:val="clear" w:color="auto" w:fill="auto"/>
            <w:noWrap/>
            <w:vAlign w:val="bottom"/>
            <w:hideMark/>
          </w:tcPr>
          <w:p w14:paraId="2B34DE82"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1/4</w:t>
            </w:r>
          </w:p>
        </w:tc>
        <w:tc>
          <w:tcPr>
            <w:tcW w:w="600" w:type="dxa"/>
            <w:tcBorders>
              <w:top w:val="nil"/>
              <w:left w:val="nil"/>
              <w:bottom w:val="nil"/>
              <w:right w:val="nil"/>
            </w:tcBorders>
            <w:shd w:val="clear" w:color="auto" w:fill="auto"/>
            <w:noWrap/>
            <w:vAlign w:val="bottom"/>
            <w:hideMark/>
          </w:tcPr>
          <w:p w14:paraId="2648E809"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1/5</w:t>
            </w:r>
          </w:p>
        </w:tc>
        <w:tc>
          <w:tcPr>
            <w:tcW w:w="600" w:type="dxa"/>
            <w:tcBorders>
              <w:top w:val="nil"/>
              <w:left w:val="nil"/>
              <w:bottom w:val="nil"/>
              <w:right w:val="nil"/>
            </w:tcBorders>
            <w:shd w:val="clear" w:color="auto" w:fill="auto"/>
            <w:noWrap/>
            <w:vAlign w:val="bottom"/>
            <w:hideMark/>
          </w:tcPr>
          <w:p w14:paraId="55FA6DB2"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1/2</w:t>
            </w:r>
          </w:p>
        </w:tc>
        <w:tc>
          <w:tcPr>
            <w:tcW w:w="600" w:type="dxa"/>
            <w:tcBorders>
              <w:top w:val="nil"/>
              <w:left w:val="nil"/>
              <w:bottom w:val="nil"/>
              <w:right w:val="nil"/>
            </w:tcBorders>
            <w:shd w:val="clear" w:color="auto" w:fill="auto"/>
            <w:noWrap/>
            <w:vAlign w:val="bottom"/>
            <w:hideMark/>
          </w:tcPr>
          <w:p w14:paraId="034F29FF"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1/2</w:t>
            </w:r>
          </w:p>
        </w:tc>
        <w:tc>
          <w:tcPr>
            <w:tcW w:w="735" w:type="dxa"/>
            <w:tcBorders>
              <w:top w:val="nil"/>
              <w:left w:val="nil"/>
              <w:bottom w:val="nil"/>
              <w:right w:val="nil"/>
            </w:tcBorders>
            <w:shd w:val="clear" w:color="auto" w:fill="auto"/>
            <w:noWrap/>
            <w:vAlign w:val="bottom"/>
            <w:hideMark/>
          </w:tcPr>
          <w:p w14:paraId="0F0AD76F"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1/2</w:t>
            </w:r>
          </w:p>
        </w:tc>
        <w:tc>
          <w:tcPr>
            <w:tcW w:w="600" w:type="dxa"/>
            <w:tcBorders>
              <w:top w:val="nil"/>
              <w:left w:val="nil"/>
              <w:bottom w:val="nil"/>
              <w:right w:val="nil"/>
            </w:tcBorders>
            <w:shd w:val="clear" w:color="auto" w:fill="auto"/>
            <w:noWrap/>
            <w:vAlign w:val="bottom"/>
            <w:hideMark/>
          </w:tcPr>
          <w:p w14:paraId="2DF76EDB"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2</w:t>
            </w:r>
          </w:p>
        </w:tc>
        <w:tc>
          <w:tcPr>
            <w:tcW w:w="600" w:type="dxa"/>
            <w:tcBorders>
              <w:top w:val="nil"/>
              <w:left w:val="nil"/>
              <w:bottom w:val="nil"/>
              <w:right w:val="nil"/>
            </w:tcBorders>
            <w:shd w:val="clear" w:color="auto" w:fill="auto"/>
            <w:noWrap/>
            <w:vAlign w:val="bottom"/>
            <w:hideMark/>
          </w:tcPr>
          <w:p w14:paraId="08649483"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w:t>
            </w:r>
          </w:p>
        </w:tc>
        <w:tc>
          <w:tcPr>
            <w:tcW w:w="600" w:type="dxa"/>
            <w:tcBorders>
              <w:top w:val="nil"/>
              <w:left w:val="nil"/>
              <w:bottom w:val="nil"/>
              <w:right w:val="nil"/>
            </w:tcBorders>
            <w:shd w:val="clear" w:color="auto" w:fill="auto"/>
            <w:noWrap/>
            <w:vAlign w:val="bottom"/>
            <w:hideMark/>
          </w:tcPr>
          <w:p w14:paraId="15A22DF9"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3</w:t>
            </w:r>
          </w:p>
        </w:tc>
      </w:tr>
      <w:tr w:rsidR="009F6520" w:rsidRPr="009F6520" w14:paraId="2E0EC88B" w14:textId="77777777" w:rsidTr="004811A3">
        <w:trPr>
          <w:trHeight w:val="57"/>
          <w:jc w:val="center"/>
        </w:trPr>
        <w:tc>
          <w:tcPr>
            <w:tcW w:w="1900" w:type="dxa"/>
            <w:tcBorders>
              <w:top w:val="nil"/>
              <w:left w:val="nil"/>
              <w:bottom w:val="single" w:sz="8" w:space="0" w:color="auto"/>
              <w:right w:val="nil"/>
            </w:tcBorders>
            <w:shd w:val="clear" w:color="auto" w:fill="auto"/>
            <w:noWrap/>
            <w:vAlign w:val="center"/>
            <w:hideMark/>
          </w:tcPr>
          <w:p w14:paraId="36082FB8"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K8</w:t>
            </w:r>
          </w:p>
        </w:tc>
        <w:tc>
          <w:tcPr>
            <w:tcW w:w="600" w:type="dxa"/>
            <w:tcBorders>
              <w:top w:val="nil"/>
              <w:left w:val="nil"/>
              <w:bottom w:val="single" w:sz="8" w:space="0" w:color="auto"/>
              <w:right w:val="nil"/>
            </w:tcBorders>
            <w:shd w:val="clear" w:color="auto" w:fill="auto"/>
            <w:noWrap/>
            <w:vAlign w:val="bottom"/>
            <w:hideMark/>
          </w:tcPr>
          <w:p w14:paraId="731B6980"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w:t>
            </w:r>
          </w:p>
        </w:tc>
        <w:tc>
          <w:tcPr>
            <w:tcW w:w="600" w:type="dxa"/>
            <w:tcBorders>
              <w:top w:val="nil"/>
              <w:left w:val="nil"/>
              <w:bottom w:val="single" w:sz="8" w:space="0" w:color="auto"/>
              <w:right w:val="nil"/>
            </w:tcBorders>
            <w:shd w:val="clear" w:color="auto" w:fill="auto"/>
            <w:noWrap/>
            <w:vAlign w:val="bottom"/>
            <w:hideMark/>
          </w:tcPr>
          <w:p w14:paraId="7DAB5486"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1/2</w:t>
            </w:r>
          </w:p>
        </w:tc>
        <w:tc>
          <w:tcPr>
            <w:tcW w:w="600" w:type="dxa"/>
            <w:tcBorders>
              <w:top w:val="nil"/>
              <w:left w:val="nil"/>
              <w:bottom w:val="single" w:sz="8" w:space="0" w:color="auto"/>
              <w:right w:val="nil"/>
            </w:tcBorders>
            <w:shd w:val="clear" w:color="auto" w:fill="auto"/>
            <w:noWrap/>
            <w:vAlign w:val="bottom"/>
            <w:hideMark/>
          </w:tcPr>
          <w:p w14:paraId="30D690CA"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3</w:t>
            </w:r>
          </w:p>
        </w:tc>
        <w:tc>
          <w:tcPr>
            <w:tcW w:w="600" w:type="dxa"/>
            <w:tcBorders>
              <w:top w:val="nil"/>
              <w:left w:val="nil"/>
              <w:bottom w:val="single" w:sz="8" w:space="0" w:color="auto"/>
              <w:right w:val="nil"/>
            </w:tcBorders>
            <w:shd w:val="clear" w:color="auto" w:fill="auto"/>
            <w:noWrap/>
            <w:vAlign w:val="bottom"/>
            <w:hideMark/>
          </w:tcPr>
          <w:p w14:paraId="327D75D1"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2</w:t>
            </w:r>
          </w:p>
        </w:tc>
        <w:tc>
          <w:tcPr>
            <w:tcW w:w="735" w:type="dxa"/>
            <w:tcBorders>
              <w:top w:val="nil"/>
              <w:left w:val="nil"/>
              <w:bottom w:val="single" w:sz="8" w:space="0" w:color="auto"/>
              <w:right w:val="nil"/>
            </w:tcBorders>
            <w:shd w:val="clear" w:color="auto" w:fill="auto"/>
            <w:noWrap/>
            <w:vAlign w:val="bottom"/>
            <w:hideMark/>
          </w:tcPr>
          <w:p w14:paraId="121DA400"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2</w:t>
            </w:r>
          </w:p>
        </w:tc>
        <w:tc>
          <w:tcPr>
            <w:tcW w:w="600" w:type="dxa"/>
            <w:tcBorders>
              <w:top w:val="nil"/>
              <w:left w:val="nil"/>
              <w:bottom w:val="single" w:sz="8" w:space="0" w:color="auto"/>
              <w:right w:val="nil"/>
            </w:tcBorders>
            <w:shd w:val="clear" w:color="auto" w:fill="auto"/>
            <w:noWrap/>
            <w:vAlign w:val="bottom"/>
            <w:hideMark/>
          </w:tcPr>
          <w:p w14:paraId="16295C02"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4</w:t>
            </w:r>
          </w:p>
        </w:tc>
        <w:tc>
          <w:tcPr>
            <w:tcW w:w="600" w:type="dxa"/>
            <w:tcBorders>
              <w:top w:val="nil"/>
              <w:left w:val="nil"/>
              <w:bottom w:val="single" w:sz="8" w:space="0" w:color="auto"/>
              <w:right w:val="nil"/>
            </w:tcBorders>
            <w:shd w:val="clear" w:color="auto" w:fill="auto"/>
            <w:noWrap/>
            <w:vAlign w:val="bottom"/>
            <w:hideMark/>
          </w:tcPr>
          <w:p w14:paraId="4BBB818E"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4</w:t>
            </w:r>
          </w:p>
        </w:tc>
        <w:tc>
          <w:tcPr>
            <w:tcW w:w="600" w:type="dxa"/>
            <w:tcBorders>
              <w:top w:val="nil"/>
              <w:left w:val="nil"/>
              <w:bottom w:val="single" w:sz="8" w:space="0" w:color="auto"/>
              <w:right w:val="nil"/>
            </w:tcBorders>
            <w:shd w:val="clear" w:color="auto" w:fill="auto"/>
            <w:noWrap/>
            <w:vAlign w:val="bottom"/>
            <w:hideMark/>
          </w:tcPr>
          <w:p w14:paraId="736613B4" w14:textId="77777777" w:rsidR="009F6520" w:rsidRPr="009F6520" w:rsidRDefault="009F6520" w:rsidP="009F6520">
            <w:pPr>
              <w:spacing w:after="0" w:line="240" w:lineRule="auto"/>
              <w:jc w:val="center"/>
              <w:rPr>
                <w:rFonts w:asciiTheme="majorHAnsi" w:eastAsia="Times New Roman" w:hAnsiTheme="majorHAnsi"/>
                <w:color w:val="000000"/>
                <w:sz w:val="18"/>
                <w:szCs w:val="18"/>
                <w:lang w:eastAsia="tr-TR"/>
              </w:rPr>
            </w:pPr>
            <w:r w:rsidRPr="009F6520">
              <w:rPr>
                <w:rFonts w:asciiTheme="majorHAnsi" w:eastAsia="Times New Roman" w:hAnsiTheme="majorHAnsi"/>
                <w:color w:val="000000"/>
                <w:sz w:val="18"/>
                <w:szCs w:val="18"/>
                <w:lang w:eastAsia="tr-TR"/>
              </w:rPr>
              <w:t>3</w:t>
            </w:r>
          </w:p>
        </w:tc>
      </w:tr>
    </w:tbl>
    <w:p w14:paraId="0830428F" w14:textId="77777777" w:rsidR="009F6520" w:rsidRPr="009F6520" w:rsidRDefault="009F6520" w:rsidP="009F6520">
      <w:pPr>
        <w:autoSpaceDE w:val="0"/>
        <w:autoSpaceDN w:val="0"/>
        <w:adjustRightInd w:val="0"/>
        <w:spacing w:after="0" w:line="240" w:lineRule="auto"/>
        <w:jc w:val="both"/>
        <w:rPr>
          <w:rFonts w:asciiTheme="majorHAnsi" w:eastAsiaTheme="minorEastAsia" w:hAnsiTheme="majorHAnsi"/>
          <w:sz w:val="20"/>
          <w:szCs w:val="20"/>
          <w:lang w:eastAsia="tr-TR"/>
        </w:rPr>
      </w:pPr>
    </w:p>
    <w:p w14:paraId="3E76150E" w14:textId="77777777" w:rsidR="009F6520" w:rsidRPr="009F6520" w:rsidRDefault="009F6520" w:rsidP="009F6520">
      <w:pPr>
        <w:autoSpaceDE w:val="0"/>
        <w:autoSpaceDN w:val="0"/>
        <w:adjustRightInd w:val="0"/>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Karşılaştırmalar matrisine ait tutarlılık oranı TO&lt; 0,10 olduğu için elde edilen karar matrisi tutarlıdır. Her bir kritere ait ağırlık değerleri Tablo 5’te verilmiştir.</w:t>
      </w:r>
    </w:p>
    <w:p w14:paraId="5312A143" w14:textId="77777777" w:rsidR="009F6520" w:rsidRPr="009F6520" w:rsidRDefault="009F6520" w:rsidP="009F6520">
      <w:pPr>
        <w:autoSpaceDE w:val="0"/>
        <w:autoSpaceDN w:val="0"/>
        <w:adjustRightInd w:val="0"/>
        <w:spacing w:after="0" w:line="240" w:lineRule="auto"/>
        <w:jc w:val="both"/>
        <w:rPr>
          <w:rFonts w:asciiTheme="majorHAnsi" w:eastAsiaTheme="minorEastAsia" w:hAnsiTheme="majorHAnsi"/>
          <w:sz w:val="20"/>
          <w:szCs w:val="20"/>
          <w:lang w:eastAsia="tr-TR"/>
        </w:rPr>
      </w:pPr>
    </w:p>
    <w:p w14:paraId="0CC165C1" w14:textId="77777777" w:rsidR="009F6520" w:rsidRPr="009F6520" w:rsidRDefault="009F6520" w:rsidP="009F6520">
      <w:pPr>
        <w:autoSpaceDE w:val="0"/>
        <w:autoSpaceDN w:val="0"/>
        <w:adjustRightInd w:val="0"/>
        <w:spacing w:after="0" w:line="240" w:lineRule="auto"/>
        <w:jc w:val="both"/>
        <w:rPr>
          <w:rFonts w:asciiTheme="majorHAnsi" w:eastAsiaTheme="minorEastAsia" w:hAnsiTheme="majorHAnsi"/>
          <w:sz w:val="20"/>
          <w:szCs w:val="20"/>
          <w:lang w:eastAsia="tr-TR"/>
        </w:rPr>
      </w:pPr>
    </w:p>
    <w:p w14:paraId="72694B7E" w14:textId="73CA17F2" w:rsidR="009F6520" w:rsidRPr="009F6520" w:rsidRDefault="009F6520" w:rsidP="009F6520">
      <w:pPr>
        <w:keepNext/>
        <w:spacing w:after="0" w:line="240" w:lineRule="auto"/>
        <w:jc w:val="center"/>
        <w:rPr>
          <w:rFonts w:asciiTheme="majorHAnsi" w:eastAsiaTheme="minorEastAsia" w:hAnsiTheme="majorHAnsi"/>
          <w:b/>
          <w:bCs/>
          <w:sz w:val="18"/>
          <w:szCs w:val="18"/>
          <w:lang w:eastAsia="tr-TR"/>
        </w:rPr>
      </w:pPr>
      <w:r w:rsidRPr="009F6520">
        <w:rPr>
          <w:rFonts w:asciiTheme="majorHAnsi" w:eastAsiaTheme="minorEastAsia" w:hAnsiTheme="majorHAnsi"/>
          <w:b/>
          <w:bCs/>
          <w:sz w:val="18"/>
          <w:szCs w:val="18"/>
          <w:lang w:eastAsia="tr-TR"/>
        </w:rPr>
        <w:t xml:space="preserve">Tablo </w:t>
      </w:r>
      <w:r w:rsidRPr="009F6520">
        <w:rPr>
          <w:rFonts w:asciiTheme="majorHAnsi" w:eastAsiaTheme="minorEastAsia" w:hAnsiTheme="majorHAnsi"/>
          <w:b/>
          <w:bCs/>
          <w:sz w:val="18"/>
          <w:szCs w:val="18"/>
          <w:lang w:eastAsia="tr-TR"/>
        </w:rPr>
        <w:fldChar w:fldCharType="begin"/>
      </w:r>
      <w:r w:rsidRPr="009F6520">
        <w:rPr>
          <w:rFonts w:asciiTheme="majorHAnsi" w:eastAsiaTheme="minorEastAsia" w:hAnsiTheme="majorHAnsi"/>
          <w:b/>
          <w:bCs/>
          <w:sz w:val="18"/>
          <w:szCs w:val="18"/>
          <w:lang w:eastAsia="tr-TR"/>
        </w:rPr>
        <w:instrText xml:space="preserve"> SEQ Tablo \* ARABIC </w:instrText>
      </w:r>
      <w:r w:rsidRPr="009F6520">
        <w:rPr>
          <w:rFonts w:asciiTheme="majorHAnsi" w:eastAsiaTheme="minorEastAsia" w:hAnsiTheme="majorHAnsi"/>
          <w:b/>
          <w:bCs/>
          <w:sz w:val="18"/>
          <w:szCs w:val="18"/>
          <w:lang w:eastAsia="tr-TR"/>
        </w:rPr>
        <w:fldChar w:fldCharType="separate"/>
      </w:r>
      <w:r w:rsidR="000B4EFA">
        <w:rPr>
          <w:rFonts w:asciiTheme="majorHAnsi" w:eastAsiaTheme="minorEastAsia" w:hAnsiTheme="majorHAnsi"/>
          <w:b/>
          <w:bCs/>
          <w:noProof/>
          <w:sz w:val="18"/>
          <w:szCs w:val="18"/>
          <w:lang w:eastAsia="tr-TR"/>
        </w:rPr>
        <w:t>5</w:t>
      </w:r>
      <w:r w:rsidRPr="009F6520">
        <w:rPr>
          <w:rFonts w:asciiTheme="majorHAnsi" w:eastAsiaTheme="minorEastAsia" w:hAnsiTheme="majorHAnsi"/>
          <w:b/>
          <w:bCs/>
          <w:sz w:val="18"/>
          <w:szCs w:val="18"/>
          <w:lang w:eastAsia="tr-TR"/>
        </w:rPr>
        <w:fldChar w:fldCharType="end"/>
      </w:r>
      <w:r w:rsidRPr="009F6520">
        <w:rPr>
          <w:rFonts w:asciiTheme="majorHAnsi" w:eastAsiaTheme="minorEastAsia" w:hAnsiTheme="majorHAnsi"/>
          <w:b/>
          <w:bCs/>
          <w:sz w:val="18"/>
          <w:szCs w:val="18"/>
          <w:lang w:eastAsia="tr-TR"/>
        </w:rPr>
        <w:t xml:space="preserve">. </w:t>
      </w:r>
      <w:r w:rsidRPr="009F6520">
        <w:rPr>
          <w:rFonts w:asciiTheme="majorHAnsi" w:eastAsiaTheme="minorEastAsia" w:hAnsiTheme="majorHAnsi"/>
          <w:bCs/>
          <w:sz w:val="18"/>
          <w:szCs w:val="18"/>
          <w:lang w:eastAsia="tr-TR"/>
        </w:rPr>
        <w:t>Kriterlerin Ağırlık Değerleri</w:t>
      </w:r>
    </w:p>
    <w:tbl>
      <w:tblPr>
        <w:tblW w:w="5260" w:type="dxa"/>
        <w:jc w:val="center"/>
        <w:tblCellMar>
          <w:left w:w="70" w:type="dxa"/>
          <w:right w:w="70" w:type="dxa"/>
        </w:tblCellMar>
        <w:tblLook w:val="04A0" w:firstRow="1" w:lastRow="0" w:firstColumn="1" w:lastColumn="0" w:noHBand="0" w:noVBand="1"/>
      </w:tblPr>
      <w:tblGrid>
        <w:gridCol w:w="1020"/>
        <w:gridCol w:w="3220"/>
        <w:gridCol w:w="1020"/>
      </w:tblGrid>
      <w:tr w:rsidR="009F6520" w:rsidRPr="009F6520" w14:paraId="07EF79AB" w14:textId="77777777" w:rsidTr="004811A3">
        <w:trPr>
          <w:trHeight w:val="300"/>
          <w:jc w:val="center"/>
        </w:trPr>
        <w:tc>
          <w:tcPr>
            <w:tcW w:w="1020" w:type="dxa"/>
            <w:tcBorders>
              <w:top w:val="single" w:sz="4" w:space="0" w:color="auto"/>
              <w:left w:val="nil"/>
              <w:bottom w:val="single" w:sz="4" w:space="0" w:color="auto"/>
              <w:right w:val="nil"/>
            </w:tcBorders>
            <w:shd w:val="clear" w:color="auto" w:fill="auto"/>
            <w:noWrap/>
            <w:vAlign w:val="bottom"/>
            <w:hideMark/>
          </w:tcPr>
          <w:p w14:paraId="4C820B52" w14:textId="77777777" w:rsidR="009F6520" w:rsidRPr="009F6520" w:rsidRDefault="009F6520" w:rsidP="009F6520">
            <w:pPr>
              <w:spacing w:after="0" w:line="240" w:lineRule="auto"/>
              <w:rPr>
                <w:rFonts w:asciiTheme="majorHAnsi" w:eastAsia="Times New Roman" w:hAnsiTheme="majorHAnsi" w:cs="Calibri"/>
                <w:color w:val="000000"/>
                <w:sz w:val="18"/>
                <w:szCs w:val="18"/>
                <w:lang w:eastAsia="tr-TR"/>
              </w:rPr>
            </w:pPr>
          </w:p>
        </w:tc>
        <w:tc>
          <w:tcPr>
            <w:tcW w:w="3220" w:type="dxa"/>
            <w:tcBorders>
              <w:top w:val="single" w:sz="4" w:space="0" w:color="auto"/>
              <w:left w:val="nil"/>
              <w:bottom w:val="single" w:sz="4" w:space="0" w:color="auto"/>
              <w:right w:val="nil"/>
            </w:tcBorders>
            <w:shd w:val="clear" w:color="auto" w:fill="auto"/>
            <w:noWrap/>
            <w:vAlign w:val="bottom"/>
            <w:hideMark/>
          </w:tcPr>
          <w:p w14:paraId="33F92E05"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Kriterler</w:t>
            </w:r>
          </w:p>
        </w:tc>
        <w:tc>
          <w:tcPr>
            <w:tcW w:w="1020" w:type="dxa"/>
            <w:tcBorders>
              <w:top w:val="single" w:sz="4" w:space="0" w:color="auto"/>
              <w:left w:val="nil"/>
              <w:bottom w:val="single" w:sz="4" w:space="0" w:color="auto"/>
              <w:right w:val="nil"/>
            </w:tcBorders>
            <w:shd w:val="clear" w:color="auto" w:fill="auto"/>
            <w:noWrap/>
            <w:vAlign w:val="bottom"/>
            <w:hideMark/>
          </w:tcPr>
          <w:p w14:paraId="79673880" w14:textId="77777777" w:rsidR="009F6520" w:rsidRPr="009F6520" w:rsidRDefault="009F6520" w:rsidP="009F6520">
            <w:pPr>
              <w:spacing w:after="0" w:line="240" w:lineRule="auto"/>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Ağırlıkları</w:t>
            </w:r>
          </w:p>
        </w:tc>
      </w:tr>
      <w:tr w:rsidR="009F6520" w:rsidRPr="009F6520" w14:paraId="0C8DA1BA" w14:textId="77777777" w:rsidTr="004811A3">
        <w:trPr>
          <w:trHeight w:val="300"/>
          <w:jc w:val="center"/>
        </w:trPr>
        <w:tc>
          <w:tcPr>
            <w:tcW w:w="1020" w:type="dxa"/>
            <w:tcBorders>
              <w:top w:val="nil"/>
              <w:left w:val="nil"/>
              <w:bottom w:val="nil"/>
              <w:right w:val="nil"/>
            </w:tcBorders>
            <w:shd w:val="clear" w:color="auto" w:fill="auto"/>
            <w:noWrap/>
            <w:vAlign w:val="bottom"/>
            <w:hideMark/>
          </w:tcPr>
          <w:p w14:paraId="091B4FA5"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K1</w:t>
            </w:r>
          </w:p>
        </w:tc>
        <w:tc>
          <w:tcPr>
            <w:tcW w:w="3220" w:type="dxa"/>
            <w:tcBorders>
              <w:top w:val="nil"/>
              <w:left w:val="nil"/>
              <w:bottom w:val="nil"/>
              <w:right w:val="nil"/>
            </w:tcBorders>
            <w:shd w:val="clear" w:color="auto" w:fill="auto"/>
            <w:noWrap/>
            <w:vAlign w:val="bottom"/>
            <w:hideMark/>
          </w:tcPr>
          <w:p w14:paraId="77CB1B18"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Alan</w:t>
            </w:r>
          </w:p>
        </w:tc>
        <w:tc>
          <w:tcPr>
            <w:tcW w:w="1020" w:type="dxa"/>
            <w:tcBorders>
              <w:top w:val="nil"/>
              <w:left w:val="nil"/>
              <w:bottom w:val="nil"/>
              <w:right w:val="nil"/>
            </w:tcBorders>
            <w:shd w:val="clear" w:color="auto" w:fill="auto"/>
            <w:noWrap/>
            <w:vAlign w:val="bottom"/>
            <w:hideMark/>
          </w:tcPr>
          <w:p w14:paraId="45DB63BA"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0,05</w:t>
            </w:r>
          </w:p>
        </w:tc>
      </w:tr>
      <w:tr w:rsidR="009F6520" w:rsidRPr="009F6520" w14:paraId="6876AF18" w14:textId="77777777" w:rsidTr="004811A3">
        <w:trPr>
          <w:trHeight w:val="300"/>
          <w:jc w:val="center"/>
        </w:trPr>
        <w:tc>
          <w:tcPr>
            <w:tcW w:w="1020" w:type="dxa"/>
            <w:tcBorders>
              <w:top w:val="nil"/>
              <w:left w:val="nil"/>
              <w:bottom w:val="nil"/>
              <w:right w:val="nil"/>
            </w:tcBorders>
            <w:shd w:val="clear" w:color="auto" w:fill="auto"/>
            <w:noWrap/>
            <w:vAlign w:val="bottom"/>
            <w:hideMark/>
          </w:tcPr>
          <w:p w14:paraId="3082172A"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K2</w:t>
            </w:r>
          </w:p>
        </w:tc>
        <w:tc>
          <w:tcPr>
            <w:tcW w:w="3220" w:type="dxa"/>
            <w:tcBorders>
              <w:top w:val="nil"/>
              <w:left w:val="nil"/>
              <w:bottom w:val="nil"/>
              <w:right w:val="nil"/>
            </w:tcBorders>
            <w:shd w:val="clear" w:color="auto" w:fill="auto"/>
            <w:noWrap/>
            <w:vAlign w:val="bottom"/>
            <w:hideMark/>
          </w:tcPr>
          <w:p w14:paraId="09BF81C0"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Genişleme Alanı</w:t>
            </w:r>
          </w:p>
        </w:tc>
        <w:tc>
          <w:tcPr>
            <w:tcW w:w="1020" w:type="dxa"/>
            <w:tcBorders>
              <w:top w:val="nil"/>
              <w:left w:val="nil"/>
              <w:bottom w:val="nil"/>
              <w:right w:val="nil"/>
            </w:tcBorders>
            <w:shd w:val="clear" w:color="auto" w:fill="auto"/>
            <w:noWrap/>
            <w:vAlign w:val="bottom"/>
            <w:hideMark/>
          </w:tcPr>
          <w:p w14:paraId="12E14DE9"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0,24</w:t>
            </w:r>
          </w:p>
        </w:tc>
      </w:tr>
      <w:tr w:rsidR="009F6520" w:rsidRPr="009F6520" w14:paraId="44605E16" w14:textId="77777777" w:rsidTr="004811A3">
        <w:trPr>
          <w:trHeight w:val="300"/>
          <w:jc w:val="center"/>
        </w:trPr>
        <w:tc>
          <w:tcPr>
            <w:tcW w:w="1020" w:type="dxa"/>
            <w:tcBorders>
              <w:top w:val="nil"/>
              <w:left w:val="nil"/>
              <w:bottom w:val="nil"/>
              <w:right w:val="nil"/>
            </w:tcBorders>
            <w:shd w:val="clear" w:color="auto" w:fill="auto"/>
            <w:noWrap/>
            <w:vAlign w:val="bottom"/>
            <w:hideMark/>
          </w:tcPr>
          <w:p w14:paraId="2C28288D"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K3</w:t>
            </w:r>
          </w:p>
        </w:tc>
        <w:tc>
          <w:tcPr>
            <w:tcW w:w="3220" w:type="dxa"/>
            <w:tcBorders>
              <w:top w:val="nil"/>
              <w:left w:val="nil"/>
              <w:bottom w:val="nil"/>
              <w:right w:val="nil"/>
            </w:tcBorders>
            <w:shd w:val="clear" w:color="auto" w:fill="auto"/>
            <w:noWrap/>
            <w:vAlign w:val="bottom"/>
            <w:hideMark/>
          </w:tcPr>
          <w:p w14:paraId="1BA8743A"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Alt Yapı Olanakları</w:t>
            </w:r>
          </w:p>
        </w:tc>
        <w:tc>
          <w:tcPr>
            <w:tcW w:w="1020" w:type="dxa"/>
            <w:tcBorders>
              <w:top w:val="nil"/>
              <w:left w:val="nil"/>
              <w:bottom w:val="nil"/>
              <w:right w:val="nil"/>
            </w:tcBorders>
            <w:shd w:val="clear" w:color="auto" w:fill="auto"/>
            <w:noWrap/>
            <w:vAlign w:val="bottom"/>
            <w:hideMark/>
          </w:tcPr>
          <w:p w14:paraId="287FA818"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0,08</w:t>
            </w:r>
          </w:p>
        </w:tc>
      </w:tr>
      <w:tr w:rsidR="009F6520" w:rsidRPr="009F6520" w14:paraId="6F083639" w14:textId="77777777" w:rsidTr="004811A3">
        <w:trPr>
          <w:trHeight w:val="300"/>
          <w:jc w:val="center"/>
        </w:trPr>
        <w:tc>
          <w:tcPr>
            <w:tcW w:w="1020" w:type="dxa"/>
            <w:tcBorders>
              <w:top w:val="nil"/>
              <w:left w:val="nil"/>
              <w:bottom w:val="nil"/>
              <w:right w:val="nil"/>
            </w:tcBorders>
            <w:shd w:val="clear" w:color="auto" w:fill="auto"/>
            <w:noWrap/>
            <w:vAlign w:val="bottom"/>
            <w:hideMark/>
          </w:tcPr>
          <w:p w14:paraId="400642C4"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K4</w:t>
            </w:r>
          </w:p>
        </w:tc>
        <w:tc>
          <w:tcPr>
            <w:tcW w:w="3220" w:type="dxa"/>
            <w:tcBorders>
              <w:top w:val="nil"/>
              <w:left w:val="nil"/>
              <w:bottom w:val="nil"/>
              <w:right w:val="nil"/>
            </w:tcBorders>
            <w:shd w:val="clear" w:color="auto" w:fill="auto"/>
            <w:noWrap/>
            <w:vAlign w:val="bottom"/>
            <w:hideMark/>
          </w:tcPr>
          <w:p w14:paraId="4B3C2BB3"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Kente Yakınlık</w:t>
            </w:r>
          </w:p>
        </w:tc>
        <w:tc>
          <w:tcPr>
            <w:tcW w:w="1020" w:type="dxa"/>
            <w:tcBorders>
              <w:top w:val="nil"/>
              <w:left w:val="nil"/>
              <w:bottom w:val="nil"/>
              <w:right w:val="nil"/>
            </w:tcBorders>
            <w:shd w:val="clear" w:color="auto" w:fill="auto"/>
            <w:noWrap/>
            <w:vAlign w:val="bottom"/>
            <w:hideMark/>
          </w:tcPr>
          <w:p w14:paraId="5E654B57"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0,13</w:t>
            </w:r>
          </w:p>
        </w:tc>
      </w:tr>
      <w:tr w:rsidR="009F6520" w:rsidRPr="009F6520" w14:paraId="757F38F6" w14:textId="77777777" w:rsidTr="004811A3">
        <w:trPr>
          <w:trHeight w:val="300"/>
          <w:jc w:val="center"/>
        </w:trPr>
        <w:tc>
          <w:tcPr>
            <w:tcW w:w="1020" w:type="dxa"/>
            <w:tcBorders>
              <w:top w:val="nil"/>
              <w:left w:val="nil"/>
              <w:bottom w:val="nil"/>
              <w:right w:val="nil"/>
            </w:tcBorders>
            <w:shd w:val="clear" w:color="auto" w:fill="auto"/>
            <w:noWrap/>
            <w:vAlign w:val="bottom"/>
            <w:hideMark/>
          </w:tcPr>
          <w:p w14:paraId="29151EF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K5</w:t>
            </w:r>
          </w:p>
        </w:tc>
        <w:tc>
          <w:tcPr>
            <w:tcW w:w="3220" w:type="dxa"/>
            <w:tcBorders>
              <w:top w:val="nil"/>
              <w:left w:val="nil"/>
              <w:bottom w:val="nil"/>
              <w:right w:val="nil"/>
            </w:tcBorders>
            <w:shd w:val="clear" w:color="auto" w:fill="auto"/>
            <w:noWrap/>
            <w:vAlign w:val="bottom"/>
            <w:hideMark/>
          </w:tcPr>
          <w:p w14:paraId="2A50F5AB"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Ticaret Merkezine Yakınlık</w:t>
            </w:r>
          </w:p>
        </w:tc>
        <w:tc>
          <w:tcPr>
            <w:tcW w:w="1020" w:type="dxa"/>
            <w:tcBorders>
              <w:top w:val="nil"/>
              <w:left w:val="nil"/>
              <w:bottom w:val="nil"/>
              <w:right w:val="nil"/>
            </w:tcBorders>
            <w:shd w:val="clear" w:color="auto" w:fill="auto"/>
            <w:noWrap/>
            <w:vAlign w:val="bottom"/>
            <w:hideMark/>
          </w:tcPr>
          <w:p w14:paraId="7EED6D18"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0,04</w:t>
            </w:r>
          </w:p>
        </w:tc>
      </w:tr>
      <w:tr w:rsidR="009F6520" w:rsidRPr="009F6520" w14:paraId="6E63D325" w14:textId="77777777" w:rsidTr="004811A3">
        <w:trPr>
          <w:trHeight w:val="300"/>
          <w:jc w:val="center"/>
        </w:trPr>
        <w:tc>
          <w:tcPr>
            <w:tcW w:w="1020" w:type="dxa"/>
            <w:tcBorders>
              <w:top w:val="nil"/>
              <w:left w:val="nil"/>
              <w:bottom w:val="nil"/>
              <w:right w:val="nil"/>
            </w:tcBorders>
            <w:shd w:val="clear" w:color="auto" w:fill="auto"/>
            <w:noWrap/>
            <w:vAlign w:val="bottom"/>
            <w:hideMark/>
          </w:tcPr>
          <w:p w14:paraId="2CB93053"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K6</w:t>
            </w:r>
          </w:p>
        </w:tc>
        <w:tc>
          <w:tcPr>
            <w:tcW w:w="3220" w:type="dxa"/>
            <w:tcBorders>
              <w:top w:val="nil"/>
              <w:left w:val="nil"/>
              <w:bottom w:val="nil"/>
              <w:right w:val="nil"/>
            </w:tcBorders>
            <w:shd w:val="clear" w:color="auto" w:fill="auto"/>
            <w:noWrap/>
            <w:vAlign w:val="bottom"/>
            <w:hideMark/>
          </w:tcPr>
          <w:p w14:paraId="577FBCD6"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Limana Yakınlık</w:t>
            </w:r>
          </w:p>
        </w:tc>
        <w:tc>
          <w:tcPr>
            <w:tcW w:w="1020" w:type="dxa"/>
            <w:tcBorders>
              <w:top w:val="nil"/>
              <w:left w:val="nil"/>
              <w:bottom w:val="nil"/>
              <w:right w:val="nil"/>
            </w:tcBorders>
            <w:shd w:val="clear" w:color="auto" w:fill="auto"/>
            <w:noWrap/>
            <w:vAlign w:val="bottom"/>
            <w:hideMark/>
          </w:tcPr>
          <w:p w14:paraId="5A7C5208"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0,07</w:t>
            </w:r>
          </w:p>
        </w:tc>
      </w:tr>
      <w:tr w:rsidR="009F6520" w:rsidRPr="009F6520" w14:paraId="2901EBDA" w14:textId="77777777" w:rsidTr="004811A3">
        <w:trPr>
          <w:trHeight w:val="300"/>
          <w:jc w:val="center"/>
        </w:trPr>
        <w:tc>
          <w:tcPr>
            <w:tcW w:w="1020" w:type="dxa"/>
            <w:tcBorders>
              <w:top w:val="nil"/>
              <w:left w:val="nil"/>
              <w:bottom w:val="nil"/>
              <w:right w:val="nil"/>
            </w:tcBorders>
            <w:shd w:val="clear" w:color="auto" w:fill="auto"/>
            <w:noWrap/>
            <w:vAlign w:val="bottom"/>
            <w:hideMark/>
          </w:tcPr>
          <w:p w14:paraId="06A83545"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K7</w:t>
            </w:r>
          </w:p>
        </w:tc>
        <w:tc>
          <w:tcPr>
            <w:tcW w:w="3220" w:type="dxa"/>
            <w:tcBorders>
              <w:top w:val="nil"/>
              <w:left w:val="nil"/>
              <w:bottom w:val="nil"/>
              <w:right w:val="nil"/>
            </w:tcBorders>
            <w:shd w:val="clear" w:color="auto" w:fill="auto"/>
            <w:noWrap/>
            <w:vAlign w:val="bottom"/>
            <w:hideMark/>
          </w:tcPr>
          <w:p w14:paraId="7E10513C"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Demiryoluna Yakınlık</w:t>
            </w:r>
          </w:p>
        </w:tc>
        <w:tc>
          <w:tcPr>
            <w:tcW w:w="1020" w:type="dxa"/>
            <w:tcBorders>
              <w:top w:val="nil"/>
              <w:left w:val="nil"/>
              <w:bottom w:val="nil"/>
              <w:right w:val="nil"/>
            </w:tcBorders>
            <w:shd w:val="clear" w:color="auto" w:fill="auto"/>
            <w:noWrap/>
            <w:vAlign w:val="bottom"/>
            <w:hideMark/>
          </w:tcPr>
          <w:p w14:paraId="53095B57"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0,05</w:t>
            </w:r>
          </w:p>
        </w:tc>
      </w:tr>
      <w:tr w:rsidR="009F6520" w:rsidRPr="009F6520" w14:paraId="536D134C" w14:textId="77777777" w:rsidTr="004811A3">
        <w:trPr>
          <w:trHeight w:val="300"/>
          <w:jc w:val="center"/>
        </w:trPr>
        <w:tc>
          <w:tcPr>
            <w:tcW w:w="1020" w:type="dxa"/>
            <w:tcBorders>
              <w:top w:val="nil"/>
              <w:left w:val="nil"/>
              <w:bottom w:val="single" w:sz="4" w:space="0" w:color="auto"/>
              <w:right w:val="nil"/>
            </w:tcBorders>
            <w:shd w:val="clear" w:color="auto" w:fill="auto"/>
            <w:noWrap/>
            <w:vAlign w:val="bottom"/>
            <w:hideMark/>
          </w:tcPr>
          <w:p w14:paraId="49C1DC77"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K8</w:t>
            </w:r>
          </w:p>
        </w:tc>
        <w:tc>
          <w:tcPr>
            <w:tcW w:w="3220" w:type="dxa"/>
            <w:tcBorders>
              <w:top w:val="nil"/>
              <w:left w:val="nil"/>
              <w:bottom w:val="single" w:sz="4" w:space="0" w:color="auto"/>
              <w:right w:val="nil"/>
            </w:tcBorders>
            <w:shd w:val="clear" w:color="auto" w:fill="auto"/>
            <w:noWrap/>
            <w:vAlign w:val="bottom"/>
            <w:hideMark/>
          </w:tcPr>
          <w:p w14:paraId="2D33AC01"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Arazi Maliyetleri</w:t>
            </w:r>
          </w:p>
        </w:tc>
        <w:tc>
          <w:tcPr>
            <w:tcW w:w="1020" w:type="dxa"/>
            <w:tcBorders>
              <w:top w:val="nil"/>
              <w:left w:val="nil"/>
              <w:bottom w:val="single" w:sz="4" w:space="0" w:color="auto"/>
              <w:right w:val="nil"/>
            </w:tcBorders>
            <w:shd w:val="clear" w:color="auto" w:fill="auto"/>
            <w:noWrap/>
            <w:vAlign w:val="bottom"/>
            <w:hideMark/>
          </w:tcPr>
          <w:p w14:paraId="325A75FC"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0,19</w:t>
            </w:r>
          </w:p>
        </w:tc>
      </w:tr>
    </w:tbl>
    <w:p w14:paraId="1A8A20C8" w14:textId="77777777" w:rsidR="009F6520" w:rsidRPr="009F6520" w:rsidRDefault="009F6520" w:rsidP="009F6520">
      <w:pPr>
        <w:autoSpaceDE w:val="0"/>
        <w:autoSpaceDN w:val="0"/>
        <w:adjustRightInd w:val="0"/>
        <w:spacing w:after="0" w:line="240" w:lineRule="auto"/>
        <w:jc w:val="both"/>
        <w:rPr>
          <w:rFonts w:asciiTheme="majorHAnsi" w:eastAsiaTheme="minorEastAsia" w:hAnsiTheme="majorHAnsi"/>
          <w:sz w:val="20"/>
          <w:szCs w:val="20"/>
          <w:lang w:eastAsia="tr-TR"/>
        </w:rPr>
      </w:pPr>
    </w:p>
    <w:p w14:paraId="401847C9"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r w:rsidRPr="009F6520">
        <w:rPr>
          <w:rFonts w:asciiTheme="majorHAnsi" w:eastAsiaTheme="minorEastAsia" w:hAnsiTheme="majorHAnsi"/>
          <w:b/>
          <w:sz w:val="20"/>
          <w:szCs w:val="20"/>
          <w:lang w:eastAsia="tr-TR"/>
        </w:rPr>
        <w:t>3.1 VIKOR yöntemi uygulama adımları</w:t>
      </w:r>
    </w:p>
    <w:p w14:paraId="7E86CD85"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p>
    <w:p w14:paraId="14876FEA"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VIKOR yöntemi, grup faydasının maksimum olduğu durumları dikkate alan bir yöntemdir. VIKOR yöntemi uygulama adımları sırasıyla verilmiştir. Öncelikli olarak alternatif yerler için karar matrisi oluşturulmuştur. Bu matristeki veriler için uzman bir ekipten bilgi alınmıştır. Karar matrisi oluşturulurken; </w:t>
      </w:r>
      <w:r w:rsidRPr="009F6520">
        <w:rPr>
          <w:rFonts w:asciiTheme="majorHAnsi" w:eastAsiaTheme="minorEastAsia" w:hAnsiTheme="majorHAnsi" w:cs="Times New Roman"/>
          <w:color w:val="000000" w:themeColor="text1"/>
          <w:sz w:val="20"/>
          <w:szCs w:val="20"/>
          <w:lang w:eastAsia="tr-TR"/>
        </w:rPr>
        <w:t>K1-K7 arasındaki tüm kriterlere ait değerlerden en yüksek değere sahip alternatifin, K8 kriterine ait değerlerden ise en düşük değere sahip alternatifin seçilmesi istendiği için, K8 kriterine ait değerler negatif olarak dikkate alınmıştır ve</w:t>
      </w:r>
      <w:r w:rsidRPr="009F6520">
        <w:rPr>
          <w:rFonts w:eastAsiaTheme="minorEastAsia" w:cs="Times New Roman"/>
          <w:color w:val="000000" w:themeColor="text1"/>
          <w:lang w:eastAsia="tr-TR"/>
        </w:rPr>
        <w:t xml:space="preserve"> Tab</w:t>
      </w:r>
      <w:r w:rsidRPr="009F6520">
        <w:rPr>
          <w:rFonts w:asciiTheme="majorHAnsi" w:eastAsiaTheme="minorEastAsia" w:hAnsiTheme="majorHAnsi"/>
          <w:sz w:val="20"/>
          <w:szCs w:val="20"/>
          <w:lang w:eastAsia="tr-TR"/>
        </w:rPr>
        <w:t>lo 6’da gösterilmiştir.</w:t>
      </w:r>
    </w:p>
    <w:p w14:paraId="2ADD1C95" w14:textId="77777777" w:rsidR="009F6520" w:rsidRPr="009F6520" w:rsidRDefault="009F6520" w:rsidP="009F6520">
      <w:pPr>
        <w:spacing w:after="0" w:line="240" w:lineRule="auto"/>
        <w:jc w:val="both"/>
        <w:rPr>
          <w:rFonts w:asciiTheme="majorHAnsi" w:eastAsia="Times New Roman" w:hAnsiTheme="majorHAnsi" w:cs="Times New Roman"/>
          <w:sz w:val="20"/>
          <w:szCs w:val="20"/>
          <w:lang w:eastAsia="tr-TR"/>
        </w:rPr>
      </w:pPr>
    </w:p>
    <w:p w14:paraId="7F9E38EC" w14:textId="204BA5C8" w:rsidR="009F6520" w:rsidRPr="009F6520" w:rsidRDefault="009F6520" w:rsidP="009F6520">
      <w:pPr>
        <w:keepNext/>
        <w:spacing w:after="0" w:line="240" w:lineRule="auto"/>
        <w:jc w:val="center"/>
        <w:rPr>
          <w:rFonts w:asciiTheme="majorHAnsi" w:eastAsiaTheme="minorEastAsia" w:hAnsiTheme="majorHAnsi"/>
          <w:b/>
          <w:bCs/>
          <w:sz w:val="18"/>
          <w:szCs w:val="18"/>
          <w:lang w:eastAsia="tr-TR"/>
        </w:rPr>
      </w:pPr>
      <w:r w:rsidRPr="009F6520">
        <w:rPr>
          <w:rFonts w:asciiTheme="majorHAnsi" w:eastAsiaTheme="minorEastAsia" w:hAnsiTheme="majorHAnsi"/>
          <w:b/>
          <w:bCs/>
          <w:sz w:val="18"/>
          <w:szCs w:val="18"/>
          <w:lang w:eastAsia="tr-TR"/>
        </w:rPr>
        <w:t xml:space="preserve">Tablo </w:t>
      </w:r>
      <w:r w:rsidRPr="009F6520">
        <w:rPr>
          <w:rFonts w:asciiTheme="majorHAnsi" w:eastAsiaTheme="minorEastAsia" w:hAnsiTheme="majorHAnsi"/>
          <w:b/>
          <w:bCs/>
          <w:sz w:val="18"/>
          <w:szCs w:val="18"/>
          <w:lang w:eastAsia="tr-TR"/>
        </w:rPr>
        <w:fldChar w:fldCharType="begin"/>
      </w:r>
      <w:r w:rsidRPr="009F6520">
        <w:rPr>
          <w:rFonts w:asciiTheme="majorHAnsi" w:eastAsiaTheme="minorEastAsia" w:hAnsiTheme="majorHAnsi"/>
          <w:b/>
          <w:bCs/>
          <w:sz w:val="18"/>
          <w:szCs w:val="18"/>
          <w:lang w:eastAsia="tr-TR"/>
        </w:rPr>
        <w:instrText xml:space="preserve"> SEQ Tablo \* ARABIC </w:instrText>
      </w:r>
      <w:r w:rsidRPr="009F6520">
        <w:rPr>
          <w:rFonts w:asciiTheme="majorHAnsi" w:eastAsiaTheme="minorEastAsia" w:hAnsiTheme="majorHAnsi"/>
          <w:b/>
          <w:bCs/>
          <w:sz w:val="18"/>
          <w:szCs w:val="18"/>
          <w:lang w:eastAsia="tr-TR"/>
        </w:rPr>
        <w:fldChar w:fldCharType="separate"/>
      </w:r>
      <w:r w:rsidR="000B4EFA">
        <w:rPr>
          <w:rFonts w:asciiTheme="majorHAnsi" w:eastAsiaTheme="minorEastAsia" w:hAnsiTheme="majorHAnsi"/>
          <w:b/>
          <w:bCs/>
          <w:noProof/>
          <w:sz w:val="18"/>
          <w:szCs w:val="18"/>
          <w:lang w:eastAsia="tr-TR"/>
        </w:rPr>
        <w:t>6</w:t>
      </w:r>
      <w:r w:rsidRPr="009F6520">
        <w:rPr>
          <w:rFonts w:asciiTheme="majorHAnsi" w:eastAsiaTheme="minorEastAsia" w:hAnsiTheme="majorHAnsi"/>
          <w:b/>
          <w:bCs/>
          <w:sz w:val="18"/>
          <w:szCs w:val="18"/>
          <w:lang w:eastAsia="tr-TR"/>
        </w:rPr>
        <w:fldChar w:fldCharType="end"/>
      </w:r>
      <w:r w:rsidRPr="009F6520">
        <w:rPr>
          <w:rFonts w:asciiTheme="majorHAnsi" w:eastAsiaTheme="minorEastAsia" w:hAnsiTheme="majorHAnsi"/>
          <w:b/>
          <w:bCs/>
          <w:sz w:val="18"/>
          <w:szCs w:val="18"/>
          <w:lang w:eastAsia="tr-TR"/>
        </w:rPr>
        <w:t xml:space="preserve">. </w:t>
      </w:r>
      <w:r w:rsidRPr="009F6520">
        <w:rPr>
          <w:rFonts w:asciiTheme="majorHAnsi" w:eastAsiaTheme="minorEastAsia" w:hAnsiTheme="majorHAnsi"/>
          <w:bCs/>
          <w:sz w:val="18"/>
          <w:szCs w:val="18"/>
          <w:lang w:eastAsia="tr-TR"/>
        </w:rPr>
        <w:t>Alternatif yerler için karar matrisi</w:t>
      </w:r>
    </w:p>
    <w:tbl>
      <w:tblPr>
        <w:tblW w:w="7346" w:type="dxa"/>
        <w:jc w:val="center"/>
        <w:tblCellMar>
          <w:left w:w="70" w:type="dxa"/>
          <w:right w:w="70" w:type="dxa"/>
        </w:tblCellMar>
        <w:tblLook w:val="04A0" w:firstRow="1" w:lastRow="0" w:firstColumn="1" w:lastColumn="0" w:noHBand="0" w:noVBand="1"/>
      </w:tblPr>
      <w:tblGrid>
        <w:gridCol w:w="799"/>
        <w:gridCol w:w="954"/>
        <w:gridCol w:w="799"/>
        <w:gridCol w:w="799"/>
        <w:gridCol w:w="799"/>
        <w:gridCol w:w="799"/>
        <w:gridCol w:w="799"/>
        <w:gridCol w:w="799"/>
        <w:gridCol w:w="799"/>
      </w:tblGrid>
      <w:tr w:rsidR="009F6520" w:rsidRPr="009F6520" w14:paraId="0E4998BA" w14:textId="77777777" w:rsidTr="004811A3">
        <w:trPr>
          <w:trHeight w:val="377"/>
          <w:jc w:val="center"/>
        </w:trPr>
        <w:tc>
          <w:tcPr>
            <w:tcW w:w="799" w:type="dxa"/>
            <w:tcBorders>
              <w:top w:val="single" w:sz="4" w:space="0" w:color="auto"/>
              <w:left w:val="nil"/>
              <w:bottom w:val="single" w:sz="4" w:space="0" w:color="auto"/>
              <w:right w:val="nil"/>
            </w:tcBorders>
            <w:shd w:val="clear" w:color="auto" w:fill="auto"/>
            <w:noWrap/>
            <w:vAlign w:val="bottom"/>
            <w:hideMark/>
          </w:tcPr>
          <w:p w14:paraId="73FAA9CC"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Yerler</w:t>
            </w:r>
          </w:p>
        </w:tc>
        <w:tc>
          <w:tcPr>
            <w:tcW w:w="954" w:type="dxa"/>
            <w:tcBorders>
              <w:top w:val="single" w:sz="4" w:space="0" w:color="auto"/>
              <w:left w:val="nil"/>
              <w:bottom w:val="single" w:sz="4" w:space="0" w:color="auto"/>
              <w:right w:val="nil"/>
            </w:tcBorders>
            <w:shd w:val="clear" w:color="auto" w:fill="auto"/>
            <w:noWrap/>
            <w:vAlign w:val="bottom"/>
            <w:hideMark/>
          </w:tcPr>
          <w:p w14:paraId="7250DEE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K1</w:t>
            </w:r>
          </w:p>
        </w:tc>
        <w:tc>
          <w:tcPr>
            <w:tcW w:w="799" w:type="dxa"/>
            <w:tcBorders>
              <w:top w:val="single" w:sz="4" w:space="0" w:color="auto"/>
              <w:left w:val="nil"/>
              <w:bottom w:val="single" w:sz="4" w:space="0" w:color="auto"/>
              <w:right w:val="nil"/>
            </w:tcBorders>
            <w:shd w:val="clear" w:color="auto" w:fill="auto"/>
            <w:noWrap/>
            <w:vAlign w:val="bottom"/>
            <w:hideMark/>
          </w:tcPr>
          <w:p w14:paraId="238373F9"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K2</w:t>
            </w:r>
          </w:p>
        </w:tc>
        <w:tc>
          <w:tcPr>
            <w:tcW w:w="799" w:type="dxa"/>
            <w:tcBorders>
              <w:top w:val="single" w:sz="4" w:space="0" w:color="auto"/>
              <w:left w:val="nil"/>
              <w:bottom w:val="single" w:sz="4" w:space="0" w:color="auto"/>
              <w:right w:val="nil"/>
            </w:tcBorders>
            <w:shd w:val="clear" w:color="auto" w:fill="auto"/>
            <w:noWrap/>
            <w:vAlign w:val="bottom"/>
            <w:hideMark/>
          </w:tcPr>
          <w:p w14:paraId="0504D248"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K3</w:t>
            </w:r>
          </w:p>
        </w:tc>
        <w:tc>
          <w:tcPr>
            <w:tcW w:w="799" w:type="dxa"/>
            <w:tcBorders>
              <w:top w:val="single" w:sz="4" w:space="0" w:color="auto"/>
              <w:left w:val="nil"/>
              <w:bottom w:val="single" w:sz="4" w:space="0" w:color="auto"/>
              <w:right w:val="nil"/>
            </w:tcBorders>
            <w:shd w:val="clear" w:color="auto" w:fill="auto"/>
            <w:noWrap/>
            <w:vAlign w:val="bottom"/>
            <w:hideMark/>
          </w:tcPr>
          <w:p w14:paraId="2503B7D3"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K4</w:t>
            </w:r>
          </w:p>
        </w:tc>
        <w:tc>
          <w:tcPr>
            <w:tcW w:w="799" w:type="dxa"/>
            <w:tcBorders>
              <w:top w:val="single" w:sz="4" w:space="0" w:color="auto"/>
              <w:left w:val="nil"/>
              <w:bottom w:val="single" w:sz="4" w:space="0" w:color="auto"/>
              <w:right w:val="nil"/>
            </w:tcBorders>
            <w:shd w:val="clear" w:color="auto" w:fill="auto"/>
            <w:noWrap/>
            <w:vAlign w:val="bottom"/>
            <w:hideMark/>
          </w:tcPr>
          <w:p w14:paraId="1AAFDED0"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K5</w:t>
            </w:r>
          </w:p>
        </w:tc>
        <w:tc>
          <w:tcPr>
            <w:tcW w:w="799" w:type="dxa"/>
            <w:tcBorders>
              <w:top w:val="single" w:sz="4" w:space="0" w:color="auto"/>
              <w:left w:val="nil"/>
              <w:bottom w:val="single" w:sz="4" w:space="0" w:color="auto"/>
              <w:right w:val="nil"/>
            </w:tcBorders>
            <w:shd w:val="clear" w:color="auto" w:fill="auto"/>
            <w:noWrap/>
            <w:vAlign w:val="bottom"/>
            <w:hideMark/>
          </w:tcPr>
          <w:p w14:paraId="68039E23"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K6</w:t>
            </w:r>
          </w:p>
        </w:tc>
        <w:tc>
          <w:tcPr>
            <w:tcW w:w="799" w:type="dxa"/>
            <w:tcBorders>
              <w:top w:val="single" w:sz="4" w:space="0" w:color="auto"/>
              <w:left w:val="nil"/>
              <w:bottom w:val="single" w:sz="4" w:space="0" w:color="auto"/>
              <w:right w:val="nil"/>
            </w:tcBorders>
            <w:shd w:val="clear" w:color="auto" w:fill="auto"/>
            <w:noWrap/>
            <w:vAlign w:val="bottom"/>
            <w:hideMark/>
          </w:tcPr>
          <w:p w14:paraId="6DD696FA"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K7</w:t>
            </w:r>
          </w:p>
        </w:tc>
        <w:tc>
          <w:tcPr>
            <w:tcW w:w="799" w:type="dxa"/>
            <w:tcBorders>
              <w:top w:val="single" w:sz="4" w:space="0" w:color="auto"/>
              <w:left w:val="nil"/>
              <w:bottom w:val="single" w:sz="4" w:space="0" w:color="auto"/>
              <w:right w:val="nil"/>
            </w:tcBorders>
            <w:shd w:val="clear" w:color="auto" w:fill="auto"/>
            <w:noWrap/>
            <w:vAlign w:val="bottom"/>
            <w:hideMark/>
          </w:tcPr>
          <w:p w14:paraId="5C6AF519"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K8</w:t>
            </w:r>
          </w:p>
        </w:tc>
      </w:tr>
      <w:tr w:rsidR="009F6520" w:rsidRPr="009F6520" w14:paraId="3AD8E089" w14:textId="77777777" w:rsidTr="004811A3">
        <w:trPr>
          <w:trHeight w:val="377"/>
          <w:jc w:val="center"/>
        </w:trPr>
        <w:tc>
          <w:tcPr>
            <w:tcW w:w="799" w:type="dxa"/>
            <w:tcBorders>
              <w:top w:val="nil"/>
              <w:left w:val="nil"/>
              <w:bottom w:val="nil"/>
              <w:right w:val="nil"/>
            </w:tcBorders>
            <w:shd w:val="clear" w:color="auto" w:fill="auto"/>
            <w:noWrap/>
            <w:vAlign w:val="bottom"/>
            <w:hideMark/>
          </w:tcPr>
          <w:p w14:paraId="3874C67A"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A1</w:t>
            </w:r>
          </w:p>
        </w:tc>
        <w:tc>
          <w:tcPr>
            <w:tcW w:w="954" w:type="dxa"/>
            <w:tcBorders>
              <w:top w:val="nil"/>
              <w:left w:val="nil"/>
              <w:bottom w:val="nil"/>
              <w:right w:val="nil"/>
            </w:tcBorders>
            <w:shd w:val="clear" w:color="auto" w:fill="auto"/>
            <w:noWrap/>
            <w:vAlign w:val="bottom"/>
            <w:hideMark/>
          </w:tcPr>
          <w:p w14:paraId="72EF04EB"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1.500.000</w:t>
            </w:r>
          </w:p>
        </w:tc>
        <w:tc>
          <w:tcPr>
            <w:tcW w:w="799" w:type="dxa"/>
            <w:tcBorders>
              <w:top w:val="nil"/>
              <w:left w:val="nil"/>
              <w:bottom w:val="nil"/>
              <w:right w:val="nil"/>
            </w:tcBorders>
            <w:shd w:val="clear" w:color="auto" w:fill="auto"/>
            <w:noWrap/>
            <w:vAlign w:val="bottom"/>
            <w:hideMark/>
          </w:tcPr>
          <w:p w14:paraId="569C99F7"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5</w:t>
            </w:r>
          </w:p>
        </w:tc>
        <w:tc>
          <w:tcPr>
            <w:tcW w:w="799" w:type="dxa"/>
            <w:tcBorders>
              <w:top w:val="nil"/>
              <w:left w:val="nil"/>
              <w:bottom w:val="nil"/>
              <w:right w:val="nil"/>
            </w:tcBorders>
            <w:shd w:val="clear" w:color="auto" w:fill="auto"/>
            <w:noWrap/>
            <w:vAlign w:val="bottom"/>
            <w:hideMark/>
          </w:tcPr>
          <w:p w14:paraId="50CB7677"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85</w:t>
            </w:r>
          </w:p>
        </w:tc>
        <w:tc>
          <w:tcPr>
            <w:tcW w:w="799" w:type="dxa"/>
            <w:tcBorders>
              <w:top w:val="nil"/>
              <w:left w:val="nil"/>
              <w:bottom w:val="nil"/>
              <w:right w:val="nil"/>
            </w:tcBorders>
            <w:shd w:val="clear" w:color="auto" w:fill="auto"/>
            <w:noWrap/>
            <w:vAlign w:val="bottom"/>
            <w:hideMark/>
          </w:tcPr>
          <w:p w14:paraId="288C95FD"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20</w:t>
            </w:r>
          </w:p>
        </w:tc>
        <w:tc>
          <w:tcPr>
            <w:tcW w:w="799" w:type="dxa"/>
            <w:tcBorders>
              <w:top w:val="nil"/>
              <w:left w:val="nil"/>
              <w:bottom w:val="nil"/>
              <w:right w:val="nil"/>
            </w:tcBorders>
            <w:shd w:val="clear" w:color="auto" w:fill="auto"/>
            <w:noWrap/>
            <w:vAlign w:val="bottom"/>
            <w:hideMark/>
          </w:tcPr>
          <w:p w14:paraId="3462CDD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8</w:t>
            </w:r>
          </w:p>
        </w:tc>
        <w:tc>
          <w:tcPr>
            <w:tcW w:w="799" w:type="dxa"/>
            <w:tcBorders>
              <w:top w:val="nil"/>
              <w:left w:val="nil"/>
              <w:bottom w:val="nil"/>
              <w:right w:val="nil"/>
            </w:tcBorders>
            <w:shd w:val="clear" w:color="auto" w:fill="auto"/>
            <w:noWrap/>
            <w:vAlign w:val="bottom"/>
            <w:hideMark/>
          </w:tcPr>
          <w:p w14:paraId="4D7ED2FF"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300</w:t>
            </w:r>
          </w:p>
        </w:tc>
        <w:tc>
          <w:tcPr>
            <w:tcW w:w="799" w:type="dxa"/>
            <w:tcBorders>
              <w:top w:val="nil"/>
              <w:left w:val="nil"/>
              <w:bottom w:val="nil"/>
              <w:right w:val="nil"/>
            </w:tcBorders>
            <w:shd w:val="clear" w:color="auto" w:fill="auto"/>
            <w:noWrap/>
            <w:vAlign w:val="bottom"/>
            <w:hideMark/>
          </w:tcPr>
          <w:p w14:paraId="15715515"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10</w:t>
            </w:r>
          </w:p>
        </w:tc>
        <w:tc>
          <w:tcPr>
            <w:tcW w:w="799" w:type="dxa"/>
            <w:tcBorders>
              <w:top w:val="nil"/>
              <w:left w:val="nil"/>
              <w:bottom w:val="nil"/>
              <w:right w:val="nil"/>
            </w:tcBorders>
            <w:shd w:val="clear" w:color="auto" w:fill="auto"/>
            <w:noWrap/>
            <w:vAlign w:val="bottom"/>
            <w:hideMark/>
          </w:tcPr>
          <w:p w14:paraId="37D9D54E"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-80</w:t>
            </w:r>
          </w:p>
        </w:tc>
      </w:tr>
      <w:tr w:rsidR="009F6520" w:rsidRPr="009F6520" w14:paraId="52A0EC34" w14:textId="77777777" w:rsidTr="004811A3">
        <w:trPr>
          <w:trHeight w:val="377"/>
          <w:jc w:val="center"/>
        </w:trPr>
        <w:tc>
          <w:tcPr>
            <w:tcW w:w="799" w:type="dxa"/>
            <w:tcBorders>
              <w:top w:val="nil"/>
              <w:left w:val="nil"/>
              <w:bottom w:val="nil"/>
              <w:right w:val="nil"/>
            </w:tcBorders>
            <w:shd w:val="clear" w:color="auto" w:fill="auto"/>
            <w:noWrap/>
            <w:vAlign w:val="bottom"/>
            <w:hideMark/>
          </w:tcPr>
          <w:p w14:paraId="2D2AC163"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A2</w:t>
            </w:r>
          </w:p>
        </w:tc>
        <w:tc>
          <w:tcPr>
            <w:tcW w:w="954" w:type="dxa"/>
            <w:tcBorders>
              <w:top w:val="nil"/>
              <w:left w:val="nil"/>
              <w:bottom w:val="nil"/>
              <w:right w:val="nil"/>
            </w:tcBorders>
            <w:shd w:val="clear" w:color="auto" w:fill="auto"/>
            <w:noWrap/>
            <w:vAlign w:val="bottom"/>
            <w:hideMark/>
          </w:tcPr>
          <w:p w14:paraId="5C49AFBB"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1.200.000</w:t>
            </w:r>
          </w:p>
        </w:tc>
        <w:tc>
          <w:tcPr>
            <w:tcW w:w="799" w:type="dxa"/>
            <w:tcBorders>
              <w:top w:val="nil"/>
              <w:left w:val="nil"/>
              <w:bottom w:val="nil"/>
              <w:right w:val="nil"/>
            </w:tcBorders>
            <w:shd w:val="clear" w:color="auto" w:fill="auto"/>
            <w:noWrap/>
            <w:vAlign w:val="bottom"/>
            <w:hideMark/>
          </w:tcPr>
          <w:p w14:paraId="11E77EB0"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10</w:t>
            </w:r>
          </w:p>
        </w:tc>
        <w:tc>
          <w:tcPr>
            <w:tcW w:w="799" w:type="dxa"/>
            <w:tcBorders>
              <w:top w:val="nil"/>
              <w:left w:val="nil"/>
              <w:bottom w:val="nil"/>
              <w:right w:val="nil"/>
            </w:tcBorders>
            <w:shd w:val="clear" w:color="auto" w:fill="auto"/>
            <w:noWrap/>
            <w:vAlign w:val="bottom"/>
            <w:hideMark/>
          </w:tcPr>
          <w:p w14:paraId="78F3F309"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90</w:t>
            </w:r>
          </w:p>
        </w:tc>
        <w:tc>
          <w:tcPr>
            <w:tcW w:w="799" w:type="dxa"/>
            <w:tcBorders>
              <w:top w:val="nil"/>
              <w:left w:val="nil"/>
              <w:bottom w:val="nil"/>
              <w:right w:val="nil"/>
            </w:tcBorders>
            <w:shd w:val="clear" w:color="auto" w:fill="auto"/>
            <w:noWrap/>
            <w:vAlign w:val="bottom"/>
            <w:hideMark/>
          </w:tcPr>
          <w:p w14:paraId="41BF9CF3"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10</w:t>
            </w:r>
          </w:p>
        </w:tc>
        <w:tc>
          <w:tcPr>
            <w:tcW w:w="799" w:type="dxa"/>
            <w:tcBorders>
              <w:top w:val="nil"/>
              <w:left w:val="nil"/>
              <w:bottom w:val="nil"/>
              <w:right w:val="nil"/>
            </w:tcBorders>
            <w:shd w:val="clear" w:color="auto" w:fill="auto"/>
            <w:noWrap/>
            <w:vAlign w:val="bottom"/>
            <w:hideMark/>
          </w:tcPr>
          <w:p w14:paraId="6EF4F9B4"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4</w:t>
            </w:r>
          </w:p>
        </w:tc>
        <w:tc>
          <w:tcPr>
            <w:tcW w:w="799" w:type="dxa"/>
            <w:tcBorders>
              <w:top w:val="nil"/>
              <w:left w:val="nil"/>
              <w:bottom w:val="nil"/>
              <w:right w:val="nil"/>
            </w:tcBorders>
            <w:shd w:val="clear" w:color="auto" w:fill="auto"/>
            <w:noWrap/>
            <w:vAlign w:val="bottom"/>
            <w:hideMark/>
          </w:tcPr>
          <w:p w14:paraId="471C7004"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315</w:t>
            </w:r>
          </w:p>
        </w:tc>
        <w:tc>
          <w:tcPr>
            <w:tcW w:w="799" w:type="dxa"/>
            <w:tcBorders>
              <w:top w:val="nil"/>
              <w:left w:val="nil"/>
              <w:bottom w:val="nil"/>
              <w:right w:val="nil"/>
            </w:tcBorders>
            <w:shd w:val="clear" w:color="auto" w:fill="auto"/>
            <w:noWrap/>
            <w:vAlign w:val="bottom"/>
            <w:hideMark/>
          </w:tcPr>
          <w:p w14:paraId="29022C96"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5</w:t>
            </w:r>
          </w:p>
        </w:tc>
        <w:tc>
          <w:tcPr>
            <w:tcW w:w="799" w:type="dxa"/>
            <w:tcBorders>
              <w:top w:val="nil"/>
              <w:left w:val="nil"/>
              <w:bottom w:val="nil"/>
              <w:right w:val="nil"/>
            </w:tcBorders>
            <w:shd w:val="clear" w:color="auto" w:fill="auto"/>
            <w:noWrap/>
            <w:vAlign w:val="bottom"/>
            <w:hideMark/>
          </w:tcPr>
          <w:p w14:paraId="537535E1"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-50</w:t>
            </w:r>
          </w:p>
        </w:tc>
      </w:tr>
      <w:tr w:rsidR="009F6520" w:rsidRPr="009F6520" w14:paraId="2320C6D2" w14:textId="77777777" w:rsidTr="004811A3">
        <w:trPr>
          <w:trHeight w:val="377"/>
          <w:jc w:val="center"/>
        </w:trPr>
        <w:tc>
          <w:tcPr>
            <w:tcW w:w="799" w:type="dxa"/>
            <w:tcBorders>
              <w:top w:val="nil"/>
              <w:left w:val="nil"/>
              <w:bottom w:val="nil"/>
              <w:right w:val="nil"/>
            </w:tcBorders>
            <w:shd w:val="clear" w:color="auto" w:fill="auto"/>
            <w:noWrap/>
            <w:vAlign w:val="bottom"/>
            <w:hideMark/>
          </w:tcPr>
          <w:p w14:paraId="02925D36"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A3</w:t>
            </w:r>
          </w:p>
        </w:tc>
        <w:tc>
          <w:tcPr>
            <w:tcW w:w="954" w:type="dxa"/>
            <w:tcBorders>
              <w:top w:val="nil"/>
              <w:left w:val="nil"/>
              <w:bottom w:val="nil"/>
              <w:right w:val="nil"/>
            </w:tcBorders>
            <w:shd w:val="clear" w:color="auto" w:fill="auto"/>
            <w:noWrap/>
            <w:vAlign w:val="bottom"/>
            <w:hideMark/>
          </w:tcPr>
          <w:p w14:paraId="440E9DAF"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1.000.000</w:t>
            </w:r>
          </w:p>
        </w:tc>
        <w:tc>
          <w:tcPr>
            <w:tcW w:w="799" w:type="dxa"/>
            <w:tcBorders>
              <w:top w:val="nil"/>
              <w:left w:val="nil"/>
              <w:bottom w:val="nil"/>
              <w:right w:val="nil"/>
            </w:tcBorders>
            <w:shd w:val="clear" w:color="auto" w:fill="auto"/>
            <w:noWrap/>
            <w:vAlign w:val="bottom"/>
            <w:hideMark/>
          </w:tcPr>
          <w:p w14:paraId="7FC41DD6"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20</w:t>
            </w:r>
          </w:p>
        </w:tc>
        <w:tc>
          <w:tcPr>
            <w:tcW w:w="799" w:type="dxa"/>
            <w:tcBorders>
              <w:top w:val="nil"/>
              <w:left w:val="nil"/>
              <w:bottom w:val="nil"/>
              <w:right w:val="nil"/>
            </w:tcBorders>
            <w:shd w:val="clear" w:color="auto" w:fill="auto"/>
            <w:noWrap/>
            <w:vAlign w:val="bottom"/>
            <w:hideMark/>
          </w:tcPr>
          <w:p w14:paraId="21B994BA"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80</w:t>
            </w:r>
          </w:p>
        </w:tc>
        <w:tc>
          <w:tcPr>
            <w:tcW w:w="799" w:type="dxa"/>
            <w:tcBorders>
              <w:top w:val="nil"/>
              <w:left w:val="nil"/>
              <w:bottom w:val="nil"/>
              <w:right w:val="nil"/>
            </w:tcBorders>
            <w:shd w:val="clear" w:color="auto" w:fill="auto"/>
            <w:noWrap/>
            <w:vAlign w:val="bottom"/>
            <w:hideMark/>
          </w:tcPr>
          <w:p w14:paraId="678B7251"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15</w:t>
            </w:r>
          </w:p>
        </w:tc>
        <w:tc>
          <w:tcPr>
            <w:tcW w:w="799" w:type="dxa"/>
            <w:tcBorders>
              <w:top w:val="nil"/>
              <w:left w:val="nil"/>
              <w:bottom w:val="nil"/>
              <w:right w:val="nil"/>
            </w:tcBorders>
            <w:shd w:val="clear" w:color="auto" w:fill="auto"/>
            <w:noWrap/>
            <w:vAlign w:val="bottom"/>
            <w:hideMark/>
          </w:tcPr>
          <w:p w14:paraId="6BAD89F4"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5</w:t>
            </w:r>
          </w:p>
        </w:tc>
        <w:tc>
          <w:tcPr>
            <w:tcW w:w="799" w:type="dxa"/>
            <w:tcBorders>
              <w:top w:val="nil"/>
              <w:left w:val="nil"/>
              <w:bottom w:val="nil"/>
              <w:right w:val="nil"/>
            </w:tcBorders>
            <w:shd w:val="clear" w:color="auto" w:fill="auto"/>
            <w:noWrap/>
            <w:vAlign w:val="bottom"/>
            <w:hideMark/>
          </w:tcPr>
          <w:p w14:paraId="7B92517E"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318</w:t>
            </w:r>
          </w:p>
        </w:tc>
        <w:tc>
          <w:tcPr>
            <w:tcW w:w="799" w:type="dxa"/>
            <w:tcBorders>
              <w:top w:val="nil"/>
              <w:left w:val="nil"/>
              <w:bottom w:val="nil"/>
              <w:right w:val="nil"/>
            </w:tcBorders>
            <w:shd w:val="clear" w:color="auto" w:fill="auto"/>
            <w:noWrap/>
            <w:vAlign w:val="bottom"/>
            <w:hideMark/>
          </w:tcPr>
          <w:p w14:paraId="374D58B8"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3</w:t>
            </w:r>
          </w:p>
        </w:tc>
        <w:tc>
          <w:tcPr>
            <w:tcW w:w="799" w:type="dxa"/>
            <w:tcBorders>
              <w:top w:val="nil"/>
              <w:left w:val="nil"/>
              <w:bottom w:val="nil"/>
              <w:right w:val="nil"/>
            </w:tcBorders>
            <w:shd w:val="clear" w:color="auto" w:fill="auto"/>
            <w:noWrap/>
            <w:vAlign w:val="bottom"/>
            <w:hideMark/>
          </w:tcPr>
          <w:p w14:paraId="2D514DC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-60</w:t>
            </w:r>
          </w:p>
        </w:tc>
      </w:tr>
      <w:tr w:rsidR="009F6520" w:rsidRPr="009F6520" w14:paraId="41E391EE" w14:textId="77777777" w:rsidTr="004811A3">
        <w:trPr>
          <w:trHeight w:val="377"/>
          <w:jc w:val="center"/>
        </w:trPr>
        <w:tc>
          <w:tcPr>
            <w:tcW w:w="799" w:type="dxa"/>
            <w:tcBorders>
              <w:top w:val="nil"/>
              <w:left w:val="nil"/>
              <w:bottom w:val="single" w:sz="4" w:space="0" w:color="auto"/>
              <w:right w:val="nil"/>
            </w:tcBorders>
            <w:shd w:val="clear" w:color="auto" w:fill="auto"/>
            <w:noWrap/>
            <w:vAlign w:val="bottom"/>
            <w:hideMark/>
          </w:tcPr>
          <w:p w14:paraId="3B783ABC"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A4</w:t>
            </w:r>
          </w:p>
        </w:tc>
        <w:tc>
          <w:tcPr>
            <w:tcW w:w="954" w:type="dxa"/>
            <w:tcBorders>
              <w:top w:val="nil"/>
              <w:left w:val="nil"/>
              <w:bottom w:val="single" w:sz="4" w:space="0" w:color="auto"/>
              <w:right w:val="nil"/>
            </w:tcBorders>
            <w:shd w:val="clear" w:color="auto" w:fill="auto"/>
            <w:noWrap/>
            <w:vAlign w:val="bottom"/>
            <w:hideMark/>
          </w:tcPr>
          <w:p w14:paraId="0E720CFA"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2.000.000</w:t>
            </w:r>
          </w:p>
        </w:tc>
        <w:tc>
          <w:tcPr>
            <w:tcW w:w="799" w:type="dxa"/>
            <w:tcBorders>
              <w:top w:val="nil"/>
              <w:left w:val="nil"/>
              <w:bottom w:val="single" w:sz="4" w:space="0" w:color="auto"/>
              <w:right w:val="nil"/>
            </w:tcBorders>
            <w:shd w:val="clear" w:color="auto" w:fill="auto"/>
            <w:noWrap/>
            <w:vAlign w:val="bottom"/>
            <w:hideMark/>
          </w:tcPr>
          <w:p w14:paraId="48687BA8"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15</w:t>
            </w:r>
          </w:p>
        </w:tc>
        <w:tc>
          <w:tcPr>
            <w:tcW w:w="799" w:type="dxa"/>
            <w:tcBorders>
              <w:top w:val="nil"/>
              <w:left w:val="nil"/>
              <w:bottom w:val="single" w:sz="4" w:space="0" w:color="auto"/>
              <w:right w:val="nil"/>
            </w:tcBorders>
            <w:shd w:val="clear" w:color="auto" w:fill="auto"/>
            <w:noWrap/>
            <w:vAlign w:val="bottom"/>
            <w:hideMark/>
          </w:tcPr>
          <w:p w14:paraId="6B5CB5A5"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75</w:t>
            </w:r>
          </w:p>
        </w:tc>
        <w:tc>
          <w:tcPr>
            <w:tcW w:w="799" w:type="dxa"/>
            <w:tcBorders>
              <w:top w:val="nil"/>
              <w:left w:val="nil"/>
              <w:bottom w:val="single" w:sz="4" w:space="0" w:color="auto"/>
              <w:right w:val="nil"/>
            </w:tcBorders>
            <w:shd w:val="clear" w:color="auto" w:fill="auto"/>
            <w:noWrap/>
            <w:vAlign w:val="bottom"/>
            <w:hideMark/>
          </w:tcPr>
          <w:p w14:paraId="5EB15E1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25</w:t>
            </w:r>
          </w:p>
        </w:tc>
        <w:tc>
          <w:tcPr>
            <w:tcW w:w="799" w:type="dxa"/>
            <w:tcBorders>
              <w:top w:val="nil"/>
              <w:left w:val="nil"/>
              <w:bottom w:val="single" w:sz="4" w:space="0" w:color="auto"/>
              <w:right w:val="nil"/>
            </w:tcBorders>
            <w:shd w:val="clear" w:color="auto" w:fill="auto"/>
            <w:noWrap/>
            <w:vAlign w:val="bottom"/>
            <w:hideMark/>
          </w:tcPr>
          <w:p w14:paraId="5572BE5E"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10</w:t>
            </w:r>
          </w:p>
        </w:tc>
        <w:tc>
          <w:tcPr>
            <w:tcW w:w="799" w:type="dxa"/>
            <w:tcBorders>
              <w:top w:val="nil"/>
              <w:left w:val="nil"/>
              <w:bottom w:val="single" w:sz="4" w:space="0" w:color="auto"/>
              <w:right w:val="nil"/>
            </w:tcBorders>
            <w:shd w:val="clear" w:color="auto" w:fill="auto"/>
            <w:noWrap/>
            <w:vAlign w:val="bottom"/>
            <w:hideMark/>
          </w:tcPr>
          <w:p w14:paraId="2DFDF038"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330</w:t>
            </w:r>
          </w:p>
        </w:tc>
        <w:tc>
          <w:tcPr>
            <w:tcW w:w="799" w:type="dxa"/>
            <w:tcBorders>
              <w:top w:val="nil"/>
              <w:left w:val="nil"/>
              <w:bottom w:val="single" w:sz="4" w:space="0" w:color="auto"/>
              <w:right w:val="nil"/>
            </w:tcBorders>
            <w:shd w:val="clear" w:color="auto" w:fill="auto"/>
            <w:noWrap/>
            <w:vAlign w:val="bottom"/>
            <w:hideMark/>
          </w:tcPr>
          <w:p w14:paraId="01F5668B"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16</w:t>
            </w:r>
          </w:p>
        </w:tc>
        <w:tc>
          <w:tcPr>
            <w:tcW w:w="799" w:type="dxa"/>
            <w:tcBorders>
              <w:top w:val="nil"/>
              <w:left w:val="nil"/>
              <w:bottom w:val="single" w:sz="4" w:space="0" w:color="auto"/>
              <w:right w:val="nil"/>
            </w:tcBorders>
            <w:shd w:val="clear" w:color="auto" w:fill="auto"/>
            <w:noWrap/>
            <w:vAlign w:val="bottom"/>
            <w:hideMark/>
          </w:tcPr>
          <w:p w14:paraId="3E6B9FF0"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-90</w:t>
            </w:r>
          </w:p>
        </w:tc>
      </w:tr>
    </w:tbl>
    <w:p w14:paraId="52623CD7" w14:textId="77777777" w:rsidR="009F6520" w:rsidRPr="009F6520" w:rsidRDefault="009F6520" w:rsidP="009F6520">
      <w:pPr>
        <w:spacing w:after="0" w:line="240" w:lineRule="auto"/>
        <w:jc w:val="both"/>
        <w:rPr>
          <w:rFonts w:asciiTheme="majorHAnsi" w:eastAsia="Times New Roman" w:hAnsiTheme="majorHAnsi" w:cs="Times New Roman"/>
          <w:sz w:val="20"/>
          <w:szCs w:val="20"/>
          <w:lang w:eastAsia="tr-TR"/>
        </w:rPr>
      </w:pPr>
    </w:p>
    <w:p w14:paraId="1DC4D4BB"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Adım-1: Alternatif yerlere ait her kriter için en iyi  </w:t>
      </w:r>
      <m:oMath>
        <m:sSubSup>
          <m:sSubSupPr>
            <m:ctrlPr>
              <w:rPr>
                <w:rFonts w:ascii="Cambria Math" w:eastAsiaTheme="minorEastAsia" w:hAnsiTheme="majorHAnsi"/>
                <w:i/>
                <w:sz w:val="20"/>
                <w:szCs w:val="20"/>
                <w:lang w:eastAsia="tr-TR"/>
              </w:rPr>
            </m:ctrlPr>
          </m:sSubSupPr>
          <m:e>
            <m:r>
              <w:rPr>
                <w:rFonts w:ascii="Cambria Math" w:eastAsiaTheme="minorEastAsia" w:hAnsiTheme="majorHAnsi"/>
                <w:sz w:val="20"/>
                <w:szCs w:val="20"/>
                <w:lang w:eastAsia="tr-TR"/>
              </w:rPr>
              <m:t>f</m:t>
            </m:r>
          </m:e>
          <m:sub>
            <m:r>
              <w:rPr>
                <w:rFonts w:ascii="Cambria Math" w:eastAsiaTheme="minorEastAsia" w:hAnsiTheme="majorHAnsi"/>
                <w:sz w:val="20"/>
                <w:szCs w:val="20"/>
                <w:lang w:eastAsia="tr-TR"/>
              </w:rPr>
              <m:t>i</m:t>
            </m:r>
          </m:sub>
          <m:sup>
            <m:r>
              <w:rPr>
                <w:rFonts w:ascii="Cambria Math" w:eastAsiaTheme="minorEastAsia" w:hAnsi="Cambria Math"/>
                <w:sz w:val="20"/>
                <w:szCs w:val="20"/>
                <w:lang w:eastAsia="tr-TR"/>
              </w:rPr>
              <m:t>*</m:t>
            </m:r>
          </m:sup>
        </m:sSubSup>
      </m:oMath>
      <w:r w:rsidRPr="009F6520">
        <w:rPr>
          <w:rFonts w:asciiTheme="majorHAnsi" w:eastAsiaTheme="minorEastAsia" w:hAnsiTheme="majorHAnsi"/>
          <w:sz w:val="20"/>
          <w:szCs w:val="20"/>
          <w:lang w:eastAsia="tr-TR"/>
        </w:rPr>
        <w:t xml:space="preserve"> ve en kötü </w:t>
      </w:r>
      <m:oMath>
        <m:sSubSup>
          <m:sSubSupPr>
            <m:ctrlPr>
              <w:rPr>
                <w:rFonts w:ascii="Cambria Math" w:eastAsiaTheme="minorEastAsia" w:hAnsiTheme="majorHAnsi"/>
                <w:i/>
                <w:sz w:val="20"/>
                <w:szCs w:val="20"/>
                <w:lang w:eastAsia="tr-TR"/>
              </w:rPr>
            </m:ctrlPr>
          </m:sSubSupPr>
          <m:e>
            <m:r>
              <w:rPr>
                <w:rFonts w:ascii="Cambria Math" w:eastAsiaTheme="minorEastAsia" w:hAnsiTheme="majorHAnsi"/>
                <w:sz w:val="20"/>
                <w:szCs w:val="20"/>
                <w:lang w:eastAsia="tr-TR"/>
              </w:rPr>
              <m:t>f</m:t>
            </m:r>
          </m:e>
          <m:sub>
            <m:r>
              <w:rPr>
                <w:rFonts w:ascii="Cambria Math" w:eastAsiaTheme="minorEastAsia" w:hAnsiTheme="majorHAnsi"/>
                <w:sz w:val="20"/>
                <w:szCs w:val="20"/>
                <w:lang w:eastAsia="tr-TR"/>
              </w:rPr>
              <m:t>i</m:t>
            </m:r>
          </m:sub>
          <m:sup>
            <m:r>
              <w:rPr>
                <w:rFonts w:ascii="Cambria Math" w:eastAsiaTheme="minorEastAsia" w:hAnsi="Cambria Math"/>
                <w:sz w:val="20"/>
                <w:szCs w:val="20"/>
                <w:lang w:eastAsia="tr-TR"/>
              </w:rPr>
              <m:t>-</m:t>
            </m:r>
          </m:sup>
        </m:sSubSup>
      </m:oMath>
      <w:r w:rsidRPr="009F6520">
        <w:rPr>
          <w:rFonts w:asciiTheme="majorHAnsi" w:eastAsiaTheme="minorEastAsia" w:hAnsiTheme="majorHAnsi"/>
          <w:sz w:val="20"/>
          <w:szCs w:val="20"/>
          <w:lang w:eastAsia="tr-TR"/>
        </w:rPr>
        <w:t>değerleri hesaplanarak Tablo 7’de verilmiştir.</w:t>
      </w:r>
    </w:p>
    <w:p w14:paraId="2321CE7F"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62FB9954" w14:textId="4EB6A717" w:rsidR="009F6520" w:rsidRPr="009F6520" w:rsidRDefault="009F6520" w:rsidP="009F6520">
      <w:pPr>
        <w:keepNext/>
        <w:spacing w:after="0" w:line="240" w:lineRule="auto"/>
        <w:jc w:val="center"/>
        <w:rPr>
          <w:rFonts w:asciiTheme="majorHAnsi" w:eastAsiaTheme="minorEastAsia" w:hAnsiTheme="majorHAnsi"/>
          <w:b/>
          <w:bCs/>
          <w:sz w:val="18"/>
          <w:szCs w:val="18"/>
          <w:lang w:eastAsia="tr-TR"/>
        </w:rPr>
      </w:pPr>
      <w:r w:rsidRPr="009F6520">
        <w:rPr>
          <w:rFonts w:asciiTheme="majorHAnsi" w:eastAsiaTheme="minorEastAsia" w:hAnsiTheme="majorHAnsi"/>
          <w:b/>
          <w:bCs/>
          <w:sz w:val="18"/>
          <w:szCs w:val="18"/>
          <w:lang w:eastAsia="tr-TR"/>
        </w:rPr>
        <w:t xml:space="preserve">Tablo </w:t>
      </w:r>
      <w:r w:rsidRPr="009F6520">
        <w:rPr>
          <w:rFonts w:asciiTheme="majorHAnsi" w:eastAsiaTheme="minorEastAsia" w:hAnsiTheme="majorHAnsi"/>
          <w:b/>
          <w:bCs/>
          <w:sz w:val="18"/>
          <w:szCs w:val="18"/>
          <w:lang w:eastAsia="tr-TR"/>
        </w:rPr>
        <w:fldChar w:fldCharType="begin"/>
      </w:r>
      <w:r w:rsidRPr="009F6520">
        <w:rPr>
          <w:rFonts w:asciiTheme="majorHAnsi" w:eastAsiaTheme="minorEastAsia" w:hAnsiTheme="majorHAnsi"/>
          <w:b/>
          <w:bCs/>
          <w:sz w:val="18"/>
          <w:szCs w:val="18"/>
          <w:lang w:eastAsia="tr-TR"/>
        </w:rPr>
        <w:instrText xml:space="preserve"> SEQ Tablo \* ARABIC </w:instrText>
      </w:r>
      <w:r w:rsidRPr="009F6520">
        <w:rPr>
          <w:rFonts w:asciiTheme="majorHAnsi" w:eastAsiaTheme="minorEastAsia" w:hAnsiTheme="majorHAnsi"/>
          <w:b/>
          <w:bCs/>
          <w:sz w:val="18"/>
          <w:szCs w:val="18"/>
          <w:lang w:eastAsia="tr-TR"/>
        </w:rPr>
        <w:fldChar w:fldCharType="separate"/>
      </w:r>
      <w:r w:rsidR="000B4EFA">
        <w:rPr>
          <w:rFonts w:asciiTheme="majorHAnsi" w:eastAsiaTheme="minorEastAsia" w:hAnsiTheme="majorHAnsi"/>
          <w:b/>
          <w:bCs/>
          <w:noProof/>
          <w:sz w:val="18"/>
          <w:szCs w:val="18"/>
          <w:lang w:eastAsia="tr-TR"/>
        </w:rPr>
        <w:t>7</w:t>
      </w:r>
      <w:r w:rsidRPr="009F6520">
        <w:rPr>
          <w:rFonts w:asciiTheme="majorHAnsi" w:eastAsiaTheme="minorEastAsia" w:hAnsiTheme="majorHAnsi"/>
          <w:b/>
          <w:bCs/>
          <w:sz w:val="18"/>
          <w:szCs w:val="18"/>
          <w:lang w:eastAsia="tr-TR"/>
        </w:rPr>
        <w:fldChar w:fldCharType="end"/>
      </w:r>
      <w:r w:rsidRPr="009F6520">
        <w:rPr>
          <w:rFonts w:asciiTheme="majorHAnsi" w:eastAsiaTheme="minorEastAsia" w:hAnsiTheme="majorHAnsi"/>
          <w:b/>
          <w:bCs/>
          <w:sz w:val="18"/>
          <w:szCs w:val="18"/>
          <w:lang w:eastAsia="tr-TR"/>
        </w:rPr>
        <w:t>.</w:t>
      </w:r>
      <m:oMath>
        <m:r>
          <m:rPr>
            <m:sty m:val="bi"/>
          </m:rPr>
          <w:rPr>
            <w:rFonts w:ascii="Cambria Math" w:eastAsiaTheme="minorEastAsia" w:hAnsiTheme="majorHAnsi"/>
            <w:color w:val="4F81BD" w:themeColor="accent1"/>
            <w:sz w:val="18"/>
            <w:szCs w:val="18"/>
            <w:lang w:eastAsia="tr-TR"/>
          </w:rPr>
          <m:t xml:space="preserve"> </m:t>
        </m:r>
        <m:sSubSup>
          <m:sSubSupPr>
            <m:ctrlPr>
              <w:rPr>
                <w:rFonts w:ascii="Cambria Math" w:eastAsiaTheme="minorEastAsia" w:hAnsiTheme="majorHAnsi"/>
                <w:bCs/>
                <w:i/>
                <w:sz w:val="18"/>
                <w:szCs w:val="18"/>
                <w:lang w:eastAsia="tr-TR"/>
              </w:rPr>
            </m:ctrlPr>
          </m:sSubSupPr>
          <m:e>
            <m:r>
              <m:rPr>
                <m:sty m:val="bi"/>
              </m:rPr>
              <w:rPr>
                <w:rFonts w:ascii="Cambria Math" w:eastAsiaTheme="minorEastAsia" w:hAnsiTheme="majorHAnsi"/>
                <w:sz w:val="18"/>
                <w:szCs w:val="18"/>
                <w:lang w:eastAsia="tr-TR"/>
              </w:rPr>
              <m:t>f</m:t>
            </m:r>
          </m:e>
          <m:sub>
            <m:r>
              <m:rPr>
                <m:sty m:val="bi"/>
              </m:rPr>
              <w:rPr>
                <w:rFonts w:ascii="Cambria Math" w:eastAsiaTheme="minorEastAsia" w:hAnsiTheme="majorHAnsi"/>
                <w:sz w:val="18"/>
                <w:szCs w:val="18"/>
                <w:lang w:eastAsia="tr-TR"/>
              </w:rPr>
              <m:t>i</m:t>
            </m:r>
          </m:sub>
          <m:sup>
            <m:r>
              <m:rPr>
                <m:sty m:val="bi"/>
              </m:rPr>
              <w:rPr>
                <w:rFonts w:ascii="Cambria Math" w:eastAsiaTheme="minorEastAsia" w:hAnsi="Cambria Math"/>
                <w:sz w:val="18"/>
                <w:szCs w:val="18"/>
                <w:lang w:eastAsia="tr-TR"/>
              </w:rPr>
              <m:t>*</m:t>
            </m:r>
          </m:sup>
        </m:sSubSup>
        <m:r>
          <m:rPr>
            <m:sty m:val="bi"/>
          </m:rPr>
          <w:rPr>
            <w:rFonts w:ascii="Cambria Math" w:eastAsiaTheme="minorEastAsia" w:hAnsiTheme="majorHAnsi"/>
            <w:sz w:val="18"/>
            <w:szCs w:val="18"/>
            <w:lang w:eastAsia="tr-TR"/>
          </w:rPr>
          <m:t>,</m:t>
        </m:r>
        <m:sSubSup>
          <m:sSubSupPr>
            <m:ctrlPr>
              <w:rPr>
                <w:rFonts w:ascii="Cambria Math" w:eastAsiaTheme="minorEastAsia" w:hAnsiTheme="majorHAnsi"/>
                <w:bCs/>
                <w:i/>
                <w:sz w:val="18"/>
                <w:szCs w:val="18"/>
                <w:lang w:eastAsia="tr-TR"/>
              </w:rPr>
            </m:ctrlPr>
          </m:sSubSupPr>
          <m:e>
            <m:r>
              <m:rPr>
                <m:sty m:val="bi"/>
              </m:rPr>
              <w:rPr>
                <w:rFonts w:ascii="Cambria Math" w:eastAsiaTheme="minorEastAsia" w:hAnsiTheme="majorHAnsi"/>
                <w:sz w:val="18"/>
                <w:szCs w:val="18"/>
                <w:lang w:eastAsia="tr-TR"/>
              </w:rPr>
              <m:t>f</m:t>
            </m:r>
          </m:e>
          <m:sub>
            <m:r>
              <m:rPr>
                <m:sty m:val="bi"/>
              </m:rPr>
              <w:rPr>
                <w:rFonts w:ascii="Cambria Math" w:eastAsiaTheme="minorEastAsia" w:hAnsiTheme="majorHAnsi"/>
                <w:sz w:val="18"/>
                <w:szCs w:val="18"/>
                <w:lang w:eastAsia="tr-TR"/>
              </w:rPr>
              <m:t>i</m:t>
            </m:r>
          </m:sub>
          <m:sup>
            <m:r>
              <m:rPr>
                <m:sty m:val="bi"/>
              </m:rPr>
              <w:rPr>
                <w:rFonts w:ascii="Cambria Math" w:eastAsiaTheme="minorEastAsia" w:hAnsi="Cambria Math"/>
                <w:sz w:val="18"/>
                <w:szCs w:val="18"/>
                <w:lang w:eastAsia="tr-TR"/>
              </w:rPr>
              <m:t>-</m:t>
            </m:r>
          </m:sup>
        </m:sSubSup>
      </m:oMath>
      <w:r w:rsidRPr="009F6520">
        <w:rPr>
          <w:rFonts w:asciiTheme="majorHAnsi" w:eastAsiaTheme="minorEastAsia" w:hAnsiTheme="majorHAnsi"/>
          <w:bCs/>
          <w:sz w:val="18"/>
          <w:szCs w:val="18"/>
          <w:lang w:eastAsia="tr-TR"/>
        </w:rPr>
        <w:t xml:space="preserve"> değerleri</w:t>
      </w:r>
    </w:p>
    <w:tbl>
      <w:tblPr>
        <w:tblW w:w="6915" w:type="dxa"/>
        <w:jc w:val="center"/>
        <w:tblCellMar>
          <w:left w:w="70" w:type="dxa"/>
          <w:right w:w="70" w:type="dxa"/>
        </w:tblCellMar>
        <w:tblLook w:val="04A0" w:firstRow="1" w:lastRow="0" w:firstColumn="1" w:lastColumn="0" w:noHBand="0" w:noVBand="1"/>
      </w:tblPr>
      <w:tblGrid>
        <w:gridCol w:w="704"/>
        <w:gridCol w:w="704"/>
        <w:gridCol w:w="704"/>
        <w:gridCol w:w="704"/>
        <w:gridCol w:w="939"/>
        <w:gridCol w:w="1048"/>
        <w:gridCol w:w="704"/>
        <w:gridCol w:w="704"/>
        <w:gridCol w:w="704"/>
      </w:tblGrid>
      <w:tr w:rsidR="009F6520" w:rsidRPr="009F6520" w14:paraId="57BC6826" w14:textId="77777777" w:rsidTr="004811A3">
        <w:trPr>
          <w:trHeight w:val="388"/>
          <w:jc w:val="center"/>
        </w:trPr>
        <w:tc>
          <w:tcPr>
            <w:tcW w:w="704" w:type="dxa"/>
            <w:tcBorders>
              <w:top w:val="single" w:sz="4" w:space="0" w:color="auto"/>
              <w:left w:val="nil"/>
              <w:bottom w:val="single" w:sz="4" w:space="0" w:color="auto"/>
              <w:right w:val="nil"/>
            </w:tcBorders>
            <w:shd w:val="clear" w:color="auto" w:fill="auto"/>
            <w:noWrap/>
            <w:vAlign w:val="bottom"/>
            <w:hideMark/>
          </w:tcPr>
          <w:p w14:paraId="6936186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 </w:t>
            </w:r>
          </w:p>
        </w:tc>
        <w:tc>
          <w:tcPr>
            <w:tcW w:w="704" w:type="dxa"/>
            <w:tcBorders>
              <w:top w:val="single" w:sz="4" w:space="0" w:color="auto"/>
              <w:left w:val="nil"/>
              <w:bottom w:val="single" w:sz="4" w:space="0" w:color="auto"/>
              <w:right w:val="nil"/>
            </w:tcBorders>
            <w:shd w:val="clear" w:color="auto" w:fill="auto"/>
            <w:noWrap/>
            <w:vAlign w:val="bottom"/>
            <w:hideMark/>
          </w:tcPr>
          <w:p w14:paraId="5B5264E1"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K1</w:t>
            </w:r>
          </w:p>
        </w:tc>
        <w:tc>
          <w:tcPr>
            <w:tcW w:w="704" w:type="dxa"/>
            <w:tcBorders>
              <w:top w:val="single" w:sz="4" w:space="0" w:color="auto"/>
              <w:left w:val="nil"/>
              <w:bottom w:val="single" w:sz="4" w:space="0" w:color="auto"/>
              <w:right w:val="nil"/>
            </w:tcBorders>
            <w:shd w:val="clear" w:color="auto" w:fill="auto"/>
            <w:noWrap/>
            <w:vAlign w:val="bottom"/>
            <w:hideMark/>
          </w:tcPr>
          <w:p w14:paraId="02F5008E"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K2</w:t>
            </w:r>
          </w:p>
        </w:tc>
        <w:tc>
          <w:tcPr>
            <w:tcW w:w="704" w:type="dxa"/>
            <w:tcBorders>
              <w:top w:val="single" w:sz="4" w:space="0" w:color="auto"/>
              <w:left w:val="nil"/>
              <w:bottom w:val="single" w:sz="4" w:space="0" w:color="auto"/>
              <w:right w:val="nil"/>
            </w:tcBorders>
            <w:shd w:val="clear" w:color="auto" w:fill="auto"/>
            <w:noWrap/>
            <w:vAlign w:val="bottom"/>
            <w:hideMark/>
          </w:tcPr>
          <w:p w14:paraId="0C2301E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K3</w:t>
            </w:r>
          </w:p>
        </w:tc>
        <w:tc>
          <w:tcPr>
            <w:tcW w:w="939" w:type="dxa"/>
            <w:tcBorders>
              <w:top w:val="single" w:sz="4" w:space="0" w:color="auto"/>
              <w:left w:val="nil"/>
              <w:bottom w:val="single" w:sz="4" w:space="0" w:color="auto"/>
              <w:right w:val="nil"/>
            </w:tcBorders>
            <w:shd w:val="clear" w:color="auto" w:fill="auto"/>
            <w:noWrap/>
            <w:vAlign w:val="bottom"/>
            <w:hideMark/>
          </w:tcPr>
          <w:p w14:paraId="360BFAB8"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K4</w:t>
            </w:r>
          </w:p>
        </w:tc>
        <w:tc>
          <w:tcPr>
            <w:tcW w:w="1048" w:type="dxa"/>
            <w:tcBorders>
              <w:top w:val="single" w:sz="4" w:space="0" w:color="auto"/>
              <w:left w:val="nil"/>
              <w:bottom w:val="single" w:sz="4" w:space="0" w:color="auto"/>
              <w:right w:val="nil"/>
            </w:tcBorders>
            <w:shd w:val="clear" w:color="auto" w:fill="auto"/>
            <w:noWrap/>
            <w:vAlign w:val="bottom"/>
            <w:hideMark/>
          </w:tcPr>
          <w:p w14:paraId="049E377C"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K5</w:t>
            </w:r>
          </w:p>
        </w:tc>
        <w:tc>
          <w:tcPr>
            <w:tcW w:w="704" w:type="dxa"/>
            <w:tcBorders>
              <w:top w:val="single" w:sz="4" w:space="0" w:color="auto"/>
              <w:left w:val="nil"/>
              <w:bottom w:val="single" w:sz="4" w:space="0" w:color="auto"/>
              <w:right w:val="nil"/>
            </w:tcBorders>
            <w:shd w:val="clear" w:color="auto" w:fill="auto"/>
            <w:noWrap/>
            <w:vAlign w:val="bottom"/>
            <w:hideMark/>
          </w:tcPr>
          <w:p w14:paraId="44C341A6"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K6</w:t>
            </w:r>
          </w:p>
        </w:tc>
        <w:tc>
          <w:tcPr>
            <w:tcW w:w="704" w:type="dxa"/>
            <w:tcBorders>
              <w:top w:val="single" w:sz="4" w:space="0" w:color="auto"/>
              <w:left w:val="nil"/>
              <w:bottom w:val="single" w:sz="4" w:space="0" w:color="auto"/>
              <w:right w:val="nil"/>
            </w:tcBorders>
            <w:shd w:val="clear" w:color="auto" w:fill="auto"/>
            <w:noWrap/>
            <w:vAlign w:val="bottom"/>
            <w:hideMark/>
          </w:tcPr>
          <w:p w14:paraId="11BA6096"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K7</w:t>
            </w:r>
          </w:p>
        </w:tc>
        <w:tc>
          <w:tcPr>
            <w:tcW w:w="704" w:type="dxa"/>
            <w:tcBorders>
              <w:top w:val="single" w:sz="4" w:space="0" w:color="auto"/>
              <w:left w:val="nil"/>
              <w:bottom w:val="single" w:sz="4" w:space="0" w:color="auto"/>
              <w:right w:val="nil"/>
            </w:tcBorders>
            <w:shd w:val="clear" w:color="auto" w:fill="auto"/>
            <w:noWrap/>
            <w:vAlign w:val="bottom"/>
            <w:hideMark/>
          </w:tcPr>
          <w:p w14:paraId="361827D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K8</w:t>
            </w:r>
          </w:p>
        </w:tc>
      </w:tr>
      <w:tr w:rsidR="009F6520" w:rsidRPr="009F6520" w14:paraId="11374394" w14:textId="77777777" w:rsidTr="004811A3">
        <w:trPr>
          <w:trHeight w:val="388"/>
          <w:jc w:val="center"/>
        </w:trPr>
        <w:tc>
          <w:tcPr>
            <w:tcW w:w="704" w:type="dxa"/>
            <w:tcBorders>
              <w:top w:val="nil"/>
              <w:left w:val="nil"/>
              <w:bottom w:val="nil"/>
              <w:right w:val="nil"/>
            </w:tcBorders>
            <w:shd w:val="clear" w:color="auto" w:fill="auto"/>
            <w:noWrap/>
            <w:vAlign w:val="bottom"/>
            <w:hideMark/>
          </w:tcPr>
          <w:p w14:paraId="71F450DE" w14:textId="77777777" w:rsidR="009F6520" w:rsidRPr="009F6520" w:rsidRDefault="00C82BFF" w:rsidP="009F6520">
            <w:pPr>
              <w:spacing w:after="0" w:line="240" w:lineRule="auto"/>
              <w:jc w:val="center"/>
              <w:rPr>
                <w:rFonts w:asciiTheme="majorHAnsi" w:eastAsia="Times New Roman" w:hAnsiTheme="majorHAnsi" w:cs="Calibri"/>
                <w:color w:val="000000"/>
                <w:sz w:val="18"/>
                <w:szCs w:val="18"/>
                <w:lang w:eastAsia="tr-TR"/>
              </w:rPr>
            </w:pPr>
            <m:oMathPara>
              <m:oMath>
                <m:sSubSup>
                  <m:sSubSupPr>
                    <m:ctrlPr>
                      <w:rPr>
                        <w:rFonts w:ascii="Cambria Math" w:eastAsiaTheme="minorEastAsia" w:hAnsiTheme="majorHAnsi"/>
                        <w:i/>
                        <w:sz w:val="18"/>
                        <w:szCs w:val="18"/>
                        <w:lang w:eastAsia="tr-TR"/>
                      </w:rPr>
                    </m:ctrlPr>
                  </m:sSubSupPr>
                  <m:e>
                    <m:r>
                      <w:rPr>
                        <w:rFonts w:ascii="Cambria Math" w:eastAsiaTheme="minorEastAsia" w:hAnsiTheme="majorHAnsi"/>
                        <w:sz w:val="18"/>
                        <w:szCs w:val="18"/>
                        <w:lang w:eastAsia="tr-TR"/>
                      </w:rPr>
                      <m:t>f</m:t>
                    </m:r>
                  </m:e>
                  <m:sub>
                    <m:r>
                      <w:rPr>
                        <w:rFonts w:ascii="Cambria Math" w:eastAsiaTheme="minorEastAsia" w:hAnsiTheme="majorHAnsi"/>
                        <w:sz w:val="18"/>
                        <w:szCs w:val="18"/>
                        <w:lang w:eastAsia="tr-TR"/>
                      </w:rPr>
                      <m:t>i</m:t>
                    </m:r>
                  </m:sub>
                  <m:sup>
                    <m:r>
                      <w:rPr>
                        <w:rFonts w:ascii="Cambria Math" w:eastAsiaTheme="minorEastAsia" w:hAnsi="Cambria Math"/>
                        <w:sz w:val="18"/>
                        <w:szCs w:val="18"/>
                        <w:lang w:eastAsia="tr-TR"/>
                      </w:rPr>
                      <m:t>*</m:t>
                    </m:r>
                  </m:sup>
                </m:sSubSup>
              </m:oMath>
            </m:oMathPara>
          </w:p>
        </w:tc>
        <w:tc>
          <w:tcPr>
            <w:tcW w:w="704" w:type="dxa"/>
            <w:tcBorders>
              <w:top w:val="nil"/>
              <w:left w:val="nil"/>
              <w:bottom w:val="nil"/>
              <w:right w:val="nil"/>
            </w:tcBorders>
            <w:shd w:val="clear" w:color="auto" w:fill="auto"/>
            <w:noWrap/>
            <w:vAlign w:val="bottom"/>
            <w:hideMark/>
          </w:tcPr>
          <w:p w14:paraId="44CF5766"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2.000</w:t>
            </w:r>
          </w:p>
        </w:tc>
        <w:tc>
          <w:tcPr>
            <w:tcW w:w="704" w:type="dxa"/>
            <w:tcBorders>
              <w:top w:val="nil"/>
              <w:left w:val="nil"/>
              <w:bottom w:val="nil"/>
              <w:right w:val="nil"/>
            </w:tcBorders>
            <w:shd w:val="clear" w:color="auto" w:fill="auto"/>
            <w:noWrap/>
            <w:vAlign w:val="bottom"/>
            <w:hideMark/>
          </w:tcPr>
          <w:p w14:paraId="6158BC8B"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20</w:t>
            </w:r>
          </w:p>
        </w:tc>
        <w:tc>
          <w:tcPr>
            <w:tcW w:w="704" w:type="dxa"/>
            <w:tcBorders>
              <w:top w:val="nil"/>
              <w:left w:val="nil"/>
              <w:bottom w:val="nil"/>
              <w:right w:val="nil"/>
            </w:tcBorders>
            <w:shd w:val="clear" w:color="auto" w:fill="auto"/>
            <w:noWrap/>
            <w:vAlign w:val="bottom"/>
            <w:hideMark/>
          </w:tcPr>
          <w:p w14:paraId="24460E31"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90</w:t>
            </w:r>
          </w:p>
        </w:tc>
        <w:tc>
          <w:tcPr>
            <w:tcW w:w="939" w:type="dxa"/>
            <w:tcBorders>
              <w:top w:val="nil"/>
              <w:left w:val="nil"/>
              <w:bottom w:val="nil"/>
              <w:right w:val="nil"/>
            </w:tcBorders>
            <w:shd w:val="clear" w:color="auto" w:fill="auto"/>
            <w:noWrap/>
            <w:vAlign w:val="bottom"/>
            <w:hideMark/>
          </w:tcPr>
          <w:p w14:paraId="2E9B44A5"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25</w:t>
            </w:r>
          </w:p>
        </w:tc>
        <w:tc>
          <w:tcPr>
            <w:tcW w:w="1048" w:type="dxa"/>
            <w:tcBorders>
              <w:top w:val="nil"/>
              <w:left w:val="nil"/>
              <w:bottom w:val="nil"/>
              <w:right w:val="nil"/>
            </w:tcBorders>
            <w:shd w:val="clear" w:color="auto" w:fill="auto"/>
            <w:noWrap/>
            <w:vAlign w:val="bottom"/>
            <w:hideMark/>
          </w:tcPr>
          <w:p w14:paraId="15A5356D"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10</w:t>
            </w:r>
          </w:p>
        </w:tc>
        <w:tc>
          <w:tcPr>
            <w:tcW w:w="704" w:type="dxa"/>
            <w:tcBorders>
              <w:top w:val="nil"/>
              <w:left w:val="nil"/>
              <w:bottom w:val="nil"/>
              <w:right w:val="nil"/>
            </w:tcBorders>
            <w:shd w:val="clear" w:color="auto" w:fill="auto"/>
            <w:noWrap/>
            <w:vAlign w:val="bottom"/>
            <w:hideMark/>
          </w:tcPr>
          <w:p w14:paraId="7DFF550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330</w:t>
            </w:r>
          </w:p>
        </w:tc>
        <w:tc>
          <w:tcPr>
            <w:tcW w:w="704" w:type="dxa"/>
            <w:tcBorders>
              <w:top w:val="nil"/>
              <w:left w:val="nil"/>
              <w:bottom w:val="nil"/>
              <w:right w:val="nil"/>
            </w:tcBorders>
            <w:shd w:val="clear" w:color="auto" w:fill="auto"/>
            <w:noWrap/>
            <w:vAlign w:val="bottom"/>
            <w:hideMark/>
          </w:tcPr>
          <w:p w14:paraId="476D39B1"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16</w:t>
            </w:r>
          </w:p>
        </w:tc>
        <w:tc>
          <w:tcPr>
            <w:tcW w:w="704" w:type="dxa"/>
            <w:tcBorders>
              <w:top w:val="nil"/>
              <w:left w:val="nil"/>
              <w:bottom w:val="nil"/>
              <w:right w:val="nil"/>
            </w:tcBorders>
            <w:shd w:val="clear" w:color="auto" w:fill="auto"/>
            <w:noWrap/>
            <w:vAlign w:val="bottom"/>
            <w:hideMark/>
          </w:tcPr>
          <w:p w14:paraId="444B20D4"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-50</w:t>
            </w:r>
          </w:p>
        </w:tc>
      </w:tr>
      <w:tr w:rsidR="009F6520" w:rsidRPr="009F6520" w14:paraId="5CB59B33" w14:textId="77777777" w:rsidTr="004811A3">
        <w:trPr>
          <w:trHeight w:val="388"/>
          <w:jc w:val="center"/>
        </w:trPr>
        <w:tc>
          <w:tcPr>
            <w:tcW w:w="704" w:type="dxa"/>
            <w:tcBorders>
              <w:top w:val="nil"/>
              <w:left w:val="nil"/>
              <w:bottom w:val="single" w:sz="4" w:space="0" w:color="auto"/>
              <w:right w:val="nil"/>
            </w:tcBorders>
            <w:shd w:val="clear" w:color="auto" w:fill="auto"/>
            <w:noWrap/>
            <w:vAlign w:val="bottom"/>
            <w:hideMark/>
          </w:tcPr>
          <w:p w14:paraId="10284116" w14:textId="77777777" w:rsidR="009F6520" w:rsidRPr="009F6520" w:rsidRDefault="00C82BFF" w:rsidP="009F6520">
            <w:pPr>
              <w:spacing w:after="0" w:line="240" w:lineRule="auto"/>
              <w:jc w:val="center"/>
              <w:rPr>
                <w:rFonts w:asciiTheme="majorHAnsi" w:eastAsia="Times New Roman" w:hAnsiTheme="majorHAnsi" w:cs="Calibri"/>
                <w:color w:val="000000"/>
                <w:sz w:val="18"/>
                <w:szCs w:val="18"/>
                <w:lang w:eastAsia="tr-TR"/>
              </w:rPr>
            </w:pPr>
            <m:oMathPara>
              <m:oMath>
                <m:sSubSup>
                  <m:sSubSupPr>
                    <m:ctrlPr>
                      <w:rPr>
                        <w:rFonts w:ascii="Cambria Math" w:eastAsiaTheme="minorEastAsia" w:hAnsiTheme="majorHAnsi"/>
                        <w:i/>
                        <w:sz w:val="18"/>
                        <w:szCs w:val="18"/>
                        <w:lang w:eastAsia="tr-TR"/>
                      </w:rPr>
                    </m:ctrlPr>
                  </m:sSubSupPr>
                  <m:e>
                    <m:r>
                      <w:rPr>
                        <w:rFonts w:ascii="Cambria Math" w:eastAsiaTheme="minorEastAsia" w:hAnsiTheme="majorHAnsi"/>
                        <w:sz w:val="18"/>
                        <w:szCs w:val="18"/>
                        <w:lang w:eastAsia="tr-TR"/>
                      </w:rPr>
                      <m:t>f</m:t>
                    </m:r>
                  </m:e>
                  <m:sub>
                    <m:r>
                      <w:rPr>
                        <w:rFonts w:ascii="Cambria Math" w:eastAsiaTheme="minorEastAsia" w:hAnsiTheme="majorHAnsi"/>
                        <w:sz w:val="18"/>
                        <w:szCs w:val="18"/>
                        <w:lang w:eastAsia="tr-TR"/>
                      </w:rPr>
                      <m:t>i</m:t>
                    </m:r>
                  </m:sub>
                  <m:sup>
                    <m:r>
                      <w:rPr>
                        <w:rFonts w:ascii="Cambria Math" w:eastAsiaTheme="minorEastAsia" w:hAnsi="Cambria Math"/>
                        <w:sz w:val="18"/>
                        <w:szCs w:val="18"/>
                        <w:lang w:eastAsia="tr-TR"/>
                      </w:rPr>
                      <m:t>-</m:t>
                    </m:r>
                  </m:sup>
                </m:sSubSup>
              </m:oMath>
            </m:oMathPara>
          </w:p>
        </w:tc>
        <w:tc>
          <w:tcPr>
            <w:tcW w:w="704" w:type="dxa"/>
            <w:tcBorders>
              <w:top w:val="nil"/>
              <w:left w:val="nil"/>
              <w:bottom w:val="single" w:sz="4" w:space="0" w:color="auto"/>
              <w:right w:val="nil"/>
            </w:tcBorders>
            <w:shd w:val="clear" w:color="auto" w:fill="auto"/>
            <w:noWrap/>
            <w:vAlign w:val="bottom"/>
            <w:hideMark/>
          </w:tcPr>
          <w:p w14:paraId="7355A4EF"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1.000</w:t>
            </w:r>
          </w:p>
        </w:tc>
        <w:tc>
          <w:tcPr>
            <w:tcW w:w="704" w:type="dxa"/>
            <w:tcBorders>
              <w:top w:val="nil"/>
              <w:left w:val="nil"/>
              <w:bottom w:val="single" w:sz="4" w:space="0" w:color="auto"/>
              <w:right w:val="nil"/>
            </w:tcBorders>
            <w:shd w:val="clear" w:color="auto" w:fill="auto"/>
            <w:noWrap/>
            <w:vAlign w:val="bottom"/>
            <w:hideMark/>
          </w:tcPr>
          <w:p w14:paraId="37A54AA7"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5</w:t>
            </w:r>
          </w:p>
        </w:tc>
        <w:tc>
          <w:tcPr>
            <w:tcW w:w="704" w:type="dxa"/>
            <w:tcBorders>
              <w:top w:val="nil"/>
              <w:left w:val="nil"/>
              <w:bottom w:val="single" w:sz="4" w:space="0" w:color="auto"/>
              <w:right w:val="nil"/>
            </w:tcBorders>
            <w:shd w:val="clear" w:color="auto" w:fill="auto"/>
            <w:noWrap/>
            <w:vAlign w:val="bottom"/>
            <w:hideMark/>
          </w:tcPr>
          <w:p w14:paraId="5B2DBCD0"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75</w:t>
            </w:r>
          </w:p>
        </w:tc>
        <w:tc>
          <w:tcPr>
            <w:tcW w:w="939" w:type="dxa"/>
            <w:tcBorders>
              <w:top w:val="nil"/>
              <w:left w:val="nil"/>
              <w:bottom w:val="single" w:sz="4" w:space="0" w:color="auto"/>
              <w:right w:val="nil"/>
            </w:tcBorders>
            <w:shd w:val="clear" w:color="auto" w:fill="auto"/>
            <w:noWrap/>
            <w:vAlign w:val="bottom"/>
            <w:hideMark/>
          </w:tcPr>
          <w:p w14:paraId="04B150BB"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10</w:t>
            </w:r>
          </w:p>
        </w:tc>
        <w:tc>
          <w:tcPr>
            <w:tcW w:w="1048" w:type="dxa"/>
            <w:tcBorders>
              <w:top w:val="nil"/>
              <w:left w:val="nil"/>
              <w:bottom w:val="single" w:sz="4" w:space="0" w:color="auto"/>
              <w:right w:val="nil"/>
            </w:tcBorders>
            <w:shd w:val="clear" w:color="auto" w:fill="auto"/>
            <w:noWrap/>
            <w:vAlign w:val="bottom"/>
            <w:hideMark/>
          </w:tcPr>
          <w:p w14:paraId="2172CF4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4</w:t>
            </w:r>
          </w:p>
        </w:tc>
        <w:tc>
          <w:tcPr>
            <w:tcW w:w="704" w:type="dxa"/>
            <w:tcBorders>
              <w:top w:val="nil"/>
              <w:left w:val="nil"/>
              <w:bottom w:val="single" w:sz="4" w:space="0" w:color="auto"/>
              <w:right w:val="nil"/>
            </w:tcBorders>
            <w:shd w:val="clear" w:color="auto" w:fill="auto"/>
            <w:noWrap/>
            <w:vAlign w:val="bottom"/>
            <w:hideMark/>
          </w:tcPr>
          <w:p w14:paraId="4C85C8BA"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300</w:t>
            </w:r>
          </w:p>
        </w:tc>
        <w:tc>
          <w:tcPr>
            <w:tcW w:w="704" w:type="dxa"/>
            <w:tcBorders>
              <w:top w:val="nil"/>
              <w:left w:val="nil"/>
              <w:bottom w:val="single" w:sz="4" w:space="0" w:color="auto"/>
              <w:right w:val="nil"/>
            </w:tcBorders>
            <w:shd w:val="clear" w:color="auto" w:fill="auto"/>
            <w:noWrap/>
            <w:vAlign w:val="bottom"/>
            <w:hideMark/>
          </w:tcPr>
          <w:p w14:paraId="437278C9"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3</w:t>
            </w:r>
          </w:p>
        </w:tc>
        <w:tc>
          <w:tcPr>
            <w:tcW w:w="704" w:type="dxa"/>
            <w:tcBorders>
              <w:top w:val="nil"/>
              <w:left w:val="nil"/>
              <w:bottom w:val="single" w:sz="4" w:space="0" w:color="auto"/>
              <w:right w:val="nil"/>
            </w:tcBorders>
            <w:shd w:val="clear" w:color="auto" w:fill="auto"/>
            <w:noWrap/>
            <w:vAlign w:val="bottom"/>
            <w:hideMark/>
          </w:tcPr>
          <w:p w14:paraId="1990A278"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-90</w:t>
            </w:r>
          </w:p>
        </w:tc>
      </w:tr>
    </w:tbl>
    <w:p w14:paraId="3E0FE9EA"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038D8F8D"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Adım-2: </w:t>
      </w:r>
      <m:oMath>
        <m:sSub>
          <m:sSubPr>
            <m:ctrlPr>
              <w:rPr>
                <w:rFonts w:ascii="Cambria Math" w:eastAsiaTheme="minorEastAsia" w:hAnsiTheme="majorHAnsi"/>
                <w:i/>
                <w:sz w:val="20"/>
                <w:szCs w:val="20"/>
                <w:lang w:eastAsia="tr-TR"/>
              </w:rPr>
            </m:ctrlPr>
          </m:sSubPr>
          <m:e>
            <m:r>
              <w:rPr>
                <w:rFonts w:ascii="Cambria Math" w:eastAsiaTheme="minorEastAsia" w:hAnsiTheme="majorHAnsi"/>
                <w:sz w:val="20"/>
                <w:szCs w:val="20"/>
                <w:lang w:eastAsia="tr-TR"/>
              </w:rPr>
              <m:t>S</m:t>
            </m:r>
          </m:e>
          <m:sub>
            <m:r>
              <w:rPr>
                <w:rFonts w:ascii="Cambria Math" w:eastAsiaTheme="minorEastAsia" w:hAnsiTheme="majorHAnsi"/>
                <w:sz w:val="20"/>
                <w:szCs w:val="20"/>
                <w:lang w:eastAsia="tr-TR"/>
              </w:rPr>
              <m:t>J</m:t>
            </m:r>
          </m:sub>
        </m:sSub>
      </m:oMath>
      <w:r w:rsidRPr="009F6520">
        <w:rPr>
          <w:rFonts w:asciiTheme="majorHAnsi" w:eastAsiaTheme="minorEastAsia" w:hAnsiTheme="majorHAnsi"/>
          <w:sz w:val="20"/>
          <w:szCs w:val="20"/>
          <w:lang w:eastAsia="tr-TR"/>
        </w:rPr>
        <w:t xml:space="preserve"> ve </w:t>
      </w:r>
      <m:oMath>
        <m:sSub>
          <m:sSubPr>
            <m:ctrlPr>
              <w:rPr>
                <w:rFonts w:ascii="Cambria Math" w:eastAsiaTheme="minorEastAsia" w:hAnsiTheme="majorHAnsi"/>
                <w:i/>
                <w:sz w:val="20"/>
                <w:szCs w:val="20"/>
                <w:lang w:eastAsia="tr-TR"/>
              </w:rPr>
            </m:ctrlPr>
          </m:sSubPr>
          <m:e>
            <m:r>
              <w:rPr>
                <w:rFonts w:ascii="Cambria Math" w:eastAsiaTheme="minorEastAsia" w:hAnsiTheme="majorHAnsi"/>
                <w:sz w:val="20"/>
                <w:szCs w:val="20"/>
                <w:lang w:eastAsia="tr-TR"/>
              </w:rPr>
              <m:t>R</m:t>
            </m:r>
          </m:e>
          <m:sub>
            <m:r>
              <w:rPr>
                <w:rFonts w:ascii="Cambria Math" w:eastAsiaTheme="minorEastAsia" w:hAnsiTheme="majorHAnsi"/>
                <w:sz w:val="20"/>
                <w:szCs w:val="20"/>
                <w:lang w:eastAsia="tr-TR"/>
              </w:rPr>
              <m:t>J</m:t>
            </m:r>
          </m:sub>
        </m:sSub>
      </m:oMath>
      <w:r w:rsidRPr="009F6520">
        <w:rPr>
          <w:rFonts w:asciiTheme="majorHAnsi" w:eastAsiaTheme="minorEastAsia" w:hAnsiTheme="majorHAnsi"/>
          <w:sz w:val="20"/>
          <w:szCs w:val="20"/>
          <w:lang w:eastAsia="tr-TR"/>
        </w:rPr>
        <w:t xml:space="preserve"> değerleri hesaplanarak Tablo 8’de verilmiştir. Formüldeki </w:t>
      </w:r>
      <m:oMath>
        <m:sSub>
          <m:sSubPr>
            <m:ctrlPr>
              <w:rPr>
                <w:rFonts w:ascii="Cambria Math" w:eastAsiaTheme="minorEastAsia" w:hAnsiTheme="majorHAnsi"/>
                <w:i/>
                <w:sz w:val="20"/>
                <w:szCs w:val="20"/>
                <w:lang w:eastAsia="tr-TR"/>
              </w:rPr>
            </m:ctrlPr>
          </m:sSubPr>
          <m:e>
            <m:r>
              <w:rPr>
                <w:rFonts w:ascii="Cambria Math" w:eastAsiaTheme="minorEastAsia" w:hAnsiTheme="majorHAnsi"/>
                <w:sz w:val="20"/>
                <w:szCs w:val="20"/>
                <w:lang w:eastAsia="tr-TR"/>
              </w:rPr>
              <m:t>W</m:t>
            </m:r>
          </m:e>
          <m:sub>
            <m:r>
              <w:rPr>
                <w:rFonts w:ascii="Cambria Math" w:eastAsiaTheme="minorEastAsia" w:hAnsiTheme="majorHAnsi"/>
                <w:sz w:val="20"/>
                <w:szCs w:val="20"/>
                <w:lang w:eastAsia="tr-TR"/>
              </w:rPr>
              <m:t>i</m:t>
            </m:r>
          </m:sub>
        </m:sSub>
      </m:oMath>
      <w:r w:rsidRPr="009F6520">
        <w:rPr>
          <w:rFonts w:asciiTheme="majorHAnsi" w:eastAsiaTheme="minorEastAsia" w:hAnsiTheme="majorHAnsi"/>
          <w:sz w:val="20"/>
          <w:szCs w:val="20"/>
          <w:lang w:eastAsia="tr-TR"/>
        </w:rPr>
        <w:t xml:space="preserve"> değeri AHP yöntemi ile hesaplanan kriterlerin ağırlık değerleridir. </w:t>
      </w:r>
    </w:p>
    <w:p w14:paraId="68C8CA05"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79FB0BB0" w14:textId="2679CC22" w:rsidR="009F6520" w:rsidRPr="009F6520" w:rsidRDefault="009F6520" w:rsidP="009F6520">
      <w:pPr>
        <w:keepNext/>
        <w:spacing w:after="0" w:line="240" w:lineRule="auto"/>
        <w:jc w:val="center"/>
        <w:rPr>
          <w:rFonts w:asciiTheme="majorHAnsi" w:eastAsiaTheme="minorEastAsia" w:hAnsiTheme="majorHAnsi"/>
          <w:b/>
          <w:bCs/>
          <w:sz w:val="18"/>
          <w:szCs w:val="18"/>
          <w:lang w:eastAsia="tr-TR"/>
        </w:rPr>
      </w:pPr>
      <w:r w:rsidRPr="009F6520">
        <w:rPr>
          <w:rFonts w:asciiTheme="majorHAnsi" w:eastAsiaTheme="minorEastAsia" w:hAnsiTheme="majorHAnsi"/>
          <w:b/>
          <w:bCs/>
          <w:sz w:val="18"/>
          <w:szCs w:val="18"/>
          <w:lang w:eastAsia="tr-TR"/>
        </w:rPr>
        <w:t xml:space="preserve">Tablo </w:t>
      </w:r>
      <w:r w:rsidRPr="009F6520">
        <w:rPr>
          <w:rFonts w:asciiTheme="majorHAnsi" w:eastAsiaTheme="minorEastAsia" w:hAnsiTheme="majorHAnsi"/>
          <w:b/>
          <w:bCs/>
          <w:sz w:val="18"/>
          <w:szCs w:val="18"/>
          <w:lang w:eastAsia="tr-TR"/>
        </w:rPr>
        <w:fldChar w:fldCharType="begin"/>
      </w:r>
      <w:r w:rsidRPr="009F6520">
        <w:rPr>
          <w:rFonts w:asciiTheme="majorHAnsi" w:eastAsiaTheme="minorEastAsia" w:hAnsiTheme="majorHAnsi"/>
          <w:b/>
          <w:bCs/>
          <w:sz w:val="18"/>
          <w:szCs w:val="18"/>
          <w:lang w:eastAsia="tr-TR"/>
        </w:rPr>
        <w:instrText xml:space="preserve"> SEQ Tablo \* ARABIC </w:instrText>
      </w:r>
      <w:r w:rsidRPr="009F6520">
        <w:rPr>
          <w:rFonts w:asciiTheme="majorHAnsi" w:eastAsiaTheme="minorEastAsia" w:hAnsiTheme="majorHAnsi"/>
          <w:b/>
          <w:bCs/>
          <w:sz w:val="18"/>
          <w:szCs w:val="18"/>
          <w:lang w:eastAsia="tr-TR"/>
        </w:rPr>
        <w:fldChar w:fldCharType="separate"/>
      </w:r>
      <w:r w:rsidR="000B4EFA">
        <w:rPr>
          <w:rFonts w:asciiTheme="majorHAnsi" w:eastAsiaTheme="minorEastAsia" w:hAnsiTheme="majorHAnsi"/>
          <w:b/>
          <w:bCs/>
          <w:noProof/>
          <w:sz w:val="18"/>
          <w:szCs w:val="18"/>
          <w:lang w:eastAsia="tr-TR"/>
        </w:rPr>
        <w:t>8</w:t>
      </w:r>
      <w:r w:rsidRPr="009F6520">
        <w:rPr>
          <w:rFonts w:asciiTheme="majorHAnsi" w:eastAsiaTheme="minorEastAsia" w:hAnsiTheme="majorHAnsi"/>
          <w:b/>
          <w:bCs/>
          <w:sz w:val="18"/>
          <w:szCs w:val="18"/>
          <w:lang w:eastAsia="tr-TR"/>
        </w:rPr>
        <w:fldChar w:fldCharType="end"/>
      </w:r>
      <w:r w:rsidRPr="009F6520">
        <w:rPr>
          <w:rFonts w:asciiTheme="majorHAnsi" w:eastAsiaTheme="minorEastAsia" w:hAnsiTheme="majorHAnsi"/>
          <w:b/>
          <w:bCs/>
          <w:sz w:val="18"/>
          <w:szCs w:val="18"/>
          <w:lang w:eastAsia="tr-TR"/>
        </w:rPr>
        <w:t>.</w:t>
      </w:r>
      <m:oMath>
        <m:r>
          <m:rPr>
            <m:sty m:val="bi"/>
          </m:rPr>
          <w:rPr>
            <w:rFonts w:ascii="Cambria Math" w:eastAsiaTheme="minorEastAsia" w:hAnsiTheme="majorHAnsi"/>
            <w:color w:val="4F81BD" w:themeColor="accent1"/>
            <w:sz w:val="18"/>
            <w:szCs w:val="18"/>
            <w:lang w:eastAsia="tr-TR"/>
          </w:rPr>
          <m:t xml:space="preserve"> </m:t>
        </m:r>
        <m:sSub>
          <m:sSubPr>
            <m:ctrlPr>
              <w:rPr>
                <w:rFonts w:ascii="Cambria Math" w:eastAsiaTheme="minorEastAsia" w:hAnsiTheme="majorHAnsi"/>
                <w:bCs/>
                <w:i/>
                <w:sz w:val="18"/>
                <w:szCs w:val="18"/>
                <w:lang w:eastAsia="tr-TR"/>
              </w:rPr>
            </m:ctrlPr>
          </m:sSubPr>
          <m:e>
            <m:r>
              <m:rPr>
                <m:sty m:val="bi"/>
              </m:rPr>
              <w:rPr>
                <w:rFonts w:ascii="Cambria Math" w:eastAsiaTheme="minorEastAsia" w:hAnsiTheme="majorHAnsi"/>
                <w:sz w:val="18"/>
                <w:szCs w:val="18"/>
                <w:lang w:eastAsia="tr-TR"/>
              </w:rPr>
              <m:t>S</m:t>
            </m:r>
          </m:e>
          <m:sub>
            <m:r>
              <m:rPr>
                <m:sty m:val="bi"/>
              </m:rPr>
              <w:rPr>
                <w:rFonts w:ascii="Cambria Math" w:eastAsiaTheme="minorEastAsia" w:hAnsiTheme="majorHAnsi"/>
                <w:sz w:val="18"/>
                <w:szCs w:val="18"/>
                <w:lang w:eastAsia="tr-TR"/>
              </w:rPr>
              <m:t>J</m:t>
            </m:r>
          </m:sub>
        </m:sSub>
      </m:oMath>
      <w:r w:rsidRPr="009F6520">
        <w:rPr>
          <w:rFonts w:asciiTheme="majorHAnsi" w:eastAsiaTheme="minorEastAsia" w:hAnsiTheme="majorHAnsi"/>
          <w:bCs/>
          <w:sz w:val="18"/>
          <w:szCs w:val="18"/>
          <w:lang w:eastAsia="tr-TR"/>
        </w:rPr>
        <w:t xml:space="preserve"> ve </w:t>
      </w:r>
      <m:oMath>
        <m:sSub>
          <m:sSubPr>
            <m:ctrlPr>
              <w:rPr>
                <w:rFonts w:ascii="Cambria Math" w:eastAsiaTheme="minorEastAsia" w:hAnsiTheme="majorHAnsi"/>
                <w:bCs/>
                <w:i/>
                <w:sz w:val="18"/>
                <w:szCs w:val="18"/>
                <w:lang w:eastAsia="tr-TR"/>
              </w:rPr>
            </m:ctrlPr>
          </m:sSubPr>
          <m:e>
            <m:r>
              <m:rPr>
                <m:sty m:val="bi"/>
              </m:rPr>
              <w:rPr>
                <w:rFonts w:ascii="Cambria Math" w:eastAsiaTheme="minorEastAsia" w:hAnsiTheme="majorHAnsi"/>
                <w:sz w:val="18"/>
                <w:szCs w:val="18"/>
                <w:lang w:eastAsia="tr-TR"/>
              </w:rPr>
              <m:t>R</m:t>
            </m:r>
          </m:e>
          <m:sub>
            <m:r>
              <m:rPr>
                <m:sty m:val="bi"/>
              </m:rPr>
              <w:rPr>
                <w:rFonts w:ascii="Cambria Math" w:eastAsiaTheme="minorEastAsia" w:hAnsiTheme="majorHAnsi"/>
                <w:sz w:val="18"/>
                <w:szCs w:val="18"/>
                <w:lang w:eastAsia="tr-TR"/>
              </w:rPr>
              <m:t>J</m:t>
            </m:r>
          </m:sub>
        </m:sSub>
      </m:oMath>
      <w:r w:rsidRPr="009F6520">
        <w:rPr>
          <w:rFonts w:asciiTheme="majorHAnsi" w:eastAsiaTheme="minorEastAsia" w:hAnsiTheme="majorHAnsi"/>
          <w:bCs/>
          <w:sz w:val="18"/>
          <w:szCs w:val="18"/>
          <w:lang w:eastAsia="tr-TR"/>
        </w:rPr>
        <w:t xml:space="preserve"> değerleri</w:t>
      </w:r>
    </w:p>
    <w:tbl>
      <w:tblPr>
        <w:tblW w:w="8028" w:type="dxa"/>
        <w:jc w:val="center"/>
        <w:tblCellMar>
          <w:left w:w="70" w:type="dxa"/>
          <w:right w:w="70" w:type="dxa"/>
        </w:tblCellMar>
        <w:tblLook w:val="04A0" w:firstRow="1" w:lastRow="0" w:firstColumn="1" w:lastColumn="0" w:noHBand="0" w:noVBand="1"/>
      </w:tblPr>
      <w:tblGrid>
        <w:gridCol w:w="1129"/>
        <w:gridCol w:w="686"/>
        <w:gridCol w:w="686"/>
        <w:gridCol w:w="686"/>
        <w:gridCol w:w="914"/>
        <w:gridCol w:w="1022"/>
        <w:gridCol w:w="686"/>
        <w:gridCol w:w="686"/>
        <w:gridCol w:w="686"/>
        <w:gridCol w:w="645"/>
        <w:gridCol w:w="645"/>
      </w:tblGrid>
      <w:tr w:rsidR="009F6520" w:rsidRPr="009F6520" w14:paraId="42A3A908" w14:textId="77777777" w:rsidTr="004811A3">
        <w:trPr>
          <w:trHeight w:val="354"/>
          <w:jc w:val="center"/>
        </w:trPr>
        <w:tc>
          <w:tcPr>
            <w:tcW w:w="686" w:type="dxa"/>
            <w:tcBorders>
              <w:top w:val="single" w:sz="4" w:space="0" w:color="auto"/>
              <w:left w:val="nil"/>
              <w:bottom w:val="single" w:sz="4" w:space="0" w:color="auto"/>
              <w:right w:val="nil"/>
            </w:tcBorders>
            <w:shd w:val="clear" w:color="auto" w:fill="auto"/>
            <w:noWrap/>
            <w:vAlign w:val="bottom"/>
            <w:hideMark/>
          </w:tcPr>
          <w:p w14:paraId="2EFC5207"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Alternatifler </w:t>
            </w:r>
          </w:p>
        </w:tc>
        <w:tc>
          <w:tcPr>
            <w:tcW w:w="686" w:type="dxa"/>
            <w:tcBorders>
              <w:top w:val="single" w:sz="4" w:space="0" w:color="auto"/>
              <w:left w:val="nil"/>
              <w:bottom w:val="single" w:sz="4" w:space="0" w:color="auto"/>
              <w:right w:val="nil"/>
            </w:tcBorders>
            <w:shd w:val="clear" w:color="auto" w:fill="auto"/>
            <w:noWrap/>
            <w:vAlign w:val="bottom"/>
            <w:hideMark/>
          </w:tcPr>
          <w:p w14:paraId="20E3B06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K1</w:t>
            </w:r>
          </w:p>
        </w:tc>
        <w:tc>
          <w:tcPr>
            <w:tcW w:w="686" w:type="dxa"/>
            <w:tcBorders>
              <w:top w:val="single" w:sz="4" w:space="0" w:color="auto"/>
              <w:left w:val="nil"/>
              <w:bottom w:val="single" w:sz="4" w:space="0" w:color="auto"/>
              <w:right w:val="nil"/>
            </w:tcBorders>
            <w:shd w:val="clear" w:color="auto" w:fill="auto"/>
            <w:noWrap/>
            <w:vAlign w:val="bottom"/>
            <w:hideMark/>
          </w:tcPr>
          <w:p w14:paraId="59F27146"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K2</w:t>
            </w:r>
          </w:p>
        </w:tc>
        <w:tc>
          <w:tcPr>
            <w:tcW w:w="686" w:type="dxa"/>
            <w:tcBorders>
              <w:top w:val="single" w:sz="4" w:space="0" w:color="auto"/>
              <w:left w:val="nil"/>
              <w:bottom w:val="single" w:sz="4" w:space="0" w:color="auto"/>
              <w:right w:val="nil"/>
            </w:tcBorders>
            <w:shd w:val="clear" w:color="auto" w:fill="auto"/>
            <w:noWrap/>
            <w:vAlign w:val="bottom"/>
            <w:hideMark/>
          </w:tcPr>
          <w:p w14:paraId="44F063D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K3</w:t>
            </w:r>
          </w:p>
        </w:tc>
        <w:tc>
          <w:tcPr>
            <w:tcW w:w="914" w:type="dxa"/>
            <w:tcBorders>
              <w:top w:val="single" w:sz="4" w:space="0" w:color="auto"/>
              <w:left w:val="nil"/>
              <w:bottom w:val="single" w:sz="4" w:space="0" w:color="auto"/>
              <w:right w:val="nil"/>
            </w:tcBorders>
            <w:shd w:val="clear" w:color="auto" w:fill="auto"/>
            <w:noWrap/>
            <w:vAlign w:val="bottom"/>
            <w:hideMark/>
          </w:tcPr>
          <w:p w14:paraId="55323D83"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K4</w:t>
            </w:r>
          </w:p>
        </w:tc>
        <w:tc>
          <w:tcPr>
            <w:tcW w:w="1022" w:type="dxa"/>
            <w:tcBorders>
              <w:top w:val="single" w:sz="4" w:space="0" w:color="auto"/>
              <w:left w:val="nil"/>
              <w:bottom w:val="single" w:sz="4" w:space="0" w:color="auto"/>
              <w:right w:val="nil"/>
            </w:tcBorders>
            <w:shd w:val="clear" w:color="auto" w:fill="auto"/>
            <w:noWrap/>
            <w:vAlign w:val="bottom"/>
            <w:hideMark/>
          </w:tcPr>
          <w:p w14:paraId="036EBCB6"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K5</w:t>
            </w:r>
          </w:p>
        </w:tc>
        <w:tc>
          <w:tcPr>
            <w:tcW w:w="686" w:type="dxa"/>
            <w:tcBorders>
              <w:top w:val="single" w:sz="4" w:space="0" w:color="auto"/>
              <w:left w:val="nil"/>
              <w:bottom w:val="single" w:sz="4" w:space="0" w:color="auto"/>
              <w:right w:val="nil"/>
            </w:tcBorders>
            <w:shd w:val="clear" w:color="auto" w:fill="auto"/>
            <w:noWrap/>
            <w:vAlign w:val="bottom"/>
            <w:hideMark/>
          </w:tcPr>
          <w:p w14:paraId="4A4A37BB"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K6</w:t>
            </w:r>
          </w:p>
        </w:tc>
        <w:tc>
          <w:tcPr>
            <w:tcW w:w="686" w:type="dxa"/>
            <w:tcBorders>
              <w:top w:val="single" w:sz="4" w:space="0" w:color="auto"/>
              <w:left w:val="nil"/>
              <w:bottom w:val="single" w:sz="4" w:space="0" w:color="auto"/>
              <w:right w:val="nil"/>
            </w:tcBorders>
            <w:shd w:val="clear" w:color="auto" w:fill="auto"/>
            <w:noWrap/>
            <w:vAlign w:val="bottom"/>
            <w:hideMark/>
          </w:tcPr>
          <w:p w14:paraId="1C48E1D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K7</w:t>
            </w:r>
          </w:p>
        </w:tc>
        <w:tc>
          <w:tcPr>
            <w:tcW w:w="686" w:type="dxa"/>
            <w:tcBorders>
              <w:top w:val="single" w:sz="4" w:space="0" w:color="auto"/>
              <w:left w:val="nil"/>
              <w:bottom w:val="single" w:sz="4" w:space="0" w:color="auto"/>
              <w:right w:val="nil"/>
            </w:tcBorders>
            <w:shd w:val="clear" w:color="auto" w:fill="auto"/>
            <w:noWrap/>
            <w:vAlign w:val="bottom"/>
            <w:hideMark/>
          </w:tcPr>
          <w:p w14:paraId="330BE37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K8</w:t>
            </w:r>
          </w:p>
        </w:tc>
        <w:tc>
          <w:tcPr>
            <w:tcW w:w="645" w:type="dxa"/>
            <w:tcBorders>
              <w:top w:val="single" w:sz="4" w:space="0" w:color="auto"/>
              <w:left w:val="nil"/>
              <w:bottom w:val="single" w:sz="4" w:space="0" w:color="auto"/>
              <w:right w:val="nil"/>
            </w:tcBorders>
            <w:shd w:val="clear" w:color="auto" w:fill="auto"/>
            <w:noWrap/>
            <w:vAlign w:val="bottom"/>
            <w:hideMark/>
          </w:tcPr>
          <w:p w14:paraId="6A21620E" w14:textId="77777777" w:rsidR="009F6520" w:rsidRPr="009F6520" w:rsidRDefault="00C82BFF" w:rsidP="009F6520">
            <w:pPr>
              <w:spacing w:after="0" w:line="240" w:lineRule="auto"/>
              <w:jc w:val="center"/>
              <w:rPr>
                <w:rFonts w:asciiTheme="majorHAnsi" w:eastAsia="Times New Roman" w:hAnsiTheme="majorHAnsi" w:cs="Calibri"/>
                <w:color w:val="000000"/>
                <w:sz w:val="18"/>
                <w:szCs w:val="18"/>
                <w:lang w:eastAsia="tr-TR"/>
              </w:rPr>
            </w:pPr>
            <m:oMathPara>
              <m:oMath>
                <m:sSub>
                  <m:sSubPr>
                    <m:ctrlPr>
                      <w:rPr>
                        <w:rFonts w:ascii="Cambria Math" w:eastAsiaTheme="minorEastAsia" w:hAnsiTheme="majorHAnsi"/>
                        <w:i/>
                        <w:sz w:val="18"/>
                        <w:szCs w:val="18"/>
                        <w:lang w:eastAsia="tr-TR"/>
                      </w:rPr>
                    </m:ctrlPr>
                  </m:sSubPr>
                  <m:e>
                    <m:r>
                      <w:rPr>
                        <w:rFonts w:ascii="Cambria Math" w:eastAsiaTheme="minorEastAsia" w:hAnsiTheme="majorHAnsi"/>
                        <w:sz w:val="18"/>
                        <w:szCs w:val="18"/>
                        <w:lang w:eastAsia="tr-TR"/>
                      </w:rPr>
                      <m:t>S</m:t>
                    </m:r>
                  </m:e>
                  <m:sub>
                    <m:r>
                      <w:rPr>
                        <w:rFonts w:ascii="Cambria Math" w:eastAsiaTheme="minorEastAsia" w:hAnsiTheme="majorHAnsi"/>
                        <w:sz w:val="18"/>
                        <w:szCs w:val="18"/>
                        <w:lang w:eastAsia="tr-TR"/>
                      </w:rPr>
                      <m:t>J</m:t>
                    </m:r>
                  </m:sub>
                </m:sSub>
              </m:oMath>
            </m:oMathPara>
          </w:p>
        </w:tc>
        <w:tc>
          <w:tcPr>
            <w:tcW w:w="645" w:type="dxa"/>
            <w:tcBorders>
              <w:top w:val="single" w:sz="4" w:space="0" w:color="auto"/>
              <w:left w:val="nil"/>
              <w:bottom w:val="single" w:sz="4" w:space="0" w:color="auto"/>
              <w:right w:val="nil"/>
            </w:tcBorders>
            <w:shd w:val="clear" w:color="auto" w:fill="auto"/>
            <w:noWrap/>
            <w:vAlign w:val="bottom"/>
            <w:hideMark/>
          </w:tcPr>
          <w:p w14:paraId="1DBBA488" w14:textId="77777777" w:rsidR="009F6520" w:rsidRPr="009F6520" w:rsidRDefault="00C82BFF" w:rsidP="009F6520">
            <w:pPr>
              <w:spacing w:after="0" w:line="240" w:lineRule="auto"/>
              <w:jc w:val="center"/>
              <w:rPr>
                <w:rFonts w:asciiTheme="majorHAnsi" w:eastAsia="Times New Roman" w:hAnsiTheme="majorHAnsi" w:cs="Calibri"/>
                <w:color w:val="000000"/>
                <w:sz w:val="18"/>
                <w:szCs w:val="18"/>
                <w:lang w:eastAsia="tr-TR"/>
              </w:rPr>
            </w:pPr>
            <m:oMathPara>
              <m:oMath>
                <m:sSub>
                  <m:sSubPr>
                    <m:ctrlPr>
                      <w:rPr>
                        <w:rFonts w:ascii="Cambria Math" w:eastAsiaTheme="minorEastAsia" w:hAnsiTheme="majorHAnsi"/>
                        <w:i/>
                        <w:sz w:val="18"/>
                        <w:szCs w:val="18"/>
                        <w:lang w:eastAsia="tr-TR"/>
                      </w:rPr>
                    </m:ctrlPr>
                  </m:sSubPr>
                  <m:e>
                    <m:r>
                      <w:rPr>
                        <w:rFonts w:ascii="Cambria Math" w:eastAsiaTheme="minorEastAsia" w:hAnsiTheme="majorHAnsi"/>
                        <w:sz w:val="18"/>
                        <w:szCs w:val="18"/>
                        <w:lang w:eastAsia="tr-TR"/>
                      </w:rPr>
                      <m:t>R</m:t>
                    </m:r>
                  </m:e>
                  <m:sub>
                    <m:r>
                      <w:rPr>
                        <w:rFonts w:ascii="Cambria Math" w:eastAsiaTheme="minorEastAsia" w:hAnsiTheme="majorHAnsi"/>
                        <w:sz w:val="18"/>
                        <w:szCs w:val="18"/>
                        <w:lang w:eastAsia="tr-TR"/>
                      </w:rPr>
                      <m:t>J</m:t>
                    </m:r>
                  </m:sub>
                </m:sSub>
              </m:oMath>
            </m:oMathPara>
          </w:p>
        </w:tc>
      </w:tr>
      <w:tr w:rsidR="009F6520" w:rsidRPr="009F6520" w14:paraId="345250AA" w14:textId="77777777" w:rsidTr="004811A3">
        <w:trPr>
          <w:trHeight w:val="354"/>
          <w:jc w:val="center"/>
        </w:trPr>
        <w:tc>
          <w:tcPr>
            <w:tcW w:w="686" w:type="dxa"/>
            <w:tcBorders>
              <w:top w:val="nil"/>
              <w:left w:val="nil"/>
              <w:bottom w:val="nil"/>
              <w:right w:val="nil"/>
            </w:tcBorders>
            <w:shd w:val="clear" w:color="auto" w:fill="auto"/>
            <w:noWrap/>
            <w:vAlign w:val="bottom"/>
            <w:hideMark/>
          </w:tcPr>
          <w:p w14:paraId="1B987784"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A1</w:t>
            </w:r>
          </w:p>
        </w:tc>
        <w:tc>
          <w:tcPr>
            <w:tcW w:w="686" w:type="dxa"/>
            <w:tcBorders>
              <w:top w:val="nil"/>
              <w:left w:val="nil"/>
              <w:bottom w:val="nil"/>
              <w:right w:val="nil"/>
            </w:tcBorders>
            <w:shd w:val="clear" w:color="auto" w:fill="auto"/>
            <w:noWrap/>
            <w:vAlign w:val="bottom"/>
            <w:hideMark/>
          </w:tcPr>
          <w:p w14:paraId="432DD41A"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0,025</w:t>
            </w:r>
          </w:p>
        </w:tc>
        <w:tc>
          <w:tcPr>
            <w:tcW w:w="686" w:type="dxa"/>
            <w:tcBorders>
              <w:top w:val="nil"/>
              <w:left w:val="nil"/>
              <w:bottom w:val="nil"/>
              <w:right w:val="nil"/>
            </w:tcBorders>
            <w:shd w:val="clear" w:color="auto" w:fill="auto"/>
            <w:noWrap/>
            <w:vAlign w:val="bottom"/>
            <w:hideMark/>
          </w:tcPr>
          <w:p w14:paraId="502EB86B"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0,240</w:t>
            </w:r>
          </w:p>
        </w:tc>
        <w:tc>
          <w:tcPr>
            <w:tcW w:w="686" w:type="dxa"/>
            <w:tcBorders>
              <w:top w:val="nil"/>
              <w:left w:val="nil"/>
              <w:bottom w:val="nil"/>
              <w:right w:val="nil"/>
            </w:tcBorders>
            <w:shd w:val="clear" w:color="auto" w:fill="auto"/>
            <w:noWrap/>
            <w:vAlign w:val="bottom"/>
            <w:hideMark/>
          </w:tcPr>
          <w:p w14:paraId="2B65CBF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0,027</w:t>
            </w:r>
          </w:p>
        </w:tc>
        <w:tc>
          <w:tcPr>
            <w:tcW w:w="914" w:type="dxa"/>
            <w:tcBorders>
              <w:top w:val="nil"/>
              <w:left w:val="nil"/>
              <w:bottom w:val="nil"/>
              <w:right w:val="nil"/>
            </w:tcBorders>
            <w:shd w:val="clear" w:color="auto" w:fill="auto"/>
            <w:noWrap/>
            <w:vAlign w:val="bottom"/>
            <w:hideMark/>
          </w:tcPr>
          <w:p w14:paraId="7B4DCC0A"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0,043</w:t>
            </w:r>
          </w:p>
        </w:tc>
        <w:tc>
          <w:tcPr>
            <w:tcW w:w="1022" w:type="dxa"/>
            <w:tcBorders>
              <w:top w:val="nil"/>
              <w:left w:val="nil"/>
              <w:bottom w:val="nil"/>
              <w:right w:val="nil"/>
            </w:tcBorders>
            <w:shd w:val="clear" w:color="auto" w:fill="auto"/>
            <w:noWrap/>
            <w:vAlign w:val="bottom"/>
            <w:hideMark/>
          </w:tcPr>
          <w:p w14:paraId="7299A69F"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0,013</w:t>
            </w:r>
          </w:p>
        </w:tc>
        <w:tc>
          <w:tcPr>
            <w:tcW w:w="686" w:type="dxa"/>
            <w:tcBorders>
              <w:top w:val="nil"/>
              <w:left w:val="nil"/>
              <w:bottom w:val="nil"/>
              <w:right w:val="nil"/>
            </w:tcBorders>
            <w:shd w:val="clear" w:color="auto" w:fill="auto"/>
            <w:noWrap/>
            <w:vAlign w:val="bottom"/>
            <w:hideMark/>
          </w:tcPr>
          <w:p w14:paraId="0B9A1FDF"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0,070</w:t>
            </w:r>
          </w:p>
        </w:tc>
        <w:tc>
          <w:tcPr>
            <w:tcW w:w="686" w:type="dxa"/>
            <w:tcBorders>
              <w:top w:val="nil"/>
              <w:left w:val="nil"/>
              <w:bottom w:val="nil"/>
              <w:right w:val="nil"/>
            </w:tcBorders>
            <w:shd w:val="clear" w:color="auto" w:fill="auto"/>
            <w:noWrap/>
            <w:vAlign w:val="bottom"/>
            <w:hideMark/>
          </w:tcPr>
          <w:p w14:paraId="32C55619"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0,023</w:t>
            </w:r>
          </w:p>
        </w:tc>
        <w:tc>
          <w:tcPr>
            <w:tcW w:w="686" w:type="dxa"/>
            <w:tcBorders>
              <w:top w:val="nil"/>
              <w:left w:val="nil"/>
              <w:bottom w:val="nil"/>
              <w:right w:val="nil"/>
            </w:tcBorders>
            <w:shd w:val="clear" w:color="auto" w:fill="auto"/>
            <w:noWrap/>
            <w:vAlign w:val="bottom"/>
            <w:hideMark/>
          </w:tcPr>
          <w:p w14:paraId="5784DDBD"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0,140</w:t>
            </w:r>
          </w:p>
        </w:tc>
        <w:tc>
          <w:tcPr>
            <w:tcW w:w="645" w:type="dxa"/>
            <w:tcBorders>
              <w:top w:val="nil"/>
              <w:left w:val="nil"/>
              <w:bottom w:val="nil"/>
              <w:right w:val="nil"/>
            </w:tcBorders>
            <w:shd w:val="clear" w:color="auto" w:fill="auto"/>
            <w:noWrap/>
            <w:vAlign w:val="bottom"/>
            <w:hideMark/>
          </w:tcPr>
          <w:p w14:paraId="1F3B81A4" w14:textId="77777777" w:rsidR="009F6520" w:rsidRPr="009F6520" w:rsidRDefault="009F6520" w:rsidP="009F6520">
            <w:pPr>
              <w:spacing w:after="0" w:line="240" w:lineRule="auto"/>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0,581</w:t>
            </w:r>
          </w:p>
        </w:tc>
        <w:tc>
          <w:tcPr>
            <w:tcW w:w="645" w:type="dxa"/>
            <w:tcBorders>
              <w:top w:val="nil"/>
              <w:left w:val="nil"/>
              <w:bottom w:val="nil"/>
              <w:right w:val="nil"/>
            </w:tcBorders>
            <w:shd w:val="clear" w:color="auto" w:fill="auto"/>
            <w:noWrap/>
            <w:vAlign w:val="bottom"/>
            <w:hideMark/>
          </w:tcPr>
          <w:p w14:paraId="48E92C39" w14:textId="77777777" w:rsidR="009F6520" w:rsidRPr="009F6520" w:rsidRDefault="009F6520" w:rsidP="009F6520">
            <w:pPr>
              <w:spacing w:after="0" w:line="240" w:lineRule="auto"/>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0,240</w:t>
            </w:r>
          </w:p>
        </w:tc>
      </w:tr>
      <w:tr w:rsidR="009F6520" w:rsidRPr="009F6520" w14:paraId="09CE5392" w14:textId="77777777" w:rsidTr="004811A3">
        <w:trPr>
          <w:trHeight w:val="354"/>
          <w:jc w:val="center"/>
        </w:trPr>
        <w:tc>
          <w:tcPr>
            <w:tcW w:w="686" w:type="dxa"/>
            <w:tcBorders>
              <w:top w:val="nil"/>
              <w:left w:val="nil"/>
              <w:bottom w:val="nil"/>
              <w:right w:val="nil"/>
            </w:tcBorders>
            <w:shd w:val="clear" w:color="auto" w:fill="auto"/>
            <w:noWrap/>
            <w:vAlign w:val="bottom"/>
            <w:hideMark/>
          </w:tcPr>
          <w:p w14:paraId="54ED47F3"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A2</w:t>
            </w:r>
          </w:p>
        </w:tc>
        <w:tc>
          <w:tcPr>
            <w:tcW w:w="686" w:type="dxa"/>
            <w:tcBorders>
              <w:top w:val="nil"/>
              <w:left w:val="nil"/>
              <w:bottom w:val="nil"/>
              <w:right w:val="nil"/>
            </w:tcBorders>
            <w:shd w:val="clear" w:color="auto" w:fill="auto"/>
            <w:noWrap/>
            <w:vAlign w:val="bottom"/>
            <w:hideMark/>
          </w:tcPr>
          <w:p w14:paraId="2DEE05FA"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0,040</w:t>
            </w:r>
          </w:p>
        </w:tc>
        <w:tc>
          <w:tcPr>
            <w:tcW w:w="686" w:type="dxa"/>
            <w:tcBorders>
              <w:top w:val="nil"/>
              <w:left w:val="nil"/>
              <w:bottom w:val="nil"/>
              <w:right w:val="nil"/>
            </w:tcBorders>
            <w:shd w:val="clear" w:color="auto" w:fill="auto"/>
            <w:noWrap/>
            <w:vAlign w:val="bottom"/>
            <w:hideMark/>
          </w:tcPr>
          <w:p w14:paraId="1F68135A"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0,160</w:t>
            </w:r>
          </w:p>
        </w:tc>
        <w:tc>
          <w:tcPr>
            <w:tcW w:w="686" w:type="dxa"/>
            <w:tcBorders>
              <w:top w:val="nil"/>
              <w:left w:val="nil"/>
              <w:bottom w:val="nil"/>
              <w:right w:val="nil"/>
            </w:tcBorders>
            <w:shd w:val="clear" w:color="auto" w:fill="auto"/>
            <w:noWrap/>
            <w:vAlign w:val="bottom"/>
            <w:hideMark/>
          </w:tcPr>
          <w:p w14:paraId="76BB1AC4"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0,000</w:t>
            </w:r>
          </w:p>
        </w:tc>
        <w:tc>
          <w:tcPr>
            <w:tcW w:w="914" w:type="dxa"/>
            <w:tcBorders>
              <w:top w:val="nil"/>
              <w:left w:val="nil"/>
              <w:bottom w:val="nil"/>
              <w:right w:val="nil"/>
            </w:tcBorders>
            <w:shd w:val="clear" w:color="auto" w:fill="auto"/>
            <w:noWrap/>
            <w:vAlign w:val="bottom"/>
            <w:hideMark/>
          </w:tcPr>
          <w:p w14:paraId="02FEBE74"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0,130</w:t>
            </w:r>
          </w:p>
        </w:tc>
        <w:tc>
          <w:tcPr>
            <w:tcW w:w="1022" w:type="dxa"/>
            <w:tcBorders>
              <w:top w:val="nil"/>
              <w:left w:val="nil"/>
              <w:bottom w:val="nil"/>
              <w:right w:val="nil"/>
            </w:tcBorders>
            <w:shd w:val="clear" w:color="auto" w:fill="auto"/>
            <w:noWrap/>
            <w:vAlign w:val="bottom"/>
            <w:hideMark/>
          </w:tcPr>
          <w:p w14:paraId="01DD1554"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0,040</w:t>
            </w:r>
          </w:p>
        </w:tc>
        <w:tc>
          <w:tcPr>
            <w:tcW w:w="686" w:type="dxa"/>
            <w:tcBorders>
              <w:top w:val="nil"/>
              <w:left w:val="nil"/>
              <w:bottom w:val="nil"/>
              <w:right w:val="nil"/>
            </w:tcBorders>
            <w:shd w:val="clear" w:color="auto" w:fill="auto"/>
            <w:noWrap/>
            <w:vAlign w:val="bottom"/>
            <w:hideMark/>
          </w:tcPr>
          <w:p w14:paraId="1987D8F0"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0,035</w:t>
            </w:r>
          </w:p>
        </w:tc>
        <w:tc>
          <w:tcPr>
            <w:tcW w:w="686" w:type="dxa"/>
            <w:tcBorders>
              <w:top w:val="nil"/>
              <w:left w:val="nil"/>
              <w:bottom w:val="nil"/>
              <w:right w:val="nil"/>
            </w:tcBorders>
            <w:shd w:val="clear" w:color="auto" w:fill="auto"/>
            <w:noWrap/>
            <w:vAlign w:val="bottom"/>
            <w:hideMark/>
          </w:tcPr>
          <w:p w14:paraId="0B9A3A1D"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0,042</w:t>
            </w:r>
          </w:p>
        </w:tc>
        <w:tc>
          <w:tcPr>
            <w:tcW w:w="686" w:type="dxa"/>
            <w:tcBorders>
              <w:top w:val="nil"/>
              <w:left w:val="nil"/>
              <w:bottom w:val="nil"/>
              <w:right w:val="nil"/>
            </w:tcBorders>
            <w:shd w:val="clear" w:color="auto" w:fill="auto"/>
            <w:noWrap/>
            <w:vAlign w:val="bottom"/>
            <w:hideMark/>
          </w:tcPr>
          <w:p w14:paraId="36B42EF7"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0,447</w:t>
            </w:r>
          </w:p>
        </w:tc>
        <w:tc>
          <w:tcPr>
            <w:tcW w:w="645" w:type="dxa"/>
            <w:tcBorders>
              <w:top w:val="nil"/>
              <w:left w:val="nil"/>
              <w:bottom w:val="nil"/>
              <w:right w:val="nil"/>
            </w:tcBorders>
            <w:shd w:val="clear" w:color="auto" w:fill="auto"/>
            <w:noWrap/>
            <w:vAlign w:val="bottom"/>
            <w:hideMark/>
          </w:tcPr>
          <w:p w14:paraId="397A8581" w14:textId="77777777" w:rsidR="009F6520" w:rsidRPr="009F6520" w:rsidRDefault="009F6520" w:rsidP="009F6520">
            <w:pPr>
              <w:spacing w:after="0" w:line="240" w:lineRule="auto"/>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0,447</w:t>
            </w:r>
          </w:p>
        </w:tc>
        <w:tc>
          <w:tcPr>
            <w:tcW w:w="645" w:type="dxa"/>
            <w:tcBorders>
              <w:top w:val="nil"/>
              <w:left w:val="nil"/>
              <w:bottom w:val="nil"/>
              <w:right w:val="nil"/>
            </w:tcBorders>
            <w:shd w:val="clear" w:color="auto" w:fill="auto"/>
            <w:noWrap/>
            <w:vAlign w:val="bottom"/>
            <w:hideMark/>
          </w:tcPr>
          <w:p w14:paraId="2C6069FA" w14:textId="77777777" w:rsidR="009F6520" w:rsidRPr="009F6520" w:rsidRDefault="009F6520" w:rsidP="009F6520">
            <w:pPr>
              <w:spacing w:after="0" w:line="240" w:lineRule="auto"/>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0,160</w:t>
            </w:r>
          </w:p>
        </w:tc>
      </w:tr>
      <w:tr w:rsidR="009F6520" w:rsidRPr="009F6520" w14:paraId="3E8A2FA4" w14:textId="77777777" w:rsidTr="004811A3">
        <w:trPr>
          <w:trHeight w:val="354"/>
          <w:jc w:val="center"/>
        </w:trPr>
        <w:tc>
          <w:tcPr>
            <w:tcW w:w="686" w:type="dxa"/>
            <w:tcBorders>
              <w:top w:val="nil"/>
              <w:left w:val="nil"/>
              <w:bottom w:val="nil"/>
              <w:right w:val="nil"/>
            </w:tcBorders>
            <w:shd w:val="clear" w:color="auto" w:fill="auto"/>
            <w:noWrap/>
            <w:vAlign w:val="bottom"/>
            <w:hideMark/>
          </w:tcPr>
          <w:p w14:paraId="4B68C0E9"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A3</w:t>
            </w:r>
          </w:p>
        </w:tc>
        <w:tc>
          <w:tcPr>
            <w:tcW w:w="686" w:type="dxa"/>
            <w:tcBorders>
              <w:top w:val="nil"/>
              <w:left w:val="nil"/>
              <w:bottom w:val="nil"/>
              <w:right w:val="nil"/>
            </w:tcBorders>
            <w:shd w:val="clear" w:color="auto" w:fill="auto"/>
            <w:noWrap/>
            <w:vAlign w:val="bottom"/>
            <w:hideMark/>
          </w:tcPr>
          <w:p w14:paraId="0CBD7F51"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0,050</w:t>
            </w:r>
          </w:p>
        </w:tc>
        <w:tc>
          <w:tcPr>
            <w:tcW w:w="686" w:type="dxa"/>
            <w:tcBorders>
              <w:top w:val="nil"/>
              <w:left w:val="nil"/>
              <w:bottom w:val="nil"/>
              <w:right w:val="nil"/>
            </w:tcBorders>
            <w:shd w:val="clear" w:color="auto" w:fill="auto"/>
            <w:noWrap/>
            <w:vAlign w:val="bottom"/>
            <w:hideMark/>
          </w:tcPr>
          <w:p w14:paraId="5CCA03A4"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0,000</w:t>
            </w:r>
          </w:p>
        </w:tc>
        <w:tc>
          <w:tcPr>
            <w:tcW w:w="686" w:type="dxa"/>
            <w:tcBorders>
              <w:top w:val="nil"/>
              <w:left w:val="nil"/>
              <w:bottom w:val="nil"/>
              <w:right w:val="nil"/>
            </w:tcBorders>
            <w:shd w:val="clear" w:color="auto" w:fill="auto"/>
            <w:noWrap/>
            <w:vAlign w:val="bottom"/>
            <w:hideMark/>
          </w:tcPr>
          <w:p w14:paraId="4CFA93C7"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0,053</w:t>
            </w:r>
          </w:p>
        </w:tc>
        <w:tc>
          <w:tcPr>
            <w:tcW w:w="914" w:type="dxa"/>
            <w:tcBorders>
              <w:top w:val="nil"/>
              <w:left w:val="nil"/>
              <w:bottom w:val="nil"/>
              <w:right w:val="nil"/>
            </w:tcBorders>
            <w:shd w:val="clear" w:color="auto" w:fill="auto"/>
            <w:noWrap/>
            <w:vAlign w:val="bottom"/>
            <w:hideMark/>
          </w:tcPr>
          <w:p w14:paraId="44041408"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0,087</w:t>
            </w:r>
          </w:p>
        </w:tc>
        <w:tc>
          <w:tcPr>
            <w:tcW w:w="1022" w:type="dxa"/>
            <w:tcBorders>
              <w:top w:val="nil"/>
              <w:left w:val="nil"/>
              <w:bottom w:val="nil"/>
              <w:right w:val="nil"/>
            </w:tcBorders>
            <w:shd w:val="clear" w:color="auto" w:fill="auto"/>
            <w:noWrap/>
            <w:vAlign w:val="bottom"/>
            <w:hideMark/>
          </w:tcPr>
          <w:p w14:paraId="6B814F78"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0,033</w:t>
            </w:r>
          </w:p>
        </w:tc>
        <w:tc>
          <w:tcPr>
            <w:tcW w:w="686" w:type="dxa"/>
            <w:tcBorders>
              <w:top w:val="nil"/>
              <w:left w:val="nil"/>
              <w:bottom w:val="nil"/>
              <w:right w:val="nil"/>
            </w:tcBorders>
            <w:shd w:val="clear" w:color="auto" w:fill="auto"/>
            <w:noWrap/>
            <w:vAlign w:val="bottom"/>
            <w:hideMark/>
          </w:tcPr>
          <w:p w14:paraId="5AD2A341"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0,028</w:t>
            </w:r>
          </w:p>
        </w:tc>
        <w:tc>
          <w:tcPr>
            <w:tcW w:w="686" w:type="dxa"/>
            <w:tcBorders>
              <w:top w:val="nil"/>
              <w:left w:val="nil"/>
              <w:bottom w:val="nil"/>
              <w:right w:val="nil"/>
            </w:tcBorders>
            <w:shd w:val="clear" w:color="auto" w:fill="auto"/>
            <w:noWrap/>
            <w:vAlign w:val="bottom"/>
            <w:hideMark/>
          </w:tcPr>
          <w:p w14:paraId="5DCDEDC5"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0,050</w:t>
            </w:r>
          </w:p>
        </w:tc>
        <w:tc>
          <w:tcPr>
            <w:tcW w:w="686" w:type="dxa"/>
            <w:tcBorders>
              <w:top w:val="nil"/>
              <w:left w:val="nil"/>
              <w:bottom w:val="nil"/>
              <w:right w:val="nil"/>
            </w:tcBorders>
            <w:shd w:val="clear" w:color="auto" w:fill="auto"/>
            <w:noWrap/>
            <w:vAlign w:val="bottom"/>
            <w:hideMark/>
          </w:tcPr>
          <w:p w14:paraId="402793C1"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0,351</w:t>
            </w:r>
          </w:p>
        </w:tc>
        <w:tc>
          <w:tcPr>
            <w:tcW w:w="645" w:type="dxa"/>
            <w:tcBorders>
              <w:top w:val="nil"/>
              <w:left w:val="nil"/>
              <w:bottom w:val="nil"/>
              <w:right w:val="nil"/>
            </w:tcBorders>
            <w:shd w:val="clear" w:color="auto" w:fill="auto"/>
            <w:noWrap/>
            <w:vAlign w:val="bottom"/>
            <w:hideMark/>
          </w:tcPr>
          <w:p w14:paraId="495C3040" w14:textId="77777777" w:rsidR="009F6520" w:rsidRPr="009F6520" w:rsidRDefault="009F6520" w:rsidP="009F6520">
            <w:pPr>
              <w:spacing w:after="0" w:line="240" w:lineRule="auto"/>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0,351</w:t>
            </w:r>
          </w:p>
        </w:tc>
        <w:tc>
          <w:tcPr>
            <w:tcW w:w="645" w:type="dxa"/>
            <w:tcBorders>
              <w:top w:val="nil"/>
              <w:left w:val="nil"/>
              <w:bottom w:val="nil"/>
              <w:right w:val="nil"/>
            </w:tcBorders>
            <w:shd w:val="clear" w:color="auto" w:fill="auto"/>
            <w:noWrap/>
            <w:vAlign w:val="bottom"/>
            <w:hideMark/>
          </w:tcPr>
          <w:p w14:paraId="70B3D89F" w14:textId="77777777" w:rsidR="009F6520" w:rsidRPr="009F6520" w:rsidRDefault="009F6520" w:rsidP="009F6520">
            <w:pPr>
              <w:spacing w:after="0" w:line="240" w:lineRule="auto"/>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0,087</w:t>
            </w:r>
          </w:p>
        </w:tc>
      </w:tr>
      <w:tr w:rsidR="009F6520" w:rsidRPr="009F6520" w14:paraId="550EF220" w14:textId="77777777" w:rsidTr="004811A3">
        <w:trPr>
          <w:trHeight w:val="354"/>
          <w:jc w:val="center"/>
        </w:trPr>
        <w:tc>
          <w:tcPr>
            <w:tcW w:w="686" w:type="dxa"/>
            <w:tcBorders>
              <w:top w:val="nil"/>
              <w:left w:val="nil"/>
              <w:bottom w:val="single" w:sz="4" w:space="0" w:color="auto"/>
              <w:right w:val="nil"/>
            </w:tcBorders>
            <w:shd w:val="clear" w:color="auto" w:fill="auto"/>
            <w:noWrap/>
            <w:vAlign w:val="bottom"/>
            <w:hideMark/>
          </w:tcPr>
          <w:p w14:paraId="5652855D"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A4</w:t>
            </w:r>
          </w:p>
        </w:tc>
        <w:tc>
          <w:tcPr>
            <w:tcW w:w="686" w:type="dxa"/>
            <w:tcBorders>
              <w:top w:val="nil"/>
              <w:left w:val="nil"/>
              <w:bottom w:val="single" w:sz="4" w:space="0" w:color="auto"/>
              <w:right w:val="nil"/>
            </w:tcBorders>
            <w:shd w:val="clear" w:color="auto" w:fill="auto"/>
            <w:noWrap/>
            <w:vAlign w:val="bottom"/>
            <w:hideMark/>
          </w:tcPr>
          <w:p w14:paraId="36D3120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0,000</w:t>
            </w:r>
          </w:p>
        </w:tc>
        <w:tc>
          <w:tcPr>
            <w:tcW w:w="686" w:type="dxa"/>
            <w:tcBorders>
              <w:top w:val="nil"/>
              <w:left w:val="nil"/>
              <w:bottom w:val="single" w:sz="4" w:space="0" w:color="auto"/>
              <w:right w:val="nil"/>
            </w:tcBorders>
            <w:shd w:val="clear" w:color="auto" w:fill="auto"/>
            <w:noWrap/>
            <w:vAlign w:val="bottom"/>
            <w:hideMark/>
          </w:tcPr>
          <w:p w14:paraId="5A66ACAB"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0,080</w:t>
            </w:r>
          </w:p>
        </w:tc>
        <w:tc>
          <w:tcPr>
            <w:tcW w:w="686" w:type="dxa"/>
            <w:tcBorders>
              <w:top w:val="nil"/>
              <w:left w:val="nil"/>
              <w:bottom w:val="single" w:sz="4" w:space="0" w:color="auto"/>
              <w:right w:val="nil"/>
            </w:tcBorders>
            <w:shd w:val="clear" w:color="auto" w:fill="auto"/>
            <w:noWrap/>
            <w:vAlign w:val="bottom"/>
            <w:hideMark/>
          </w:tcPr>
          <w:p w14:paraId="2FFB0313"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0,080</w:t>
            </w:r>
          </w:p>
        </w:tc>
        <w:tc>
          <w:tcPr>
            <w:tcW w:w="914" w:type="dxa"/>
            <w:tcBorders>
              <w:top w:val="nil"/>
              <w:left w:val="nil"/>
              <w:bottom w:val="single" w:sz="4" w:space="0" w:color="auto"/>
              <w:right w:val="nil"/>
            </w:tcBorders>
            <w:shd w:val="clear" w:color="auto" w:fill="auto"/>
            <w:noWrap/>
            <w:vAlign w:val="bottom"/>
            <w:hideMark/>
          </w:tcPr>
          <w:p w14:paraId="4BB1B968"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0,000</w:t>
            </w:r>
          </w:p>
        </w:tc>
        <w:tc>
          <w:tcPr>
            <w:tcW w:w="1022" w:type="dxa"/>
            <w:tcBorders>
              <w:top w:val="nil"/>
              <w:left w:val="nil"/>
              <w:bottom w:val="single" w:sz="4" w:space="0" w:color="auto"/>
              <w:right w:val="nil"/>
            </w:tcBorders>
            <w:shd w:val="clear" w:color="auto" w:fill="auto"/>
            <w:noWrap/>
            <w:vAlign w:val="bottom"/>
            <w:hideMark/>
          </w:tcPr>
          <w:p w14:paraId="7C22ABE3"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0,000</w:t>
            </w:r>
          </w:p>
        </w:tc>
        <w:tc>
          <w:tcPr>
            <w:tcW w:w="686" w:type="dxa"/>
            <w:tcBorders>
              <w:top w:val="nil"/>
              <w:left w:val="nil"/>
              <w:bottom w:val="single" w:sz="4" w:space="0" w:color="auto"/>
              <w:right w:val="nil"/>
            </w:tcBorders>
            <w:shd w:val="clear" w:color="auto" w:fill="auto"/>
            <w:noWrap/>
            <w:vAlign w:val="bottom"/>
            <w:hideMark/>
          </w:tcPr>
          <w:p w14:paraId="59290CE3"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0,000</w:t>
            </w:r>
          </w:p>
        </w:tc>
        <w:tc>
          <w:tcPr>
            <w:tcW w:w="686" w:type="dxa"/>
            <w:tcBorders>
              <w:top w:val="nil"/>
              <w:left w:val="nil"/>
              <w:bottom w:val="single" w:sz="4" w:space="0" w:color="auto"/>
              <w:right w:val="nil"/>
            </w:tcBorders>
            <w:shd w:val="clear" w:color="auto" w:fill="auto"/>
            <w:noWrap/>
            <w:vAlign w:val="bottom"/>
            <w:hideMark/>
          </w:tcPr>
          <w:p w14:paraId="16E05030"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0,000</w:t>
            </w:r>
          </w:p>
        </w:tc>
        <w:tc>
          <w:tcPr>
            <w:tcW w:w="686" w:type="dxa"/>
            <w:tcBorders>
              <w:top w:val="nil"/>
              <w:left w:val="nil"/>
              <w:bottom w:val="single" w:sz="4" w:space="0" w:color="auto"/>
              <w:right w:val="nil"/>
            </w:tcBorders>
            <w:shd w:val="clear" w:color="auto" w:fill="auto"/>
            <w:noWrap/>
            <w:vAlign w:val="bottom"/>
            <w:hideMark/>
          </w:tcPr>
          <w:p w14:paraId="3670EE3F"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0,350</w:t>
            </w:r>
          </w:p>
        </w:tc>
        <w:tc>
          <w:tcPr>
            <w:tcW w:w="645" w:type="dxa"/>
            <w:tcBorders>
              <w:top w:val="nil"/>
              <w:left w:val="nil"/>
              <w:bottom w:val="single" w:sz="4" w:space="0" w:color="auto"/>
              <w:right w:val="nil"/>
            </w:tcBorders>
            <w:shd w:val="clear" w:color="auto" w:fill="auto"/>
            <w:noWrap/>
            <w:vAlign w:val="bottom"/>
            <w:hideMark/>
          </w:tcPr>
          <w:p w14:paraId="2570B231" w14:textId="77777777" w:rsidR="009F6520" w:rsidRPr="009F6520" w:rsidRDefault="009F6520" w:rsidP="009F6520">
            <w:pPr>
              <w:spacing w:after="0" w:line="240" w:lineRule="auto"/>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0,350</w:t>
            </w:r>
          </w:p>
        </w:tc>
        <w:tc>
          <w:tcPr>
            <w:tcW w:w="645" w:type="dxa"/>
            <w:tcBorders>
              <w:top w:val="nil"/>
              <w:left w:val="nil"/>
              <w:bottom w:val="single" w:sz="4" w:space="0" w:color="auto"/>
              <w:right w:val="nil"/>
            </w:tcBorders>
            <w:shd w:val="clear" w:color="auto" w:fill="auto"/>
            <w:noWrap/>
            <w:vAlign w:val="bottom"/>
            <w:hideMark/>
          </w:tcPr>
          <w:p w14:paraId="6F70CA54" w14:textId="77777777" w:rsidR="009F6520" w:rsidRPr="009F6520" w:rsidRDefault="009F6520" w:rsidP="009F6520">
            <w:pPr>
              <w:spacing w:after="0" w:line="240" w:lineRule="auto"/>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0,190</w:t>
            </w:r>
          </w:p>
        </w:tc>
      </w:tr>
    </w:tbl>
    <w:p w14:paraId="396B87F9"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6D4C26D5"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lastRenderedPageBreak/>
        <w:t xml:space="preserve">Adım-3: </w:t>
      </w:r>
      <m:oMath>
        <m:sSub>
          <m:sSubPr>
            <m:ctrlPr>
              <w:rPr>
                <w:rFonts w:ascii="Cambria Math" w:eastAsiaTheme="minorEastAsia" w:hAnsiTheme="majorHAnsi"/>
                <w:i/>
                <w:sz w:val="20"/>
                <w:szCs w:val="20"/>
                <w:lang w:eastAsia="tr-TR"/>
              </w:rPr>
            </m:ctrlPr>
          </m:sSubPr>
          <m:e>
            <m:r>
              <w:rPr>
                <w:rFonts w:ascii="Cambria Math" w:eastAsiaTheme="minorEastAsia" w:hAnsiTheme="majorHAnsi"/>
                <w:sz w:val="20"/>
                <w:szCs w:val="20"/>
                <w:lang w:eastAsia="tr-TR"/>
              </w:rPr>
              <m:t>Q</m:t>
            </m:r>
          </m:e>
          <m:sub>
            <m:r>
              <w:rPr>
                <w:rFonts w:ascii="Cambria Math" w:eastAsiaTheme="minorEastAsia" w:hAnsiTheme="majorHAnsi"/>
                <w:sz w:val="20"/>
                <w:szCs w:val="20"/>
                <w:lang w:eastAsia="tr-TR"/>
              </w:rPr>
              <m:t>J</m:t>
            </m:r>
          </m:sub>
        </m:sSub>
      </m:oMath>
      <w:r w:rsidRPr="009F6520">
        <w:rPr>
          <w:rFonts w:asciiTheme="majorHAnsi" w:eastAsiaTheme="minorEastAsia" w:hAnsiTheme="majorHAnsi"/>
          <w:sz w:val="20"/>
          <w:szCs w:val="20"/>
          <w:lang w:eastAsia="tr-TR"/>
        </w:rPr>
        <w:t xml:space="preserve"> değeri hesaplanarak Tablo 9’da verilmiştir. Formüldeki q değeri 0,50 olarak alınmıştır. </w:t>
      </w:r>
    </w:p>
    <w:p w14:paraId="1D7AAF3E" w14:textId="68D2B717" w:rsidR="009F6520" w:rsidRPr="009F6520" w:rsidRDefault="009F6520" w:rsidP="009F6520">
      <w:pPr>
        <w:keepNext/>
        <w:spacing w:after="0" w:line="240" w:lineRule="auto"/>
        <w:jc w:val="center"/>
        <w:rPr>
          <w:rFonts w:asciiTheme="majorHAnsi" w:eastAsiaTheme="minorEastAsia" w:hAnsiTheme="majorHAnsi"/>
          <w:b/>
          <w:bCs/>
          <w:sz w:val="18"/>
          <w:szCs w:val="18"/>
          <w:lang w:eastAsia="tr-TR"/>
        </w:rPr>
      </w:pPr>
      <w:r w:rsidRPr="009F6520">
        <w:rPr>
          <w:rFonts w:asciiTheme="majorHAnsi" w:eastAsiaTheme="minorEastAsia" w:hAnsiTheme="majorHAnsi"/>
          <w:b/>
          <w:bCs/>
          <w:sz w:val="18"/>
          <w:szCs w:val="18"/>
          <w:lang w:eastAsia="tr-TR"/>
        </w:rPr>
        <w:t xml:space="preserve">Tablo </w:t>
      </w:r>
      <w:r w:rsidRPr="009F6520">
        <w:rPr>
          <w:rFonts w:asciiTheme="majorHAnsi" w:eastAsiaTheme="minorEastAsia" w:hAnsiTheme="majorHAnsi"/>
          <w:b/>
          <w:bCs/>
          <w:sz w:val="18"/>
          <w:szCs w:val="18"/>
          <w:lang w:eastAsia="tr-TR"/>
        </w:rPr>
        <w:fldChar w:fldCharType="begin"/>
      </w:r>
      <w:r w:rsidRPr="009F6520">
        <w:rPr>
          <w:rFonts w:asciiTheme="majorHAnsi" w:eastAsiaTheme="minorEastAsia" w:hAnsiTheme="majorHAnsi"/>
          <w:b/>
          <w:bCs/>
          <w:sz w:val="18"/>
          <w:szCs w:val="18"/>
          <w:lang w:eastAsia="tr-TR"/>
        </w:rPr>
        <w:instrText xml:space="preserve"> SEQ Tablo \* ARABIC </w:instrText>
      </w:r>
      <w:r w:rsidRPr="009F6520">
        <w:rPr>
          <w:rFonts w:asciiTheme="majorHAnsi" w:eastAsiaTheme="minorEastAsia" w:hAnsiTheme="majorHAnsi"/>
          <w:b/>
          <w:bCs/>
          <w:sz w:val="18"/>
          <w:szCs w:val="18"/>
          <w:lang w:eastAsia="tr-TR"/>
        </w:rPr>
        <w:fldChar w:fldCharType="separate"/>
      </w:r>
      <w:r w:rsidR="000B4EFA">
        <w:rPr>
          <w:rFonts w:asciiTheme="majorHAnsi" w:eastAsiaTheme="minorEastAsia" w:hAnsiTheme="majorHAnsi"/>
          <w:b/>
          <w:bCs/>
          <w:noProof/>
          <w:sz w:val="18"/>
          <w:szCs w:val="18"/>
          <w:lang w:eastAsia="tr-TR"/>
        </w:rPr>
        <w:t>9</w:t>
      </w:r>
      <w:r w:rsidRPr="009F6520">
        <w:rPr>
          <w:rFonts w:asciiTheme="majorHAnsi" w:eastAsiaTheme="minorEastAsia" w:hAnsiTheme="majorHAnsi"/>
          <w:b/>
          <w:bCs/>
          <w:sz w:val="18"/>
          <w:szCs w:val="18"/>
          <w:lang w:eastAsia="tr-TR"/>
        </w:rPr>
        <w:fldChar w:fldCharType="end"/>
      </w:r>
      <w:r w:rsidRPr="009F6520">
        <w:rPr>
          <w:rFonts w:asciiTheme="majorHAnsi" w:eastAsiaTheme="minorEastAsia" w:hAnsiTheme="majorHAnsi"/>
          <w:b/>
          <w:bCs/>
          <w:sz w:val="18"/>
          <w:szCs w:val="18"/>
          <w:lang w:eastAsia="tr-TR"/>
        </w:rPr>
        <w:t>.</w:t>
      </w:r>
      <m:oMath>
        <m:r>
          <m:rPr>
            <m:sty m:val="bi"/>
          </m:rPr>
          <w:rPr>
            <w:rFonts w:ascii="Cambria Math" w:eastAsiaTheme="minorEastAsia" w:hAnsiTheme="majorHAnsi"/>
            <w:color w:val="4F81BD" w:themeColor="accent1"/>
            <w:sz w:val="20"/>
            <w:szCs w:val="20"/>
            <w:lang w:eastAsia="tr-TR"/>
          </w:rPr>
          <m:t xml:space="preserve"> </m:t>
        </m:r>
        <m:sSub>
          <m:sSubPr>
            <m:ctrlPr>
              <w:rPr>
                <w:rFonts w:ascii="Cambria Math" w:eastAsiaTheme="minorEastAsia" w:hAnsiTheme="majorHAnsi"/>
                <w:bCs/>
                <w:i/>
                <w:sz w:val="20"/>
                <w:szCs w:val="20"/>
                <w:lang w:eastAsia="tr-TR"/>
              </w:rPr>
            </m:ctrlPr>
          </m:sSubPr>
          <m:e>
            <m:r>
              <m:rPr>
                <m:sty m:val="bi"/>
              </m:rPr>
              <w:rPr>
                <w:rFonts w:ascii="Cambria Math" w:eastAsiaTheme="minorEastAsia" w:hAnsiTheme="majorHAnsi"/>
                <w:sz w:val="20"/>
                <w:szCs w:val="20"/>
                <w:lang w:eastAsia="tr-TR"/>
              </w:rPr>
              <m:t>Q</m:t>
            </m:r>
          </m:e>
          <m:sub>
            <m:r>
              <m:rPr>
                <m:sty m:val="bi"/>
              </m:rPr>
              <w:rPr>
                <w:rFonts w:ascii="Cambria Math" w:eastAsiaTheme="minorEastAsia" w:hAnsiTheme="majorHAnsi"/>
                <w:sz w:val="20"/>
                <w:szCs w:val="20"/>
                <w:lang w:eastAsia="tr-TR"/>
              </w:rPr>
              <m:t>J</m:t>
            </m:r>
          </m:sub>
        </m:sSub>
      </m:oMath>
      <w:r w:rsidRPr="009F6520">
        <w:rPr>
          <w:rFonts w:asciiTheme="majorHAnsi" w:eastAsiaTheme="minorEastAsia" w:hAnsiTheme="majorHAnsi"/>
          <w:bCs/>
          <w:sz w:val="20"/>
          <w:szCs w:val="20"/>
          <w:lang w:eastAsia="tr-TR"/>
        </w:rPr>
        <w:t xml:space="preserve"> değeri</w:t>
      </w:r>
    </w:p>
    <w:tbl>
      <w:tblPr>
        <w:tblW w:w="2259" w:type="dxa"/>
        <w:jc w:val="center"/>
        <w:tblCellMar>
          <w:left w:w="70" w:type="dxa"/>
          <w:right w:w="70" w:type="dxa"/>
        </w:tblCellMar>
        <w:tblLook w:val="04A0" w:firstRow="1" w:lastRow="0" w:firstColumn="1" w:lastColumn="0" w:noHBand="0" w:noVBand="1"/>
      </w:tblPr>
      <w:tblGrid>
        <w:gridCol w:w="1239"/>
        <w:gridCol w:w="1020"/>
      </w:tblGrid>
      <w:tr w:rsidR="009F6520" w:rsidRPr="009F6520" w14:paraId="6381716B" w14:textId="77777777" w:rsidTr="004811A3">
        <w:trPr>
          <w:trHeight w:val="360"/>
          <w:jc w:val="center"/>
        </w:trPr>
        <w:tc>
          <w:tcPr>
            <w:tcW w:w="1239" w:type="dxa"/>
            <w:tcBorders>
              <w:top w:val="single" w:sz="4" w:space="0" w:color="auto"/>
              <w:left w:val="nil"/>
              <w:bottom w:val="single" w:sz="4" w:space="0" w:color="auto"/>
              <w:right w:val="nil"/>
            </w:tcBorders>
            <w:shd w:val="clear" w:color="auto" w:fill="auto"/>
            <w:noWrap/>
            <w:vAlign w:val="bottom"/>
            <w:hideMark/>
          </w:tcPr>
          <w:p w14:paraId="06A1ACBA"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Alternatifler</w:t>
            </w:r>
          </w:p>
        </w:tc>
        <w:tc>
          <w:tcPr>
            <w:tcW w:w="1020" w:type="dxa"/>
            <w:tcBorders>
              <w:top w:val="single" w:sz="4" w:space="0" w:color="auto"/>
              <w:left w:val="nil"/>
              <w:bottom w:val="single" w:sz="4" w:space="0" w:color="auto"/>
              <w:right w:val="nil"/>
            </w:tcBorders>
            <w:shd w:val="clear" w:color="auto" w:fill="auto"/>
            <w:noWrap/>
            <w:vAlign w:val="bottom"/>
            <w:hideMark/>
          </w:tcPr>
          <w:p w14:paraId="036C0ED3" w14:textId="77777777" w:rsidR="009F6520" w:rsidRPr="009F6520" w:rsidRDefault="00C82BFF" w:rsidP="009F6520">
            <w:pPr>
              <w:spacing w:after="0" w:line="240" w:lineRule="auto"/>
              <w:jc w:val="center"/>
              <w:rPr>
                <w:rFonts w:asciiTheme="majorHAnsi" w:eastAsia="Times New Roman" w:hAnsiTheme="majorHAnsi" w:cs="Calibri"/>
                <w:color w:val="000000"/>
                <w:sz w:val="18"/>
                <w:szCs w:val="18"/>
                <w:lang w:eastAsia="tr-TR"/>
              </w:rPr>
            </w:pPr>
            <m:oMathPara>
              <m:oMath>
                <m:sSub>
                  <m:sSubPr>
                    <m:ctrlPr>
                      <w:rPr>
                        <w:rFonts w:ascii="Cambria Math" w:eastAsiaTheme="minorEastAsia" w:hAnsiTheme="majorHAnsi"/>
                        <w:i/>
                        <w:sz w:val="18"/>
                        <w:szCs w:val="18"/>
                        <w:lang w:eastAsia="tr-TR"/>
                      </w:rPr>
                    </m:ctrlPr>
                  </m:sSubPr>
                  <m:e>
                    <m:r>
                      <w:rPr>
                        <w:rFonts w:ascii="Cambria Math" w:eastAsiaTheme="minorEastAsia" w:hAnsiTheme="majorHAnsi"/>
                        <w:sz w:val="18"/>
                        <w:szCs w:val="18"/>
                        <w:lang w:eastAsia="tr-TR"/>
                      </w:rPr>
                      <m:t>Q</m:t>
                    </m:r>
                  </m:e>
                  <m:sub>
                    <m:r>
                      <w:rPr>
                        <w:rFonts w:ascii="Cambria Math" w:eastAsiaTheme="minorEastAsia" w:hAnsiTheme="majorHAnsi"/>
                        <w:sz w:val="18"/>
                        <w:szCs w:val="18"/>
                        <w:lang w:eastAsia="tr-TR"/>
                      </w:rPr>
                      <m:t>J</m:t>
                    </m:r>
                  </m:sub>
                </m:sSub>
              </m:oMath>
            </m:oMathPara>
          </w:p>
        </w:tc>
      </w:tr>
      <w:tr w:rsidR="009F6520" w:rsidRPr="009F6520" w14:paraId="5937E576" w14:textId="77777777" w:rsidTr="004811A3">
        <w:trPr>
          <w:trHeight w:val="360"/>
          <w:jc w:val="center"/>
        </w:trPr>
        <w:tc>
          <w:tcPr>
            <w:tcW w:w="1239" w:type="dxa"/>
            <w:tcBorders>
              <w:top w:val="nil"/>
              <w:left w:val="nil"/>
              <w:bottom w:val="nil"/>
              <w:right w:val="nil"/>
            </w:tcBorders>
            <w:shd w:val="clear" w:color="auto" w:fill="auto"/>
            <w:noWrap/>
            <w:vAlign w:val="bottom"/>
            <w:hideMark/>
          </w:tcPr>
          <w:p w14:paraId="77E8FB9F"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A1</w:t>
            </w:r>
          </w:p>
        </w:tc>
        <w:tc>
          <w:tcPr>
            <w:tcW w:w="1020" w:type="dxa"/>
            <w:tcBorders>
              <w:top w:val="nil"/>
              <w:left w:val="nil"/>
              <w:bottom w:val="nil"/>
              <w:right w:val="nil"/>
            </w:tcBorders>
            <w:shd w:val="clear" w:color="auto" w:fill="auto"/>
            <w:noWrap/>
            <w:vAlign w:val="bottom"/>
            <w:hideMark/>
          </w:tcPr>
          <w:p w14:paraId="4009F63A"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1,000</w:t>
            </w:r>
          </w:p>
        </w:tc>
      </w:tr>
      <w:tr w:rsidR="009F6520" w:rsidRPr="009F6520" w14:paraId="0E8F66D4" w14:textId="77777777" w:rsidTr="004811A3">
        <w:trPr>
          <w:trHeight w:val="360"/>
          <w:jc w:val="center"/>
        </w:trPr>
        <w:tc>
          <w:tcPr>
            <w:tcW w:w="1239" w:type="dxa"/>
            <w:tcBorders>
              <w:top w:val="nil"/>
              <w:left w:val="nil"/>
              <w:bottom w:val="nil"/>
              <w:right w:val="nil"/>
            </w:tcBorders>
            <w:shd w:val="clear" w:color="auto" w:fill="auto"/>
            <w:noWrap/>
            <w:vAlign w:val="bottom"/>
            <w:hideMark/>
          </w:tcPr>
          <w:p w14:paraId="506ACA44"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A2</w:t>
            </w:r>
          </w:p>
        </w:tc>
        <w:tc>
          <w:tcPr>
            <w:tcW w:w="1020" w:type="dxa"/>
            <w:tcBorders>
              <w:top w:val="nil"/>
              <w:left w:val="nil"/>
              <w:bottom w:val="nil"/>
              <w:right w:val="nil"/>
            </w:tcBorders>
            <w:shd w:val="clear" w:color="auto" w:fill="auto"/>
            <w:noWrap/>
            <w:vAlign w:val="bottom"/>
            <w:hideMark/>
          </w:tcPr>
          <w:p w14:paraId="2BDE69D9"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0,448</w:t>
            </w:r>
          </w:p>
        </w:tc>
      </w:tr>
      <w:tr w:rsidR="009F6520" w:rsidRPr="009F6520" w14:paraId="5ED88FE5" w14:textId="77777777" w:rsidTr="004811A3">
        <w:trPr>
          <w:trHeight w:val="360"/>
          <w:jc w:val="center"/>
        </w:trPr>
        <w:tc>
          <w:tcPr>
            <w:tcW w:w="1239" w:type="dxa"/>
            <w:tcBorders>
              <w:top w:val="nil"/>
              <w:left w:val="nil"/>
              <w:bottom w:val="nil"/>
              <w:right w:val="nil"/>
            </w:tcBorders>
            <w:shd w:val="clear" w:color="auto" w:fill="auto"/>
            <w:noWrap/>
            <w:vAlign w:val="bottom"/>
            <w:hideMark/>
          </w:tcPr>
          <w:p w14:paraId="2E6880F3"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A3</w:t>
            </w:r>
          </w:p>
        </w:tc>
        <w:tc>
          <w:tcPr>
            <w:tcW w:w="1020" w:type="dxa"/>
            <w:tcBorders>
              <w:top w:val="nil"/>
              <w:left w:val="nil"/>
              <w:bottom w:val="nil"/>
              <w:right w:val="nil"/>
            </w:tcBorders>
            <w:shd w:val="clear" w:color="auto" w:fill="auto"/>
            <w:noWrap/>
            <w:vAlign w:val="bottom"/>
            <w:hideMark/>
          </w:tcPr>
          <w:p w14:paraId="7A27AB03"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0,020</w:t>
            </w:r>
          </w:p>
        </w:tc>
      </w:tr>
      <w:tr w:rsidR="009F6520" w:rsidRPr="009F6520" w14:paraId="7F401277" w14:textId="77777777" w:rsidTr="004811A3">
        <w:trPr>
          <w:trHeight w:val="360"/>
          <w:jc w:val="center"/>
        </w:trPr>
        <w:tc>
          <w:tcPr>
            <w:tcW w:w="1239" w:type="dxa"/>
            <w:tcBorders>
              <w:top w:val="nil"/>
              <w:left w:val="nil"/>
              <w:bottom w:val="single" w:sz="4" w:space="0" w:color="auto"/>
              <w:right w:val="nil"/>
            </w:tcBorders>
            <w:shd w:val="clear" w:color="auto" w:fill="auto"/>
            <w:noWrap/>
            <w:vAlign w:val="bottom"/>
            <w:hideMark/>
          </w:tcPr>
          <w:p w14:paraId="35151D2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A4</w:t>
            </w:r>
          </w:p>
        </w:tc>
        <w:tc>
          <w:tcPr>
            <w:tcW w:w="1020" w:type="dxa"/>
            <w:tcBorders>
              <w:top w:val="nil"/>
              <w:left w:val="nil"/>
              <w:bottom w:val="single" w:sz="4" w:space="0" w:color="auto"/>
              <w:right w:val="nil"/>
            </w:tcBorders>
            <w:shd w:val="clear" w:color="auto" w:fill="auto"/>
            <w:noWrap/>
            <w:vAlign w:val="bottom"/>
            <w:hideMark/>
          </w:tcPr>
          <w:p w14:paraId="060B6C2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0,337</w:t>
            </w:r>
          </w:p>
        </w:tc>
      </w:tr>
    </w:tbl>
    <w:p w14:paraId="58114F52"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2B1CF2CD"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Adım-4: Her bir alternatif yer için hesaplanan </w:t>
      </w:r>
      <m:oMath>
        <m:sSub>
          <m:sSubPr>
            <m:ctrlPr>
              <w:rPr>
                <w:rFonts w:ascii="Cambria Math" w:eastAsiaTheme="minorEastAsia" w:hAnsiTheme="majorHAnsi"/>
                <w:i/>
                <w:sz w:val="20"/>
                <w:szCs w:val="20"/>
                <w:lang w:eastAsia="tr-TR"/>
              </w:rPr>
            </m:ctrlPr>
          </m:sSubPr>
          <m:e>
            <m:r>
              <w:rPr>
                <w:rFonts w:ascii="Cambria Math" w:eastAsiaTheme="minorEastAsia" w:hAnsiTheme="majorHAnsi"/>
                <w:sz w:val="20"/>
                <w:szCs w:val="20"/>
                <w:lang w:eastAsia="tr-TR"/>
              </w:rPr>
              <m:t>S</m:t>
            </m:r>
          </m:e>
          <m:sub>
            <m:r>
              <w:rPr>
                <w:rFonts w:ascii="Cambria Math" w:eastAsiaTheme="minorEastAsia" w:hAnsiTheme="majorHAnsi"/>
                <w:sz w:val="20"/>
                <w:szCs w:val="20"/>
                <w:lang w:eastAsia="tr-TR"/>
              </w:rPr>
              <m:t>J</m:t>
            </m:r>
          </m:sub>
        </m:sSub>
      </m:oMath>
      <w:r w:rsidRPr="009F6520">
        <w:rPr>
          <w:rFonts w:asciiTheme="majorHAnsi" w:eastAsiaTheme="minorEastAsia" w:hAnsiTheme="majorHAnsi"/>
          <w:sz w:val="20"/>
          <w:szCs w:val="20"/>
          <w:lang w:eastAsia="tr-TR"/>
        </w:rPr>
        <w:t xml:space="preserve">, </w:t>
      </w:r>
      <m:oMath>
        <m:sSub>
          <m:sSubPr>
            <m:ctrlPr>
              <w:rPr>
                <w:rFonts w:ascii="Cambria Math" w:eastAsiaTheme="minorEastAsia" w:hAnsiTheme="majorHAnsi"/>
                <w:i/>
                <w:sz w:val="20"/>
                <w:szCs w:val="20"/>
                <w:lang w:eastAsia="tr-TR"/>
              </w:rPr>
            </m:ctrlPr>
          </m:sSubPr>
          <m:e>
            <m:r>
              <w:rPr>
                <w:rFonts w:ascii="Cambria Math" w:eastAsiaTheme="minorEastAsia" w:hAnsiTheme="majorHAnsi"/>
                <w:sz w:val="20"/>
                <w:szCs w:val="20"/>
                <w:lang w:eastAsia="tr-TR"/>
              </w:rPr>
              <m:t>R</m:t>
            </m:r>
          </m:e>
          <m:sub>
            <m:r>
              <w:rPr>
                <w:rFonts w:ascii="Cambria Math" w:eastAsiaTheme="minorEastAsia" w:hAnsiTheme="majorHAnsi"/>
                <w:sz w:val="20"/>
                <w:szCs w:val="20"/>
                <w:lang w:eastAsia="tr-TR"/>
              </w:rPr>
              <m:t>J</m:t>
            </m:r>
          </m:sub>
        </m:sSub>
      </m:oMath>
      <w:r w:rsidRPr="009F6520">
        <w:rPr>
          <w:rFonts w:asciiTheme="majorHAnsi" w:eastAsiaTheme="minorEastAsia" w:hAnsiTheme="majorHAnsi"/>
          <w:sz w:val="20"/>
          <w:szCs w:val="20"/>
          <w:lang w:eastAsia="tr-TR"/>
        </w:rPr>
        <w:t xml:space="preserve"> ve  </w:t>
      </w:r>
      <m:oMath>
        <m:sSub>
          <m:sSubPr>
            <m:ctrlPr>
              <w:rPr>
                <w:rFonts w:ascii="Cambria Math" w:eastAsiaTheme="minorEastAsia" w:hAnsiTheme="majorHAnsi"/>
                <w:i/>
                <w:sz w:val="20"/>
                <w:szCs w:val="20"/>
                <w:lang w:eastAsia="tr-TR"/>
              </w:rPr>
            </m:ctrlPr>
          </m:sSubPr>
          <m:e>
            <m:r>
              <w:rPr>
                <w:rFonts w:ascii="Cambria Math" w:eastAsiaTheme="minorEastAsia" w:hAnsiTheme="majorHAnsi"/>
                <w:sz w:val="20"/>
                <w:szCs w:val="20"/>
                <w:lang w:eastAsia="tr-TR"/>
              </w:rPr>
              <m:t>Q</m:t>
            </m:r>
          </m:e>
          <m:sub>
            <m:r>
              <w:rPr>
                <w:rFonts w:ascii="Cambria Math" w:eastAsiaTheme="minorEastAsia" w:hAnsiTheme="majorHAnsi"/>
                <w:sz w:val="20"/>
                <w:szCs w:val="20"/>
                <w:lang w:eastAsia="tr-TR"/>
              </w:rPr>
              <m:t>J</m:t>
            </m:r>
          </m:sub>
        </m:sSub>
      </m:oMath>
      <w:r w:rsidRPr="009F6520">
        <w:rPr>
          <w:rFonts w:asciiTheme="majorHAnsi" w:eastAsiaTheme="minorEastAsia" w:hAnsiTheme="majorHAnsi"/>
          <w:sz w:val="20"/>
          <w:szCs w:val="20"/>
          <w:lang w:eastAsia="tr-TR"/>
        </w:rPr>
        <w:t xml:space="preserve"> değerleri dikkate alınarak sıralama yapılmış ve Tablo 10’da verilmiştir.</w:t>
      </w:r>
    </w:p>
    <w:p w14:paraId="109B7F89" w14:textId="29C8E159" w:rsidR="009F6520" w:rsidRPr="009F6520" w:rsidRDefault="009F6520" w:rsidP="009F6520">
      <w:pPr>
        <w:keepNext/>
        <w:spacing w:after="0" w:line="240" w:lineRule="auto"/>
        <w:jc w:val="center"/>
        <w:rPr>
          <w:rFonts w:asciiTheme="majorHAnsi" w:eastAsiaTheme="minorEastAsia" w:hAnsiTheme="majorHAnsi"/>
          <w:b/>
          <w:bCs/>
          <w:sz w:val="18"/>
          <w:szCs w:val="18"/>
          <w:lang w:eastAsia="tr-TR"/>
        </w:rPr>
      </w:pPr>
      <w:r w:rsidRPr="009F6520">
        <w:rPr>
          <w:rFonts w:asciiTheme="majorHAnsi" w:eastAsiaTheme="minorEastAsia" w:hAnsiTheme="majorHAnsi"/>
          <w:b/>
          <w:bCs/>
          <w:sz w:val="18"/>
          <w:szCs w:val="18"/>
          <w:lang w:eastAsia="tr-TR"/>
        </w:rPr>
        <w:t xml:space="preserve">Tablo </w:t>
      </w:r>
      <w:r w:rsidRPr="009F6520">
        <w:rPr>
          <w:rFonts w:asciiTheme="majorHAnsi" w:eastAsiaTheme="minorEastAsia" w:hAnsiTheme="majorHAnsi"/>
          <w:b/>
          <w:bCs/>
          <w:sz w:val="18"/>
          <w:szCs w:val="18"/>
          <w:lang w:eastAsia="tr-TR"/>
        </w:rPr>
        <w:fldChar w:fldCharType="begin"/>
      </w:r>
      <w:r w:rsidRPr="009F6520">
        <w:rPr>
          <w:rFonts w:asciiTheme="majorHAnsi" w:eastAsiaTheme="minorEastAsia" w:hAnsiTheme="majorHAnsi"/>
          <w:b/>
          <w:bCs/>
          <w:sz w:val="18"/>
          <w:szCs w:val="18"/>
          <w:lang w:eastAsia="tr-TR"/>
        </w:rPr>
        <w:instrText xml:space="preserve"> SEQ Tablo \* ARABIC </w:instrText>
      </w:r>
      <w:r w:rsidRPr="009F6520">
        <w:rPr>
          <w:rFonts w:asciiTheme="majorHAnsi" w:eastAsiaTheme="minorEastAsia" w:hAnsiTheme="majorHAnsi"/>
          <w:b/>
          <w:bCs/>
          <w:sz w:val="18"/>
          <w:szCs w:val="18"/>
          <w:lang w:eastAsia="tr-TR"/>
        </w:rPr>
        <w:fldChar w:fldCharType="separate"/>
      </w:r>
      <w:r w:rsidR="000B4EFA">
        <w:rPr>
          <w:rFonts w:asciiTheme="majorHAnsi" w:eastAsiaTheme="minorEastAsia" w:hAnsiTheme="majorHAnsi"/>
          <w:b/>
          <w:bCs/>
          <w:noProof/>
          <w:sz w:val="18"/>
          <w:szCs w:val="18"/>
          <w:lang w:eastAsia="tr-TR"/>
        </w:rPr>
        <w:t>10</w:t>
      </w:r>
      <w:r w:rsidRPr="009F6520">
        <w:rPr>
          <w:rFonts w:asciiTheme="majorHAnsi" w:eastAsiaTheme="minorEastAsia" w:hAnsiTheme="majorHAnsi"/>
          <w:b/>
          <w:bCs/>
          <w:sz w:val="18"/>
          <w:szCs w:val="18"/>
          <w:lang w:eastAsia="tr-TR"/>
        </w:rPr>
        <w:fldChar w:fldCharType="end"/>
      </w:r>
      <w:r w:rsidRPr="009F6520">
        <w:rPr>
          <w:rFonts w:asciiTheme="majorHAnsi" w:eastAsiaTheme="minorEastAsia" w:hAnsiTheme="majorHAnsi"/>
          <w:b/>
          <w:bCs/>
          <w:sz w:val="18"/>
          <w:szCs w:val="18"/>
          <w:lang w:eastAsia="tr-TR"/>
        </w:rPr>
        <w:t xml:space="preserve">. </w:t>
      </w:r>
      <w:r w:rsidRPr="009F6520">
        <w:rPr>
          <w:rFonts w:asciiTheme="majorHAnsi" w:eastAsiaTheme="minorEastAsia" w:hAnsiTheme="majorHAnsi"/>
          <w:bCs/>
          <w:sz w:val="18"/>
          <w:szCs w:val="18"/>
          <w:lang w:eastAsia="tr-TR"/>
        </w:rPr>
        <w:t>Sıralama Tablosu</w:t>
      </w:r>
    </w:p>
    <w:tbl>
      <w:tblPr>
        <w:tblW w:w="5760" w:type="dxa"/>
        <w:jc w:val="center"/>
        <w:tblCellMar>
          <w:left w:w="70" w:type="dxa"/>
          <w:right w:w="70" w:type="dxa"/>
        </w:tblCellMar>
        <w:tblLook w:val="04A0" w:firstRow="1" w:lastRow="0" w:firstColumn="1" w:lastColumn="0" w:noHBand="0" w:noVBand="1"/>
      </w:tblPr>
      <w:tblGrid>
        <w:gridCol w:w="960"/>
        <w:gridCol w:w="960"/>
        <w:gridCol w:w="960"/>
        <w:gridCol w:w="960"/>
        <w:gridCol w:w="960"/>
        <w:gridCol w:w="960"/>
      </w:tblGrid>
      <w:tr w:rsidR="009F6520" w:rsidRPr="009F6520" w14:paraId="7A7F86AA" w14:textId="77777777" w:rsidTr="004811A3">
        <w:trPr>
          <w:trHeight w:val="300"/>
          <w:jc w:val="center"/>
        </w:trPr>
        <w:tc>
          <w:tcPr>
            <w:tcW w:w="960" w:type="dxa"/>
            <w:tcBorders>
              <w:top w:val="single" w:sz="4" w:space="0" w:color="auto"/>
              <w:left w:val="nil"/>
              <w:bottom w:val="single" w:sz="4" w:space="0" w:color="auto"/>
              <w:right w:val="nil"/>
            </w:tcBorders>
            <w:shd w:val="clear" w:color="auto" w:fill="auto"/>
            <w:noWrap/>
            <w:vAlign w:val="bottom"/>
            <w:hideMark/>
          </w:tcPr>
          <w:p w14:paraId="3878752D" w14:textId="77777777" w:rsidR="009F6520" w:rsidRPr="009F6520" w:rsidRDefault="00C82BFF" w:rsidP="009F6520">
            <w:pPr>
              <w:spacing w:after="0" w:line="240" w:lineRule="auto"/>
              <w:jc w:val="center"/>
              <w:rPr>
                <w:rFonts w:asciiTheme="majorHAnsi" w:eastAsia="Times New Roman" w:hAnsiTheme="majorHAnsi" w:cs="Calibri"/>
                <w:color w:val="000000"/>
                <w:sz w:val="18"/>
                <w:szCs w:val="18"/>
                <w:lang w:eastAsia="tr-TR"/>
              </w:rPr>
            </w:pPr>
            <m:oMathPara>
              <m:oMath>
                <m:sSub>
                  <m:sSubPr>
                    <m:ctrlPr>
                      <w:rPr>
                        <w:rFonts w:ascii="Cambria Math" w:eastAsiaTheme="minorEastAsia" w:hAnsiTheme="majorHAnsi"/>
                        <w:i/>
                        <w:sz w:val="18"/>
                        <w:szCs w:val="18"/>
                        <w:lang w:eastAsia="tr-TR"/>
                      </w:rPr>
                    </m:ctrlPr>
                  </m:sSubPr>
                  <m:e>
                    <m:r>
                      <w:rPr>
                        <w:rFonts w:ascii="Cambria Math" w:eastAsiaTheme="minorEastAsia" w:hAnsiTheme="majorHAnsi"/>
                        <w:sz w:val="18"/>
                        <w:szCs w:val="18"/>
                        <w:lang w:eastAsia="tr-TR"/>
                      </w:rPr>
                      <m:t>S</m:t>
                    </m:r>
                  </m:e>
                  <m:sub>
                    <m:r>
                      <w:rPr>
                        <w:rFonts w:ascii="Cambria Math" w:eastAsiaTheme="minorEastAsia" w:hAnsiTheme="majorHAnsi"/>
                        <w:sz w:val="18"/>
                        <w:szCs w:val="18"/>
                        <w:lang w:eastAsia="tr-TR"/>
                      </w:rPr>
                      <m:t>J</m:t>
                    </m:r>
                  </m:sub>
                </m:sSub>
              </m:oMath>
            </m:oMathPara>
          </w:p>
        </w:tc>
        <w:tc>
          <w:tcPr>
            <w:tcW w:w="960" w:type="dxa"/>
            <w:tcBorders>
              <w:top w:val="single" w:sz="4" w:space="0" w:color="auto"/>
              <w:left w:val="nil"/>
              <w:bottom w:val="single" w:sz="4" w:space="0" w:color="auto"/>
              <w:right w:val="nil"/>
            </w:tcBorders>
            <w:shd w:val="clear" w:color="auto" w:fill="auto"/>
            <w:noWrap/>
            <w:vAlign w:val="bottom"/>
            <w:hideMark/>
          </w:tcPr>
          <w:p w14:paraId="003400FD"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Sıralama </w:t>
            </w:r>
          </w:p>
        </w:tc>
        <w:tc>
          <w:tcPr>
            <w:tcW w:w="960" w:type="dxa"/>
            <w:tcBorders>
              <w:top w:val="single" w:sz="4" w:space="0" w:color="auto"/>
              <w:left w:val="nil"/>
              <w:bottom w:val="single" w:sz="4" w:space="0" w:color="auto"/>
              <w:right w:val="nil"/>
            </w:tcBorders>
            <w:shd w:val="clear" w:color="auto" w:fill="auto"/>
            <w:noWrap/>
            <w:vAlign w:val="bottom"/>
            <w:hideMark/>
          </w:tcPr>
          <w:p w14:paraId="6616A1E1" w14:textId="77777777" w:rsidR="009F6520" w:rsidRPr="009F6520" w:rsidRDefault="00C82BFF" w:rsidP="009F6520">
            <w:pPr>
              <w:spacing w:after="0" w:line="240" w:lineRule="auto"/>
              <w:jc w:val="center"/>
              <w:rPr>
                <w:rFonts w:asciiTheme="majorHAnsi" w:eastAsia="Times New Roman" w:hAnsiTheme="majorHAnsi" w:cs="Calibri"/>
                <w:color w:val="000000"/>
                <w:sz w:val="18"/>
                <w:szCs w:val="18"/>
                <w:lang w:eastAsia="tr-TR"/>
              </w:rPr>
            </w:pPr>
            <m:oMathPara>
              <m:oMath>
                <m:sSub>
                  <m:sSubPr>
                    <m:ctrlPr>
                      <w:rPr>
                        <w:rFonts w:ascii="Cambria Math" w:eastAsiaTheme="minorEastAsia" w:hAnsiTheme="majorHAnsi"/>
                        <w:i/>
                        <w:sz w:val="18"/>
                        <w:szCs w:val="18"/>
                        <w:lang w:eastAsia="tr-TR"/>
                      </w:rPr>
                    </m:ctrlPr>
                  </m:sSubPr>
                  <m:e>
                    <m:r>
                      <w:rPr>
                        <w:rFonts w:ascii="Cambria Math" w:eastAsiaTheme="minorEastAsia" w:hAnsiTheme="majorHAnsi"/>
                        <w:sz w:val="18"/>
                        <w:szCs w:val="18"/>
                        <w:lang w:eastAsia="tr-TR"/>
                      </w:rPr>
                      <m:t>R</m:t>
                    </m:r>
                  </m:e>
                  <m:sub>
                    <m:r>
                      <w:rPr>
                        <w:rFonts w:ascii="Cambria Math" w:eastAsiaTheme="minorEastAsia" w:hAnsiTheme="majorHAnsi"/>
                        <w:sz w:val="18"/>
                        <w:szCs w:val="18"/>
                        <w:lang w:eastAsia="tr-TR"/>
                      </w:rPr>
                      <m:t>J</m:t>
                    </m:r>
                  </m:sub>
                </m:sSub>
              </m:oMath>
            </m:oMathPara>
          </w:p>
        </w:tc>
        <w:tc>
          <w:tcPr>
            <w:tcW w:w="960" w:type="dxa"/>
            <w:tcBorders>
              <w:top w:val="single" w:sz="4" w:space="0" w:color="auto"/>
              <w:left w:val="nil"/>
              <w:bottom w:val="single" w:sz="4" w:space="0" w:color="auto"/>
              <w:right w:val="nil"/>
            </w:tcBorders>
            <w:shd w:val="clear" w:color="auto" w:fill="auto"/>
            <w:noWrap/>
            <w:vAlign w:val="bottom"/>
            <w:hideMark/>
          </w:tcPr>
          <w:p w14:paraId="0D4D28E2"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Sıralama </w:t>
            </w:r>
          </w:p>
        </w:tc>
        <w:tc>
          <w:tcPr>
            <w:tcW w:w="960" w:type="dxa"/>
            <w:tcBorders>
              <w:top w:val="single" w:sz="4" w:space="0" w:color="auto"/>
              <w:left w:val="nil"/>
              <w:bottom w:val="single" w:sz="4" w:space="0" w:color="auto"/>
              <w:right w:val="nil"/>
            </w:tcBorders>
            <w:shd w:val="clear" w:color="auto" w:fill="auto"/>
            <w:noWrap/>
            <w:vAlign w:val="bottom"/>
            <w:hideMark/>
          </w:tcPr>
          <w:p w14:paraId="6426166E" w14:textId="77777777" w:rsidR="009F6520" w:rsidRPr="009F6520" w:rsidRDefault="00C82BFF" w:rsidP="009F6520">
            <w:pPr>
              <w:spacing w:after="0" w:line="240" w:lineRule="auto"/>
              <w:jc w:val="center"/>
              <w:rPr>
                <w:rFonts w:asciiTheme="majorHAnsi" w:eastAsia="Times New Roman" w:hAnsiTheme="majorHAnsi" w:cs="Calibri"/>
                <w:color w:val="000000"/>
                <w:sz w:val="18"/>
                <w:szCs w:val="18"/>
                <w:lang w:eastAsia="tr-TR"/>
              </w:rPr>
            </w:pPr>
            <m:oMathPara>
              <m:oMath>
                <m:sSub>
                  <m:sSubPr>
                    <m:ctrlPr>
                      <w:rPr>
                        <w:rFonts w:ascii="Cambria Math" w:eastAsiaTheme="minorEastAsia" w:hAnsiTheme="majorHAnsi"/>
                        <w:i/>
                        <w:sz w:val="18"/>
                        <w:szCs w:val="18"/>
                        <w:lang w:eastAsia="tr-TR"/>
                      </w:rPr>
                    </m:ctrlPr>
                  </m:sSubPr>
                  <m:e>
                    <m:r>
                      <w:rPr>
                        <w:rFonts w:ascii="Cambria Math" w:eastAsiaTheme="minorEastAsia" w:hAnsiTheme="majorHAnsi"/>
                        <w:sz w:val="18"/>
                        <w:szCs w:val="18"/>
                        <w:lang w:eastAsia="tr-TR"/>
                      </w:rPr>
                      <m:t>Q</m:t>
                    </m:r>
                  </m:e>
                  <m:sub>
                    <m:r>
                      <w:rPr>
                        <w:rFonts w:ascii="Cambria Math" w:eastAsiaTheme="minorEastAsia" w:hAnsiTheme="majorHAnsi"/>
                        <w:sz w:val="18"/>
                        <w:szCs w:val="18"/>
                        <w:lang w:eastAsia="tr-TR"/>
                      </w:rPr>
                      <m:t>J</m:t>
                    </m:r>
                  </m:sub>
                </m:sSub>
              </m:oMath>
            </m:oMathPara>
          </w:p>
        </w:tc>
        <w:tc>
          <w:tcPr>
            <w:tcW w:w="960" w:type="dxa"/>
            <w:tcBorders>
              <w:top w:val="single" w:sz="4" w:space="0" w:color="auto"/>
              <w:left w:val="nil"/>
              <w:bottom w:val="single" w:sz="4" w:space="0" w:color="auto"/>
              <w:right w:val="nil"/>
            </w:tcBorders>
            <w:shd w:val="clear" w:color="auto" w:fill="auto"/>
            <w:noWrap/>
            <w:vAlign w:val="bottom"/>
            <w:hideMark/>
          </w:tcPr>
          <w:p w14:paraId="243759DF"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Sıralama </w:t>
            </w:r>
          </w:p>
        </w:tc>
      </w:tr>
      <w:tr w:rsidR="009F6520" w:rsidRPr="009F6520" w14:paraId="259A4C32" w14:textId="77777777" w:rsidTr="004811A3">
        <w:trPr>
          <w:trHeight w:val="300"/>
          <w:jc w:val="center"/>
        </w:trPr>
        <w:tc>
          <w:tcPr>
            <w:tcW w:w="960" w:type="dxa"/>
            <w:tcBorders>
              <w:top w:val="nil"/>
              <w:left w:val="nil"/>
              <w:bottom w:val="nil"/>
              <w:right w:val="nil"/>
            </w:tcBorders>
            <w:shd w:val="clear" w:color="auto" w:fill="auto"/>
            <w:noWrap/>
            <w:vAlign w:val="bottom"/>
            <w:hideMark/>
          </w:tcPr>
          <w:p w14:paraId="095E32FA"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0,350</w:t>
            </w:r>
          </w:p>
        </w:tc>
        <w:tc>
          <w:tcPr>
            <w:tcW w:w="960" w:type="dxa"/>
            <w:tcBorders>
              <w:top w:val="nil"/>
              <w:left w:val="nil"/>
              <w:bottom w:val="nil"/>
              <w:right w:val="nil"/>
            </w:tcBorders>
            <w:shd w:val="clear" w:color="auto" w:fill="auto"/>
            <w:noWrap/>
            <w:vAlign w:val="bottom"/>
            <w:hideMark/>
          </w:tcPr>
          <w:p w14:paraId="7DD6672D"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A4</w:t>
            </w:r>
          </w:p>
        </w:tc>
        <w:tc>
          <w:tcPr>
            <w:tcW w:w="960" w:type="dxa"/>
            <w:tcBorders>
              <w:top w:val="nil"/>
              <w:left w:val="nil"/>
              <w:bottom w:val="nil"/>
              <w:right w:val="nil"/>
            </w:tcBorders>
            <w:shd w:val="clear" w:color="auto" w:fill="auto"/>
            <w:noWrap/>
            <w:vAlign w:val="bottom"/>
            <w:hideMark/>
          </w:tcPr>
          <w:p w14:paraId="254118B1"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0,087</w:t>
            </w:r>
          </w:p>
        </w:tc>
        <w:tc>
          <w:tcPr>
            <w:tcW w:w="960" w:type="dxa"/>
            <w:tcBorders>
              <w:top w:val="nil"/>
              <w:left w:val="nil"/>
              <w:bottom w:val="nil"/>
              <w:right w:val="nil"/>
            </w:tcBorders>
            <w:shd w:val="clear" w:color="auto" w:fill="auto"/>
            <w:noWrap/>
            <w:vAlign w:val="bottom"/>
            <w:hideMark/>
          </w:tcPr>
          <w:p w14:paraId="4D5D1524"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A3</w:t>
            </w:r>
          </w:p>
        </w:tc>
        <w:tc>
          <w:tcPr>
            <w:tcW w:w="960" w:type="dxa"/>
            <w:tcBorders>
              <w:top w:val="nil"/>
              <w:left w:val="nil"/>
              <w:bottom w:val="nil"/>
              <w:right w:val="nil"/>
            </w:tcBorders>
            <w:shd w:val="clear" w:color="auto" w:fill="auto"/>
            <w:noWrap/>
            <w:vAlign w:val="bottom"/>
            <w:hideMark/>
          </w:tcPr>
          <w:p w14:paraId="0700F3ED"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0,020</w:t>
            </w:r>
          </w:p>
        </w:tc>
        <w:tc>
          <w:tcPr>
            <w:tcW w:w="960" w:type="dxa"/>
            <w:tcBorders>
              <w:top w:val="nil"/>
              <w:left w:val="nil"/>
              <w:bottom w:val="nil"/>
              <w:right w:val="nil"/>
            </w:tcBorders>
            <w:shd w:val="clear" w:color="auto" w:fill="auto"/>
            <w:noWrap/>
            <w:vAlign w:val="bottom"/>
            <w:hideMark/>
          </w:tcPr>
          <w:p w14:paraId="4A9A8983"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A3</w:t>
            </w:r>
          </w:p>
        </w:tc>
      </w:tr>
      <w:tr w:rsidR="009F6520" w:rsidRPr="009F6520" w14:paraId="6716755B" w14:textId="77777777" w:rsidTr="004811A3">
        <w:trPr>
          <w:trHeight w:val="300"/>
          <w:jc w:val="center"/>
        </w:trPr>
        <w:tc>
          <w:tcPr>
            <w:tcW w:w="960" w:type="dxa"/>
            <w:tcBorders>
              <w:top w:val="nil"/>
              <w:left w:val="nil"/>
              <w:bottom w:val="nil"/>
              <w:right w:val="nil"/>
            </w:tcBorders>
            <w:shd w:val="clear" w:color="auto" w:fill="auto"/>
            <w:noWrap/>
            <w:vAlign w:val="bottom"/>
            <w:hideMark/>
          </w:tcPr>
          <w:p w14:paraId="2B69D955"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0,351</w:t>
            </w:r>
          </w:p>
        </w:tc>
        <w:tc>
          <w:tcPr>
            <w:tcW w:w="960" w:type="dxa"/>
            <w:tcBorders>
              <w:top w:val="nil"/>
              <w:left w:val="nil"/>
              <w:bottom w:val="nil"/>
              <w:right w:val="nil"/>
            </w:tcBorders>
            <w:shd w:val="clear" w:color="auto" w:fill="auto"/>
            <w:noWrap/>
            <w:vAlign w:val="bottom"/>
            <w:hideMark/>
          </w:tcPr>
          <w:p w14:paraId="16C34A14"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A3</w:t>
            </w:r>
          </w:p>
        </w:tc>
        <w:tc>
          <w:tcPr>
            <w:tcW w:w="960" w:type="dxa"/>
            <w:tcBorders>
              <w:top w:val="nil"/>
              <w:left w:val="nil"/>
              <w:bottom w:val="nil"/>
              <w:right w:val="nil"/>
            </w:tcBorders>
            <w:shd w:val="clear" w:color="auto" w:fill="auto"/>
            <w:noWrap/>
            <w:vAlign w:val="bottom"/>
            <w:hideMark/>
          </w:tcPr>
          <w:p w14:paraId="5CFD9D95"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0,160</w:t>
            </w:r>
          </w:p>
        </w:tc>
        <w:tc>
          <w:tcPr>
            <w:tcW w:w="960" w:type="dxa"/>
            <w:tcBorders>
              <w:top w:val="nil"/>
              <w:left w:val="nil"/>
              <w:bottom w:val="nil"/>
              <w:right w:val="nil"/>
            </w:tcBorders>
            <w:shd w:val="clear" w:color="auto" w:fill="auto"/>
            <w:noWrap/>
            <w:vAlign w:val="bottom"/>
            <w:hideMark/>
          </w:tcPr>
          <w:p w14:paraId="08933F70"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A2</w:t>
            </w:r>
          </w:p>
        </w:tc>
        <w:tc>
          <w:tcPr>
            <w:tcW w:w="960" w:type="dxa"/>
            <w:tcBorders>
              <w:top w:val="nil"/>
              <w:left w:val="nil"/>
              <w:bottom w:val="nil"/>
              <w:right w:val="nil"/>
            </w:tcBorders>
            <w:shd w:val="clear" w:color="auto" w:fill="auto"/>
            <w:noWrap/>
            <w:vAlign w:val="bottom"/>
            <w:hideMark/>
          </w:tcPr>
          <w:p w14:paraId="13F56B28"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0,337</w:t>
            </w:r>
          </w:p>
        </w:tc>
        <w:tc>
          <w:tcPr>
            <w:tcW w:w="960" w:type="dxa"/>
            <w:tcBorders>
              <w:top w:val="nil"/>
              <w:left w:val="nil"/>
              <w:bottom w:val="nil"/>
              <w:right w:val="nil"/>
            </w:tcBorders>
            <w:shd w:val="clear" w:color="auto" w:fill="auto"/>
            <w:noWrap/>
            <w:vAlign w:val="bottom"/>
            <w:hideMark/>
          </w:tcPr>
          <w:p w14:paraId="491C8B3D"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A4</w:t>
            </w:r>
          </w:p>
        </w:tc>
      </w:tr>
      <w:tr w:rsidR="009F6520" w:rsidRPr="009F6520" w14:paraId="571C8853" w14:textId="77777777" w:rsidTr="004811A3">
        <w:trPr>
          <w:trHeight w:val="300"/>
          <w:jc w:val="center"/>
        </w:trPr>
        <w:tc>
          <w:tcPr>
            <w:tcW w:w="960" w:type="dxa"/>
            <w:tcBorders>
              <w:top w:val="nil"/>
              <w:left w:val="nil"/>
              <w:bottom w:val="nil"/>
              <w:right w:val="nil"/>
            </w:tcBorders>
            <w:shd w:val="clear" w:color="auto" w:fill="auto"/>
            <w:noWrap/>
            <w:vAlign w:val="bottom"/>
            <w:hideMark/>
          </w:tcPr>
          <w:p w14:paraId="63A107DC"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0,447</w:t>
            </w:r>
          </w:p>
        </w:tc>
        <w:tc>
          <w:tcPr>
            <w:tcW w:w="960" w:type="dxa"/>
            <w:tcBorders>
              <w:top w:val="nil"/>
              <w:left w:val="nil"/>
              <w:bottom w:val="nil"/>
              <w:right w:val="nil"/>
            </w:tcBorders>
            <w:shd w:val="clear" w:color="auto" w:fill="auto"/>
            <w:noWrap/>
            <w:vAlign w:val="bottom"/>
            <w:hideMark/>
          </w:tcPr>
          <w:p w14:paraId="33B78107"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A2</w:t>
            </w:r>
          </w:p>
        </w:tc>
        <w:tc>
          <w:tcPr>
            <w:tcW w:w="960" w:type="dxa"/>
            <w:tcBorders>
              <w:top w:val="nil"/>
              <w:left w:val="nil"/>
              <w:bottom w:val="nil"/>
              <w:right w:val="nil"/>
            </w:tcBorders>
            <w:shd w:val="clear" w:color="auto" w:fill="auto"/>
            <w:noWrap/>
            <w:vAlign w:val="bottom"/>
            <w:hideMark/>
          </w:tcPr>
          <w:p w14:paraId="21DDB7EC"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0,190</w:t>
            </w:r>
          </w:p>
        </w:tc>
        <w:tc>
          <w:tcPr>
            <w:tcW w:w="960" w:type="dxa"/>
            <w:tcBorders>
              <w:top w:val="nil"/>
              <w:left w:val="nil"/>
              <w:bottom w:val="nil"/>
              <w:right w:val="nil"/>
            </w:tcBorders>
            <w:shd w:val="clear" w:color="auto" w:fill="auto"/>
            <w:noWrap/>
            <w:vAlign w:val="bottom"/>
            <w:hideMark/>
          </w:tcPr>
          <w:p w14:paraId="51E58C0F"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A4</w:t>
            </w:r>
          </w:p>
        </w:tc>
        <w:tc>
          <w:tcPr>
            <w:tcW w:w="960" w:type="dxa"/>
            <w:tcBorders>
              <w:top w:val="nil"/>
              <w:left w:val="nil"/>
              <w:bottom w:val="nil"/>
              <w:right w:val="nil"/>
            </w:tcBorders>
            <w:shd w:val="clear" w:color="auto" w:fill="auto"/>
            <w:noWrap/>
            <w:vAlign w:val="bottom"/>
            <w:hideMark/>
          </w:tcPr>
          <w:p w14:paraId="6E3B058C"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0,448</w:t>
            </w:r>
          </w:p>
        </w:tc>
        <w:tc>
          <w:tcPr>
            <w:tcW w:w="960" w:type="dxa"/>
            <w:tcBorders>
              <w:top w:val="nil"/>
              <w:left w:val="nil"/>
              <w:bottom w:val="nil"/>
              <w:right w:val="nil"/>
            </w:tcBorders>
            <w:shd w:val="clear" w:color="auto" w:fill="auto"/>
            <w:noWrap/>
            <w:vAlign w:val="bottom"/>
            <w:hideMark/>
          </w:tcPr>
          <w:p w14:paraId="6950AD7D"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A2</w:t>
            </w:r>
          </w:p>
        </w:tc>
      </w:tr>
      <w:tr w:rsidR="009F6520" w:rsidRPr="009F6520" w14:paraId="353AE16A" w14:textId="77777777" w:rsidTr="004811A3">
        <w:trPr>
          <w:trHeight w:val="300"/>
          <w:jc w:val="center"/>
        </w:trPr>
        <w:tc>
          <w:tcPr>
            <w:tcW w:w="960" w:type="dxa"/>
            <w:tcBorders>
              <w:top w:val="nil"/>
              <w:left w:val="nil"/>
              <w:bottom w:val="single" w:sz="4" w:space="0" w:color="auto"/>
              <w:right w:val="nil"/>
            </w:tcBorders>
            <w:shd w:val="clear" w:color="auto" w:fill="auto"/>
            <w:noWrap/>
            <w:vAlign w:val="bottom"/>
            <w:hideMark/>
          </w:tcPr>
          <w:p w14:paraId="7CA6B1EA"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0,581</w:t>
            </w:r>
          </w:p>
        </w:tc>
        <w:tc>
          <w:tcPr>
            <w:tcW w:w="960" w:type="dxa"/>
            <w:tcBorders>
              <w:top w:val="nil"/>
              <w:left w:val="nil"/>
              <w:bottom w:val="single" w:sz="4" w:space="0" w:color="auto"/>
              <w:right w:val="nil"/>
            </w:tcBorders>
            <w:shd w:val="clear" w:color="auto" w:fill="auto"/>
            <w:noWrap/>
            <w:vAlign w:val="bottom"/>
            <w:hideMark/>
          </w:tcPr>
          <w:p w14:paraId="22044F14"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A1</w:t>
            </w:r>
          </w:p>
        </w:tc>
        <w:tc>
          <w:tcPr>
            <w:tcW w:w="960" w:type="dxa"/>
            <w:tcBorders>
              <w:top w:val="nil"/>
              <w:left w:val="nil"/>
              <w:bottom w:val="single" w:sz="4" w:space="0" w:color="auto"/>
              <w:right w:val="nil"/>
            </w:tcBorders>
            <w:shd w:val="clear" w:color="auto" w:fill="auto"/>
            <w:noWrap/>
            <w:vAlign w:val="bottom"/>
            <w:hideMark/>
          </w:tcPr>
          <w:p w14:paraId="1A5A697E"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0,240</w:t>
            </w:r>
          </w:p>
        </w:tc>
        <w:tc>
          <w:tcPr>
            <w:tcW w:w="960" w:type="dxa"/>
            <w:tcBorders>
              <w:top w:val="nil"/>
              <w:left w:val="nil"/>
              <w:bottom w:val="single" w:sz="4" w:space="0" w:color="auto"/>
              <w:right w:val="nil"/>
            </w:tcBorders>
            <w:shd w:val="clear" w:color="auto" w:fill="auto"/>
            <w:noWrap/>
            <w:vAlign w:val="bottom"/>
            <w:hideMark/>
          </w:tcPr>
          <w:p w14:paraId="198DB53B"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A1</w:t>
            </w:r>
          </w:p>
        </w:tc>
        <w:tc>
          <w:tcPr>
            <w:tcW w:w="960" w:type="dxa"/>
            <w:tcBorders>
              <w:top w:val="nil"/>
              <w:left w:val="nil"/>
              <w:bottom w:val="single" w:sz="4" w:space="0" w:color="auto"/>
              <w:right w:val="nil"/>
            </w:tcBorders>
            <w:shd w:val="clear" w:color="auto" w:fill="auto"/>
            <w:noWrap/>
            <w:vAlign w:val="bottom"/>
            <w:hideMark/>
          </w:tcPr>
          <w:p w14:paraId="6C6E6396"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1,000</w:t>
            </w:r>
          </w:p>
        </w:tc>
        <w:tc>
          <w:tcPr>
            <w:tcW w:w="960" w:type="dxa"/>
            <w:tcBorders>
              <w:top w:val="nil"/>
              <w:left w:val="nil"/>
              <w:bottom w:val="single" w:sz="4" w:space="0" w:color="auto"/>
              <w:right w:val="nil"/>
            </w:tcBorders>
            <w:shd w:val="clear" w:color="auto" w:fill="auto"/>
            <w:noWrap/>
            <w:vAlign w:val="bottom"/>
            <w:hideMark/>
          </w:tcPr>
          <w:p w14:paraId="61EF5273" w14:textId="77777777" w:rsidR="009F6520" w:rsidRPr="009F6520" w:rsidRDefault="009F6520" w:rsidP="009F6520">
            <w:pPr>
              <w:spacing w:after="0" w:line="240" w:lineRule="auto"/>
              <w:jc w:val="center"/>
              <w:rPr>
                <w:rFonts w:asciiTheme="majorHAnsi" w:eastAsia="Times New Roman" w:hAnsiTheme="majorHAnsi" w:cs="Calibri"/>
                <w:color w:val="000000"/>
                <w:sz w:val="18"/>
                <w:szCs w:val="18"/>
                <w:lang w:eastAsia="tr-TR"/>
              </w:rPr>
            </w:pPr>
            <w:r w:rsidRPr="009F6520">
              <w:rPr>
                <w:rFonts w:asciiTheme="majorHAnsi" w:eastAsia="Times New Roman" w:hAnsiTheme="majorHAnsi" w:cs="Calibri"/>
                <w:color w:val="000000"/>
                <w:sz w:val="18"/>
                <w:szCs w:val="18"/>
                <w:lang w:eastAsia="tr-TR"/>
              </w:rPr>
              <w:t>A1</w:t>
            </w:r>
          </w:p>
        </w:tc>
      </w:tr>
    </w:tbl>
    <w:p w14:paraId="2EE67EF8"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5BA1B34E"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Adım-5: Yapılan sıralamanın uzlaşık çözümü yansıtıp yansıtmadığını kontrol amacıyla Koşul 1 ve Koşul 2’nin sağlanıp sağlanmadığının kontrolünde Koşul 1’i sağladığı görülmüştür. Yapılan sıralama sonucunda Boğazköprü en iyi alternatif yer olarak belirlenmiştir. Diğer yerler sırasıyla, Mimarsinan, Anbar ve İncesu’dur.</w:t>
      </w:r>
    </w:p>
    <w:p w14:paraId="65688E8D" w14:textId="77777777" w:rsidR="009F6520" w:rsidRPr="009F6520" w:rsidRDefault="009F6520" w:rsidP="009F6520">
      <w:pPr>
        <w:rPr>
          <w:rFonts w:asciiTheme="majorHAnsi" w:eastAsiaTheme="minorEastAsia" w:hAnsiTheme="majorHAnsi" w:cs="Times New Roman"/>
          <w:b/>
          <w:sz w:val="20"/>
          <w:szCs w:val="20"/>
          <w:lang w:eastAsia="tr-TR"/>
        </w:rPr>
      </w:pPr>
    </w:p>
    <w:p w14:paraId="7731A18B" w14:textId="77777777" w:rsidR="009F6520" w:rsidRPr="009F6520" w:rsidRDefault="009F6520" w:rsidP="009F6520">
      <w:pPr>
        <w:spacing w:after="0" w:line="240" w:lineRule="auto"/>
        <w:jc w:val="both"/>
        <w:rPr>
          <w:rFonts w:asciiTheme="majorHAnsi" w:eastAsiaTheme="minorEastAsia" w:hAnsiTheme="majorHAnsi" w:cs="Times New Roman"/>
          <w:b/>
          <w:sz w:val="20"/>
          <w:szCs w:val="20"/>
          <w:lang w:eastAsia="tr-TR"/>
        </w:rPr>
      </w:pPr>
      <w:r w:rsidRPr="009F6520">
        <w:rPr>
          <w:rFonts w:asciiTheme="majorHAnsi" w:eastAsiaTheme="minorEastAsia" w:hAnsiTheme="majorHAnsi" w:cs="Times New Roman"/>
          <w:b/>
          <w:sz w:val="20"/>
          <w:szCs w:val="20"/>
          <w:lang w:eastAsia="tr-TR"/>
        </w:rPr>
        <w:t>4. Tartışma ve Sonuç</w:t>
      </w:r>
    </w:p>
    <w:p w14:paraId="460F4808" w14:textId="77777777" w:rsidR="009F6520" w:rsidRPr="009F6520" w:rsidRDefault="009F6520" w:rsidP="009F6520">
      <w:pPr>
        <w:spacing w:after="0" w:line="240" w:lineRule="auto"/>
        <w:jc w:val="both"/>
        <w:rPr>
          <w:rFonts w:asciiTheme="majorHAnsi" w:eastAsiaTheme="minorEastAsia" w:hAnsiTheme="majorHAnsi" w:cs="Times New Roman"/>
          <w:b/>
          <w:sz w:val="20"/>
          <w:szCs w:val="20"/>
          <w:lang w:eastAsia="tr-TR"/>
        </w:rPr>
      </w:pPr>
    </w:p>
    <w:p w14:paraId="534B4288"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Kent içerisindeki lojistik faaliyetler, kent alanlarında trafik sıkışıklığı, hava kirliliği ve gürültüye sebep olmaktadır. Kentlerde, daha iyi yaşam koşullarının sağlanması, doğal çevrenin korunması, kent içerisindeki yük taşımacılığından kaynaklanan olumsuz etkileri en aza indirgemek için lojistik merkezler önerilmekte ve kurulması için teşvik edilmektedir. Etkin bir lojistik merkez yapısı bulunduğu bölgenin rekabet avantajına önemli ölçüde katkıda bulunmaktadır. Lojistik merkez yerleşimi, bulunduğu coğrafi yapı, paydaşların tercihine göre farklılıklar göstermektedir. Bu yüzden lojistik merkez yerleşiminde tek bir strateji bulunmamaktadır. </w:t>
      </w:r>
    </w:p>
    <w:p w14:paraId="09443D44"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19EF15B9"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Bu çalışma kapsamında lojistik merkez yer seçimi karar verme problemi olarak değerlendirilmiş ve AHP ve VIKOR yöntemli bütünleşik bir yaklaşım sunulmuştur. Etkin bir lojistik merkez yer seçimi için uygun kriterlerin belirlemesi ve belirlenen kriterlere uygun en iyi yerin seçilmesi gerekmektedir.  Öncelikli olarak kriteler belirlenmiş ve AHP yöntemi ile bu kriterlerin ağırlıkları bulunmuştur. Alternatif yerlerin sıralaması ise VIKOR yöntemi ile yapılmıştır.  VIKOR yöntemi, her bir alternatifin belirlenen tüm kriterlere göre değerlendirmesine imkan sağladığı ve ideale en yakın çözüm bulabilme özelliğinden dolayı ve Lojistik merkez yer seçimi problemlerinde nadiren kullanıldığı için bu çalışmada tercih edilmiştir. Çalışma kapsamında lojistik merkez yer seçimi için gerçek bir hayat problemi seçilmiş ve Kayseri ili için uygulanmıştır. Yapılan çalışmanın ulusal ve uluslararası alanda lojistik sektörüne/bilim alanına katkı sağlayacağı ve benzer çalışmalara kaynak oluşturacağı öngörülmektedir. </w:t>
      </w:r>
    </w:p>
    <w:p w14:paraId="042120A5"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05EE0388"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Gelecekteki çalışmalarda lojistik merkez yer seçimi için Bulanık mantıkla entegre edilmiş MOORA ve DEMATEL yöntemleri kullanılarak yeni çalışmalar yapılması öngörülmektedir.</w:t>
      </w:r>
    </w:p>
    <w:p w14:paraId="170A249E" w14:textId="77777777" w:rsidR="009F6520" w:rsidRPr="009F6520" w:rsidRDefault="009F6520" w:rsidP="009F6520">
      <w:pPr>
        <w:spacing w:after="0" w:line="240" w:lineRule="auto"/>
        <w:jc w:val="both"/>
        <w:rPr>
          <w:rFonts w:asciiTheme="majorHAnsi" w:eastAsiaTheme="minorEastAsia" w:hAnsiTheme="majorHAnsi" w:cs="Times New Roman"/>
          <w:b/>
          <w:sz w:val="20"/>
          <w:szCs w:val="20"/>
          <w:lang w:eastAsia="tr-TR"/>
        </w:rPr>
      </w:pPr>
    </w:p>
    <w:p w14:paraId="7B2B7B51" w14:textId="77777777" w:rsidR="009F6520" w:rsidRPr="009F6520" w:rsidRDefault="009F6520" w:rsidP="009F6520">
      <w:pPr>
        <w:spacing w:after="0" w:line="240" w:lineRule="auto"/>
        <w:jc w:val="both"/>
        <w:rPr>
          <w:rFonts w:asciiTheme="majorHAnsi" w:eastAsiaTheme="minorEastAsia" w:hAnsiTheme="majorHAnsi" w:cs="Times New Roman"/>
          <w:b/>
          <w:sz w:val="20"/>
          <w:szCs w:val="20"/>
          <w:lang w:eastAsia="tr-TR"/>
        </w:rPr>
      </w:pPr>
    </w:p>
    <w:p w14:paraId="489E214E" w14:textId="77777777" w:rsidR="00C5591E" w:rsidRDefault="00C5591E" w:rsidP="009F6520">
      <w:pPr>
        <w:spacing w:after="0" w:line="240" w:lineRule="auto"/>
        <w:jc w:val="both"/>
        <w:rPr>
          <w:rFonts w:asciiTheme="majorHAnsi" w:eastAsiaTheme="minorEastAsia" w:hAnsiTheme="majorHAnsi" w:cs="Times New Roman"/>
          <w:b/>
          <w:sz w:val="20"/>
          <w:szCs w:val="20"/>
          <w:lang w:eastAsia="tr-TR"/>
        </w:rPr>
      </w:pPr>
    </w:p>
    <w:p w14:paraId="7A716A55" w14:textId="77777777" w:rsidR="00C5591E" w:rsidRDefault="00C5591E" w:rsidP="009F6520">
      <w:pPr>
        <w:spacing w:after="0" w:line="240" w:lineRule="auto"/>
        <w:jc w:val="both"/>
        <w:rPr>
          <w:rFonts w:asciiTheme="majorHAnsi" w:eastAsiaTheme="minorEastAsia" w:hAnsiTheme="majorHAnsi" w:cs="Times New Roman"/>
          <w:b/>
          <w:sz w:val="20"/>
          <w:szCs w:val="20"/>
          <w:lang w:eastAsia="tr-TR"/>
        </w:rPr>
      </w:pPr>
    </w:p>
    <w:p w14:paraId="3A895195" w14:textId="77777777" w:rsidR="00C5591E" w:rsidRDefault="00C5591E" w:rsidP="009F6520">
      <w:pPr>
        <w:spacing w:after="0" w:line="240" w:lineRule="auto"/>
        <w:jc w:val="both"/>
        <w:rPr>
          <w:rFonts w:asciiTheme="majorHAnsi" w:eastAsiaTheme="minorEastAsia" w:hAnsiTheme="majorHAnsi" w:cs="Times New Roman"/>
          <w:b/>
          <w:sz w:val="20"/>
          <w:szCs w:val="20"/>
          <w:lang w:eastAsia="tr-TR"/>
        </w:rPr>
      </w:pPr>
    </w:p>
    <w:p w14:paraId="7481768F" w14:textId="77777777" w:rsidR="00C5591E" w:rsidRDefault="00C5591E" w:rsidP="009F6520">
      <w:pPr>
        <w:spacing w:after="0" w:line="240" w:lineRule="auto"/>
        <w:jc w:val="both"/>
        <w:rPr>
          <w:rFonts w:asciiTheme="majorHAnsi" w:eastAsiaTheme="minorEastAsia" w:hAnsiTheme="majorHAnsi" w:cs="Times New Roman"/>
          <w:b/>
          <w:sz w:val="20"/>
          <w:szCs w:val="20"/>
          <w:lang w:eastAsia="tr-TR"/>
        </w:rPr>
      </w:pPr>
    </w:p>
    <w:p w14:paraId="269BB4BC" w14:textId="77777777" w:rsidR="00C5591E" w:rsidRDefault="00C5591E" w:rsidP="009F6520">
      <w:pPr>
        <w:spacing w:after="0" w:line="240" w:lineRule="auto"/>
        <w:jc w:val="both"/>
        <w:rPr>
          <w:rFonts w:asciiTheme="majorHAnsi" w:eastAsiaTheme="minorEastAsia" w:hAnsiTheme="majorHAnsi" w:cs="Times New Roman"/>
          <w:b/>
          <w:sz w:val="20"/>
          <w:szCs w:val="20"/>
          <w:lang w:eastAsia="tr-TR"/>
        </w:rPr>
      </w:pPr>
    </w:p>
    <w:p w14:paraId="1A9530DB" w14:textId="77777777" w:rsidR="00C5591E" w:rsidRDefault="00C5591E" w:rsidP="009F6520">
      <w:pPr>
        <w:spacing w:after="0" w:line="240" w:lineRule="auto"/>
        <w:jc w:val="both"/>
        <w:rPr>
          <w:rFonts w:asciiTheme="majorHAnsi" w:eastAsiaTheme="minorEastAsia" w:hAnsiTheme="majorHAnsi" w:cs="Times New Roman"/>
          <w:b/>
          <w:sz w:val="20"/>
          <w:szCs w:val="20"/>
          <w:lang w:eastAsia="tr-TR"/>
        </w:rPr>
      </w:pPr>
    </w:p>
    <w:p w14:paraId="0F2D545A" w14:textId="77777777" w:rsidR="00C5591E" w:rsidRDefault="00C5591E" w:rsidP="009F6520">
      <w:pPr>
        <w:spacing w:after="0" w:line="240" w:lineRule="auto"/>
        <w:jc w:val="both"/>
        <w:rPr>
          <w:rFonts w:asciiTheme="majorHAnsi" w:eastAsiaTheme="minorEastAsia" w:hAnsiTheme="majorHAnsi" w:cs="Times New Roman"/>
          <w:b/>
          <w:sz w:val="20"/>
          <w:szCs w:val="20"/>
          <w:lang w:eastAsia="tr-TR"/>
        </w:rPr>
      </w:pPr>
    </w:p>
    <w:p w14:paraId="6426AF98" w14:textId="77777777" w:rsidR="00C5591E" w:rsidRDefault="00C5591E" w:rsidP="009F6520">
      <w:pPr>
        <w:spacing w:after="0" w:line="240" w:lineRule="auto"/>
        <w:jc w:val="both"/>
        <w:rPr>
          <w:rFonts w:asciiTheme="majorHAnsi" w:eastAsiaTheme="minorEastAsia" w:hAnsiTheme="majorHAnsi" w:cs="Times New Roman"/>
          <w:b/>
          <w:sz w:val="20"/>
          <w:szCs w:val="20"/>
          <w:lang w:eastAsia="tr-TR"/>
        </w:rPr>
      </w:pPr>
    </w:p>
    <w:p w14:paraId="06EB6D6C" w14:textId="77777777" w:rsidR="00C5591E" w:rsidRDefault="00C5591E" w:rsidP="009F6520">
      <w:pPr>
        <w:spacing w:after="0" w:line="240" w:lineRule="auto"/>
        <w:jc w:val="both"/>
        <w:rPr>
          <w:rFonts w:asciiTheme="majorHAnsi" w:eastAsiaTheme="minorEastAsia" w:hAnsiTheme="majorHAnsi" w:cs="Times New Roman"/>
          <w:b/>
          <w:sz w:val="20"/>
          <w:szCs w:val="20"/>
          <w:lang w:eastAsia="tr-TR"/>
        </w:rPr>
      </w:pPr>
    </w:p>
    <w:p w14:paraId="4F922624" w14:textId="77777777" w:rsidR="00C5591E" w:rsidRDefault="00C5591E" w:rsidP="009F6520">
      <w:pPr>
        <w:spacing w:after="0" w:line="240" w:lineRule="auto"/>
        <w:jc w:val="both"/>
        <w:rPr>
          <w:rFonts w:asciiTheme="majorHAnsi" w:eastAsiaTheme="minorEastAsia" w:hAnsiTheme="majorHAnsi" w:cs="Times New Roman"/>
          <w:b/>
          <w:sz w:val="20"/>
          <w:szCs w:val="20"/>
          <w:lang w:eastAsia="tr-TR"/>
        </w:rPr>
      </w:pPr>
    </w:p>
    <w:p w14:paraId="626A672B" w14:textId="77777777" w:rsidR="00C5591E" w:rsidRDefault="00C5591E" w:rsidP="009F6520">
      <w:pPr>
        <w:spacing w:after="0" w:line="240" w:lineRule="auto"/>
        <w:jc w:val="both"/>
        <w:rPr>
          <w:rFonts w:asciiTheme="majorHAnsi" w:eastAsiaTheme="minorEastAsia" w:hAnsiTheme="majorHAnsi" w:cs="Times New Roman"/>
          <w:b/>
          <w:sz w:val="20"/>
          <w:szCs w:val="20"/>
          <w:lang w:eastAsia="tr-TR"/>
        </w:rPr>
      </w:pPr>
    </w:p>
    <w:p w14:paraId="4E26BBED" w14:textId="39C1BDCB" w:rsidR="009F6520" w:rsidRPr="00C5591E" w:rsidRDefault="009F6520" w:rsidP="009F6520">
      <w:pPr>
        <w:spacing w:after="0" w:line="240" w:lineRule="auto"/>
        <w:jc w:val="both"/>
        <w:rPr>
          <w:rFonts w:asciiTheme="majorHAnsi" w:eastAsiaTheme="minorEastAsia" w:hAnsiTheme="majorHAnsi" w:cs="Times New Roman"/>
          <w:b/>
          <w:sz w:val="20"/>
          <w:szCs w:val="20"/>
          <w:lang w:eastAsia="tr-TR"/>
        </w:rPr>
      </w:pPr>
      <w:r w:rsidRPr="00C5591E">
        <w:rPr>
          <w:rFonts w:asciiTheme="majorHAnsi" w:eastAsiaTheme="minorEastAsia" w:hAnsiTheme="majorHAnsi" w:cs="Times New Roman"/>
          <w:b/>
          <w:sz w:val="20"/>
          <w:szCs w:val="20"/>
          <w:lang w:eastAsia="tr-TR"/>
        </w:rPr>
        <w:lastRenderedPageBreak/>
        <w:t>Kaynakça</w:t>
      </w:r>
    </w:p>
    <w:p w14:paraId="3F044359" w14:textId="77777777" w:rsidR="009F6520" w:rsidRPr="007E0C5A" w:rsidRDefault="009F6520" w:rsidP="009F6520">
      <w:pPr>
        <w:spacing w:after="0" w:line="240" w:lineRule="auto"/>
        <w:jc w:val="both"/>
        <w:rPr>
          <w:rFonts w:asciiTheme="majorHAnsi" w:eastAsiaTheme="minorEastAsia" w:hAnsiTheme="majorHAnsi" w:cs="Times New Roman"/>
          <w:sz w:val="20"/>
          <w:szCs w:val="20"/>
          <w:lang w:eastAsia="tr-TR"/>
        </w:rPr>
      </w:pPr>
    </w:p>
    <w:p w14:paraId="2198756A" w14:textId="77777777" w:rsidR="009F6520" w:rsidRPr="007E0C5A" w:rsidRDefault="009F6520" w:rsidP="009F6520">
      <w:pPr>
        <w:numPr>
          <w:ilvl w:val="0"/>
          <w:numId w:val="2"/>
        </w:numPr>
        <w:tabs>
          <w:tab w:val="left" w:pos="851"/>
        </w:tabs>
        <w:spacing w:after="0" w:line="240" w:lineRule="auto"/>
        <w:ind w:left="425" w:hanging="425"/>
        <w:contextualSpacing/>
        <w:jc w:val="both"/>
        <w:rPr>
          <w:rFonts w:asciiTheme="majorHAnsi" w:eastAsiaTheme="minorEastAsia" w:hAnsiTheme="majorHAnsi"/>
          <w:sz w:val="20"/>
          <w:szCs w:val="20"/>
          <w:lang w:val="en-US" w:eastAsia="tr-TR"/>
        </w:rPr>
      </w:pPr>
      <w:r w:rsidRPr="007E0C5A">
        <w:rPr>
          <w:rFonts w:asciiTheme="majorHAnsi" w:eastAsiaTheme="minorEastAsia" w:hAnsiTheme="majorHAnsi"/>
          <w:sz w:val="20"/>
          <w:szCs w:val="20"/>
          <w:lang w:val="en-US" w:eastAsia="tr-TR"/>
        </w:rPr>
        <w:t>Taniguchi, E. 2014.Concepts of City Logistics for Sustainable and Liveable Cities. Procedia Social and Behavioral Sciences, 151, 310-317.</w:t>
      </w:r>
    </w:p>
    <w:p w14:paraId="70DD334E" w14:textId="77777777" w:rsidR="009F6520" w:rsidRPr="007E0C5A" w:rsidRDefault="009F6520" w:rsidP="009F6520">
      <w:pPr>
        <w:tabs>
          <w:tab w:val="left" w:pos="851"/>
        </w:tabs>
        <w:spacing w:after="0" w:line="240" w:lineRule="auto"/>
        <w:ind w:left="425" w:hanging="425"/>
        <w:contextualSpacing/>
        <w:jc w:val="both"/>
        <w:rPr>
          <w:rFonts w:asciiTheme="majorHAnsi" w:eastAsiaTheme="minorEastAsia" w:hAnsiTheme="majorHAnsi"/>
          <w:sz w:val="10"/>
          <w:szCs w:val="10"/>
          <w:lang w:val="en-US" w:eastAsia="tr-TR"/>
        </w:rPr>
      </w:pPr>
    </w:p>
    <w:p w14:paraId="71062255" w14:textId="77777777" w:rsidR="009F6520" w:rsidRPr="007E0C5A" w:rsidRDefault="009F6520" w:rsidP="009F6520">
      <w:pPr>
        <w:numPr>
          <w:ilvl w:val="0"/>
          <w:numId w:val="2"/>
        </w:numPr>
        <w:tabs>
          <w:tab w:val="left" w:pos="851"/>
        </w:tabs>
        <w:spacing w:after="0" w:line="240" w:lineRule="auto"/>
        <w:ind w:left="425" w:hanging="425"/>
        <w:contextualSpacing/>
        <w:jc w:val="both"/>
        <w:rPr>
          <w:rFonts w:asciiTheme="majorHAnsi" w:eastAsiaTheme="minorEastAsia" w:hAnsiTheme="majorHAnsi"/>
          <w:sz w:val="20"/>
          <w:szCs w:val="20"/>
          <w:lang w:val="en-US" w:eastAsia="tr-TR"/>
        </w:rPr>
      </w:pPr>
      <w:r w:rsidRPr="007E0C5A">
        <w:rPr>
          <w:rFonts w:asciiTheme="majorHAnsi" w:eastAsiaTheme="minorEastAsia" w:hAnsiTheme="majorHAnsi"/>
          <w:sz w:val="20"/>
          <w:szCs w:val="20"/>
          <w:lang w:val="en-US" w:eastAsia="tr-TR"/>
        </w:rPr>
        <w:t>Tseng, Y. 2004. The role of Transportation in Logistics. University of South Australia, School of Natural and   Built Environments Transport Systems Centre, Master Thesis</w:t>
      </w:r>
      <w:r w:rsidRPr="007E0C5A">
        <w:rPr>
          <w:rFonts w:asciiTheme="majorHAnsi" w:eastAsiaTheme="minorEastAsia" w:hAnsiTheme="majorHAnsi" w:cs="Times New Roman"/>
          <w:sz w:val="20"/>
          <w:szCs w:val="20"/>
          <w:lang w:eastAsia="tr-TR"/>
        </w:rPr>
        <w:t xml:space="preserve"> </w:t>
      </w:r>
    </w:p>
    <w:p w14:paraId="135FFF68" w14:textId="77777777" w:rsidR="009F6520" w:rsidRPr="007E0C5A" w:rsidRDefault="009F6520" w:rsidP="009F6520">
      <w:pPr>
        <w:spacing w:after="0"/>
        <w:ind w:left="425" w:hanging="425"/>
        <w:contextualSpacing/>
        <w:jc w:val="both"/>
        <w:rPr>
          <w:rFonts w:asciiTheme="majorHAnsi" w:eastAsiaTheme="minorEastAsia" w:hAnsiTheme="majorHAnsi"/>
          <w:sz w:val="10"/>
          <w:szCs w:val="10"/>
          <w:lang w:val="en-US" w:eastAsia="tr-TR"/>
        </w:rPr>
      </w:pPr>
    </w:p>
    <w:p w14:paraId="64D5FB3E" w14:textId="77777777" w:rsidR="009F6520" w:rsidRPr="007E0C5A" w:rsidRDefault="009F6520" w:rsidP="009F6520">
      <w:pPr>
        <w:numPr>
          <w:ilvl w:val="0"/>
          <w:numId w:val="2"/>
        </w:numPr>
        <w:tabs>
          <w:tab w:val="left" w:pos="851"/>
        </w:tabs>
        <w:spacing w:after="0" w:line="240" w:lineRule="auto"/>
        <w:ind w:left="425" w:hanging="425"/>
        <w:contextualSpacing/>
        <w:jc w:val="both"/>
        <w:rPr>
          <w:rFonts w:asciiTheme="majorHAnsi" w:eastAsiaTheme="minorEastAsia" w:hAnsiTheme="majorHAnsi"/>
          <w:sz w:val="20"/>
          <w:szCs w:val="20"/>
          <w:lang w:val="en-US" w:eastAsia="tr-TR"/>
        </w:rPr>
      </w:pPr>
      <w:r w:rsidRPr="007E0C5A">
        <w:rPr>
          <w:rFonts w:asciiTheme="majorHAnsi" w:eastAsiaTheme="minorEastAsia" w:hAnsiTheme="majorHAnsi"/>
          <w:sz w:val="20"/>
          <w:szCs w:val="20"/>
          <w:lang w:val="en-US" w:eastAsia="tr-TR"/>
        </w:rPr>
        <w:t>Nathanail, E., Adamos, G., Gogas, M. 2017. A novel approach for assessing sustainable city logistics. Transportation Research Procedia, 25, 1036–1045.</w:t>
      </w:r>
    </w:p>
    <w:p w14:paraId="001457CA" w14:textId="77777777" w:rsidR="009F6520" w:rsidRPr="007E0C5A" w:rsidRDefault="009F6520" w:rsidP="009F6520">
      <w:pPr>
        <w:tabs>
          <w:tab w:val="left" w:pos="851"/>
        </w:tabs>
        <w:spacing w:after="0" w:line="240" w:lineRule="auto"/>
        <w:ind w:left="425" w:hanging="425"/>
        <w:jc w:val="both"/>
        <w:rPr>
          <w:rFonts w:asciiTheme="majorHAnsi" w:eastAsiaTheme="minorEastAsia" w:hAnsiTheme="majorHAnsi"/>
          <w:sz w:val="10"/>
          <w:szCs w:val="10"/>
          <w:lang w:val="en-US" w:eastAsia="tr-TR"/>
        </w:rPr>
      </w:pPr>
    </w:p>
    <w:p w14:paraId="277880D4" w14:textId="77777777" w:rsidR="009F6520" w:rsidRPr="007E0C5A" w:rsidRDefault="009F6520" w:rsidP="009F6520">
      <w:pPr>
        <w:numPr>
          <w:ilvl w:val="0"/>
          <w:numId w:val="2"/>
        </w:numPr>
        <w:tabs>
          <w:tab w:val="left" w:pos="709"/>
          <w:tab w:val="left" w:pos="851"/>
        </w:tabs>
        <w:spacing w:after="0" w:line="240" w:lineRule="auto"/>
        <w:ind w:left="425" w:hanging="425"/>
        <w:contextualSpacing/>
        <w:jc w:val="both"/>
        <w:rPr>
          <w:rFonts w:asciiTheme="majorHAnsi" w:eastAsiaTheme="minorEastAsia" w:hAnsiTheme="majorHAnsi"/>
          <w:sz w:val="20"/>
          <w:szCs w:val="20"/>
          <w:lang w:val="en-US" w:eastAsia="tr-TR"/>
        </w:rPr>
      </w:pPr>
      <w:r w:rsidRPr="007E0C5A">
        <w:rPr>
          <w:rFonts w:asciiTheme="majorHAnsi" w:eastAsiaTheme="minorEastAsia" w:hAnsiTheme="majorHAnsi"/>
          <w:sz w:val="20"/>
          <w:szCs w:val="20"/>
          <w:lang w:val="en-US" w:eastAsia="tr-TR"/>
        </w:rPr>
        <w:t xml:space="preserve">Anand, N., Ouak, H., Duin R., Tavasszy, L. 2012. </w:t>
      </w:r>
      <w:r w:rsidRPr="007E0C5A">
        <w:rPr>
          <w:rFonts w:asciiTheme="majorHAnsi" w:eastAsia="Arial Unicode MS" w:hAnsiTheme="majorHAnsi"/>
          <w:sz w:val="20"/>
          <w:szCs w:val="20"/>
          <w:lang w:val="en-US" w:eastAsia="tr-TR"/>
        </w:rPr>
        <w:t>City Logistics Modeling Efforts: Trends and Gaps - A Review.</w:t>
      </w:r>
      <w:r w:rsidRPr="007E0C5A">
        <w:rPr>
          <w:rFonts w:asciiTheme="majorHAnsi" w:eastAsiaTheme="minorEastAsia" w:hAnsiTheme="majorHAnsi"/>
          <w:sz w:val="20"/>
          <w:szCs w:val="20"/>
          <w:lang w:val="en-US" w:eastAsia="tr-TR"/>
        </w:rPr>
        <w:t xml:space="preserve"> Procedia,Social and Behavioral Sciences, 39: 101-115.</w:t>
      </w:r>
    </w:p>
    <w:p w14:paraId="54F31171" w14:textId="77777777" w:rsidR="009F6520" w:rsidRPr="007E0C5A" w:rsidRDefault="009F6520" w:rsidP="009F6520">
      <w:pPr>
        <w:tabs>
          <w:tab w:val="left" w:pos="709"/>
          <w:tab w:val="left" w:pos="851"/>
        </w:tabs>
        <w:spacing w:after="0" w:line="240" w:lineRule="auto"/>
        <w:ind w:left="425" w:hanging="425"/>
        <w:contextualSpacing/>
        <w:jc w:val="both"/>
        <w:rPr>
          <w:rFonts w:asciiTheme="majorHAnsi" w:eastAsiaTheme="minorEastAsia" w:hAnsiTheme="majorHAnsi"/>
          <w:sz w:val="10"/>
          <w:szCs w:val="10"/>
          <w:lang w:val="en-US" w:eastAsia="tr-TR"/>
        </w:rPr>
      </w:pPr>
    </w:p>
    <w:p w14:paraId="0BF10E05" w14:textId="77777777" w:rsidR="009F6520" w:rsidRPr="007E0C5A" w:rsidRDefault="009F6520" w:rsidP="009F6520">
      <w:pPr>
        <w:numPr>
          <w:ilvl w:val="0"/>
          <w:numId w:val="2"/>
        </w:numPr>
        <w:tabs>
          <w:tab w:val="left" w:pos="851"/>
        </w:tabs>
        <w:spacing w:after="0" w:line="240" w:lineRule="auto"/>
        <w:ind w:left="425" w:hanging="425"/>
        <w:jc w:val="both"/>
        <w:rPr>
          <w:rFonts w:asciiTheme="majorHAnsi" w:eastAsia="Times New Roman" w:hAnsiTheme="majorHAnsi" w:cs="Times New Roman"/>
          <w:sz w:val="20"/>
          <w:szCs w:val="20"/>
          <w:lang w:val="en-US" w:eastAsia="tr-TR"/>
        </w:rPr>
      </w:pPr>
      <w:r w:rsidRPr="007E0C5A">
        <w:rPr>
          <w:rFonts w:asciiTheme="majorHAnsi" w:eastAsia="Times New Roman" w:hAnsiTheme="majorHAnsi" w:cs="Times New Roman"/>
          <w:kern w:val="36"/>
          <w:sz w:val="20"/>
          <w:szCs w:val="20"/>
          <w:lang w:val="en-US" w:eastAsia="tr-TR"/>
        </w:rPr>
        <w:t xml:space="preserve">Witkowski, J., Kiba, M. 2014. The Role of Local Governments in the Development of City Logistics. </w:t>
      </w:r>
      <w:hyperlink r:id="rId15" w:tooltip="Go to Procedia - Social and Behavioral Sciences on ScienceDirect" w:history="1">
        <w:r w:rsidRPr="007E0C5A">
          <w:rPr>
            <w:rFonts w:asciiTheme="majorHAnsi" w:eastAsia="Times New Roman" w:hAnsiTheme="majorHAnsi" w:cs="Times New Roman"/>
            <w:sz w:val="20"/>
            <w:szCs w:val="20"/>
            <w:lang w:val="en-US" w:eastAsia="tr-TR"/>
          </w:rPr>
          <w:t>Procedia, Social and Behavioral Sciences</w:t>
        </w:r>
      </w:hyperlink>
      <w:r w:rsidRPr="007E0C5A">
        <w:rPr>
          <w:rFonts w:asciiTheme="majorHAnsi" w:eastAsia="Times New Roman" w:hAnsiTheme="majorHAnsi" w:cs="Times New Roman"/>
          <w:sz w:val="20"/>
          <w:szCs w:val="20"/>
          <w:lang w:val="en-US" w:eastAsia="tr-TR"/>
        </w:rPr>
        <w:t xml:space="preserve">, </w:t>
      </w:r>
      <w:hyperlink r:id="rId16" w:tooltip="Go to table of contents for this volume/issue" w:history="1">
        <w:r w:rsidRPr="007E0C5A">
          <w:rPr>
            <w:rFonts w:asciiTheme="majorHAnsi" w:eastAsia="Times New Roman" w:hAnsiTheme="majorHAnsi" w:cs="Times New Roman"/>
            <w:sz w:val="20"/>
            <w:szCs w:val="20"/>
            <w:lang w:val="en-US" w:eastAsia="tr-TR"/>
          </w:rPr>
          <w:t>125</w:t>
        </w:r>
      </w:hyperlink>
      <w:r w:rsidRPr="007E0C5A">
        <w:rPr>
          <w:rFonts w:asciiTheme="majorHAnsi" w:eastAsia="Times New Roman" w:hAnsiTheme="majorHAnsi" w:cs="Times New Roman"/>
          <w:sz w:val="20"/>
          <w:szCs w:val="20"/>
          <w:lang w:val="en-US" w:eastAsia="tr-TR"/>
        </w:rPr>
        <w:t>: 373-385</w:t>
      </w:r>
    </w:p>
    <w:p w14:paraId="39B393DC" w14:textId="77777777" w:rsidR="009F6520" w:rsidRPr="007E0C5A" w:rsidRDefault="009F6520" w:rsidP="009F6520">
      <w:pPr>
        <w:tabs>
          <w:tab w:val="left" w:pos="851"/>
        </w:tabs>
        <w:spacing w:after="0" w:line="240" w:lineRule="auto"/>
        <w:ind w:left="425" w:hanging="425"/>
        <w:jc w:val="both"/>
        <w:rPr>
          <w:rFonts w:asciiTheme="majorHAnsi" w:eastAsia="Times New Roman" w:hAnsiTheme="majorHAnsi" w:cs="Times New Roman"/>
          <w:sz w:val="10"/>
          <w:szCs w:val="10"/>
          <w:lang w:val="en-US" w:eastAsia="tr-TR"/>
        </w:rPr>
      </w:pPr>
    </w:p>
    <w:p w14:paraId="393C21AF" w14:textId="77777777" w:rsidR="009F6520" w:rsidRPr="007E0C5A" w:rsidRDefault="009F6520" w:rsidP="009F6520">
      <w:pPr>
        <w:numPr>
          <w:ilvl w:val="0"/>
          <w:numId w:val="2"/>
        </w:numPr>
        <w:tabs>
          <w:tab w:val="left" w:pos="851"/>
        </w:tabs>
        <w:spacing w:after="0" w:line="240" w:lineRule="auto"/>
        <w:ind w:left="425" w:hanging="425"/>
        <w:contextualSpacing/>
        <w:jc w:val="both"/>
        <w:textAlignment w:val="center"/>
        <w:rPr>
          <w:rFonts w:asciiTheme="majorHAnsi" w:eastAsia="Times New Roman" w:hAnsiTheme="majorHAnsi"/>
          <w:sz w:val="20"/>
          <w:szCs w:val="20"/>
          <w:lang w:val="en-US" w:eastAsia="tr-TR"/>
        </w:rPr>
      </w:pPr>
      <w:bookmarkStart w:id="1" w:name="_Toc512329973"/>
      <w:bookmarkStart w:id="2" w:name="_Toc512337278"/>
      <w:r w:rsidRPr="007E0C5A">
        <w:rPr>
          <w:rFonts w:asciiTheme="majorHAnsi" w:eastAsia="Times New Roman" w:hAnsiTheme="majorHAnsi"/>
          <w:kern w:val="36"/>
          <w:sz w:val="20"/>
          <w:szCs w:val="20"/>
          <w:lang w:val="en-US" w:eastAsia="tr-TR"/>
        </w:rPr>
        <w:t xml:space="preserve">Kauf, S. 2016. City logistics A Strategic Element of Sustainable Urban Development. </w:t>
      </w:r>
      <w:hyperlink r:id="rId17" w:tooltip="Go to Transportation Research Procedia on ScienceDirect" w:history="1">
        <w:r w:rsidRPr="007E0C5A">
          <w:rPr>
            <w:rFonts w:asciiTheme="majorHAnsi" w:eastAsia="Times New Roman" w:hAnsiTheme="majorHAnsi"/>
            <w:sz w:val="20"/>
            <w:szCs w:val="20"/>
            <w:lang w:val="en-US" w:eastAsia="tr-TR"/>
          </w:rPr>
          <w:t>Transportation Research Procedia</w:t>
        </w:r>
      </w:hyperlink>
      <w:r w:rsidRPr="007E0C5A">
        <w:rPr>
          <w:rFonts w:asciiTheme="majorHAnsi" w:eastAsia="Times New Roman" w:hAnsiTheme="majorHAnsi"/>
          <w:sz w:val="20"/>
          <w:szCs w:val="20"/>
          <w:lang w:val="en-US" w:eastAsia="tr-TR"/>
        </w:rPr>
        <w:t>,</w:t>
      </w:r>
      <w:hyperlink r:id="rId18" w:tooltip="Go to table of contents for this volume/issue" w:history="1">
        <w:r w:rsidRPr="007E0C5A">
          <w:rPr>
            <w:rFonts w:asciiTheme="majorHAnsi" w:eastAsia="Times New Roman" w:hAnsiTheme="majorHAnsi"/>
            <w:sz w:val="20"/>
            <w:szCs w:val="20"/>
            <w:lang w:val="en-US" w:eastAsia="tr-TR"/>
          </w:rPr>
          <w:t xml:space="preserve"> 16</w:t>
        </w:r>
      </w:hyperlink>
      <w:r w:rsidRPr="007E0C5A">
        <w:rPr>
          <w:rFonts w:asciiTheme="majorHAnsi" w:eastAsia="Times New Roman" w:hAnsiTheme="majorHAnsi"/>
          <w:sz w:val="20"/>
          <w:szCs w:val="20"/>
          <w:lang w:val="en-US" w:eastAsia="tr-TR"/>
        </w:rPr>
        <w:t>: 158-164</w:t>
      </w:r>
      <w:bookmarkEnd w:id="1"/>
      <w:bookmarkEnd w:id="2"/>
      <w:r w:rsidRPr="007E0C5A">
        <w:rPr>
          <w:rFonts w:asciiTheme="majorHAnsi" w:eastAsia="Times New Roman" w:hAnsiTheme="majorHAnsi"/>
          <w:sz w:val="20"/>
          <w:szCs w:val="20"/>
          <w:lang w:val="en-US" w:eastAsia="tr-TR"/>
        </w:rPr>
        <w:t>.</w:t>
      </w:r>
    </w:p>
    <w:p w14:paraId="52E50A58" w14:textId="77777777" w:rsidR="009F6520" w:rsidRPr="007E0C5A" w:rsidRDefault="009F6520" w:rsidP="009F6520">
      <w:pPr>
        <w:tabs>
          <w:tab w:val="left" w:pos="851"/>
        </w:tabs>
        <w:spacing w:after="0" w:line="240" w:lineRule="auto"/>
        <w:ind w:left="425" w:hanging="425"/>
        <w:contextualSpacing/>
        <w:jc w:val="both"/>
        <w:textAlignment w:val="center"/>
        <w:rPr>
          <w:rFonts w:asciiTheme="majorHAnsi" w:eastAsia="Times New Roman" w:hAnsiTheme="majorHAnsi"/>
          <w:sz w:val="10"/>
          <w:szCs w:val="10"/>
          <w:lang w:val="en-US" w:eastAsia="tr-TR"/>
        </w:rPr>
      </w:pPr>
    </w:p>
    <w:p w14:paraId="37CAAEA8" w14:textId="77777777" w:rsidR="009F6520" w:rsidRPr="007E0C5A" w:rsidRDefault="009F6520" w:rsidP="009F6520">
      <w:pPr>
        <w:numPr>
          <w:ilvl w:val="0"/>
          <w:numId w:val="2"/>
        </w:numPr>
        <w:tabs>
          <w:tab w:val="left" w:pos="851"/>
        </w:tabs>
        <w:spacing w:after="0" w:line="240" w:lineRule="auto"/>
        <w:ind w:left="425" w:hanging="425"/>
        <w:contextualSpacing/>
        <w:jc w:val="both"/>
        <w:rPr>
          <w:rFonts w:asciiTheme="majorHAnsi" w:eastAsiaTheme="minorEastAsia" w:hAnsiTheme="majorHAnsi"/>
          <w:sz w:val="20"/>
          <w:szCs w:val="20"/>
          <w:lang w:val="en-US" w:eastAsia="tr-TR"/>
        </w:rPr>
      </w:pPr>
      <w:r w:rsidRPr="007E0C5A">
        <w:rPr>
          <w:rFonts w:asciiTheme="majorHAnsi" w:eastAsia="Times New Roman" w:hAnsiTheme="majorHAnsi"/>
          <w:sz w:val="20"/>
          <w:szCs w:val="20"/>
          <w:lang w:val="en-US" w:eastAsia="tr-TR"/>
        </w:rPr>
        <w:t xml:space="preserve">Wu, J., Haasis, H.D. 2013. </w:t>
      </w:r>
      <w:r w:rsidRPr="007E0C5A">
        <w:rPr>
          <w:rFonts w:asciiTheme="majorHAnsi" w:eastAsiaTheme="minorEastAsia" w:hAnsiTheme="majorHAnsi"/>
          <w:sz w:val="20"/>
          <w:szCs w:val="20"/>
          <w:lang w:val="en-US" w:eastAsia="tr-TR"/>
        </w:rPr>
        <w:t>Converting knowledge into sustainability performance of freight villages. Logistic Research, 6(2-3): 63-88.</w:t>
      </w:r>
    </w:p>
    <w:p w14:paraId="759B30F4" w14:textId="77777777" w:rsidR="009F6520" w:rsidRPr="007E0C5A" w:rsidRDefault="009F6520" w:rsidP="009F6520">
      <w:pPr>
        <w:tabs>
          <w:tab w:val="left" w:pos="851"/>
        </w:tabs>
        <w:spacing w:after="0" w:line="240" w:lineRule="auto"/>
        <w:ind w:left="425" w:hanging="425"/>
        <w:contextualSpacing/>
        <w:jc w:val="both"/>
        <w:rPr>
          <w:rFonts w:asciiTheme="majorHAnsi" w:eastAsiaTheme="minorEastAsia" w:hAnsiTheme="majorHAnsi"/>
          <w:sz w:val="10"/>
          <w:szCs w:val="10"/>
          <w:lang w:val="en-US" w:eastAsia="tr-TR"/>
        </w:rPr>
      </w:pPr>
    </w:p>
    <w:p w14:paraId="5DB1FD3F" w14:textId="77777777" w:rsidR="009F6520" w:rsidRPr="007E0C5A" w:rsidRDefault="009F6520" w:rsidP="009F6520">
      <w:pPr>
        <w:numPr>
          <w:ilvl w:val="0"/>
          <w:numId w:val="2"/>
        </w:numPr>
        <w:tabs>
          <w:tab w:val="left" w:pos="851"/>
        </w:tabs>
        <w:spacing w:after="0" w:line="240" w:lineRule="auto"/>
        <w:ind w:left="425" w:hanging="425"/>
        <w:contextualSpacing/>
        <w:jc w:val="both"/>
        <w:rPr>
          <w:rFonts w:asciiTheme="majorHAnsi" w:eastAsiaTheme="minorEastAsia" w:hAnsiTheme="majorHAnsi"/>
          <w:sz w:val="20"/>
          <w:szCs w:val="20"/>
          <w:lang w:val="en-US" w:eastAsia="tr-TR"/>
        </w:rPr>
      </w:pPr>
      <w:r w:rsidRPr="007E0C5A">
        <w:rPr>
          <w:rFonts w:asciiTheme="majorHAnsi" w:eastAsiaTheme="minorEastAsia" w:hAnsiTheme="majorHAnsi"/>
          <w:sz w:val="20"/>
          <w:szCs w:val="20"/>
          <w:lang w:val="en-US" w:eastAsia="tr-TR"/>
        </w:rPr>
        <w:t>Higgins, C., Ferguson, M. 2011. An exploration of the Freight village concept and its applicability to Ontario. McMaster Institute of Transportation and Logistics, 22-93.</w:t>
      </w:r>
    </w:p>
    <w:p w14:paraId="104D366D" w14:textId="77777777" w:rsidR="009F6520" w:rsidRPr="007E0C5A" w:rsidRDefault="009F6520" w:rsidP="009F6520">
      <w:pPr>
        <w:tabs>
          <w:tab w:val="left" w:pos="851"/>
        </w:tabs>
        <w:spacing w:after="0" w:line="240" w:lineRule="auto"/>
        <w:ind w:left="425" w:hanging="425"/>
        <w:contextualSpacing/>
        <w:jc w:val="both"/>
        <w:rPr>
          <w:rFonts w:asciiTheme="majorHAnsi" w:eastAsiaTheme="minorEastAsia" w:hAnsiTheme="majorHAnsi"/>
          <w:sz w:val="10"/>
          <w:szCs w:val="10"/>
          <w:lang w:val="en-US" w:eastAsia="tr-TR"/>
        </w:rPr>
      </w:pPr>
    </w:p>
    <w:p w14:paraId="7D2DB395" w14:textId="77777777" w:rsidR="009F6520" w:rsidRPr="007E0C5A" w:rsidRDefault="009F6520" w:rsidP="009F6520">
      <w:pPr>
        <w:numPr>
          <w:ilvl w:val="0"/>
          <w:numId w:val="2"/>
        </w:numPr>
        <w:tabs>
          <w:tab w:val="left" w:pos="851"/>
        </w:tabs>
        <w:spacing w:after="0" w:line="240" w:lineRule="auto"/>
        <w:ind w:left="425" w:hanging="425"/>
        <w:jc w:val="both"/>
        <w:rPr>
          <w:rFonts w:asciiTheme="majorHAnsi" w:eastAsia="Times New Roman" w:hAnsiTheme="majorHAnsi" w:cs="Times New Roman"/>
          <w:sz w:val="20"/>
          <w:szCs w:val="20"/>
          <w:lang w:val="en-US" w:eastAsia="tr-TR"/>
        </w:rPr>
      </w:pPr>
      <w:r w:rsidRPr="007E0C5A">
        <w:rPr>
          <w:rFonts w:asciiTheme="majorHAnsi" w:eastAsia="Times New Roman" w:hAnsiTheme="majorHAnsi" w:cs="Times New Roman"/>
          <w:sz w:val="20"/>
          <w:szCs w:val="20"/>
          <w:lang w:val="en-US" w:eastAsia="tr-TR"/>
        </w:rPr>
        <w:t>Ballis, A., Mavrotas, G. 2007. Freight village design using the multicriteria method PROMETHEE.  Operational Research, 213-231.</w:t>
      </w:r>
    </w:p>
    <w:p w14:paraId="5D4F5FFA" w14:textId="77777777" w:rsidR="009F6520" w:rsidRPr="007E0C5A" w:rsidRDefault="009F6520" w:rsidP="009F6520">
      <w:pPr>
        <w:ind w:left="425" w:hanging="425"/>
        <w:contextualSpacing/>
        <w:jc w:val="both"/>
        <w:rPr>
          <w:rFonts w:asciiTheme="majorHAnsi" w:eastAsiaTheme="minorEastAsia" w:hAnsiTheme="majorHAnsi"/>
          <w:sz w:val="10"/>
          <w:szCs w:val="10"/>
          <w:lang w:val="en-US" w:eastAsia="tr-TR"/>
        </w:rPr>
      </w:pPr>
    </w:p>
    <w:p w14:paraId="4921D59B" w14:textId="77777777" w:rsidR="009F6520" w:rsidRPr="007E0C5A" w:rsidRDefault="009F6520" w:rsidP="009F6520">
      <w:pPr>
        <w:numPr>
          <w:ilvl w:val="0"/>
          <w:numId w:val="2"/>
        </w:numPr>
        <w:tabs>
          <w:tab w:val="left" w:pos="567"/>
        </w:tabs>
        <w:spacing w:after="0" w:line="240" w:lineRule="auto"/>
        <w:ind w:left="425" w:hanging="425"/>
        <w:contextualSpacing/>
        <w:jc w:val="both"/>
        <w:textAlignment w:val="center"/>
        <w:rPr>
          <w:rFonts w:asciiTheme="majorHAnsi" w:eastAsia="Times New Roman" w:hAnsiTheme="majorHAnsi"/>
          <w:sz w:val="20"/>
          <w:szCs w:val="20"/>
          <w:lang w:val="en-US" w:eastAsia="tr-TR"/>
        </w:rPr>
      </w:pPr>
      <w:bookmarkStart w:id="3" w:name="_Toc512329976"/>
      <w:bookmarkStart w:id="4" w:name="_Toc512337281"/>
      <w:r w:rsidRPr="007E0C5A">
        <w:rPr>
          <w:rFonts w:asciiTheme="majorHAnsi" w:eastAsia="Times New Roman" w:hAnsiTheme="majorHAnsi"/>
          <w:kern w:val="36"/>
          <w:sz w:val="20"/>
          <w:szCs w:val="20"/>
          <w:lang w:val="en-US" w:eastAsia="tr-TR"/>
        </w:rPr>
        <w:t>Taniguchi, E., Thompson, R.G., Yamada, T. 2014.</w:t>
      </w:r>
      <w:r w:rsidRPr="007E0C5A">
        <w:rPr>
          <w:rFonts w:asciiTheme="majorHAnsi" w:eastAsia="Times New Roman" w:hAnsiTheme="majorHAnsi"/>
          <w:color w:val="FF0000"/>
          <w:kern w:val="36"/>
          <w:sz w:val="20"/>
          <w:szCs w:val="20"/>
          <w:lang w:val="en-US" w:eastAsia="tr-TR"/>
        </w:rPr>
        <w:t xml:space="preserve"> </w:t>
      </w:r>
      <w:r w:rsidRPr="007E0C5A">
        <w:rPr>
          <w:rFonts w:asciiTheme="majorHAnsi" w:eastAsia="Times New Roman" w:hAnsiTheme="majorHAnsi"/>
          <w:kern w:val="36"/>
          <w:sz w:val="20"/>
          <w:szCs w:val="20"/>
          <w:lang w:val="en-US" w:eastAsia="tr-TR"/>
        </w:rPr>
        <w:t>Recent Trends and Innovations in Modeling City  Logistics.</w:t>
      </w:r>
      <w:hyperlink r:id="rId19" w:tooltip="Go to Procedia - Social and Behavioral Sciences on ScienceDirect" w:history="1">
        <w:r w:rsidRPr="007E0C5A">
          <w:rPr>
            <w:rFonts w:asciiTheme="majorHAnsi" w:eastAsia="Times New Roman" w:hAnsiTheme="majorHAnsi"/>
            <w:sz w:val="20"/>
            <w:szCs w:val="20"/>
            <w:lang w:val="en-US" w:eastAsia="tr-TR"/>
          </w:rPr>
          <w:t>Procedia - Social and Behavioral Sciences</w:t>
        </w:r>
      </w:hyperlink>
      <w:r w:rsidRPr="007E0C5A">
        <w:rPr>
          <w:rFonts w:asciiTheme="majorHAnsi" w:eastAsia="Times New Roman" w:hAnsiTheme="majorHAnsi"/>
          <w:sz w:val="20"/>
          <w:szCs w:val="20"/>
          <w:lang w:val="en-US" w:eastAsia="tr-TR"/>
        </w:rPr>
        <w:t xml:space="preserve">, </w:t>
      </w:r>
      <w:hyperlink r:id="rId20" w:tooltip="Go to table of contents for this volume/issue" w:history="1">
        <w:r w:rsidRPr="007E0C5A">
          <w:rPr>
            <w:rFonts w:asciiTheme="majorHAnsi" w:eastAsia="Times New Roman" w:hAnsiTheme="majorHAnsi"/>
            <w:sz w:val="20"/>
            <w:szCs w:val="20"/>
            <w:lang w:val="en-US" w:eastAsia="tr-TR"/>
          </w:rPr>
          <w:t>125</w:t>
        </w:r>
      </w:hyperlink>
      <w:r w:rsidRPr="007E0C5A">
        <w:rPr>
          <w:rFonts w:asciiTheme="majorHAnsi" w:eastAsia="Times New Roman" w:hAnsiTheme="majorHAnsi"/>
          <w:sz w:val="20"/>
          <w:szCs w:val="20"/>
          <w:lang w:val="en-US" w:eastAsia="tr-TR"/>
        </w:rPr>
        <w:t>: 4-14</w:t>
      </w:r>
      <w:bookmarkEnd w:id="3"/>
      <w:bookmarkEnd w:id="4"/>
      <w:r w:rsidRPr="007E0C5A">
        <w:rPr>
          <w:rFonts w:asciiTheme="majorHAnsi" w:eastAsia="Times New Roman" w:hAnsiTheme="majorHAnsi"/>
          <w:sz w:val="20"/>
          <w:szCs w:val="20"/>
          <w:lang w:val="en-US" w:eastAsia="tr-TR"/>
        </w:rPr>
        <w:t>.</w:t>
      </w:r>
    </w:p>
    <w:p w14:paraId="320C88B4" w14:textId="77777777" w:rsidR="009F6520" w:rsidRPr="007E0C5A" w:rsidRDefault="009F6520" w:rsidP="009F6520">
      <w:pPr>
        <w:tabs>
          <w:tab w:val="left" w:pos="426"/>
          <w:tab w:val="left" w:pos="851"/>
        </w:tabs>
        <w:spacing w:after="0" w:line="240" w:lineRule="auto"/>
        <w:ind w:left="425" w:hanging="425"/>
        <w:contextualSpacing/>
        <w:jc w:val="both"/>
        <w:textAlignment w:val="center"/>
        <w:rPr>
          <w:rFonts w:asciiTheme="majorHAnsi" w:eastAsia="Times New Roman" w:hAnsiTheme="majorHAnsi"/>
          <w:sz w:val="10"/>
          <w:szCs w:val="10"/>
          <w:lang w:val="en-US" w:eastAsia="tr-TR"/>
        </w:rPr>
      </w:pPr>
    </w:p>
    <w:p w14:paraId="25E542B9" w14:textId="77777777" w:rsidR="009F6520" w:rsidRPr="007E0C5A" w:rsidRDefault="009F6520" w:rsidP="009F6520">
      <w:pPr>
        <w:numPr>
          <w:ilvl w:val="0"/>
          <w:numId w:val="2"/>
        </w:numPr>
        <w:tabs>
          <w:tab w:val="left" w:pos="426"/>
        </w:tabs>
        <w:spacing w:after="0" w:line="240" w:lineRule="auto"/>
        <w:ind w:left="425" w:hanging="425"/>
        <w:contextualSpacing/>
        <w:jc w:val="both"/>
        <w:rPr>
          <w:rFonts w:asciiTheme="majorHAnsi" w:eastAsiaTheme="minorEastAsia" w:hAnsiTheme="majorHAnsi"/>
          <w:sz w:val="20"/>
          <w:szCs w:val="20"/>
          <w:lang w:val="en-US" w:eastAsia="tr-TR"/>
        </w:rPr>
      </w:pPr>
      <w:r w:rsidRPr="007E0C5A">
        <w:rPr>
          <w:rFonts w:asciiTheme="majorHAnsi" w:eastAsiaTheme="minorEastAsia" w:hAnsiTheme="majorHAnsi"/>
          <w:sz w:val="20"/>
          <w:szCs w:val="20"/>
          <w:lang w:val="en-US" w:eastAsia="tr-TR"/>
        </w:rPr>
        <w:t>Taniguchi, E., Noritake, M., Yamada, T., Izumitani, 1997. Optimizing the size and location of logistics terminals. IFAC Proceedings, 30(8): 741-746.</w:t>
      </w:r>
    </w:p>
    <w:p w14:paraId="673D8B2C" w14:textId="77777777" w:rsidR="009F6520" w:rsidRPr="007E0C5A" w:rsidRDefault="009F6520" w:rsidP="009F6520">
      <w:pPr>
        <w:tabs>
          <w:tab w:val="left" w:pos="426"/>
        </w:tabs>
        <w:spacing w:after="0" w:line="240" w:lineRule="auto"/>
        <w:ind w:left="425" w:hanging="425"/>
        <w:contextualSpacing/>
        <w:jc w:val="both"/>
        <w:rPr>
          <w:rFonts w:asciiTheme="majorHAnsi" w:eastAsiaTheme="minorEastAsia" w:hAnsiTheme="majorHAnsi"/>
          <w:sz w:val="10"/>
          <w:szCs w:val="10"/>
          <w:lang w:val="en-US" w:eastAsia="tr-TR"/>
        </w:rPr>
      </w:pPr>
    </w:p>
    <w:p w14:paraId="3F10FA44" w14:textId="77777777" w:rsidR="009F6520" w:rsidRPr="007E0C5A" w:rsidRDefault="009F6520" w:rsidP="009F6520">
      <w:pPr>
        <w:numPr>
          <w:ilvl w:val="0"/>
          <w:numId w:val="2"/>
        </w:numPr>
        <w:tabs>
          <w:tab w:val="left" w:pos="426"/>
        </w:tabs>
        <w:spacing w:after="0" w:line="240" w:lineRule="auto"/>
        <w:ind w:left="425" w:hanging="425"/>
        <w:contextualSpacing/>
        <w:jc w:val="both"/>
        <w:rPr>
          <w:rFonts w:asciiTheme="majorHAnsi" w:eastAsiaTheme="minorEastAsia" w:hAnsiTheme="majorHAnsi"/>
          <w:sz w:val="20"/>
          <w:szCs w:val="20"/>
          <w:lang w:val="en-US" w:eastAsia="tr-TR"/>
        </w:rPr>
      </w:pPr>
      <w:r w:rsidRPr="007E0C5A">
        <w:rPr>
          <w:rFonts w:asciiTheme="majorHAnsi" w:eastAsiaTheme="minorEastAsia" w:hAnsiTheme="majorHAnsi"/>
          <w:sz w:val="20"/>
          <w:szCs w:val="20"/>
          <w:lang w:val="en-US" w:eastAsia="tr-TR"/>
        </w:rPr>
        <w:t>Alberto, P. 2000. The Logistics of industrial location decisions: An application of the AHP methodology. International Journal of Logistics Research and Applications, 3(3): 273-289.</w:t>
      </w:r>
    </w:p>
    <w:p w14:paraId="095DD008" w14:textId="77777777" w:rsidR="009F6520" w:rsidRPr="007E0C5A" w:rsidRDefault="009F6520" w:rsidP="009F6520">
      <w:pPr>
        <w:spacing w:after="0" w:line="240" w:lineRule="auto"/>
        <w:ind w:left="425" w:hanging="425"/>
        <w:contextualSpacing/>
        <w:jc w:val="both"/>
        <w:rPr>
          <w:rFonts w:asciiTheme="majorHAnsi" w:eastAsiaTheme="minorEastAsia" w:hAnsiTheme="majorHAnsi"/>
          <w:sz w:val="10"/>
          <w:szCs w:val="10"/>
          <w:lang w:val="en-US" w:eastAsia="tr-TR"/>
        </w:rPr>
      </w:pPr>
    </w:p>
    <w:p w14:paraId="6F0287C3" w14:textId="77777777" w:rsidR="009F6520" w:rsidRPr="007E0C5A" w:rsidRDefault="009F6520" w:rsidP="009F6520">
      <w:pPr>
        <w:numPr>
          <w:ilvl w:val="0"/>
          <w:numId w:val="2"/>
        </w:numPr>
        <w:tabs>
          <w:tab w:val="left" w:pos="426"/>
        </w:tabs>
        <w:spacing w:after="0" w:line="240" w:lineRule="auto"/>
        <w:ind w:left="425" w:hanging="425"/>
        <w:contextualSpacing/>
        <w:jc w:val="both"/>
        <w:rPr>
          <w:rFonts w:asciiTheme="majorHAnsi" w:eastAsiaTheme="minorEastAsia" w:hAnsiTheme="majorHAnsi"/>
          <w:sz w:val="20"/>
          <w:szCs w:val="20"/>
          <w:lang w:val="en-US" w:eastAsia="tr-TR"/>
        </w:rPr>
      </w:pPr>
      <w:r w:rsidRPr="007E0C5A">
        <w:rPr>
          <w:rFonts w:asciiTheme="majorHAnsi" w:eastAsiaTheme="minorEastAsia" w:hAnsiTheme="majorHAnsi"/>
          <w:sz w:val="20"/>
          <w:szCs w:val="20"/>
          <w:lang w:val="en-US" w:eastAsia="tr-TR"/>
        </w:rPr>
        <w:t>Li, Q., Yan, C. 2007. An interactive integrated MCDM based on FANN and application in the selection of Logistic Center Location. Management science and engineering conference, 20-22 August, Harbin, China.</w:t>
      </w:r>
    </w:p>
    <w:p w14:paraId="4F1F4145" w14:textId="77777777" w:rsidR="009F6520" w:rsidRPr="007E0C5A" w:rsidRDefault="009F6520" w:rsidP="009F6520">
      <w:pPr>
        <w:tabs>
          <w:tab w:val="left" w:pos="426"/>
        </w:tabs>
        <w:spacing w:after="0" w:line="240" w:lineRule="auto"/>
        <w:ind w:left="425" w:hanging="425"/>
        <w:contextualSpacing/>
        <w:jc w:val="both"/>
        <w:rPr>
          <w:rFonts w:asciiTheme="majorHAnsi" w:eastAsiaTheme="minorEastAsia" w:hAnsiTheme="majorHAnsi"/>
          <w:sz w:val="10"/>
          <w:szCs w:val="10"/>
          <w:lang w:val="en-US" w:eastAsia="tr-TR"/>
        </w:rPr>
      </w:pPr>
    </w:p>
    <w:p w14:paraId="7D17D099" w14:textId="77777777" w:rsidR="009F6520" w:rsidRPr="007E0C5A" w:rsidRDefault="009F6520" w:rsidP="009F6520">
      <w:pPr>
        <w:numPr>
          <w:ilvl w:val="0"/>
          <w:numId w:val="2"/>
        </w:numPr>
        <w:tabs>
          <w:tab w:val="left" w:pos="426"/>
        </w:tabs>
        <w:spacing w:after="0" w:line="240" w:lineRule="auto"/>
        <w:ind w:left="425" w:hanging="425"/>
        <w:contextualSpacing/>
        <w:jc w:val="both"/>
        <w:rPr>
          <w:rFonts w:asciiTheme="majorHAnsi" w:eastAsiaTheme="minorEastAsia" w:hAnsiTheme="majorHAnsi"/>
          <w:sz w:val="20"/>
          <w:szCs w:val="20"/>
          <w:lang w:val="en-US" w:eastAsia="tr-TR"/>
        </w:rPr>
      </w:pPr>
      <w:r w:rsidRPr="007E0C5A">
        <w:rPr>
          <w:rFonts w:asciiTheme="majorHAnsi" w:eastAsiaTheme="minorEastAsia" w:hAnsiTheme="majorHAnsi"/>
          <w:sz w:val="20"/>
          <w:szCs w:val="20"/>
          <w:lang w:val="en-US" w:eastAsia="tr-TR"/>
        </w:rPr>
        <w:t>Ghoseiri, K., Lessan, J. 2008. Location selection for logistics centers using a two-step fuzzy AHP and ELECTRE method. Proceedings of 9th Asia Pasific Industrial Engineering Management systems Conference, Indonesia, 434-440.</w:t>
      </w:r>
    </w:p>
    <w:p w14:paraId="15AA8A4D" w14:textId="77777777" w:rsidR="009F6520" w:rsidRPr="007E0C5A" w:rsidRDefault="009F6520" w:rsidP="009F6520">
      <w:pPr>
        <w:tabs>
          <w:tab w:val="left" w:pos="426"/>
        </w:tabs>
        <w:spacing w:after="0" w:line="240" w:lineRule="auto"/>
        <w:ind w:left="425" w:hanging="425"/>
        <w:contextualSpacing/>
        <w:jc w:val="both"/>
        <w:rPr>
          <w:rFonts w:asciiTheme="majorHAnsi" w:eastAsiaTheme="minorEastAsia" w:hAnsiTheme="majorHAnsi"/>
          <w:sz w:val="10"/>
          <w:szCs w:val="10"/>
          <w:lang w:val="en-US" w:eastAsia="tr-TR"/>
        </w:rPr>
      </w:pPr>
    </w:p>
    <w:p w14:paraId="4A88643E" w14:textId="77777777" w:rsidR="009F6520" w:rsidRPr="007E0C5A" w:rsidRDefault="009F6520" w:rsidP="009F6520">
      <w:pPr>
        <w:numPr>
          <w:ilvl w:val="0"/>
          <w:numId w:val="2"/>
        </w:numPr>
        <w:tabs>
          <w:tab w:val="left" w:pos="426"/>
        </w:tabs>
        <w:spacing w:after="0" w:line="240" w:lineRule="auto"/>
        <w:ind w:left="425" w:hanging="425"/>
        <w:contextualSpacing/>
        <w:jc w:val="both"/>
        <w:textAlignment w:val="center"/>
        <w:rPr>
          <w:rFonts w:asciiTheme="majorHAnsi" w:eastAsia="Times New Roman" w:hAnsiTheme="majorHAnsi"/>
          <w:sz w:val="20"/>
          <w:szCs w:val="20"/>
          <w:lang w:val="en-US" w:eastAsia="tr-TR"/>
        </w:rPr>
      </w:pPr>
      <w:r w:rsidRPr="007E0C5A">
        <w:rPr>
          <w:rFonts w:asciiTheme="majorHAnsi" w:eastAsia="Times New Roman" w:hAnsiTheme="majorHAnsi"/>
          <w:sz w:val="20"/>
          <w:szCs w:val="20"/>
          <w:lang w:val="en-US" w:eastAsia="tr-TR"/>
        </w:rPr>
        <w:t>Kayikci, Y. 2010. A conceptual model for intermodal freight logistics centre location decisions. Procedia-Social and Behavioral Sciences, 2(3): 6297-6311.</w:t>
      </w:r>
    </w:p>
    <w:p w14:paraId="6D7A882B" w14:textId="77777777" w:rsidR="009F6520" w:rsidRPr="007E0C5A" w:rsidRDefault="009F6520" w:rsidP="009F6520">
      <w:pPr>
        <w:tabs>
          <w:tab w:val="left" w:pos="426"/>
        </w:tabs>
        <w:spacing w:after="0" w:line="240" w:lineRule="auto"/>
        <w:ind w:left="425"/>
        <w:contextualSpacing/>
        <w:jc w:val="both"/>
        <w:textAlignment w:val="center"/>
        <w:rPr>
          <w:rFonts w:asciiTheme="majorHAnsi" w:eastAsia="Times New Roman" w:hAnsiTheme="majorHAnsi"/>
          <w:sz w:val="10"/>
          <w:szCs w:val="10"/>
          <w:lang w:val="en-US" w:eastAsia="tr-TR"/>
        </w:rPr>
      </w:pPr>
    </w:p>
    <w:p w14:paraId="10C6DE2C" w14:textId="77777777" w:rsidR="009F6520" w:rsidRPr="007E0C5A" w:rsidRDefault="009F6520" w:rsidP="009F6520">
      <w:pPr>
        <w:numPr>
          <w:ilvl w:val="0"/>
          <w:numId w:val="2"/>
        </w:numPr>
        <w:tabs>
          <w:tab w:val="left" w:pos="426"/>
        </w:tabs>
        <w:spacing w:after="0" w:line="240" w:lineRule="auto"/>
        <w:ind w:left="425" w:hanging="425"/>
        <w:jc w:val="both"/>
        <w:rPr>
          <w:rFonts w:asciiTheme="majorHAnsi" w:eastAsia="Times New Roman" w:hAnsiTheme="majorHAnsi" w:cs="Times New Roman"/>
          <w:sz w:val="20"/>
          <w:szCs w:val="20"/>
          <w:lang w:val="en-US" w:eastAsia="tr-TR"/>
        </w:rPr>
      </w:pPr>
      <w:r w:rsidRPr="007E0C5A">
        <w:rPr>
          <w:rFonts w:asciiTheme="majorHAnsi" w:eastAsia="Times New Roman" w:hAnsiTheme="majorHAnsi" w:cs="Times New Roman"/>
          <w:sz w:val="20"/>
          <w:szCs w:val="20"/>
          <w:shd w:val="clear" w:color="auto" w:fill="FFFFFF"/>
          <w:lang w:val="en-US" w:eastAsia="tr-TR"/>
        </w:rPr>
        <w:t>Erkayman, B., Gundoğar, E., Akkaya, G., Ipek, M. 2011. A fuzzy TOPSIS Approach for Logistic center location selection. Journal of Business Case Studies, 7(3): 49-54.</w:t>
      </w:r>
    </w:p>
    <w:p w14:paraId="3845FDE6" w14:textId="77777777" w:rsidR="009F6520" w:rsidRPr="007E0C5A" w:rsidRDefault="009F6520" w:rsidP="009F6520">
      <w:pPr>
        <w:tabs>
          <w:tab w:val="left" w:pos="426"/>
        </w:tabs>
        <w:spacing w:after="0" w:line="240" w:lineRule="auto"/>
        <w:ind w:left="425" w:hanging="425"/>
        <w:jc w:val="both"/>
        <w:rPr>
          <w:rFonts w:asciiTheme="majorHAnsi" w:eastAsia="Times New Roman" w:hAnsiTheme="majorHAnsi" w:cs="Times New Roman"/>
          <w:sz w:val="10"/>
          <w:szCs w:val="10"/>
          <w:lang w:val="en-US" w:eastAsia="tr-TR"/>
        </w:rPr>
      </w:pPr>
    </w:p>
    <w:p w14:paraId="702A3811" w14:textId="77777777" w:rsidR="009F6520" w:rsidRPr="007E0C5A" w:rsidRDefault="009F6520" w:rsidP="009F6520">
      <w:pPr>
        <w:numPr>
          <w:ilvl w:val="0"/>
          <w:numId w:val="2"/>
        </w:numPr>
        <w:tabs>
          <w:tab w:val="left" w:pos="426"/>
        </w:tabs>
        <w:spacing w:after="0" w:line="240" w:lineRule="auto"/>
        <w:ind w:left="425" w:hanging="425"/>
        <w:jc w:val="both"/>
        <w:rPr>
          <w:rFonts w:asciiTheme="majorHAnsi" w:eastAsia="Times New Roman" w:hAnsiTheme="majorHAnsi" w:cs="Times New Roman"/>
          <w:sz w:val="20"/>
          <w:szCs w:val="20"/>
          <w:lang w:val="en-US" w:eastAsia="tr-TR"/>
        </w:rPr>
      </w:pPr>
      <w:r w:rsidRPr="007E0C5A">
        <w:rPr>
          <w:rFonts w:asciiTheme="majorHAnsi" w:eastAsia="Times New Roman" w:hAnsiTheme="majorHAnsi" w:cs="Times New Roman"/>
          <w:sz w:val="20"/>
          <w:szCs w:val="20"/>
          <w:lang w:val="en-US" w:eastAsia="tr-TR"/>
        </w:rPr>
        <w:t>Hong, L., Xiaohua, Z. 2011. Study on location selection of multi-objective emergency logistics center based on AHP. Procedia Engineering, 15: 2128-2132.</w:t>
      </w:r>
    </w:p>
    <w:p w14:paraId="1EB5EA60" w14:textId="77777777" w:rsidR="009F6520" w:rsidRPr="007E0C5A" w:rsidRDefault="009F6520" w:rsidP="009F6520">
      <w:pPr>
        <w:tabs>
          <w:tab w:val="left" w:pos="426"/>
        </w:tabs>
        <w:spacing w:after="0" w:line="240" w:lineRule="auto"/>
        <w:ind w:left="425" w:hanging="425"/>
        <w:jc w:val="both"/>
        <w:rPr>
          <w:rFonts w:asciiTheme="majorHAnsi" w:eastAsia="Times New Roman" w:hAnsiTheme="majorHAnsi" w:cs="Times New Roman"/>
          <w:sz w:val="10"/>
          <w:szCs w:val="10"/>
          <w:lang w:val="en-US" w:eastAsia="tr-TR"/>
        </w:rPr>
      </w:pPr>
    </w:p>
    <w:p w14:paraId="43ED24A4" w14:textId="77777777" w:rsidR="009F6520" w:rsidRPr="007E0C5A" w:rsidRDefault="009F6520" w:rsidP="009F6520">
      <w:pPr>
        <w:numPr>
          <w:ilvl w:val="0"/>
          <w:numId w:val="2"/>
        </w:numPr>
        <w:tabs>
          <w:tab w:val="left" w:pos="426"/>
        </w:tabs>
        <w:spacing w:after="0" w:line="240" w:lineRule="auto"/>
        <w:ind w:left="425" w:hanging="425"/>
        <w:contextualSpacing/>
        <w:jc w:val="both"/>
        <w:rPr>
          <w:rFonts w:asciiTheme="majorHAnsi" w:eastAsiaTheme="minorEastAsia" w:hAnsiTheme="majorHAnsi"/>
          <w:sz w:val="20"/>
          <w:szCs w:val="20"/>
          <w:lang w:val="en-US" w:eastAsia="tr-TR"/>
        </w:rPr>
      </w:pPr>
      <w:r w:rsidRPr="007E0C5A">
        <w:rPr>
          <w:rFonts w:asciiTheme="majorHAnsi" w:eastAsiaTheme="minorEastAsia" w:hAnsiTheme="majorHAnsi"/>
          <w:sz w:val="20"/>
          <w:szCs w:val="20"/>
          <w:lang w:val="en-US" w:eastAsia="tr-TR"/>
        </w:rPr>
        <w:t>Li, Y., Liu, X.,Chen, Y. 2011. Selection of logistics center location axiomatic fuzzy set and TOPSIS methodology in logistics management. Expert systems with applications, 38(6): 7901-7908.</w:t>
      </w:r>
    </w:p>
    <w:p w14:paraId="7BA37128" w14:textId="77777777" w:rsidR="009F6520" w:rsidRPr="007E0C5A" w:rsidRDefault="009F6520" w:rsidP="009F6520">
      <w:pPr>
        <w:tabs>
          <w:tab w:val="left" w:pos="426"/>
        </w:tabs>
        <w:spacing w:after="0" w:line="240" w:lineRule="auto"/>
        <w:ind w:left="425" w:hanging="425"/>
        <w:contextualSpacing/>
        <w:jc w:val="both"/>
        <w:rPr>
          <w:rFonts w:asciiTheme="majorHAnsi" w:eastAsiaTheme="minorEastAsia" w:hAnsiTheme="majorHAnsi"/>
          <w:sz w:val="10"/>
          <w:szCs w:val="10"/>
          <w:lang w:val="en-US" w:eastAsia="tr-TR"/>
        </w:rPr>
      </w:pPr>
    </w:p>
    <w:p w14:paraId="4838F39B" w14:textId="77777777" w:rsidR="009F6520" w:rsidRPr="007E0C5A" w:rsidRDefault="009F6520" w:rsidP="009F6520">
      <w:pPr>
        <w:numPr>
          <w:ilvl w:val="0"/>
          <w:numId w:val="2"/>
        </w:numPr>
        <w:tabs>
          <w:tab w:val="left" w:pos="426"/>
        </w:tabs>
        <w:spacing w:after="0" w:line="240" w:lineRule="auto"/>
        <w:ind w:left="425" w:hanging="425"/>
        <w:contextualSpacing/>
        <w:jc w:val="both"/>
        <w:rPr>
          <w:rFonts w:asciiTheme="majorHAnsi" w:eastAsiaTheme="minorEastAsia" w:hAnsiTheme="majorHAnsi"/>
          <w:sz w:val="20"/>
          <w:szCs w:val="20"/>
          <w:lang w:val="en-US" w:eastAsia="tr-TR"/>
        </w:rPr>
      </w:pPr>
      <w:r w:rsidRPr="007E0C5A">
        <w:rPr>
          <w:rFonts w:asciiTheme="majorHAnsi" w:eastAsiaTheme="minorEastAsia" w:hAnsiTheme="majorHAnsi"/>
          <w:sz w:val="20"/>
          <w:szCs w:val="20"/>
          <w:lang w:val="en-US" w:eastAsia="tr-TR"/>
        </w:rPr>
        <w:t>Catalano, M., Migliore, M. 2014. A Stackelberg-game approach to support the design of logistics terminals. Journal of Transport Geography, 41: 63-73.</w:t>
      </w:r>
    </w:p>
    <w:p w14:paraId="4BE666B0" w14:textId="77777777" w:rsidR="009F6520" w:rsidRPr="007E0C5A" w:rsidRDefault="009F6520" w:rsidP="009F6520">
      <w:pPr>
        <w:tabs>
          <w:tab w:val="left" w:pos="426"/>
        </w:tabs>
        <w:spacing w:after="0" w:line="240" w:lineRule="auto"/>
        <w:ind w:left="425" w:hanging="425"/>
        <w:contextualSpacing/>
        <w:jc w:val="both"/>
        <w:rPr>
          <w:rFonts w:asciiTheme="majorHAnsi" w:eastAsiaTheme="minorEastAsia" w:hAnsiTheme="majorHAnsi"/>
          <w:sz w:val="10"/>
          <w:szCs w:val="10"/>
          <w:lang w:val="en-US" w:eastAsia="tr-TR"/>
        </w:rPr>
      </w:pPr>
    </w:p>
    <w:p w14:paraId="60FE3E8F" w14:textId="77777777" w:rsidR="009F6520" w:rsidRPr="007E0C5A" w:rsidRDefault="009F6520" w:rsidP="009F6520">
      <w:pPr>
        <w:numPr>
          <w:ilvl w:val="0"/>
          <w:numId w:val="2"/>
        </w:numPr>
        <w:tabs>
          <w:tab w:val="left" w:pos="426"/>
        </w:tabs>
        <w:spacing w:after="0" w:line="240" w:lineRule="auto"/>
        <w:ind w:left="425" w:hanging="425"/>
        <w:jc w:val="both"/>
        <w:rPr>
          <w:rFonts w:asciiTheme="majorHAnsi" w:eastAsia="Times New Roman" w:hAnsiTheme="majorHAnsi" w:cs="Times New Roman"/>
          <w:sz w:val="20"/>
          <w:szCs w:val="20"/>
          <w:lang w:val="en-US" w:eastAsia="tr-TR"/>
        </w:rPr>
      </w:pPr>
      <w:r w:rsidRPr="007E0C5A">
        <w:rPr>
          <w:rFonts w:asciiTheme="majorHAnsi" w:eastAsia="Times New Roman" w:hAnsiTheme="majorHAnsi" w:cs="Times New Roman"/>
          <w:sz w:val="20"/>
          <w:szCs w:val="20"/>
          <w:lang w:val="en-US" w:eastAsia="tr-TR"/>
        </w:rPr>
        <w:t>Uysal, F., Gülmez, M. 2014. Türkiye’de Akdeniz Bölgesi’nde Lojistik merkez yeri seçimi için bulanık serim teori ve matris yaklaşımı uygulaması. DergiPark, Verimlilik Dergisi, 1: 89-104.</w:t>
      </w:r>
    </w:p>
    <w:p w14:paraId="14B2DEE0" w14:textId="77777777" w:rsidR="009F6520" w:rsidRPr="007E0C5A" w:rsidRDefault="009F6520" w:rsidP="009F6520">
      <w:pPr>
        <w:ind w:left="425" w:hanging="425"/>
        <w:contextualSpacing/>
        <w:jc w:val="both"/>
        <w:rPr>
          <w:rFonts w:asciiTheme="majorHAnsi" w:eastAsiaTheme="minorEastAsia" w:hAnsiTheme="majorHAnsi"/>
          <w:sz w:val="10"/>
          <w:szCs w:val="10"/>
          <w:lang w:val="en-US" w:eastAsia="tr-TR"/>
        </w:rPr>
      </w:pPr>
    </w:p>
    <w:p w14:paraId="2D1CF292" w14:textId="77777777" w:rsidR="009F6520" w:rsidRPr="007E0C5A" w:rsidRDefault="009F6520" w:rsidP="009F6520">
      <w:pPr>
        <w:numPr>
          <w:ilvl w:val="0"/>
          <w:numId w:val="2"/>
        </w:numPr>
        <w:tabs>
          <w:tab w:val="left" w:pos="426"/>
        </w:tabs>
        <w:spacing w:after="0" w:line="240" w:lineRule="auto"/>
        <w:ind w:left="425" w:hanging="425"/>
        <w:contextualSpacing/>
        <w:jc w:val="both"/>
        <w:rPr>
          <w:rFonts w:asciiTheme="majorHAnsi" w:eastAsiaTheme="minorEastAsia" w:hAnsiTheme="majorHAnsi"/>
          <w:sz w:val="20"/>
          <w:szCs w:val="20"/>
          <w:lang w:val="en-US" w:eastAsia="tr-TR"/>
        </w:rPr>
      </w:pPr>
      <w:r w:rsidRPr="007E0C5A">
        <w:rPr>
          <w:rFonts w:asciiTheme="majorHAnsi" w:eastAsiaTheme="minorEastAsia" w:hAnsiTheme="majorHAnsi"/>
          <w:sz w:val="20"/>
          <w:szCs w:val="20"/>
          <w:lang w:val="en-US" w:eastAsia="tr-TR"/>
        </w:rPr>
        <w:t>Zak, J., Weglinski, S. 2014. The selection of the logistics center location based on MCDM/A methodology. Transportation Research Procedia, 3: 555-564.</w:t>
      </w:r>
    </w:p>
    <w:p w14:paraId="4A92918C" w14:textId="77777777" w:rsidR="009F6520" w:rsidRPr="007E0C5A" w:rsidRDefault="009F6520" w:rsidP="009F6520">
      <w:pPr>
        <w:tabs>
          <w:tab w:val="left" w:pos="426"/>
        </w:tabs>
        <w:spacing w:after="0" w:line="240" w:lineRule="auto"/>
        <w:ind w:left="425" w:hanging="425"/>
        <w:contextualSpacing/>
        <w:jc w:val="both"/>
        <w:rPr>
          <w:rFonts w:asciiTheme="majorHAnsi" w:eastAsiaTheme="minorEastAsia" w:hAnsiTheme="majorHAnsi"/>
          <w:sz w:val="10"/>
          <w:szCs w:val="10"/>
          <w:lang w:val="en-US" w:eastAsia="tr-TR"/>
        </w:rPr>
      </w:pPr>
    </w:p>
    <w:p w14:paraId="73E67EC6" w14:textId="77777777" w:rsidR="009F6520" w:rsidRPr="007E0C5A" w:rsidRDefault="009F6520" w:rsidP="009F6520">
      <w:pPr>
        <w:numPr>
          <w:ilvl w:val="0"/>
          <w:numId w:val="2"/>
        </w:numPr>
        <w:tabs>
          <w:tab w:val="left" w:pos="426"/>
        </w:tabs>
        <w:spacing w:after="0" w:line="240" w:lineRule="auto"/>
        <w:ind w:left="425" w:hanging="425"/>
        <w:contextualSpacing/>
        <w:jc w:val="both"/>
        <w:rPr>
          <w:rFonts w:asciiTheme="majorHAnsi" w:eastAsiaTheme="minorEastAsia" w:hAnsiTheme="majorHAnsi"/>
          <w:sz w:val="20"/>
          <w:szCs w:val="20"/>
          <w:lang w:val="en-US" w:eastAsia="tr-TR"/>
        </w:rPr>
      </w:pPr>
      <w:r w:rsidRPr="007E0C5A">
        <w:rPr>
          <w:rFonts w:asciiTheme="majorHAnsi" w:eastAsiaTheme="minorEastAsia" w:hAnsiTheme="majorHAnsi"/>
          <w:sz w:val="20"/>
          <w:szCs w:val="20"/>
          <w:lang w:val="en-US" w:eastAsia="tr-TR"/>
        </w:rPr>
        <w:t>Rao, C., Goh, M., Zhao, Y., Zheng, J. 2015. Location selection of city logistics centers under sustainability. Transportation Research Part D: Transport and Environment, 36: 29-44.</w:t>
      </w:r>
    </w:p>
    <w:p w14:paraId="6C9A66BE" w14:textId="77777777" w:rsidR="009F6520" w:rsidRPr="007E0C5A" w:rsidRDefault="009F6520" w:rsidP="009F6520">
      <w:pPr>
        <w:spacing w:after="0" w:line="240" w:lineRule="auto"/>
        <w:ind w:left="425" w:hanging="425"/>
        <w:contextualSpacing/>
        <w:jc w:val="both"/>
        <w:rPr>
          <w:rFonts w:asciiTheme="majorHAnsi" w:eastAsiaTheme="minorEastAsia" w:hAnsiTheme="majorHAnsi"/>
          <w:sz w:val="10"/>
          <w:szCs w:val="10"/>
          <w:lang w:val="en-US" w:eastAsia="tr-TR"/>
        </w:rPr>
      </w:pPr>
    </w:p>
    <w:p w14:paraId="7A6467C1" w14:textId="77777777" w:rsidR="009F6520" w:rsidRPr="007E0C5A" w:rsidRDefault="009F6520" w:rsidP="009F6520">
      <w:pPr>
        <w:numPr>
          <w:ilvl w:val="0"/>
          <w:numId w:val="2"/>
        </w:numPr>
        <w:tabs>
          <w:tab w:val="left" w:pos="426"/>
        </w:tabs>
        <w:spacing w:after="0" w:line="240" w:lineRule="auto"/>
        <w:ind w:left="425" w:hanging="425"/>
        <w:contextualSpacing/>
        <w:jc w:val="both"/>
        <w:rPr>
          <w:rFonts w:asciiTheme="majorHAnsi" w:eastAsiaTheme="minorEastAsia" w:hAnsiTheme="majorHAnsi"/>
          <w:sz w:val="20"/>
          <w:szCs w:val="20"/>
          <w:lang w:val="en-US" w:eastAsia="tr-TR"/>
        </w:rPr>
      </w:pPr>
      <w:r w:rsidRPr="007E0C5A">
        <w:rPr>
          <w:rFonts w:asciiTheme="majorHAnsi" w:eastAsiaTheme="minorEastAsia" w:hAnsiTheme="majorHAnsi"/>
          <w:sz w:val="20"/>
          <w:szCs w:val="20"/>
          <w:lang w:val="en-US" w:eastAsia="tr-TR"/>
        </w:rPr>
        <w:t>Hamzaçebi,C., İmamoğlu, G., Alçı, A. 2016.Selection of Logistics Center location with MOORA method for Black Sea Region of Turkey. Journal of Economics Bibliography, 3(15): 74-82.</w:t>
      </w:r>
    </w:p>
    <w:p w14:paraId="78ED4421" w14:textId="77777777" w:rsidR="009F6520" w:rsidRPr="007E0C5A" w:rsidRDefault="009F6520" w:rsidP="009F6520">
      <w:pPr>
        <w:spacing w:after="0" w:line="240" w:lineRule="auto"/>
        <w:ind w:left="425" w:hanging="425"/>
        <w:contextualSpacing/>
        <w:jc w:val="both"/>
        <w:rPr>
          <w:rFonts w:asciiTheme="majorHAnsi" w:eastAsiaTheme="minorEastAsia" w:hAnsiTheme="majorHAnsi"/>
          <w:sz w:val="10"/>
          <w:szCs w:val="10"/>
          <w:lang w:val="en-US" w:eastAsia="tr-TR"/>
        </w:rPr>
      </w:pPr>
    </w:p>
    <w:p w14:paraId="415BB148" w14:textId="77777777" w:rsidR="009F6520" w:rsidRPr="007E0C5A" w:rsidRDefault="009F6520" w:rsidP="009F6520">
      <w:pPr>
        <w:numPr>
          <w:ilvl w:val="0"/>
          <w:numId w:val="2"/>
        </w:numPr>
        <w:tabs>
          <w:tab w:val="left" w:pos="426"/>
        </w:tabs>
        <w:spacing w:after="0" w:line="240" w:lineRule="auto"/>
        <w:ind w:left="425" w:hanging="425"/>
        <w:contextualSpacing/>
        <w:jc w:val="both"/>
        <w:rPr>
          <w:rFonts w:asciiTheme="majorHAnsi" w:eastAsiaTheme="minorEastAsia" w:hAnsiTheme="majorHAnsi"/>
          <w:sz w:val="20"/>
          <w:szCs w:val="20"/>
          <w:lang w:val="en-US" w:eastAsia="tr-TR"/>
        </w:rPr>
      </w:pPr>
      <w:r w:rsidRPr="007E0C5A">
        <w:rPr>
          <w:rFonts w:asciiTheme="majorHAnsi" w:eastAsiaTheme="minorEastAsia" w:hAnsiTheme="majorHAnsi"/>
          <w:sz w:val="20"/>
          <w:szCs w:val="20"/>
          <w:lang w:val="en-US" w:eastAsia="tr-TR"/>
        </w:rPr>
        <w:lastRenderedPageBreak/>
        <w:t>Pham, T.Y., Ma, H.M., Yeo, G.T. 2017. Application of Fuzzy Delphi TOPSIS to Locate Logistics Centers in Vietnam: The Logisticians’ Perspective. The Asian Journal of Shipping and Logistics, 33(4): 211-219.</w:t>
      </w:r>
    </w:p>
    <w:p w14:paraId="75ACE468" w14:textId="77777777" w:rsidR="009F6520" w:rsidRPr="007E0C5A" w:rsidRDefault="009F6520" w:rsidP="009F6520">
      <w:pPr>
        <w:spacing w:after="0" w:line="240" w:lineRule="auto"/>
        <w:ind w:left="425" w:hanging="425"/>
        <w:contextualSpacing/>
        <w:jc w:val="both"/>
        <w:rPr>
          <w:rFonts w:asciiTheme="majorHAnsi" w:eastAsiaTheme="minorEastAsia" w:hAnsiTheme="majorHAnsi"/>
          <w:sz w:val="10"/>
          <w:szCs w:val="10"/>
          <w:lang w:val="en-US" w:eastAsia="tr-TR"/>
        </w:rPr>
      </w:pPr>
    </w:p>
    <w:p w14:paraId="04C34E0A" w14:textId="77777777" w:rsidR="009F6520" w:rsidRPr="007E0C5A" w:rsidRDefault="009F6520" w:rsidP="009F6520">
      <w:pPr>
        <w:numPr>
          <w:ilvl w:val="0"/>
          <w:numId w:val="2"/>
        </w:numPr>
        <w:tabs>
          <w:tab w:val="left" w:pos="426"/>
        </w:tabs>
        <w:spacing w:after="0" w:line="240" w:lineRule="auto"/>
        <w:ind w:left="425" w:hanging="425"/>
        <w:contextualSpacing/>
        <w:jc w:val="both"/>
        <w:textAlignment w:val="center"/>
        <w:rPr>
          <w:rFonts w:asciiTheme="majorHAnsi" w:eastAsia="Times New Roman" w:hAnsiTheme="majorHAnsi"/>
          <w:sz w:val="20"/>
          <w:szCs w:val="20"/>
          <w:lang w:val="en-US" w:eastAsia="tr-TR"/>
        </w:rPr>
      </w:pPr>
      <w:r w:rsidRPr="007E0C5A">
        <w:rPr>
          <w:rFonts w:asciiTheme="majorHAnsi" w:eastAsia="Times New Roman" w:hAnsiTheme="majorHAnsi"/>
          <w:sz w:val="20"/>
          <w:szCs w:val="20"/>
          <w:lang w:val="en-US" w:eastAsia="tr-TR"/>
        </w:rPr>
        <w:t>Kaya, B., Uludag, N. 2017. An artificial neural network approach for the logistic center location selection.Journal of Management Marketing and Logistics, 4(2): 107-115.</w:t>
      </w:r>
    </w:p>
    <w:p w14:paraId="53958A9B" w14:textId="77777777" w:rsidR="009F6520" w:rsidRPr="007E0C5A" w:rsidRDefault="009F6520" w:rsidP="009F6520">
      <w:pPr>
        <w:tabs>
          <w:tab w:val="left" w:pos="426"/>
        </w:tabs>
        <w:spacing w:after="0" w:line="240" w:lineRule="auto"/>
        <w:ind w:left="425" w:hanging="425"/>
        <w:contextualSpacing/>
        <w:jc w:val="both"/>
        <w:textAlignment w:val="center"/>
        <w:rPr>
          <w:rFonts w:asciiTheme="majorHAnsi" w:eastAsia="Times New Roman" w:hAnsiTheme="majorHAnsi"/>
          <w:sz w:val="10"/>
          <w:szCs w:val="10"/>
          <w:lang w:val="en-US" w:eastAsia="tr-TR"/>
        </w:rPr>
      </w:pPr>
    </w:p>
    <w:p w14:paraId="2AF34642" w14:textId="77777777" w:rsidR="009F6520" w:rsidRPr="007E0C5A" w:rsidRDefault="009F6520" w:rsidP="009F6520">
      <w:pPr>
        <w:numPr>
          <w:ilvl w:val="0"/>
          <w:numId w:val="2"/>
        </w:numPr>
        <w:tabs>
          <w:tab w:val="left" w:pos="426"/>
        </w:tabs>
        <w:spacing w:after="0" w:line="240" w:lineRule="auto"/>
        <w:ind w:left="425" w:hanging="425"/>
        <w:jc w:val="both"/>
        <w:rPr>
          <w:rFonts w:asciiTheme="majorHAnsi" w:eastAsia="Times New Roman" w:hAnsiTheme="majorHAnsi" w:cs="Times New Roman"/>
          <w:sz w:val="20"/>
          <w:szCs w:val="20"/>
          <w:lang w:val="en-US" w:eastAsia="tr-TR"/>
        </w:rPr>
      </w:pPr>
      <w:r w:rsidRPr="007E0C5A">
        <w:rPr>
          <w:rFonts w:asciiTheme="majorHAnsi" w:eastAsia="Times New Roman" w:hAnsiTheme="majorHAnsi" w:cs="Times New Roman"/>
          <w:sz w:val="20"/>
          <w:szCs w:val="20"/>
          <w:lang w:val="en-US" w:eastAsia="tr-TR"/>
        </w:rPr>
        <w:t>Saaty, T. 2008. Decision making with the analytic hierarchy process. International Journal of Services Sciences, 1(1): 83-98.</w:t>
      </w:r>
    </w:p>
    <w:p w14:paraId="51DB25AC" w14:textId="77777777" w:rsidR="009F6520" w:rsidRPr="007E0C5A" w:rsidRDefault="009F6520" w:rsidP="009F6520">
      <w:pPr>
        <w:tabs>
          <w:tab w:val="left" w:pos="426"/>
        </w:tabs>
        <w:spacing w:after="0" w:line="240" w:lineRule="auto"/>
        <w:ind w:left="425" w:hanging="425"/>
        <w:jc w:val="both"/>
        <w:rPr>
          <w:rFonts w:asciiTheme="majorHAnsi" w:eastAsia="Times New Roman" w:hAnsiTheme="majorHAnsi" w:cs="Times New Roman"/>
          <w:sz w:val="10"/>
          <w:szCs w:val="10"/>
          <w:lang w:val="en-US" w:eastAsia="tr-TR"/>
        </w:rPr>
      </w:pPr>
    </w:p>
    <w:p w14:paraId="5F410D33" w14:textId="77777777" w:rsidR="009F6520" w:rsidRPr="007E0C5A" w:rsidRDefault="009F6520" w:rsidP="009F6520">
      <w:pPr>
        <w:numPr>
          <w:ilvl w:val="0"/>
          <w:numId w:val="2"/>
        </w:numPr>
        <w:tabs>
          <w:tab w:val="left" w:pos="426"/>
        </w:tabs>
        <w:spacing w:after="0" w:line="240" w:lineRule="auto"/>
        <w:ind w:left="425" w:hanging="425"/>
        <w:jc w:val="both"/>
        <w:rPr>
          <w:rFonts w:asciiTheme="majorHAnsi" w:eastAsia="Times New Roman" w:hAnsiTheme="majorHAnsi" w:cs="Times New Roman"/>
          <w:sz w:val="20"/>
          <w:szCs w:val="20"/>
          <w:lang w:val="en-US" w:eastAsia="tr-TR"/>
        </w:rPr>
      </w:pPr>
      <w:r w:rsidRPr="007E0C5A">
        <w:rPr>
          <w:rFonts w:asciiTheme="majorHAnsi" w:eastAsia="Times New Roman" w:hAnsiTheme="majorHAnsi" w:cs="Times New Roman"/>
          <w:sz w:val="20"/>
          <w:szCs w:val="20"/>
          <w:lang w:val="en-US" w:eastAsia="tr-TR"/>
        </w:rPr>
        <w:t>Triantophyliou, E., Mann, S. 1995. Using the analytic hierarchy process for decision making in engineering applications challenges. International Journal of Industrial Engineering, 2(1), 35-44.</w:t>
      </w:r>
    </w:p>
    <w:p w14:paraId="5DA455F0" w14:textId="77777777" w:rsidR="009F6520" w:rsidRPr="007E0C5A" w:rsidRDefault="009F6520" w:rsidP="009F6520">
      <w:pPr>
        <w:tabs>
          <w:tab w:val="left" w:pos="426"/>
        </w:tabs>
        <w:spacing w:after="0" w:line="240" w:lineRule="auto"/>
        <w:ind w:left="425" w:hanging="425"/>
        <w:jc w:val="both"/>
        <w:rPr>
          <w:rFonts w:asciiTheme="majorHAnsi" w:eastAsia="Times New Roman" w:hAnsiTheme="majorHAnsi" w:cs="Times New Roman"/>
          <w:sz w:val="10"/>
          <w:szCs w:val="10"/>
          <w:lang w:val="en-US" w:eastAsia="tr-TR"/>
        </w:rPr>
      </w:pPr>
    </w:p>
    <w:p w14:paraId="0481AE0F" w14:textId="77777777" w:rsidR="009F6520" w:rsidRPr="007E0C5A" w:rsidRDefault="009F6520" w:rsidP="009F6520">
      <w:pPr>
        <w:numPr>
          <w:ilvl w:val="0"/>
          <w:numId w:val="2"/>
        </w:numPr>
        <w:tabs>
          <w:tab w:val="left" w:pos="426"/>
        </w:tabs>
        <w:spacing w:after="0" w:line="240" w:lineRule="auto"/>
        <w:ind w:left="425" w:hanging="425"/>
        <w:jc w:val="both"/>
        <w:rPr>
          <w:rFonts w:asciiTheme="majorHAnsi" w:eastAsia="Times New Roman" w:hAnsiTheme="majorHAnsi" w:cs="Times New Roman"/>
          <w:sz w:val="20"/>
          <w:szCs w:val="20"/>
          <w:lang w:val="en-US" w:eastAsia="tr-TR"/>
        </w:rPr>
      </w:pPr>
      <w:r w:rsidRPr="007E0C5A">
        <w:rPr>
          <w:rFonts w:asciiTheme="majorHAnsi" w:eastAsia="Times New Roman" w:hAnsiTheme="majorHAnsi" w:cs="Times New Roman"/>
          <w:sz w:val="20"/>
          <w:szCs w:val="20"/>
          <w:lang w:val="en-US" w:eastAsia="tr-TR"/>
        </w:rPr>
        <w:t>Bhusnan, N., Rai, K. 2004. Strategic decision making applying the analytic hierarchy process. Hardcover, 172p.</w:t>
      </w:r>
    </w:p>
    <w:p w14:paraId="7DFF2F11" w14:textId="77777777" w:rsidR="009F6520" w:rsidRPr="007E0C5A" w:rsidRDefault="009F6520" w:rsidP="009F6520">
      <w:pPr>
        <w:tabs>
          <w:tab w:val="left" w:pos="426"/>
        </w:tabs>
        <w:spacing w:after="0" w:line="240" w:lineRule="auto"/>
        <w:ind w:left="425" w:hanging="425"/>
        <w:jc w:val="both"/>
        <w:rPr>
          <w:rFonts w:asciiTheme="majorHAnsi" w:eastAsia="Times New Roman" w:hAnsiTheme="majorHAnsi" w:cs="Times New Roman"/>
          <w:sz w:val="10"/>
          <w:szCs w:val="10"/>
          <w:lang w:val="en-US" w:eastAsia="tr-TR"/>
        </w:rPr>
      </w:pPr>
    </w:p>
    <w:p w14:paraId="41BD932A" w14:textId="77777777" w:rsidR="009F6520" w:rsidRPr="007E0C5A" w:rsidRDefault="009F6520" w:rsidP="009F6520">
      <w:pPr>
        <w:numPr>
          <w:ilvl w:val="0"/>
          <w:numId w:val="2"/>
        </w:numPr>
        <w:tabs>
          <w:tab w:val="left" w:pos="426"/>
        </w:tabs>
        <w:spacing w:after="0" w:line="240" w:lineRule="auto"/>
        <w:ind w:left="425" w:hanging="425"/>
        <w:jc w:val="both"/>
        <w:rPr>
          <w:rFonts w:asciiTheme="majorHAnsi" w:eastAsia="Times New Roman" w:hAnsiTheme="majorHAnsi" w:cs="Times New Roman"/>
          <w:sz w:val="20"/>
          <w:szCs w:val="20"/>
          <w:lang w:val="en-US" w:eastAsia="tr-TR"/>
        </w:rPr>
      </w:pPr>
      <w:r w:rsidRPr="007E0C5A">
        <w:rPr>
          <w:rFonts w:asciiTheme="majorHAnsi" w:eastAsia="Times New Roman" w:hAnsiTheme="majorHAnsi" w:cs="Times New Roman"/>
          <w:sz w:val="20"/>
          <w:szCs w:val="20"/>
          <w:lang w:val="en-US" w:eastAsia="tr-TR"/>
        </w:rPr>
        <w:t>Mardani,  A., Edmundas, K.Z., Govindan, K., Senin, A., Jusoh, A. 2016. VIKOR Technique: A systematic review of the State of the Art Literature on Methodologies and applications. Sustainability, 8(1), 37.</w:t>
      </w:r>
    </w:p>
    <w:p w14:paraId="20C392FE" w14:textId="77777777" w:rsidR="009F6520" w:rsidRPr="007E0C5A" w:rsidRDefault="009F6520" w:rsidP="009F6520">
      <w:pPr>
        <w:spacing w:after="0" w:line="240" w:lineRule="auto"/>
        <w:ind w:left="425" w:hanging="425"/>
        <w:jc w:val="both"/>
        <w:rPr>
          <w:rFonts w:asciiTheme="majorHAnsi" w:eastAsiaTheme="minorEastAsia" w:hAnsiTheme="majorHAnsi"/>
          <w:sz w:val="10"/>
          <w:szCs w:val="10"/>
          <w:lang w:eastAsia="tr-TR"/>
        </w:rPr>
      </w:pPr>
    </w:p>
    <w:p w14:paraId="09EAE0DC" w14:textId="77777777" w:rsidR="009F6520" w:rsidRPr="007E0C5A" w:rsidRDefault="009F6520" w:rsidP="009F6520">
      <w:pPr>
        <w:numPr>
          <w:ilvl w:val="0"/>
          <w:numId w:val="2"/>
        </w:numPr>
        <w:tabs>
          <w:tab w:val="left" w:pos="426"/>
        </w:tabs>
        <w:spacing w:after="0" w:line="240" w:lineRule="auto"/>
        <w:ind w:left="425" w:hanging="425"/>
        <w:jc w:val="both"/>
        <w:rPr>
          <w:rFonts w:asciiTheme="majorHAnsi" w:eastAsia="Times New Roman" w:hAnsiTheme="majorHAnsi" w:cs="Times New Roman"/>
          <w:sz w:val="20"/>
          <w:szCs w:val="20"/>
          <w:lang w:val="en-US" w:eastAsia="tr-TR"/>
        </w:rPr>
      </w:pPr>
      <w:r w:rsidRPr="007E0C5A">
        <w:rPr>
          <w:rFonts w:asciiTheme="majorHAnsi" w:eastAsia="Times New Roman" w:hAnsiTheme="majorHAnsi" w:cs="Times New Roman"/>
          <w:sz w:val="20"/>
          <w:szCs w:val="20"/>
          <w:lang w:val="en-US" w:eastAsia="tr-TR"/>
        </w:rPr>
        <w:t>Opricovic, S., Tzeng, G.H. 2007. Extenden VIKOR method in comparison outranking methods.  Europen Journal of Operatioanl Research, 175(2), 514-529.</w:t>
      </w:r>
    </w:p>
    <w:p w14:paraId="12C10F72" w14:textId="77777777" w:rsidR="009F6520" w:rsidRPr="007E0C5A" w:rsidRDefault="009F6520" w:rsidP="009F6520">
      <w:pPr>
        <w:tabs>
          <w:tab w:val="left" w:pos="851"/>
        </w:tabs>
        <w:spacing w:after="0" w:line="240" w:lineRule="auto"/>
        <w:jc w:val="both"/>
        <w:rPr>
          <w:rFonts w:asciiTheme="majorHAnsi" w:eastAsiaTheme="minorEastAsia" w:hAnsiTheme="majorHAnsi"/>
          <w:sz w:val="20"/>
          <w:szCs w:val="20"/>
          <w:lang w:val="en-US" w:eastAsia="tr-TR"/>
        </w:rPr>
      </w:pPr>
    </w:p>
    <w:p w14:paraId="137A52BF" w14:textId="77777777" w:rsidR="009F6520" w:rsidRPr="009F6520" w:rsidRDefault="009F6520" w:rsidP="009F6520">
      <w:pPr>
        <w:spacing w:after="0"/>
        <w:jc w:val="both"/>
        <w:rPr>
          <w:rFonts w:asciiTheme="majorHAnsi" w:eastAsiaTheme="minorEastAsia" w:hAnsiTheme="majorHAnsi" w:cs="Times New Roman"/>
          <w:b/>
          <w:sz w:val="10"/>
          <w:szCs w:val="20"/>
          <w:lang w:eastAsia="tr-TR"/>
        </w:rPr>
      </w:pPr>
    </w:p>
    <w:p w14:paraId="56C5240E" w14:textId="77777777" w:rsidR="009F6520" w:rsidRPr="009F6520" w:rsidRDefault="009F6520" w:rsidP="009F6520">
      <w:pPr>
        <w:rPr>
          <w:rFonts w:asciiTheme="majorHAnsi" w:eastAsiaTheme="minorEastAsia" w:hAnsiTheme="majorHAnsi" w:cs="Times New Roman"/>
          <w:b/>
          <w:sz w:val="20"/>
          <w:szCs w:val="20"/>
          <w:lang w:eastAsia="tr-TR"/>
        </w:rPr>
      </w:pPr>
    </w:p>
    <w:p w14:paraId="64050F8A" w14:textId="77777777" w:rsidR="009F6520" w:rsidRPr="009F6520" w:rsidRDefault="009F6520" w:rsidP="009F6520">
      <w:pPr>
        <w:rPr>
          <w:rFonts w:eastAsiaTheme="minorEastAsia"/>
          <w:lang w:eastAsia="tr-TR"/>
        </w:rPr>
      </w:pPr>
    </w:p>
    <w:p w14:paraId="313214E6" w14:textId="77777777" w:rsidR="009F6520" w:rsidRPr="009F6520" w:rsidRDefault="009F6520" w:rsidP="009F6520">
      <w:pPr>
        <w:rPr>
          <w:rFonts w:eastAsiaTheme="minorEastAsia"/>
          <w:lang w:eastAsia="tr-TR"/>
        </w:rPr>
      </w:pPr>
      <w:r w:rsidRPr="009F6520">
        <w:rPr>
          <w:rFonts w:eastAsiaTheme="minorEastAsia"/>
          <w:lang w:eastAsia="tr-TR"/>
        </w:rPr>
        <w:br w:type="page"/>
      </w:r>
    </w:p>
    <w:p w14:paraId="69588761" w14:textId="77777777" w:rsidR="009F6520" w:rsidRPr="009F6520" w:rsidRDefault="009F6520" w:rsidP="009F6520">
      <w:pPr>
        <w:tabs>
          <w:tab w:val="right" w:pos="9638"/>
        </w:tabs>
        <w:spacing w:after="0" w:line="240" w:lineRule="auto"/>
        <w:rPr>
          <w:rFonts w:asciiTheme="majorHAnsi" w:eastAsiaTheme="minorEastAsia" w:hAnsiTheme="majorHAnsi" w:cs="Times New Roman"/>
          <w:b/>
          <w:sz w:val="20"/>
          <w:szCs w:val="20"/>
          <w:lang w:eastAsia="tr-TR"/>
        </w:rPr>
      </w:pPr>
      <w:r w:rsidRPr="009F6520">
        <w:rPr>
          <w:rFonts w:asciiTheme="majorHAnsi" w:eastAsiaTheme="minorEastAsia" w:hAnsiTheme="majorHAnsi"/>
          <w:b/>
          <w:noProof/>
          <w:lang w:eastAsia="tr-TR"/>
        </w:rPr>
        <w:lastRenderedPageBreak/>
        <mc:AlternateContent>
          <mc:Choice Requires="wps">
            <w:drawing>
              <wp:anchor distT="45720" distB="45720" distL="114300" distR="114300" simplePos="0" relativeHeight="251662336" behindDoc="1" locked="0" layoutInCell="1" allowOverlap="1" wp14:anchorId="039125F6" wp14:editId="7269ED9C">
                <wp:simplePos x="0" y="0"/>
                <wp:positionH relativeFrom="column">
                  <wp:posOffset>-60325</wp:posOffset>
                </wp:positionH>
                <wp:positionV relativeFrom="paragraph">
                  <wp:posOffset>-415290</wp:posOffset>
                </wp:positionV>
                <wp:extent cx="3187700" cy="509270"/>
                <wp:effectExtent l="0" t="0" r="0" b="0"/>
                <wp:wrapThrough wrapText="bothSides">
                  <wp:wrapPolygon edited="0">
                    <wp:start x="0" y="0"/>
                    <wp:lineTo x="0" y="21007"/>
                    <wp:lineTo x="21428" y="21007"/>
                    <wp:lineTo x="21428" y="0"/>
                    <wp:lineTo x="0" y="0"/>
                  </wp:wrapPolygon>
                </wp:wrapThrough>
                <wp:docPr id="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0" cy="509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471440" w14:textId="77777777" w:rsidR="004811A3" w:rsidRDefault="004811A3" w:rsidP="009F6520">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Erciyes </w:t>
                            </w:r>
                            <w:r w:rsidRPr="00750DD4">
                              <w:rPr>
                                <w:rFonts w:asciiTheme="majorHAnsi" w:hAnsiTheme="majorHAnsi" w:cs="Times New Roman"/>
                                <w:sz w:val="16"/>
                                <w:szCs w:val="16"/>
                              </w:rPr>
                              <w:t>Üniversitesi</w:t>
                            </w:r>
                          </w:p>
                          <w:p w14:paraId="39E0BD1B" w14:textId="77777777" w:rsidR="004811A3" w:rsidRDefault="004811A3" w:rsidP="009F6520">
                            <w:pPr>
                              <w:spacing w:after="0" w:line="240" w:lineRule="auto"/>
                              <w:rPr>
                                <w:rFonts w:asciiTheme="majorHAnsi" w:hAnsiTheme="majorHAnsi" w:cs="Times New Roman"/>
                                <w:sz w:val="16"/>
                                <w:szCs w:val="16"/>
                              </w:rPr>
                            </w:pPr>
                            <w:r w:rsidRPr="00750DD4">
                              <w:rPr>
                                <w:rFonts w:asciiTheme="majorHAnsi" w:hAnsiTheme="majorHAnsi" w:cs="Times New Roman"/>
                                <w:sz w:val="16"/>
                                <w:szCs w:val="16"/>
                              </w:rPr>
                              <w:t>Fen Bilimleri Enstitüsü Dergis</w:t>
                            </w:r>
                            <w:r>
                              <w:rPr>
                                <w:rFonts w:asciiTheme="majorHAnsi" w:hAnsiTheme="majorHAnsi" w:cs="Times New Roman"/>
                                <w:sz w:val="16"/>
                                <w:szCs w:val="16"/>
                              </w:rPr>
                              <w:t>i</w:t>
                            </w:r>
                          </w:p>
                          <w:p w14:paraId="7DC39730" w14:textId="2904D130" w:rsidR="004811A3" w:rsidRDefault="004811A3" w:rsidP="009F6520">
                            <w:pPr>
                              <w:spacing w:after="0" w:line="240" w:lineRule="auto"/>
                              <w:rPr>
                                <w:rFonts w:asciiTheme="majorHAnsi" w:hAnsiTheme="majorHAnsi" w:cs="Times New Roman"/>
                                <w:sz w:val="16"/>
                                <w:szCs w:val="16"/>
                              </w:rPr>
                            </w:pPr>
                            <w:r>
                              <w:rPr>
                                <w:rFonts w:asciiTheme="majorHAnsi" w:hAnsiTheme="majorHAnsi" w:cs="Times New Roman"/>
                                <w:sz w:val="16"/>
                                <w:szCs w:val="16"/>
                              </w:rPr>
                              <w:t>Cilt 34, Sayı 3</w:t>
                            </w:r>
                            <w:r w:rsidR="00C454DC">
                              <w:rPr>
                                <w:rFonts w:asciiTheme="majorHAnsi" w:hAnsiTheme="majorHAnsi" w:cs="Times New Roman"/>
                                <w:sz w:val="16"/>
                                <w:szCs w:val="16"/>
                              </w:rPr>
                              <w:t xml:space="preserve">, </w:t>
                            </w:r>
                            <w:r w:rsidRPr="005C3CD2">
                              <w:rPr>
                                <w:rFonts w:asciiTheme="majorHAnsi" w:hAnsiTheme="majorHAnsi" w:cs="Times New Roman"/>
                                <w:sz w:val="16"/>
                                <w:szCs w:val="16"/>
                              </w:rPr>
                              <w:t>20</w:t>
                            </w:r>
                            <w:r>
                              <w:rPr>
                                <w:rFonts w:asciiTheme="majorHAnsi" w:hAnsiTheme="majorHAnsi" w:cs="Times New Roman"/>
                                <w:sz w:val="16"/>
                                <w:szCs w:val="16"/>
                              </w:rPr>
                              <w:t>18</w:t>
                            </w:r>
                          </w:p>
                          <w:p w14:paraId="538BF93C" w14:textId="77777777" w:rsidR="004811A3" w:rsidRPr="005C3CD2" w:rsidRDefault="004811A3" w:rsidP="009F6520">
                            <w:pPr>
                              <w:spacing w:after="0" w:line="240" w:lineRule="auto"/>
                              <w:jc w:val="right"/>
                              <w:rPr>
                                <w:rFonts w:asciiTheme="majorHAnsi" w:hAnsiTheme="majorHAnsi" w:cs="Times New Roman"/>
                                <w:sz w:val="16"/>
                                <w:szCs w:val="16"/>
                              </w:rPr>
                            </w:pPr>
                          </w:p>
                          <w:p w14:paraId="3BE542BF" w14:textId="77777777" w:rsidR="004811A3" w:rsidRDefault="004811A3" w:rsidP="009F652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9125F6" id="_x0000_s1028" type="#_x0000_t202" style="position:absolute;margin-left:-4.75pt;margin-top:-32.7pt;width:251pt;height:40.1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" stroked="f">
                <v:textbox>
                  <w:txbxContent>
                    <w:p w14:paraId="58471440" w14:textId="77777777" w:rsidR="004811A3" w:rsidRDefault="004811A3" w:rsidP="009F6520">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Erciyes </w:t>
                      </w:r>
                      <w:r w:rsidRPr="00750DD4">
                        <w:rPr>
                          <w:rFonts w:asciiTheme="majorHAnsi" w:hAnsiTheme="majorHAnsi" w:cs="Times New Roman"/>
                          <w:sz w:val="16"/>
                          <w:szCs w:val="16"/>
                        </w:rPr>
                        <w:t>Üniversitesi</w:t>
                      </w:r>
                    </w:p>
                    <w:p w14:paraId="39E0BD1B" w14:textId="77777777" w:rsidR="004811A3" w:rsidRDefault="004811A3" w:rsidP="009F6520">
                      <w:pPr>
                        <w:spacing w:after="0" w:line="240" w:lineRule="auto"/>
                        <w:rPr>
                          <w:rFonts w:asciiTheme="majorHAnsi" w:hAnsiTheme="majorHAnsi" w:cs="Times New Roman"/>
                          <w:sz w:val="16"/>
                          <w:szCs w:val="16"/>
                        </w:rPr>
                      </w:pPr>
                      <w:r w:rsidRPr="00750DD4">
                        <w:rPr>
                          <w:rFonts w:asciiTheme="majorHAnsi" w:hAnsiTheme="majorHAnsi" w:cs="Times New Roman"/>
                          <w:sz w:val="16"/>
                          <w:szCs w:val="16"/>
                        </w:rPr>
                        <w:t>Fen Bilimleri Enstitüsü Dergis</w:t>
                      </w:r>
                      <w:r>
                        <w:rPr>
                          <w:rFonts w:asciiTheme="majorHAnsi" w:hAnsiTheme="majorHAnsi" w:cs="Times New Roman"/>
                          <w:sz w:val="16"/>
                          <w:szCs w:val="16"/>
                        </w:rPr>
                        <w:t>i</w:t>
                      </w:r>
                    </w:p>
                    <w:p w14:paraId="7DC39730" w14:textId="2904D130" w:rsidR="004811A3" w:rsidRDefault="004811A3" w:rsidP="009F6520">
                      <w:pPr>
                        <w:spacing w:after="0" w:line="240" w:lineRule="auto"/>
                        <w:rPr>
                          <w:rFonts w:asciiTheme="majorHAnsi" w:hAnsiTheme="majorHAnsi" w:cs="Times New Roman"/>
                          <w:sz w:val="16"/>
                          <w:szCs w:val="16"/>
                        </w:rPr>
                      </w:pPr>
                      <w:r>
                        <w:rPr>
                          <w:rFonts w:asciiTheme="majorHAnsi" w:hAnsiTheme="majorHAnsi" w:cs="Times New Roman"/>
                          <w:sz w:val="16"/>
                          <w:szCs w:val="16"/>
                        </w:rPr>
                        <w:t>Cilt 34, Sayı 3</w:t>
                      </w:r>
                      <w:r w:rsidR="00C454DC">
                        <w:rPr>
                          <w:rFonts w:asciiTheme="majorHAnsi" w:hAnsiTheme="majorHAnsi" w:cs="Times New Roman"/>
                          <w:sz w:val="16"/>
                          <w:szCs w:val="16"/>
                        </w:rPr>
                        <w:t xml:space="preserve">, </w:t>
                      </w:r>
                      <w:r w:rsidRPr="005C3CD2">
                        <w:rPr>
                          <w:rFonts w:asciiTheme="majorHAnsi" w:hAnsiTheme="majorHAnsi" w:cs="Times New Roman"/>
                          <w:sz w:val="16"/>
                          <w:szCs w:val="16"/>
                        </w:rPr>
                        <w:t>20</w:t>
                      </w:r>
                      <w:r>
                        <w:rPr>
                          <w:rFonts w:asciiTheme="majorHAnsi" w:hAnsiTheme="majorHAnsi" w:cs="Times New Roman"/>
                          <w:sz w:val="16"/>
                          <w:szCs w:val="16"/>
                        </w:rPr>
                        <w:t>18</w:t>
                      </w:r>
                    </w:p>
                    <w:p w14:paraId="538BF93C" w14:textId="77777777" w:rsidR="004811A3" w:rsidRPr="005C3CD2" w:rsidRDefault="004811A3" w:rsidP="009F6520">
                      <w:pPr>
                        <w:spacing w:after="0" w:line="240" w:lineRule="auto"/>
                        <w:jc w:val="right"/>
                        <w:rPr>
                          <w:rFonts w:asciiTheme="majorHAnsi" w:hAnsiTheme="majorHAnsi" w:cs="Times New Roman"/>
                          <w:sz w:val="16"/>
                          <w:szCs w:val="16"/>
                        </w:rPr>
                      </w:pPr>
                    </w:p>
                    <w:p w14:paraId="3BE542BF" w14:textId="77777777" w:rsidR="004811A3" w:rsidRDefault="004811A3" w:rsidP="009F6520"/>
                  </w:txbxContent>
                </v:textbox>
                <w10:wrap type="through"/>
              </v:shape>
            </w:pict>
          </mc:Fallback>
        </mc:AlternateContent>
      </w:r>
      <w:r w:rsidRPr="009F6520">
        <w:rPr>
          <w:rFonts w:asciiTheme="majorHAnsi" w:eastAsiaTheme="minorEastAsia" w:hAnsiTheme="majorHAnsi" w:cs="Times New Roman"/>
          <w:b/>
          <w:noProof/>
          <w:sz w:val="20"/>
          <w:szCs w:val="20"/>
          <w:lang w:eastAsia="tr-TR"/>
        </w:rPr>
        <mc:AlternateContent>
          <mc:Choice Requires="wps">
            <w:drawing>
              <wp:anchor distT="45720" distB="45720" distL="114300" distR="114300" simplePos="0" relativeHeight="251661312" behindDoc="1" locked="0" layoutInCell="1" allowOverlap="1" wp14:anchorId="64CD700F" wp14:editId="3850C8FD">
                <wp:simplePos x="0" y="0"/>
                <wp:positionH relativeFrom="column">
                  <wp:posOffset>2992120</wp:posOffset>
                </wp:positionH>
                <wp:positionV relativeFrom="paragraph">
                  <wp:posOffset>-424815</wp:posOffset>
                </wp:positionV>
                <wp:extent cx="3187700" cy="504825"/>
                <wp:effectExtent l="0" t="0" r="0" b="0"/>
                <wp:wrapThrough wrapText="bothSides">
                  <wp:wrapPolygon edited="0">
                    <wp:start x="0" y="0"/>
                    <wp:lineTo x="0" y="21192"/>
                    <wp:lineTo x="21428" y="21192"/>
                    <wp:lineTo x="21428" y="0"/>
                    <wp:lineTo x="0" y="0"/>
                  </wp:wrapPolygon>
                </wp:wrapThrough>
                <wp:docPr id="3" name="Metin Kutusu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0"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C0764A" w14:textId="77777777"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Erciyes</w:t>
                            </w:r>
                            <w:r w:rsidRPr="00750DD4">
                              <w:rPr>
                                <w:rFonts w:asciiTheme="majorHAnsi" w:hAnsiTheme="majorHAnsi" w:cs="Times New Roman"/>
                                <w:sz w:val="16"/>
                                <w:szCs w:val="16"/>
                              </w:rPr>
                              <w:t xml:space="preserve"> </w:t>
                            </w:r>
                            <w:r>
                              <w:rPr>
                                <w:rFonts w:asciiTheme="majorHAnsi" w:hAnsiTheme="majorHAnsi" w:cs="Times New Roman"/>
                                <w:sz w:val="16"/>
                                <w:szCs w:val="16"/>
                              </w:rPr>
                              <w:t>University</w:t>
                            </w:r>
                          </w:p>
                          <w:p w14:paraId="4086B805" w14:textId="77777777"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Journal of Institue Of Science and Technology</w:t>
                            </w:r>
                          </w:p>
                          <w:p w14:paraId="0B4E6811" w14:textId="1B431579"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 xml:space="preserve">Volume 34, Issue 3, </w:t>
                            </w:r>
                            <w:r w:rsidRPr="005C3CD2">
                              <w:rPr>
                                <w:rFonts w:asciiTheme="majorHAnsi" w:hAnsiTheme="majorHAnsi" w:cs="Times New Roman"/>
                                <w:sz w:val="16"/>
                                <w:szCs w:val="16"/>
                              </w:rPr>
                              <w:t>20</w:t>
                            </w:r>
                            <w:r>
                              <w:rPr>
                                <w:rFonts w:asciiTheme="majorHAnsi" w:hAnsiTheme="majorHAnsi" w:cs="Times New Roman"/>
                                <w:sz w:val="16"/>
                                <w:szCs w:val="16"/>
                              </w:rPr>
                              <w:t>18</w:t>
                            </w:r>
                          </w:p>
                          <w:p w14:paraId="59FB1C41" w14:textId="77777777" w:rsidR="004811A3" w:rsidRPr="008D6A58" w:rsidRDefault="004811A3" w:rsidP="009F6520">
                            <w:pPr>
                              <w:spacing w:after="0" w:line="240" w:lineRule="auto"/>
                              <w:jc w:val="right"/>
                              <w:rPr>
                                <w:rFonts w:asciiTheme="majorHAnsi" w:hAnsiTheme="majorHAnsi" w:cs="Times New Roman"/>
                                <w:sz w:val="16"/>
                                <w:szCs w:val="16"/>
                              </w:rPr>
                            </w:pPr>
                          </w:p>
                          <w:p w14:paraId="1177DFC7" w14:textId="77777777" w:rsidR="004811A3" w:rsidRPr="005C3CD2" w:rsidRDefault="004811A3" w:rsidP="009F6520">
                            <w:pPr>
                              <w:spacing w:after="0" w:line="240" w:lineRule="auto"/>
                              <w:jc w:val="right"/>
                              <w:rPr>
                                <w:rFonts w:asciiTheme="majorHAnsi" w:hAnsiTheme="majorHAnsi" w:cs="Times New Roman"/>
                                <w:sz w:val="16"/>
                                <w:szCs w:val="16"/>
                              </w:rPr>
                            </w:pPr>
                          </w:p>
                          <w:p w14:paraId="3ED099ED" w14:textId="77777777" w:rsidR="004811A3" w:rsidRDefault="004811A3" w:rsidP="009F652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CD700F" id="Metin Kutusu 3" o:spid="_x0000_s1029" type="#_x0000_t202" style="position:absolute;margin-left:235.6pt;margin-top:-33.45pt;width:251pt;height:39.7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" stroked="f">
                <v:textbox>
                  <w:txbxContent>
                    <w:p w14:paraId="26C0764A" w14:textId="77777777"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Erciyes</w:t>
                      </w:r>
                      <w:r w:rsidRPr="00750DD4">
                        <w:rPr>
                          <w:rFonts w:asciiTheme="majorHAnsi" w:hAnsiTheme="majorHAnsi" w:cs="Times New Roman"/>
                          <w:sz w:val="16"/>
                          <w:szCs w:val="16"/>
                        </w:rPr>
                        <w:t xml:space="preserve"> </w:t>
                      </w:r>
                      <w:r>
                        <w:rPr>
                          <w:rFonts w:asciiTheme="majorHAnsi" w:hAnsiTheme="majorHAnsi" w:cs="Times New Roman"/>
                          <w:sz w:val="16"/>
                          <w:szCs w:val="16"/>
                        </w:rPr>
                        <w:t>University</w:t>
                      </w:r>
                    </w:p>
                    <w:p w14:paraId="4086B805" w14:textId="77777777"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Journal of Institue Of Science and Technology</w:t>
                      </w:r>
                    </w:p>
                    <w:p w14:paraId="0B4E6811" w14:textId="1B431579"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 xml:space="preserve">Volume 34, Issue 3, </w:t>
                      </w:r>
                      <w:r w:rsidRPr="005C3CD2">
                        <w:rPr>
                          <w:rFonts w:asciiTheme="majorHAnsi" w:hAnsiTheme="majorHAnsi" w:cs="Times New Roman"/>
                          <w:sz w:val="16"/>
                          <w:szCs w:val="16"/>
                        </w:rPr>
                        <w:t>20</w:t>
                      </w:r>
                      <w:r>
                        <w:rPr>
                          <w:rFonts w:asciiTheme="majorHAnsi" w:hAnsiTheme="majorHAnsi" w:cs="Times New Roman"/>
                          <w:sz w:val="16"/>
                          <w:szCs w:val="16"/>
                        </w:rPr>
                        <w:t>18</w:t>
                      </w:r>
                    </w:p>
                    <w:p w14:paraId="59FB1C41" w14:textId="77777777" w:rsidR="004811A3" w:rsidRPr="008D6A58" w:rsidRDefault="004811A3" w:rsidP="009F6520">
                      <w:pPr>
                        <w:spacing w:after="0" w:line="240" w:lineRule="auto"/>
                        <w:jc w:val="right"/>
                        <w:rPr>
                          <w:rFonts w:asciiTheme="majorHAnsi" w:hAnsiTheme="majorHAnsi" w:cs="Times New Roman"/>
                          <w:sz w:val="16"/>
                          <w:szCs w:val="16"/>
                        </w:rPr>
                      </w:pPr>
                    </w:p>
                    <w:p w14:paraId="1177DFC7" w14:textId="77777777" w:rsidR="004811A3" w:rsidRPr="005C3CD2" w:rsidRDefault="004811A3" w:rsidP="009F6520">
                      <w:pPr>
                        <w:spacing w:after="0" w:line="240" w:lineRule="auto"/>
                        <w:jc w:val="right"/>
                        <w:rPr>
                          <w:rFonts w:asciiTheme="majorHAnsi" w:hAnsiTheme="majorHAnsi" w:cs="Times New Roman"/>
                          <w:sz w:val="16"/>
                          <w:szCs w:val="16"/>
                        </w:rPr>
                      </w:pPr>
                    </w:p>
                    <w:p w14:paraId="3ED099ED" w14:textId="77777777" w:rsidR="004811A3" w:rsidRDefault="004811A3" w:rsidP="009F6520"/>
                  </w:txbxContent>
                </v:textbox>
                <w10:wrap type="through"/>
              </v:shape>
            </w:pict>
          </mc:Fallback>
        </mc:AlternateContent>
      </w:r>
      <w:r w:rsidRPr="009F6520">
        <w:rPr>
          <w:rFonts w:asciiTheme="majorHAnsi" w:eastAsiaTheme="minorEastAsia" w:hAnsiTheme="majorHAnsi" w:cs="Times New Roman"/>
          <w:b/>
          <w:sz w:val="20"/>
          <w:szCs w:val="20"/>
          <w:lang w:eastAsia="tr-TR"/>
        </w:rPr>
        <w:tab/>
      </w:r>
    </w:p>
    <w:p w14:paraId="044E8D8D" w14:textId="77777777" w:rsidR="009F6520" w:rsidRPr="009F6520" w:rsidRDefault="009F6520" w:rsidP="009F6520">
      <w:pPr>
        <w:spacing w:after="0" w:line="240" w:lineRule="auto"/>
        <w:jc w:val="both"/>
        <w:rPr>
          <w:rFonts w:asciiTheme="majorHAnsi" w:eastAsiaTheme="minorEastAsia" w:hAnsiTheme="majorHAnsi" w:cs="Times New Roman"/>
          <w:b/>
          <w:sz w:val="20"/>
          <w:szCs w:val="20"/>
          <w:lang w:eastAsia="tr-TR"/>
        </w:rPr>
        <w:sectPr w:rsidR="009F6520" w:rsidRPr="009F6520" w:rsidSect="004811A3">
          <w:headerReference w:type="even" r:id="rId21"/>
          <w:headerReference w:type="default" r:id="rId22"/>
          <w:footerReference w:type="even" r:id="rId23"/>
          <w:headerReference w:type="first" r:id="rId24"/>
          <w:footerReference w:type="first" r:id="rId25"/>
          <w:footnotePr>
            <w:numFmt w:val="chicago"/>
          </w:footnotePr>
          <w:type w:val="continuous"/>
          <w:pgSz w:w="11906" w:h="16838" w:code="9"/>
          <w:pgMar w:top="1134" w:right="1134" w:bottom="1134" w:left="1134" w:header="709" w:footer="709" w:gutter="0"/>
          <w:cols w:space="708"/>
          <w:docGrid w:linePitch="360"/>
        </w:sectPr>
      </w:pPr>
    </w:p>
    <w:tbl>
      <w:tblPr>
        <w:tblW w:w="0" w:type="auto"/>
        <w:tblBorders>
          <w:top w:val="single" w:sz="4" w:space="0" w:color="auto"/>
          <w:bottom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55"/>
        <w:gridCol w:w="7083"/>
      </w:tblGrid>
      <w:tr w:rsidR="009F6520" w:rsidRPr="009F6520" w14:paraId="0F1F78A9" w14:textId="77777777" w:rsidTr="004811A3">
        <w:tc>
          <w:tcPr>
            <w:tcW w:w="9638" w:type="dxa"/>
            <w:gridSpan w:val="2"/>
            <w:tcBorders>
              <w:bottom w:val="nil"/>
            </w:tcBorders>
          </w:tcPr>
          <w:p w14:paraId="5499109F" w14:textId="77777777" w:rsidR="009F6520" w:rsidRPr="009F6520" w:rsidRDefault="009F6520" w:rsidP="009F6520">
            <w:pPr>
              <w:spacing w:after="0" w:line="240" w:lineRule="auto"/>
              <w:rPr>
                <w:rFonts w:asciiTheme="majorHAnsi" w:eastAsiaTheme="minorEastAsia" w:hAnsiTheme="majorHAnsi"/>
                <w:sz w:val="20"/>
                <w:szCs w:val="20"/>
                <w:lang w:eastAsia="tr-TR"/>
              </w:rPr>
            </w:pPr>
          </w:p>
        </w:tc>
      </w:tr>
      <w:tr w:rsidR="009F6520" w:rsidRPr="009F6520" w14:paraId="0B6973C6" w14:textId="77777777" w:rsidTr="004811A3">
        <w:tc>
          <w:tcPr>
            <w:tcW w:w="9638" w:type="dxa"/>
            <w:gridSpan w:val="2"/>
            <w:tcBorders>
              <w:top w:val="nil"/>
              <w:bottom w:val="nil"/>
            </w:tcBorders>
          </w:tcPr>
          <w:p w14:paraId="45649727" w14:textId="77777777" w:rsidR="009F6520" w:rsidRPr="009F6520" w:rsidRDefault="009F6520" w:rsidP="009F6520">
            <w:pPr>
              <w:spacing w:after="0" w:line="240" w:lineRule="auto"/>
              <w:jc w:val="center"/>
              <w:rPr>
                <w:rFonts w:asciiTheme="majorHAnsi" w:eastAsiaTheme="minorEastAsia" w:hAnsiTheme="majorHAnsi"/>
                <w:b/>
                <w:bCs/>
                <w:sz w:val="24"/>
                <w:szCs w:val="24"/>
                <w:lang w:eastAsia="tr-TR"/>
              </w:rPr>
            </w:pPr>
            <w:r w:rsidRPr="009F6520">
              <w:rPr>
                <w:rFonts w:asciiTheme="majorHAnsi" w:eastAsiaTheme="minorEastAsia" w:hAnsiTheme="majorHAnsi"/>
                <w:b/>
                <w:bCs/>
                <w:sz w:val="24"/>
                <w:szCs w:val="24"/>
                <w:lang w:eastAsia="tr-TR"/>
              </w:rPr>
              <w:t>Polar Codes Applications for 5G Systems</w:t>
            </w:r>
          </w:p>
          <w:p w14:paraId="3F079001" w14:textId="77777777" w:rsidR="009F6520" w:rsidRPr="009F6520" w:rsidRDefault="009F6520" w:rsidP="009F6520">
            <w:pPr>
              <w:spacing w:after="0" w:line="240" w:lineRule="auto"/>
              <w:jc w:val="center"/>
              <w:rPr>
                <w:rFonts w:asciiTheme="majorHAnsi" w:eastAsiaTheme="minorEastAsia" w:hAnsiTheme="majorHAnsi"/>
                <w:b/>
                <w:sz w:val="20"/>
                <w:szCs w:val="20"/>
                <w:lang w:eastAsia="tr-TR"/>
              </w:rPr>
            </w:pPr>
          </w:p>
          <w:p w14:paraId="202C523A" w14:textId="77777777" w:rsidR="009F6520" w:rsidRPr="009F6520" w:rsidRDefault="009F6520" w:rsidP="009F6520">
            <w:pPr>
              <w:autoSpaceDE w:val="0"/>
              <w:autoSpaceDN w:val="0"/>
              <w:adjustRightInd w:val="0"/>
              <w:spacing w:after="0" w:line="240" w:lineRule="auto"/>
              <w:jc w:val="center"/>
              <w:rPr>
                <w:rFonts w:asciiTheme="majorHAnsi" w:eastAsiaTheme="minorEastAsia" w:hAnsiTheme="majorHAnsi" w:cs="Cambria-Bold"/>
                <w:b/>
                <w:bCs/>
                <w:sz w:val="20"/>
                <w:szCs w:val="20"/>
                <w:lang w:eastAsia="tr-TR"/>
              </w:rPr>
            </w:pPr>
            <w:r w:rsidRPr="009F6520">
              <w:rPr>
                <w:rFonts w:asciiTheme="majorHAnsi" w:eastAsiaTheme="minorEastAsia" w:hAnsiTheme="majorHAnsi" w:cstheme="majorBidi"/>
                <w:b/>
                <w:bCs/>
                <w:sz w:val="20"/>
                <w:szCs w:val="20"/>
                <w:lang w:eastAsia="tr-TR"/>
              </w:rPr>
              <w:t>Marwan DHUHEIR</w:t>
            </w:r>
            <w:r w:rsidRPr="009F6520">
              <w:rPr>
                <w:rFonts w:asciiTheme="majorHAnsi" w:eastAsiaTheme="minorEastAsia" w:hAnsiTheme="majorHAnsi" w:cs="Cambria-Bold"/>
                <w:b/>
                <w:bCs/>
                <w:sz w:val="20"/>
                <w:szCs w:val="20"/>
                <w:lang w:eastAsia="tr-TR"/>
              </w:rPr>
              <w:t xml:space="preserve"> </w:t>
            </w:r>
            <w:r w:rsidRPr="009F6520">
              <w:rPr>
                <w:rFonts w:asciiTheme="majorHAnsi" w:eastAsiaTheme="minorEastAsia" w:hAnsiTheme="majorHAnsi" w:cs="Cambria-Bold"/>
                <w:b/>
                <w:bCs/>
                <w:sz w:val="20"/>
                <w:szCs w:val="20"/>
                <w:vertAlign w:val="superscript"/>
                <w:lang w:eastAsia="tr-TR"/>
              </w:rPr>
              <w:t>1</w:t>
            </w:r>
            <w:r w:rsidRPr="009F6520">
              <w:rPr>
                <w:rFonts w:asciiTheme="majorHAnsi" w:eastAsiaTheme="minorEastAsia" w:hAnsiTheme="majorHAnsi" w:cs="Cambria-Bold"/>
                <w:b/>
                <w:bCs/>
                <w:sz w:val="20"/>
                <w:szCs w:val="20"/>
                <w:lang w:eastAsia="tr-TR"/>
              </w:rPr>
              <w:t xml:space="preserve"> , </w:t>
            </w:r>
            <w:r w:rsidRPr="009F6520">
              <w:rPr>
                <w:rFonts w:asciiTheme="majorHAnsi" w:eastAsiaTheme="minorEastAsia" w:hAnsiTheme="majorHAnsi" w:cstheme="majorBidi"/>
                <w:b/>
                <w:bCs/>
                <w:sz w:val="20"/>
                <w:szCs w:val="20"/>
                <w:lang w:eastAsia="tr-TR"/>
              </w:rPr>
              <w:t>Sıtkı ÖZTÜRK</w:t>
            </w:r>
            <w:r w:rsidRPr="009F6520">
              <w:rPr>
                <w:rFonts w:asciiTheme="majorHAnsi" w:eastAsiaTheme="minorEastAsia" w:hAnsiTheme="majorHAnsi" w:cs="Cambria-Bold"/>
                <w:b/>
                <w:bCs/>
                <w:sz w:val="20"/>
                <w:szCs w:val="20"/>
                <w:vertAlign w:val="superscript"/>
                <w:lang w:eastAsia="tr-TR"/>
              </w:rPr>
              <w:t xml:space="preserve"> 2</w:t>
            </w:r>
          </w:p>
          <w:p w14:paraId="5F5B4912" w14:textId="77777777" w:rsidR="009F6520" w:rsidRPr="009F6520" w:rsidRDefault="009F6520" w:rsidP="009F6520">
            <w:pPr>
              <w:autoSpaceDE w:val="0"/>
              <w:autoSpaceDN w:val="0"/>
              <w:adjustRightInd w:val="0"/>
              <w:spacing w:after="0" w:line="240" w:lineRule="auto"/>
              <w:jc w:val="center"/>
              <w:rPr>
                <w:rFonts w:asciiTheme="majorHAnsi" w:eastAsiaTheme="minorEastAsia" w:hAnsiTheme="majorHAnsi" w:cs="Cambria-Bold"/>
                <w:b/>
                <w:bCs/>
                <w:sz w:val="20"/>
                <w:szCs w:val="20"/>
                <w:lang w:eastAsia="tr-TR"/>
              </w:rPr>
            </w:pPr>
          </w:p>
          <w:p w14:paraId="4C0F14C0" w14:textId="77777777" w:rsidR="009F6520" w:rsidRPr="009F6520" w:rsidRDefault="009F6520" w:rsidP="009F6520">
            <w:pPr>
              <w:spacing w:after="0" w:line="240" w:lineRule="auto"/>
              <w:jc w:val="center"/>
              <w:rPr>
                <w:rFonts w:asciiTheme="majorHAnsi" w:eastAsiaTheme="minorEastAsia" w:hAnsiTheme="majorHAnsi" w:cstheme="majorBidi"/>
                <w:sz w:val="20"/>
                <w:szCs w:val="20"/>
                <w:lang w:eastAsia="tr-TR"/>
              </w:rPr>
            </w:pPr>
            <w:r w:rsidRPr="009F6520">
              <w:rPr>
                <w:rFonts w:asciiTheme="majorHAnsi" w:eastAsiaTheme="minorEastAsia" w:hAnsiTheme="majorHAnsi" w:cs="Cambria"/>
                <w:sz w:val="20"/>
                <w:szCs w:val="20"/>
                <w:lang w:eastAsia="tr-TR"/>
              </w:rPr>
              <w:t>*</w:t>
            </w:r>
            <w:r w:rsidRPr="009F6520">
              <w:rPr>
                <w:rFonts w:asciiTheme="majorHAnsi" w:eastAsiaTheme="minorEastAsia" w:hAnsiTheme="majorHAnsi" w:cs="Cambria-Bold"/>
                <w:b/>
                <w:bCs/>
                <w:sz w:val="20"/>
                <w:szCs w:val="20"/>
                <w:vertAlign w:val="superscript"/>
                <w:lang w:eastAsia="tr-TR"/>
              </w:rPr>
              <w:t xml:space="preserve">1,2  </w:t>
            </w:r>
            <w:r w:rsidRPr="009F6520">
              <w:rPr>
                <w:rFonts w:asciiTheme="majorHAnsi" w:eastAsiaTheme="minorEastAsia" w:hAnsiTheme="majorHAnsi" w:cstheme="majorBidi"/>
                <w:sz w:val="20"/>
                <w:szCs w:val="20"/>
                <w:lang w:eastAsia="tr-TR"/>
              </w:rPr>
              <w:t>Department of Electronics and Communication Engineering, Kocaeli University, Kocaeli, Turkey.</w:t>
            </w:r>
          </w:p>
          <w:p w14:paraId="799BE216"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p>
          <w:p w14:paraId="6C3D6C1D" w14:textId="77777777" w:rsidR="009F6520" w:rsidRPr="009F6520" w:rsidRDefault="009F6520" w:rsidP="009F6520">
            <w:pPr>
              <w:spacing w:after="0" w:line="240" w:lineRule="auto"/>
              <w:jc w:val="center"/>
              <w:rPr>
                <w:rFonts w:asciiTheme="majorHAnsi" w:eastAsiaTheme="minorEastAsia" w:hAnsiTheme="majorHAnsi"/>
                <w:b/>
                <w:sz w:val="24"/>
                <w:szCs w:val="24"/>
                <w:lang w:eastAsia="tr-TR"/>
              </w:rPr>
            </w:pPr>
            <w:r w:rsidRPr="009F6520">
              <w:rPr>
                <w:rFonts w:asciiTheme="majorHAnsi" w:eastAsiaTheme="minorEastAsia" w:hAnsiTheme="majorHAnsi"/>
                <w:sz w:val="18"/>
                <w:lang w:eastAsia="tr-TR"/>
              </w:rPr>
              <w:t xml:space="preserve"> (Alınış / Received: 31.07.2018, Kabul / Accepted: </w:t>
            </w:r>
            <w:r w:rsidRPr="009F6520">
              <w:rPr>
                <w:rFonts w:asciiTheme="majorHAnsi" w:eastAsiaTheme="minorEastAsia" w:hAnsiTheme="majorHAnsi"/>
                <w:sz w:val="20"/>
                <w:szCs w:val="24"/>
                <w:lang w:eastAsia="tr-TR"/>
              </w:rPr>
              <w:t>17.12.</w:t>
            </w:r>
            <w:r w:rsidRPr="009F6520">
              <w:rPr>
                <w:rFonts w:asciiTheme="majorHAnsi" w:eastAsiaTheme="minorEastAsia" w:hAnsiTheme="majorHAnsi"/>
                <w:sz w:val="18"/>
                <w:lang w:eastAsia="tr-TR"/>
              </w:rPr>
              <w:t>2018, Online Yayınlanma / Published Online: 31.12.2018)</w:t>
            </w:r>
          </w:p>
        </w:tc>
      </w:tr>
      <w:tr w:rsidR="009F6520" w:rsidRPr="009F6520" w14:paraId="5F89BE3F" w14:textId="77777777" w:rsidTr="004811A3">
        <w:tc>
          <w:tcPr>
            <w:tcW w:w="9638" w:type="dxa"/>
            <w:gridSpan w:val="2"/>
            <w:tcBorders>
              <w:top w:val="nil"/>
              <w:bottom w:val="single" w:sz="4" w:space="0" w:color="auto"/>
            </w:tcBorders>
          </w:tcPr>
          <w:p w14:paraId="678B214F" w14:textId="77777777" w:rsidR="009F6520" w:rsidRPr="009F6520" w:rsidRDefault="009F6520" w:rsidP="009F6520">
            <w:pPr>
              <w:spacing w:after="0" w:line="240" w:lineRule="auto"/>
              <w:rPr>
                <w:rFonts w:asciiTheme="majorHAnsi" w:eastAsiaTheme="minorEastAsia" w:hAnsiTheme="majorHAnsi"/>
                <w:b/>
                <w:sz w:val="20"/>
                <w:lang w:eastAsia="tr-TR"/>
              </w:rPr>
            </w:pPr>
          </w:p>
        </w:tc>
      </w:tr>
      <w:tr w:rsidR="009F6520" w:rsidRPr="009F6520" w14:paraId="23A94C84" w14:textId="77777777" w:rsidTr="004811A3">
        <w:tc>
          <w:tcPr>
            <w:tcW w:w="2555" w:type="dxa"/>
            <w:tcBorders>
              <w:bottom w:val="nil"/>
              <w:right w:val="nil"/>
            </w:tcBorders>
          </w:tcPr>
          <w:p w14:paraId="42545BF7"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p>
        </w:tc>
        <w:tc>
          <w:tcPr>
            <w:tcW w:w="7083" w:type="dxa"/>
            <w:tcBorders>
              <w:left w:val="nil"/>
              <w:bottom w:val="nil"/>
            </w:tcBorders>
          </w:tcPr>
          <w:p w14:paraId="3958EDD8"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p>
        </w:tc>
      </w:tr>
      <w:tr w:rsidR="009F6520" w:rsidRPr="009F6520" w14:paraId="1185BEA1" w14:textId="77777777" w:rsidTr="004811A3">
        <w:tc>
          <w:tcPr>
            <w:tcW w:w="2555" w:type="dxa"/>
            <w:tcBorders>
              <w:top w:val="nil"/>
              <w:bottom w:val="nil"/>
              <w:right w:val="nil"/>
            </w:tcBorders>
          </w:tcPr>
          <w:p w14:paraId="30E91DA6" w14:textId="77777777" w:rsidR="009F6520" w:rsidRPr="009F6520" w:rsidRDefault="009F6520" w:rsidP="009F6520">
            <w:pPr>
              <w:spacing w:after="0" w:line="240" w:lineRule="auto"/>
              <w:jc w:val="both"/>
              <w:rPr>
                <w:rFonts w:asciiTheme="majorHAnsi" w:eastAsiaTheme="minorEastAsia" w:hAnsiTheme="majorHAnsi"/>
                <w:b/>
                <w:sz w:val="18"/>
                <w:lang w:eastAsia="tr-TR"/>
              </w:rPr>
            </w:pPr>
            <w:r w:rsidRPr="009F6520">
              <w:rPr>
                <w:rFonts w:asciiTheme="majorHAnsi" w:eastAsiaTheme="minorEastAsia" w:hAnsiTheme="majorHAnsi"/>
                <w:b/>
                <w:sz w:val="18"/>
                <w:lang w:eastAsia="tr-TR"/>
              </w:rPr>
              <w:t>Keywords</w:t>
            </w:r>
          </w:p>
          <w:p w14:paraId="7A233DE5" w14:textId="77777777" w:rsidR="009F6520" w:rsidRPr="009F6520" w:rsidRDefault="009F6520" w:rsidP="009F6520">
            <w:pPr>
              <w:spacing w:after="0" w:line="240" w:lineRule="auto"/>
              <w:ind w:right="287"/>
              <w:rPr>
                <w:rFonts w:asciiTheme="majorHAnsi" w:eastAsiaTheme="minorEastAsia" w:hAnsiTheme="majorHAnsi"/>
                <w:sz w:val="18"/>
                <w:lang w:eastAsia="tr-TR"/>
              </w:rPr>
            </w:pPr>
            <w:r w:rsidRPr="009F6520">
              <w:rPr>
                <w:rFonts w:asciiTheme="majorHAnsi" w:eastAsiaTheme="minorEastAsia" w:hAnsiTheme="majorHAnsi"/>
                <w:sz w:val="18"/>
                <w:lang w:eastAsia="tr-TR"/>
              </w:rPr>
              <w:t>Polar codes,</w:t>
            </w:r>
          </w:p>
          <w:p w14:paraId="350A7D2B" w14:textId="77777777" w:rsidR="009F6520" w:rsidRPr="009F6520" w:rsidRDefault="009F6520" w:rsidP="009F6520">
            <w:pPr>
              <w:spacing w:after="0" w:line="240" w:lineRule="auto"/>
              <w:ind w:right="287"/>
              <w:rPr>
                <w:rFonts w:asciiTheme="majorHAnsi" w:eastAsiaTheme="minorEastAsia" w:hAnsiTheme="majorHAnsi"/>
                <w:sz w:val="18"/>
                <w:lang w:eastAsia="tr-TR"/>
              </w:rPr>
            </w:pPr>
            <w:r w:rsidRPr="009F6520">
              <w:rPr>
                <w:rFonts w:asciiTheme="majorHAnsi" w:eastAsiaTheme="minorEastAsia" w:hAnsiTheme="majorHAnsi"/>
                <w:sz w:val="18"/>
                <w:lang w:eastAsia="tr-TR"/>
              </w:rPr>
              <w:t xml:space="preserve">Turbo codes, </w:t>
            </w:r>
          </w:p>
          <w:p w14:paraId="6E70A193" w14:textId="77777777" w:rsidR="009F6520" w:rsidRPr="009F6520" w:rsidRDefault="009F6520" w:rsidP="009F6520">
            <w:pPr>
              <w:spacing w:after="0" w:line="240" w:lineRule="auto"/>
              <w:ind w:right="287"/>
              <w:rPr>
                <w:rFonts w:asciiTheme="majorHAnsi" w:eastAsiaTheme="minorEastAsia" w:hAnsiTheme="majorHAnsi"/>
                <w:sz w:val="18"/>
                <w:lang w:eastAsia="tr-TR"/>
              </w:rPr>
            </w:pPr>
            <w:r w:rsidRPr="009F6520">
              <w:rPr>
                <w:rFonts w:asciiTheme="majorHAnsi" w:eastAsiaTheme="minorEastAsia" w:hAnsiTheme="majorHAnsi"/>
                <w:sz w:val="18"/>
                <w:lang w:eastAsia="tr-TR"/>
              </w:rPr>
              <w:t>LDPC codes,</w:t>
            </w:r>
          </w:p>
          <w:p w14:paraId="71F38520" w14:textId="77777777" w:rsidR="009F6520" w:rsidRPr="009F6520" w:rsidRDefault="009F6520" w:rsidP="009F6520">
            <w:pPr>
              <w:spacing w:after="0" w:line="240" w:lineRule="auto"/>
              <w:ind w:right="287"/>
              <w:rPr>
                <w:rFonts w:asciiTheme="majorHAnsi" w:eastAsiaTheme="minorEastAsia" w:hAnsiTheme="majorHAnsi"/>
                <w:b/>
                <w:lang w:eastAsia="tr-TR"/>
              </w:rPr>
            </w:pPr>
            <w:r w:rsidRPr="009F6520">
              <w:rPr>
                <w:rFonts w:asciiTheme="majorHAnsi" w:eastAsiaTheme="minorEastAsia" w:hAnsiTheme="majorHAnsi"/>
                <w:sz w:val="18"/>
                <w:lang w:eastAsia="tr-TR"/>
              </w:rPr>
              <w:t>5G systems.</w:t>
            </w:r>
          </w:p>
        </w:tc>
        <w:tc>
          <w:tcPr>
            <w:tcW w:w="7083" w:type="dxa"/>
            <w:tcBorders>
              <w:top w:val="nil"/>
              <w:left w:val="nil"/>
              <w:bottom w:val="nil"/>
            </w:tcBorders>
          </w:tcPr>
          <w:p w14:paraId="26471F3A" w14:textId="77777777" w:rsidR="009F6520" w:rsidRPr="009F6520" w:rsidRDefault="009F6520" w:rsidP="009F6520">
            <w:pPr>
              <w:spacing w:after="0" w:line="240" w:lineRule="auto"/>
              <w:jc w:val="both"/>
              <w:rPr>
                <w:rFonts w:asciiTheme="majorHAnsi" w:eastAsiaTheme="minorEastAsia" w:hAnsiTheme="majorHAnsi"/>
                <w:lang w:eastAsia="tr-TR"/>
              </w:rPr>
            </w:pPr>
            <w:r w:rsidRPr="009F6520">
              <w:rPr>
                <w:rFonts w:asciiTheme="majorHAnsi" w:eastAsiaTheme="minorEastAsia" w:hAnsiTheme="majorHAnsi" w:cs="Arial"/>
                <w:b/>
                <w:sz w:val="20"/>
                <w:szCs w:val="20"/>
                <w:lang w:eastAsia="tr-TR"/>
              </w:rPr>
              <w:t xml:space="preserve">Abstract: </w:t>
            </w:r>
            <w:r w:rsidRPr="009F6520">
              <w:rPr>
                <w:rFonts w:asciiTheme="majorHAnsi" w:eastAsiaTheme="minorEastAsia" w:hAnsiTheme="majorHAnsi"/>
                <w:sz w:val="20"/>
                <w:szCs w:val="20"/>
                <w:lang w:eastAsia="tr-TR"/>
              </w:rPr>
              <w:t xml:space="preserve">Improving data transmission over wireless channels has been the main obsession for many researchers for years. Since Shannon has discovered his theorem of information transmission, a lot of work has been done to attain his limit nevertheless no one has succeeded. Polar codes are the first provably codes that arrive to near Shannon’s limits of capacity, therefore, they have most of the researchers’ interest to be studied in 5G systems. As 5G systems require significant improvements in channel capacity, polar codes are the promising techniques that have the ability to offer these improvements. In this paper, we focus on studying polar codes in 5G systems. Moreover extracting polar codes in three common channels are studied. These channels are Binary Erasure Channel (BEC), Binary Symmetric Channel (BSC) and Additive White Gaussian Noise (AWGN) channel. Decoding information via polar codes is done by many methods, however, we give details about four common methods which are Successive Cancellation (SC) decoding, Successive Cancellation List (SCL) decoding, </w:t>
            </w:r>
            <w:r w:rsidRPr="009F6520">
              <w:rPr>
                <w:rFonts w:ascii="Cambria" w:eastAsiaTheme="minorEastAsia" w:hAnsi="Cambria" w:cstheme="majorBidi"/>
                <w:sz w:val="20"/>
                <w:szCs w:val="20"/>
                <w:lang w:eastAsia="tr-TR"/>
              </w:rPr>
              <w:t>Cyclic Redundancy Check</w:t>
            </w:r>
            <w:r w:rsidRPr="009F6520">
              <w:rPr>
                <w:rFonts w:asciiTheme="majorHAnsi" w:eastAsiaTheme="minorEastAsia" w:hAnsiTheme="majorHAnsi"/>
                <w:sz w:val="20"/>
                <w:szCs w:val="20"/>
                <w:lang w:eastAsia="tr-TR"/>
              </w:rPr>
              <w:t xml:space="preserve"> -Aided Successive Cancellation List (CRC-SCL) decoding and Adaptive Successive Cancellation List (Adaptive-SCL) decoding. We compare between them according to systems complexity and Block Error Rate (BLER). In this study, we provide details about the trial system of 5G encoder and decoder with polar codes and the general communication system with these codes.</w:t>
            </w:r>
          </w:p>
        </w:tc>
      </w:tr>
      <w:tr w:rsidR="009F6520" w:rsidRPr="009F6520" w14:paraId="38E35FCA" w14:textId="77777777" w:rsidTr="004811A3">
        <w:tc>
          <w:tcPr>
            <w:tcW w:w="2555" w:type="dxa"/>
            <w:tcBorders>
              <w:top w:val="nil"/>
              <w:bottom w:val="single" w:sz="4" w:space="0" w:color="auto"/>
              <w:right w:val="nil"/>
            </w:tcBorders>
          </w:tcPr>
          <w:p w14:paraId="52EECFB3" w14:textId="77777777" w:rsidR="009F6520" w:rsidRPr="009F6520" w:rsidRDefault="009F6520" w:rsidP="009F6520">
            <w:pPr>
              <w:spacing w:after="0" w:line="240" w:lineRule="auto"/>
              <w:ind w:firstLine="708"/>
              <w:jc w:val="both"/>
              <w:rPr>
                <w:rFonts w:asciiTheme="majorHAnsi" w:eastAsiaTheme="minorEastAsia" w:hAnsiTheme="majorHAnsi"/>
                <w:b/>
                <w:lang w:eastAsia="tr-TR"/>
              </w:rPr>
            </w:pPr>
          </w:p>
        </w:tc>
        <w:tc>
          <w:tcPr>
            <w:tcW w:w="7083" w:type="dxa"/>
            <w:tcBorders>
              <w:top w:val="nil"/>
              <w:left w:val="nil"/>
              <w:bottom w:val="single" w:sz="4" w:space="0" w:color="auto"/>
            </w:tcBorders>
          </w:tcPr>
          <w:p w14:paraId="2EA2DC1F"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p>
        </w:tc>
      </w:tr>
      <w:tr w:rsidR="009F6520" w:rsidRPr="009F6520" w14:paraId="2AB5547E" w14:textId="77777777" w:rsidTr="004811A3">
        <w:tc>
          <w:tcPr>
            <w:tcW w:w="2555" w:type="dxa"/>
            <w:tcBorders>
              <w:bottom w:val="nil"/>
              <w:right w:val="nil"/>
            </w:tcBorders>
          </w:tcPr>
          <w:p w14:paraId="05DE89A6"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p>
        </w:tc>
        <w:tc>
          <w:tcPr>
            <w:tcW w:w="7083" w:type="dxa"/>
            <w:tcBorders>
              <w:left w:val="nil"/>
              <w:bottom w:val="nil"/>
            </w:tcBorders>
          </w:tcPr>
          <w:p w14:paraId="455360CC" w14:textId="77777777" w:rsidR="009F6520" w:rsidRPr="009F6520" w:rsidRDefault="009F6520" w:rsidP="009F6520">
            <w:pPr>
              <w:spacing w:after="0" w:line="240" w:lineRule="auto"/>
              <w:jc w:val="both"/>
              <w:rPr>
                <w:rFonts w:asciiTheme="majorHAnsi" w:eastAsiaTheme="minorEastAsia" w:hAnsiTheme="majorHAnsi"/>
                <w:b/>
                <w:lang w:eastAsia="tr-TR"/>
              </w:rPr>
            </w:pPr>
          </w:p>
        </w:tc>
      </w:tr>
      <w:tr w:rsidR="009F6520" w:rsidRPr="009F6520" w14:paraId="3BE7BD34" w14:textId="77777777" w:rsidTr="004811A3">
        <w:tc>
          <w:tcPr>
            <w:tcW w:w="9638" w:type="dxa"/>
            <w:gridSpan w:val="2"/>
            <w:tcBorders>
              <w:top w:val="nil"/>
              <w:bottom w:val="nil"/>
            </w:tcBorders>
          </w:tcPr>
          <w:p w14:paraId="09772C36" w14:textId="77777777" w:rsidR="009F6520" w:rsidRPr="009F6520" w:rsidRDefault="009F6520" w:rsidP="009F6520">
            <w:pPr>
              <w:spacing w:after="0" w:line="240" w:lineRule="auto"/>
              <w:jc w:val="center"/>
              <w:rPr>
                <w:rFonts w:asciiTheme="majorHAnsi" w:eastAsiaTheme="minorEastAsia" w:hAnsiTheme="majorHAnsi"/>
                <w:b/>
                <w:sz w:val="24"/>
                <w:szCs w:val="24"/>
                <w:lang w:eastAsia="tr-TR"/>
              </w:rPr>
            </w:pPr>
            <w:r w:rsidRPr="009F6520">
              <w:rPr>
                <w:rFonts w:asciiTheme="majorHAnsi" w:eastAsiaTheme="minorEastAsia" w:hAnsiTheme="majorHAnsi"/>
                <w:b/>
                <w:bCs/>
                <w:sz w:val="24"/>
                <w:szCs w:val="24"/>
                <w:lang w:eastAsia="tr-TR"/>
              </w:rPr>
              <w:t>5G Sistemler için Kutupsal</w:t>
            </w:r>
            <w:r w:rsidRPr="009F6520">
              <w:rPr>
                <w:rFonts w:asciiTheme="majorHAnsi" w:eastAsiaTheme="minorEastAsia" w:hAnsiTheme="majorHAnsi"/>
                <w:sz w:val="24"/>
                <w:szCs w:val="24"/>
                <w:lang w:eastAsia="tr-TR"/>
              </w:rPr>
              <w:t xml:space="preserve"> </w:t>
            </w:r>
            <w:r w:rsidRPr="009F6520">
              <w:rPr>
                <w:rFonts w:asciiTheme="majorHAnsi" w:eastAsiaTheme="minorEastAsia" w:hAnsiTheme="majorHAnsi"/>
                <w:b/>
                <w:bCs/>
                <w:sz w:val="24"/>
                <w:szCs w:val="24"/>
                <w:lang w:eastAsia="tr-TR"/>
              </w:rPr>
              <w:t>Kodları Uygulamaları</w:t>
            </w:r>
          </w:p>
        </w:tc>
      </w:tr>
      <w:tr w:rsidR="009F6520" w:rsidRPr="009F6520" w14:paraId="2365FD27" w14:textId="77777777" w:rsidTr="004811A3">
        <w:tc>
          <w:tcPr>
            <w:tcW w:w="9638" w:type="dxa"/>
            <w:gridSpan w:val="2"/>
            <w:tcBorders>
              <w:top w:val="nil"/>
              <w:bottom w:val="single" w:sz="4" w:space="0" w:color="auto"/>
            </w:tcBorders>
          </w:tcPr>
          <w:p w14:paraId="44524676" w14:textId="77777777" w:rsidR="009F6520" w:rsidRPr="009F6520" w:rsidRDefault="009F6520" w:rsidP="009F6520">
            <w:pPr>
              <w:spacing w:after="0" w:line="240" w:lineRule="auto"/>
              <w:rPr>
                <w:rFonts w:asciiTheme="majorHAnsi" w:eastAsiaTheme="minorEastAsia" w:hAnsiTheme="majorHAnsi"/>
                <w:b/>
                <w:sz w:val="20"/>
                <w:lang w:eastAsia="tr-TR"/>
              </w:rPr>
            </w:pPr>
          </w:p>
        </w:tc>
      </w:tr>
      <w:tr w:rsidR="009F6520" w:rsidRPr="009F6520" w14:paraId="0DB97496" w14:textId="77777777" w:rsidTr="004811A3">
        <w:tc>
          <w:tcPr>
            <w:tcW w:w="9638" w:type="dxa"/>
            <w:gridSpan w:val="2"/>
            <w:tcBorders>
              <w:top w:val="single" w:sz="4" w:space="0" w:color="auto"/>
              <w:bottom w:val="nil"/>
            </w:tcBorders>
          </w:tcPr>
          <w:p w14:paraId="1AAD844E" w14:textId="77777777" w:rsidR="009F6520" w:rsidRPr="009F6520" w:rsidRDefault="009F6520" w:rsidP="009F6520">
            <w:pPr>
              <w:spacing w:after="0" w:line="240" w:lineRule="auto"/>
              <w:rPr>
                <w:rFonts w:asciiTheme="majorHAnsi" w:eastAsiaTheme="minorEastAsia" w:hAnsiTheme="majorHAnsi"/>
                <w:b/>
                <w:sz w:val="20"/>
                <w:lang w:eastAsia="tr-TR"/>
              </w:rPr>
            </w:pPr>
          </w:p>
        </w:tc>
      </w:tr>
      <w:tr w:rsidR="009F6520" w:rsidRPr="009F6520" w14:paraId="6A075DD4" w14:textId="77777777" w:rsidTr="004811A3">
        <w:tc>
          <w:tcPr>
            <w:tcW w:w="2555" w:type="dxa"/>
            <w:tcBorders>
              <w:top w:val="nil"/>
              <w:bottom w:val="nil"/>
              <w:right w:val="nil"/>
            </w:tcBorders>
          </w:tcPr>
          <w:p w14:paraId="1EBA6693" w14:textId="77777777" w:rsidR="009F6520" w:rsidRPr="009F6520" w:rsidRDefault="009F6520" w:rsidP="009F6520">
            <w:pPr>
              <w:spacing w:after="0" w:line="240" w:lineRule="auto"/>
              <w:jc w:val="both"/>
              <w:rPr>
                <w:rFonts w:asciiTheme="majorHAnsi" w:eastAsiaTheme="minorEastAsia" w:hAnsiTheme="majorHAnsi"/>
                <w:b/>
                <w:sz w:val="18"/>
                <w:szCs w:val="18"/>
                <w:lang w:eastAsia="tr-TR"/>
              </w:rPr>
            </w:pPr>
            <w:r w:rsidRPr="009F6520">
              <w:rPr>
                <w:rFonts w:asciiTheme="majorHAnsi" w:eastAsiaTheme="minorEastAsia" w:hAnsiTheme="majorHAnsi"/>
                <w:b/>
                <w:sz w:val="18"/>
                <w:szCs w:val="18"/>
                <w:lang w:eastAsia="tr-TR"/>
              </w:rPr>
              <w:t>Anahtar Kelimeler</w:t>
            </w:r>
          </w:p>
          <w:p w14:paraId="6FFDE533" w14:textId="77777777" w:rsidR="009F6520" w:rsidRPr="009F6520" w:rsidRDefault="009F6520" w:rsidP="009F6520">
            <w:pPr>
              <w:spacing w:after="0" w:line="240" w:lineRule="auto"/>
              <w:ind w:right="287"/>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Kutupsal kodlar,</w:t>
            </w:r>
          </w:p>
          <w:p w14:paraId="7A4EC086" w14:textId="77777777" w:rsidR="009F6520" w:rsidRPr="009F6520" w:rsidRDefault="009F6520" w:rsidP="009F6520">
            <w:pPr>
              <w:spacing w:after="0" w:line="240" w:lineRule="auto"/>
              <w:ind w:right="287"/>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Turbo kodları,</w:t>
            </w:r>
          </w:p>
          <w:p w14:paraId="3A3CBD35" w14:textId="77777777" w:rsidR="009F6520" w:rsidRPr="009F6520" w:rsidRDefault="009F6520" w:rsidP="009F6520">
            <w:pPr>
              <w:spacing w:after="0" w:line="240" w:lineRule="auto"/>
              <w:ind w:right="287"/>
              <w:rPr>
                <w:rFonts w:asciiTheme="majorHAnsi" w:eastAsiaTheme="minorEastAsia" w:hAnsiTheme="majorHAnsi"/>
                <w:sz w:val="18"/>
                <w:szCs w:val="18"/>
                <w:lang w:eastAsia="tr-TR"/>
              </w:rPr>
            </w:pPr>
            <w:r w:rsidRPr="009F6520">
              <w:rPr>
                <w:rFonts w:asciiTheme="majorHAnsi" w:eastAsiaTheme="minorEastAsia" w:hAnsiTheme="majorHAnsi"/>
                <w:sz w:val="18"/>
                <w:szCs w:val="18"/>
                <w:lang w:eastAsia="tr-TR"/>
              </w:rPr>
              <w:t>LDPC kodları,</w:t>
            </w:r>
          </w:p>
          <w:p w14:paraId="47335CB7" w14:textId="77777777" w:rsidR="009F6520" w:rsidRPr="009F6520" w:rsidRDefault="009F6520" w:rsidP="009F6520">
            <w:pPr>
              <w:spacing w:after="0" w:line="240" w:lineRule="auto"/>
              <w:jc w:val="both"/>
              <w:rPr>
                <w:rFonts w:asciiTheme="majorHAnsi" w:eastAsiaTheme="minorEastAsia" w:hAnsiTheme="majorHAnsi"/>
                <w:b/>
                <w:lang w:eastAsia="tr-TR"/>
              </w:rPr>
            </w:pPr>
            <w:r w:rsidRPr="009F6520">
              <w:rPr>
                <w:rFonts w:asciiTheme="majorHAnsi" w:eastAsiaTheme="minorEastAsia" w:hAnsiTheme="majorHAnsi"/>
                <w:sz w:val="18"/>
                <w:szCs w:val="18"/>
                <w:lang w:eastAsia="tr-TR"/>
              </w:rPr>
              <w:t>5G sistemleri.</w:t>
            </w:r>
          </w:p>
        </w:tc>
        <w:tc>
          <w:tcPr>
            <w:tcW w:w="7083" w:type="dxa"/>
            <w:tcBorders>
              <w:top w:val="nil"/>
              <w:left w:val="nil"/>
              <w:bottom w:val="nil"/>
            </w:tcBorders>
          </w:tcPr>
          <w:p w14:paraId="1878B6BE" w14:textId="77777777" w:rsidR="009F6520" w:rsidRPr="009F6520" w:rsidRDefault="009F6520" w:rsidP="009F6520">
            <w:pPr>
              <w:spacing w:after="0" w:line="240" w:lineRule="auto"/>
              <w:jc w:val="both"/>
              <w:rPr>
                <w:rFonts w:asciiTheme="majorHAnsi" w:eastAsiaTheme="minorEastAsia" w:hAnsiTheme="majorHAnsi" w:cs="Arial"/>
                <w:sz w:val="20"/>
                <w:szCs w:val="20"/>
                <w:lang w:eastAsia="tr-TR"/>
              </w:rPr>
            </w:pPr>
            <w:r w:rsidRPr="009F6520">
              <w:rPr>
                <w:rFonts w:asciiTheme="majorHAnsi" w:eastAsiaTheme="minorEastAsia" w:hAnsiTheme="majorHAnsi" w:cs="Arial"/>
                <w:b/>
                <w:sz w:val="20"/>
                <w:szCs w:val="20"/>
                <w:lang w:eastAsia="tr-TR" w:bidi="ar-YE"/>
              </w:rPr>
              <w:t>Ö</w:t>
            </w:r>
            <w:r w:rsidRPr="009F6520">
              <w:rPr>
                <w:rFonts w:asciiTheme="majorHAnsi" w:eastAsiaTheme="minorEastAsia" w:hAnsiTheme="majorHAnsi" w:cs="Arial"/>
                <w:b/>
                <w:sz w:val="20"/>
                <w:szCs w:val="20"/>
                <w:lang w:eastAsia="tr-TR"/>
              </w:rPr>
              <w:t xml:space="preserve">zet: </w:t>
            </w:r>
            <w:r w:rsidRPr="009F6520">
              <w:rPr>
                <w:rFonts w:asciiTheme="majorHAnsi" w:eastAsiaTheme="minorEastAsia" w:hAnsiTheme="majorHAnsi"/>
                <w:sz w:val="20"/>
                <w:szCs w:val="20"/>
                <w:lang w:eastAsia="tr-TR"/>
              </w:rPr>
              <w:t>Kablosuz kanallar üzerinden veri aktarımının iyileştirilmesi yıllar boyunca birçok araştırmacı için problem olmuştur. Bu problemlerden biri kanal kapasitesidir. Shannon teoremi keşfedildiğinden beri Shannon kapasitesine erişmek için çok çalışma yapılmış ancak bu teorik sınıra ulaş</w:t>
            </w:r>
            <w:r w:rsidRPr="009F6520">
              <w:rPr>
                <w:rFonts w:asciiTheme="majorHAnsi" w:eastAsiaTheme="minorEastAsia" w:hAnsiTheme="majorHAnsi"/>
                <w:sz w:val="20"/>
                <w:szCs w:val="20"/>
                <w:lang w:eastAsia="tr-TR" w:bidi="ar-YE"/>
              </w:rPr>
              <w:t>ıla</w:t>
            </w:r>
            <w:r w:rsidRPr="009F6520">
              <w:rPr>
                <w:rFonts w:asciiTheme="majorHAnsi" w:eastAsiaTheme="minorEastAsia" w:hAnsiTheme="majorHAnsi"/>
                <w:sz w:val="20"/>
                <w:szCs w:val="20"/>
                <w:lang w:eastAsia="tr-TR"/>
              </w:rPr>
              <w:t>mamıştır. Kutupsal kodlar Shannon kapasite sınırına ulaşabilen ilk uygulanabilir kodlardır. 5G sistemlerinde veri artış</w:t>
            </w:r>
            <w:r w:rsidRPr="009F6520">
              <w:rPr>
                <w:rFonts w:asciiTheme="majorHAnsi" w:eastAsiaTheme="minorEastAsia" w:hAnsiTheme="majorHAnsi"/>
                <w:sz w:val="20"/>
                <w:szCs w:val="20"/>
                <w:lang w:eastAsia="tr-TR" w:bidi="ar-YE"/>
              </w:rPr>
              <w:t>ı</w:t>
            </w:r>
            <w:r w:rsidRPr="009F6520">
              <w:rPr>
                <w:rFonts w:asciiTheme="majorHAnsi" w:eastAsiaTheme="minorEastAsia" w:hAnsiTheme="majorHAnsi"/>
                <w:sz w:val="20"/>
                <w:szCs w:val="20"/>
                <w:lang w:eastAsia="tr-TR"/>
              </w:rPr>
              <w:t xml:space="preserve"> kutupsal kodların diğer kodlara göre kullanımını daha öne çıkarmıştır. Bu çalışmada Toplamsal Beyaz Gauss Gürültüsü (AWGN), İkili Simetrik Kanal (BSC) ve İkili Silen Kanal (BEC) üzerinden kutupsal kodların iletimi incelenmiştir. Kutupsal hata kodlama işlemi birçok yöntemle yapılır, çalışmamızda dört yaygın yöntem incelenmiştir. Bu yöntemler “Successive Cancellation (SC)” kodlama, “Successive Cancellation List (SCL)” kodlama, “CRC-Aided Successive Cancellation List (CRC-SCL)” kodlama ve “Adaptive Successive Cancellation List (Adaptive-SCL)” kodlamadır. Kutupsal kodlar kanal kapasitesinde çalışan kodlar olması </w:t>
            </w:r>
            <w:r w:rsidRPr="009F6520">
              <w:rPr>
                <w:rFonts w:asciiTheme="majorHAnsi" w:eastAsiaTheme="minorEastAsia" w:hAnsiTheme="majorHAnsi" w:cs="Times New Roman"/>
                <w:sz w:val="20"/>
                <w:szCs w:val="20"/>
                <w:lang w:eastAsia="tr-TR"/>
              </w:rPr>
              <w:t>dolayısıyla</w:t>
            </w:r>
            <w:r w:rsidRPr="009F6520">
              <w:rPr>
                <w:rFonts w:asciiTheme="majorHAnsi" w:eastAsiaTheme="minorEastAsia" w:hAnsiTheme="majorHAnsi"/>
                <w:sz w:val="20"/>
                <w:szCs w:val="20"/>
                <w:lang w:eastAsia="tr-TR"/>
              </w:rPr>
              <w:t>, çalışmamızda kutupsal hata kodların üretimi ve 5G sistemlerinde kutupsal kodların uygulaması yapılmıştır. Bu yöntemlerin Blok Hata Oranı (BLER) ve sistemin karmaşıklığına göre karş</w:t>
            </w:r>
            <w:r w:rsidRPr="009F6520">
              <w:rPr>
                <w:rFonts w:asciiTheme="majorHAnsi" w:eastAsiaTheme="minorEastAsia" w:hAnsiTheme="majorHAnsi"/>
                <w:sz w:val="20"/>
                <w:szCs w:val="20"/>
                <w:lang w:eastAsia="tr-TR" w:bidi="ar-YE"/>
              </w:rPr>
              <w:t>ı</w:t>
            </w:r>
            <w:r w:rsidRPr="009F6520">
              <w:rPr>
                <w:rFonts w:asciiTheme="majorHAnsi" w:eastAsiaTheme="minorEastAsia" w:hAnsiTheme="majorHAnsi"/>
                <w:sz w:val="20"/>
                <w:szCs w:val="20"/>
                <w:lang w:eastAsia="tr-TR"/>
              </w:rPr>
              <w:t>laştırılması yapılmıştır.</w:t>
            </w:r>
            <w:r w:rsidRPr="009F6520">
              <w:rPr>
                <w:rFonts w:ascii="Cambria" w:eastAsiaTheme="minorEastAsia" w:hAnsi="Cambria"/>
                <w:sz w:val="20"/>
                <w:szCs w:val="20"/>
                <w:lang w:eastAsia="tr-TR"/>
              </w:rPr>
              <w:t xml:space="preserve"> Bu çalışmada, 5G deneme sistemlerindeki kodlayıcı ve kod çözücüde kullanılan kutupsal kodlar ile genel iletişim sistemi hakkında ayrıntılı bilgi verilmiştir.</w:t>
            </w:r>
          </w:p>
        </w:tc>
      </w:tr>
      <w:tr w:rsidR="009F6520" w:rsidRPr="009F6520" w14:paraId="54EE846A" w14:textId="77777777" w:rsidTr="004811A3">
        <w:trPr>
          <w:trHeight w:val="80"/>
        </w:trPr>
        <w:tc>
          <w:tcPr>
            <w:tcW w:w="2555" w:type="dxa"/>
            <w:tcBorders>
              <w:top w:val="nil"/>
              <w:right w:val="nil"/>
            </w:tcBorders>
          </w:tcPr>
          <w:p w14:paraId="37A780CE"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p>
        </w:tc>
        <w:tc>
          <w:tcPr>
            <w:tcW w:w="7083" w:type="dxa"/>
            <w:tcBorders>
              <w:top w:val="nil"/>
              <w:left w:val="nil"/>
            </w:tcBorders>
          </w:tcPr>
          <w:p w14:paraId="3005432B" w14:textId="77777777" w:rsidR="009F6520" w:rsidRPr="009F6520" w:rsidRDefault="009F6520" w:rsidP="009F6520">
            <w:pPr>
              <w:spacing w:after="0" w:line="240" w:lineRule="auto"/>
              <w:jc w:val="both"/>
              <w:rPr>
                <w:rFonts w:asciiTheme="majorHAnsi" w:eastAsiaTheme="minorEastAsia" w:hAnsiTheme="majorHAnsi"/>
                <w:b/>
                <w:sz w:val="20"/>
                <w:szCs w:val="20"/>
                <w:lang w:eastAsia="tr-TR"/>
              </w:rPr>
            </w:pPr>
          </w:p>
        </w:tc>
      </w:tr>
    </w:tbl>
    <w:p w14:paraId="5D5AAE66" w14:textId="77777777" w:rsidR="009F6520" w:rsidRPr="009F6520" w:rsidRDefault="009F6520" w:rsidP="009F6520">
      <w:pPr>
        <w:spacing w:after="0" w:line="240" w:lineRule="auto"/>
        <w:jc w:val="both"/>
        <w:rPr>
          <w:rFonts w:asciiTheme="majorHAnsi" w:eastAsiaTheme="minorEastAsia" w:hAnsiTheme="majorHAnsi" w:cs="Times New Roman"/>
          <w:b/>
          <w:sz w:val="20"/>
          <w:szCs w:val="20"/>
          <w:lang w:eastAsia="tr-TR"/>
        </w:rPr>
      </w:pPr>
    </w:p>
    <w:p w14:paraId="7AE15B5D" w14:textId="77777777" w:rsidR="009F6520" w:rsidRPr="009F6520" w:rsidRDefault="009F6520" w:rsidP="009F6520">
      <w:pPr>
        <w:numPr>
          <w:ilvl w:val="0"/>
          <w:numId w:val="5"/>
        </w:numPr>
        <w:spacing w:after="0" w:line="240" w:lineRule="auto"/>
        <w:contextualSpacing/>
        <w:jc w:val="both"/>
        <w:rPr>
          <w:rFonts w:asciiTheme="majorHAnsi" w:eastAsiaTheme="minorEastAsia" w:hAnsiTheme="majorHAnsi" w:cs="Times New Roman"/>
          <w:b/>
          <w:sz w:val="20"/>
          <w:szCs w:val="20"/>
          <w:lang w:eastAsia="tr-TR"/>
        </w:rPr>
      </w:pPr>
      <w:r w:rsidRPr="009F6520">
        <w:rPr>
          <w:rFonts w:asciiTheme="majorHAnsi" w:eastAsiaTheme="minorEastAsia" w:hAnsiTheme="majorHAnsi" w:cs="Times New Roman"/>
          <w:b/>
          <w:sz w:val="20"/>
          <w:szCs w:val="20"/>
          <w:lang w:eastAsia="tr-TR"/>
        </w:rPr>
        <w:t>Introduction</w:t>
      </w:r>
    </w:p>
    <w:p w14:paraId="327AF699" w14:textId="77777777" w:rsidR="009F6520" w:rsidRPr="009F6520" w:rsidRDefault="009F6520" w:rsidP="009F6520">
      <w:pPr>
        <w:spacing w:after="0" w:line="240" w:lineRule="auto"/>
        <w:jc w:val="both"/>
        <w:rPr>
          <w:rFonts w:asciiTheme="majorHAnsi" w:eastAsiaTheme="minorEastAsia" w:hAnsiTheme="majorHAnsi" w:cs="Times New Roman"/>
          <w:b/>
          <w:sz w:val="20"/>
          <w:szCs w:val="20"/>
          <w:lang w:eastAsia="tr-TR"/>
        </w:rPr>
      </w:pPr>
    </w:p>
    <w:p w14:paraId="32531025"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Shannon in [1] wrote and derived the mathematical formulation of digital communications systems. In his main work, formulated the acceptable limit of reliable transmission of information. He proved that it is possible to </w:t>
      </w:r>
      <w:r w:rsidRPr="009F6520">
        <w:rPr>
          <w:rFonts w:ascii="Cambria" w:eastAsiaTheme="minorEastAsia" w:hAnsi="Cambria" w:cstheme="majorBidi"/>
          <w:sz w:val="20"/>
          <w:szCs w:val="20"/>
          <w:lang w:eastAsia="tr-TR"/>
        </w:rPr>
        <w:lastRenderedPageBreak/>
        <w:t xml:space="preserve">receive the transmitted bits correctly. We add extra bits to the data in order to help us figure out the correct bits with a high rate (R) of probability. He first calculated the channel’s capacity C(W)  which is considered a high threshold. It means that if R &lt; C(W), information sent at rate bits per channel with no errors or a low number of errors. </w:t>
      </w:r>
    </w:p>
    <w:p w14:paraId="379F16A3" w14:textId="77777777" w:rsidR="009F6520" w:rsidRPr="009F6520" w:rsidRDefault="009F6520" w:rsidP="009F6520">
      <w:pPr>
        <w:rPr>
          <w:rFonts w:asciiTheme="majorHAnsi" w:eastAsiaTheme="minorEastAsia" w:hAnsiTheme="majorHAnsi" w:cs="Times New Roman"/>
          <w:sz w:val="20"/>
          <w:szCs w:val="20"/>
          <w:lang w:eastAsia="tr-TR"/>
        </w:rPr>
        <w:sectPr w:rsidR="009F6520" w:rsidRPr="009F6520" w:rsidSect="004811A3">
          <w:headerReference w:type="default" r:id="rId26"/>
          <w:footnotePr>
            <w:numFmt w:val="chicago"/>
          </w:footnotePr>
          <w:type w:val="continuous"/>
          <w:pgSz w:w="11906" w:h="16838" w:code="9"/>
          <w:pgMar w:top="1134" w:right="1134" w:bottom="1134" w:left="1134" w:header="709" w:footer="709" w:gutter="0"/>
          <w:cols w:space="708"/>
          <w:titlePg/>
          <w:docGrid w:linePitch="360"/>
        </w:sectPr>
      </w:pPr>
    </w:p>
    <w:p w14:paraId="6D3431B8"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06645D21"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eastAsiaTheme="minorEastAsia"/>
          <w:noProof/>
          <w:lang w:eastAsia="tr-TR"/>
        </w:rPr>
        <w:drawing>
          <wp:inline distT="0" distB="0" distL="0" distR="0" wp14:anchorId="0E3B6E13" wp14:editId="18FA926A">
            <wp:extent cx="5943600" cy="533400"/>
            <wp:effectExtent l="0" t="0" r="0" b="0"/>
            <wp:docPr id="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6667" b="16667"/>
                    <a:stretch/>
                  </pic:blipFill>
                  <pic:spPr bwMode="auto">
                    <a:xfrm>
                      <a:off x="0" y="0"/>
                      <a:ext cx="5943600" cy="533400"/>
                    </a:xfrm>
                    <a:prstGeom prst="rect">
                      <a:avLst/>
                    </a:prstGeom>
                    <a:noFill/>
                    <a:ln>
                      <a:noFill/>
                    </a:ln>
                    <a:extLst>
                      <a:ext uri="{53640926-AAD7-44D8-BBD7-CCE9431645EC}">
                        <a14:shadowObscured xmlns:a14="http://schemas.microsoft.com/office/drawing/2010/main"/>
                      </a:ext>
                    </a:extLst>
                  </pic:spPr>
                </pic:pic>
              </a:graphicData>
            </a:graphic>
          </wp:inline>
        </w:drawing>
      </w:r>
    </w:p>
    <w:p w14:paraId="53556313"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r w:rsidRPr="009F6520">
        <w:rPr>
          <w:rFonts w:ascii="Cambria" w:eastAsiaTheme="minorEastAsia" w:hAnsi="Cambria" w:cstheme="majorBidi"/>
          <w:b/>
          <w:bCs/>
          <w:sz w:val="18"/>
          <w:szCs w:val="18"/>
          <w:lang w:eastAsia="tr-TR"/>
        </w:rPr>
        <w:t>Figure 1.</w:t>
      </w:r>
      <w:r w:rsidRPr="009F6520">
        <w:rPr>
          <w:rFonts w:ascii="Cambria" w:eastAsiaTheme="minorEastAsia" w:hAnsi="Cambria" w:cstheme="majorBidi"/>
          <w:sz w:val="18"/>
          <w:szCs w:val="18"/>
          <w:lang w:eastAsia="tr-TR"/>
        </w:rPr>
        <w:t xml:space="preserve"> The basic communication model</w:t>
      </w:r>
    </w:p>
    <w:p w14:paraId="0DC6B090"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p>
    <w:p w14:paraId="1A7043EE"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From figure 1, the output from the source is a random process (X). This defined as source entropy H(X).  If the system’s source entropy H(X) is less than channel capacity C(W) i.e. H(X) &lt; C(W), source input data will be sent through the channel reliably. In contrast, if the system’s source entropy H(X) has a value larger than that of channel capacity C(W) i.e. H(X) &gt; C(W), information cannot be sent reliably through the channel and the system loses the information through the channel. Referring to [2] Shannon showed that we can measure the distortion in a system by calculating the difference between two main parameters one is the </w:t>
      </w:r>
      <m:oMath>
        <m:sSub>
          <m:sSubPr>
            <m:ctrlPr>
              <w:rPr>
                <w:rFonts w:ascii="Cambria Math" w:eastAsiaTheme="minorEastAsia" w:hAnsi="Cambria Math" w:cstheme="majorBidi"/>
                <w:i/>
                <w:sz w:val="20"/>
                <w:szCs w:val="20"/>
                <w:lang w:eastAsia="tr-TR"/>
              </w:rPr>
            </m:ctrlPr>
          </m:sSubPr>
          <m:e>
            <m:r>
              <w:rPr>
                <w:rFonts w:ascii="Cambria Math" w:eastAsiaTheme="minorEastAsia" w:hAnsi="Cambria Math" w:cstheme="majorBidi"/>
                <w:sz w:val="20"/>
                <w:szCs w:val="20"/>
                <w:lang w:eastAsia="tr-TR"/>
              </w:rPr>
              <m:t>X</m:t>
            </m:r>
          </m:e>
          <m:sub>
            <m:r>
              <w:rPr>
                <w:rFonts w:ascii="Cambria Math" w:eastAsiaTheme="minorEastAsia" w:hAnsi="Cambria Math" w:cstheme="majorBidi"/>
                <w:sz w:val="20"/>
                <w:szCs w:val="20"/>
                <w:lang w:eastAsia="tr-TR"/>
              </w:rPr>
              <m:t>n</m:t>
            </m:r>
          </m:sub>
        </m:sSub>
      </m:oMath>
      <w:r w:rsidRPr="009F6520">
        <w:rPr>
          <w:rFonts w:ascii="Cambria" w:eastAsiaTheme="minorEastAsia" w:hAnsi="Cambria" w:cstheme="majorBidi"/>
          <w:sz w:val="20"/>
          <w:szCs w:val="20"/>
          <w:lang w:eastAsia="tr-TR"/>
        </w:rPr>
        <w:t xml:space="preserve"> and the other is source output compressed representation.</w:t>
      </w:r>
    </w:p>
    <w:p w14:paraId="5FEABD1A"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p>
    <w:p w14:paraId="4B657EC3"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r w:rsidRPr="009F6520">
        <w:rPr>
          <w:rFonts w:eastAsiaTheme="minorEastAsia"/>
          <w:noProof/>
          <w:lang w:eastAsia="tr-TR"/>
        </w:rPr>
        <w:drawing>
          <wp:inline distT="0" distB="0" distL="0" distR="0" wp14:anchorId="5FCFB93C" wp14:editId="3F020CA3">
            <wp:extent cx="5848350" cy="583203"/>
            <wp:effectExtent l="0" t="0" r="0" b="0"/>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40743" r="1596"/>
                    <a:stretch/>
                  </pic:blipFill>
                  <pic:spPr bwMode="auto">
                    <a:xfrm>
                      <a:off x="0" y="0"/>
                      <a:ext cx="5848709" cy="583239"/>
                    </a:xfrm>
                    <a:prstGeom prst="rect">
                      <a:avLst/>
                    </a:prstGeom>
                    <a:noFill/>
                    <a:ln>
                      <a:noFill/>
                    </a:ln>
                    <a:extLst>
                      <a:ext uri="{53640926-AAD7-44D8-BBD7-CCE9431645EC}">
                        <a14:shadowObscured xmlns:a14="http://schemas.microsoft.com/office/drawing/2010/main"/>
                      </a:ext>
                    </a:extLst>
                  </pic:spPr>
                </pic:pic>
              </a:graphicData>
            </a:graphic>
          </wp:inline>
        </w:drawing>
      </w:r>
    </w:p>
    <w:p w14:paraId="0FBCE366"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r w:rsidRPr="009F6520">
        <w:rPr>
          <w:rFonts w:ascii="Cambria" w:eastAsiaTheme="minorEastAsia" w:hAnsi="Cambria" w:cstheme="majorBidi"/>
          <w:b/>
          <w:bCs/>
          <w:sz w:val="18"/>
          <w:szCs w:val="18"/>
          <w:lang w:eastAsia="tr-TR"/>
        </w:rPr>
        <w:t>Figure 2.</w:t>
      </w:r>
      <w:r w:rsidRPr="009F6520">
        <w:rPr>
          <w:rFonts w:ascii="Cambria" w:eastAsiaTheme="minorEastAsia" w:hAnsi="Cambria" w:cstheme="majorBidi"/>
          <w:sz w:val="18"/>
          <w:szCs w:val="18"/>
          <w:lang w:eastAsia="tr-TR"/>
        </w:rPr>
        <w:t xml:space="preserve"> Simple communication model</w:t>
      </w:r>
    </w:p>
    <w:p w14:paraId="5C6C6A63"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p>
    <w:p w14:paraId="463A49DB"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Figure 2 shows a simple communication model as Shannon drew. The source encoder compresses the data input into a suitable form with low quantity of distortion as low as possible then the output data </w:t>
      </w:r>
      <m:oMath>
        <m:r>
          <m:rPr>
            <m:sty m:val="p"/>
          </m:rPr>
          <w:rPr>
            <w:rFonts w:ascii="Cambria Math" w:eastAsiaTheme="minorEastAsia" w:hAnsi="Cambria Math" w:cstheme="majorBidi"/>
            <w:spacing w:val="20"/>
            <w:position w:val="2"/>
            <w:sz w:val="20"/>
            <w:szCs w:val="20"/>
            <w:lang w:eastAsia="tr-TR"/>
          </w:rPr>
          <m:t>χ</m:t>
        </m:r>
      </m:oMath>
      <w:r w:rsidRPr="009F6520">
        <w:rPr>
          <w:rFonts w:ascii="Cambria" w:eastAsiaTheme="minorEastAsia" w:hAnsi="Cambria" w:cstheme="majorBidi"/>
          <w:sz w:val="20"/>
          <w:szCs w:val="20"/>
          <w:vertAlign w:val="subscript"/>
          <w:lang w:eastAsia="tr-TR"/>
        </w:rPr>
        <w:t>n</w:t>
      </w:r>
      <w:r w:rsidRPr="009F6520">
        <w:rPr>
          <w:rFonts w:ascii="Cambria" w:eastAsiaTheme="minorEastAsia" w:hAnsi="Cambria" w:cstheme="majorBidi"/>
          <w:sz w:val="20"/>
          <w:szCs w:val="20"/>
          <w:lang w:eastAsia="tr-TR"/>
        </w:rPr>
        <w:t xml:space="preserve"> goes through a block called channel encoder. In the channel encoder, the system puts extra bits into the data </w:t>
      </w:r>
      <m:oMath>
        <m:r>
          <m:rPr>
            <m:sty m:val="p"/>
          </m:rPr>
          <w:rPr>
            <w:rFonts w:ascii="Cambria Math" w:eastAsiaTheme="minorEastAsia" w:hAnsi="Cambria Math" w:cstheme="majorBidi"/>
            <w:spacing w:val="20"/>
            <w:position w:val="2"/>
            <w:sz w:val="20"/>
            <w:szCs w:val="20"/>
            <w:lang w:eastAsia="tr-TR"/>
          </w:rPr>
          <m:t>χ</m:t>
        </m:r>
      </m:oMath>
      <w:r w:rsidRPr="009F6520">
        <w:rPr>
          <w:rFonts w:ascii="Cambria" w:eastAsiaTheme="minorEastAsia" w:hAnsi="Cambria" w:cstheme="majorBidi"/>
          <w:sz w:val="20"/>
          <w:szCs w:val="20"/>
          <w:vertAlign w:val="subscript"/>
          <w:lang w:eastAsia="tr-TR"/>
        </w:rPr>
        <w:t>n</w:t>
      </w:r>
      <w:r w:rsidRPr="009F6520">
        <w:rPr>
          <w:rFonts w:ascii="Cambria" w:eastAsiaTheme="minorEastAsia" w:hAnsi="Cambria" w:cstheme="majorBidi"/>
          <w:sz w:val="20"/>
          <w:szCs w:val="20"/>
          <w:lang w:eastAsia="tr-TR"/>
        </w:rPr>
        <w:t xml:space="preserve"> in order to improve </w:t>
      </w:r>
      <w:r w:rsidRPr="009F6520">
        <w:rPr>
          <w:rFonts w:asciiTheme="majorHAnsi" w:eastAsiaTheme="minorEastAsia" w:hAnsiTheme="majorHAnsi" w:cs="Times New Roman"/>
          <w:sz w:val="20"/>
          <w:szCs w:val="20"/>
          <w:lang w:eastAsia="tr-TR"/>
        </w:rPr>
        <w:t>the system’s reliability</w:t>
      </w:r>
      <w:r w:rsidRPr="009F6520">
        <w:rPr>
          <w:rFonts w:asciiTheme="majorHAnsi" w:eastAsiaTheme="minorEastAsia" w:hAnsiTheme="majorHAnsi" w:cstheme="majorBidi"/>
          <w:sz w:val="20"/>
          <w:szCs w:val="20"/>
          <w:lang w:eastAsia="tr-TR"/>
        </w:rPr>
        <w:t xml:space="preserve"> </w:t>
      </w:r>
      <w:r w:rsidRPr="009F6520">
        <w:rPr>
          <w:rFonts w:ascii="Cambria" w:eastAsiaTheme="minorEastAsia" w:hAnsi="Cambria" w:cstheme="majorBidi"/>
          <w:sz w:val="20"/>
          <w:szCs w:val="20"/>
          <w:lang w:eastAsia="tr-TR"/>
        </w:rPr>
        <w:t xml:space="preserve">against noise that comes from different sources. The output from the channel encoder </w:t>
      </w:r>
      <m:oMath>
        <m:sSub>
          <m:sSubPr>
            <m:ctrlPr>
              <w:rPr>
                <w:rFonts w:ascii="Cambria Math" w:eastAsiaTheme="minorEastAsia" w:hAnsi="Cambria Math" w:cstheme="majorBidi"/>
                <w:i/>
                <w:sz w:val="20"/>
                <w:szCs w:val="20"/>
                <w:vertAlign w:val="subscript"/>
                <w:lang w:val="en-US" w:eastAsia="tr-TR"/>
              </w:rPr>
            </m:ctrlPr>
          </m:sSubPr>
          <m:e>
            <m:r>
              <w:rPr>
                <w:rFonts w:ascii="Cambria Math" w:eastAsiaTheme="minorEastAsia" w:hAnsi="Cambria Math" w:cstheme="majorBidi"/>
                <w:sz w:val="20"/>
                <w:szCs w:val="20"/>
                <w:vertAlign w:val="subscript"/>
                <w:lang w:eastAsia="tr-TR"/>
              </w:rPr>
              <m:t>X</m:t>
            </m:r>
          </m:e>
          <m:sub>
            <m:r>
              <w:rPr>
                <w:rFonts w:ascii="Cambria Math" w:eastAsiaTheme="minorEastAsia" w:hAnsi="Cambria Math" w:cstheme="majorBidi"/>
                <w:sz w:val="20"/>
                <w:szCs w:val="20"/>
                <w:vertAlign w:val="subscript"/>
                <w:lang w:eastAsia="tr-TR"/>
              </w:rPr>
              <m:t>n</m:t>
            </m:r>
          </m:sub>
        </m:sSub>
      </m:oMath>
      <w:r w:rsidRPr="009F6520">
        <w:rPr>
          <w:rFonts w:ascii="Cambria" w:eastAsiaTheme="minorEastAsia" w:hAnsi="Cambria" w:cstheme="majorBidi"/>
          <w:sz w:val="20"/>
          <w:szCs w:val="20"/>
          <w:vertAlign w:val="subscript"/>
          <w:lang w:val="en-US" w:eastAsia="tr-TR"/>
        </w:rPr>
        <w:t xml:space="preserve"> </w:t>
      </w:r>
      <w:r w:rsidRPr="009F6520">
        <w:rPr>
          <w:rFonts w:ascii="Cambria" w:eastAsiaTheme="minorEastAsia" w:hAnsi="Cambria" w:cstheme="majorBidi"/>
          <w:sz w:val="20"/>
          <w:szCs w:val="20"/>
          <w:lang w:eastAsia="tr-TR"/>
        </w:rPr>
        <w:t xml:space="preserve">is sent through a channel. At the receiver, the channel decoder receives the data </w:t>
      </w:r>
      <m:oMath>
        <m:r>
          <m:rPr>
            <m:sty m:val="p"/>
          </m:rPr>
          <w:rPr>
            <w:rFonts w:ascii="Cambria Math" w:eastAsiaTheme="minorEastAsia" w:hAnsi="Cambria Math" w:cstheme="majorBidi"/>
            <w:sz w:val="28"/>
            <w:szCs w:val="28"/>
            <w:vertAlign w:val="subscript"/>
            <w:lang w:val="en-US" w:eastAsia="tr-TR"/>
          </w:rPr>
          <w:br/>
        </m:r>
        <m:sSub>
          <m:sSubPr>
            <m:ctrlPr>
              <w:rPr>
                <w:rFonts w:ascii="Cambria Math" w:eastAsiaTheme="minorEastAsia" w:hAnsi="Cambria Math" w:cstheme="majorBidi"/>
                <w:i/>
                <w:sz w:val="20"/>
                <w:szCs w:val="20"/>
                <w:vertAlign w:val="subscript"/>
                <w:lang w:val="en-US" w:eastAsia="tr-TR"/>
              </w:rPr>
            </m:ctrlPr>
          </m:sSubPr>
          <m:e>
            <m:r>
              <w:rPr>
                <w:rFonts w:ascii="Cambria Math" w:eastAsiaTheme="minorEastAsia" w:hAnsi="Cambria Math" w:cstheme="majorBidi"/>
                <w:sz w:val="20"/>
                <w:szCs w:val="20"/>
                <w:vertAlign w:val="subscript"/>
                <w:lang w:eastAsia="tr-TR"/>
              </w:rPr>
              <m:t>Y</m:t>
            </m:r>
          </m:e>
          <m:sub>
            <m:r>
              <w:rPr>
                <w:rFonts w:ascii="Cambria Math" w:eastAsiaTheme="minorEastAsia" w:hAnsi="Cambria Math" w:cstheme="majorBidi"/>
                <w:sz w:val="20"/>
                <w:szCs w:val="20"/>
                <w:vertAlign w:val="subscript"/>
                <w:lang w:eastAsia="tr-TR"/>
              </w:rPr>
              <m:t>n</m:t>
            </m:r>
          </m:sub>
        </m:sSub>
      </m:oMath>
      <w:r w:rsidRPr="009F6520">
        <w:rPr>
          <w:rFonts w:ascii="Cambria" w:eastAsiaTheme="minorEastAsia" w:hAnsi="Cambria" w:cstheme="majorBidi"/>
          <w:sz w:val="20"/>
          <w:szCs w:val="20"/>
          <w:lang w:eastAsia="tr-TR"/>
        </w:rPr>
        <w:t xml:space="preserve"> and remove the noise with the help of the extra bits that added in the transmission side. After that, the source decoder decodes the data </w:t>
      </w:r>
      <m:oMath>
        <m:sSub>
          <m:sSubPr>
            <m:ctrlPr>
              <w:rPr>
                <w:rFonts w:ascii="Cambria Math" w:eastAsiaTheme="minorEastAsia" w:hAnsi="Cambria Math" w:cstheme="majorBidi"/>
                <w:i/>
                <w:position w:val="1"/>
                <w:sz w:val="20"/>
                <w:szCs w:val="20"/>
                <w:vertAlign w:val="subscript"/>
                <w:lang w:val="en-US" w:eastAsia="tr-TR"/>
              </w:rPr>
            </m:ctrlPr>
          </m:sSubPr>
          <m:e>
            <m:r>
              <w:rPr>
                <w:rFonts w:ascii="Cambria Math" w:eastAsiaTheme="minorEastAsia" w:hAnsi="Cambria Math" w:cstheme="majorBidi"/>
                <w:position w:val="1"/>
                <w:sz w:val="20"/>
                <w:szCs w:val="20"/>
                <w:vertAlign w:val="subscript"/>
                <w:lang w:eastAsia="tr-TR"/>
              </w:rPr>
              <m:t>γ</m:t>
            </m:r>
          </m:e>
          <m:sub>
            <m:r>
              <w:rPr>
                <w:rFonts w:ascii="Cambria Math" w:eastAsiaTheme="minorEastAsia" w:hAnsi="Cambria Math" w:cstheme="majorBidi"/>
                <w:position w:val="1"/>
                <w:sz w:val="20"/>
                <w:szCs w:val="20"/>
                <w:vertAlign w:val="subscript"/>
                <w:lang w:eastAsia="tr-TR"/>
              </w:rPr>
              <m:t>n</m:t>
            </m:r>
          </m:sub>
        </m:sSub>
        <m:r>
          <w:rPr>
            <w:rFonts w:ascii="Cambria Math" w:eastAsiaTheme="minorEastAsia" w:hAnsi="Cambria Math" w:cstheme="majorBidi"/>
            <w:sz w:val="20"/>
            <w:szCs w:val="20"/>
            <w:vertAlign w:val="subscript"/>
            <w:lang w:val="en-US" w:eastAsia="tr-TR"/>
          </w:rPr>
          <m:t xml:space="preserve"> </m:t>
        </m:r>
      </m:oMath>
      <w:r w:rsidRPr="009F6520">
        <w:rPr>
          <w:rFonts w:ascii="Cambria" w:eastAsiaTheme="minorEastAsia" w:hAnsi="Cambria" w:cstheme="majorBidi"/>
          <w:sz w:val="20"/>
          <w:szCs w:val="20"/>
          <w:lang w:eastAsia="tr-TR"/>
        </w:rPr>
        <w:t xml:space="preserve">into its original form. In order to reach a safe level of transmission in this system, the blocklength (N) should be large enough, therefore, for designing a practical system we should design a system that works with an acceptable complexity and low space </w:t>
      </w:r>
      <w:r w:rsidRPr="009F6520">
        <w:rPr>
          <w:rFonts w:ascii="Cambria" w:eastAsiaTheme="minorEastAsia" w:hAnsi="Cambria" w:cstheme="majorBidi"/>
          <w:noProof/>
          <w:sz w:val="20"/>
          <w:szCs w:val="20"/>
          <w:lang w:eastAsia="tr-TR"/>
        </w:rPr>
        <w:t>[3]</w:t>
      </w:r>
      <w:r w:rsidRPr="009F6520">
        <w:rPr>
          <w:rFonts w:ascii="Cambria" w:eastAsiaTheme="minorEastAsia" w:hAnsi="Cambria" w:cstheme="majorBidi"/>
          <w:sz w:val="20"/>
          <w:szCs w:val="20"/>
          <w:lang w:eastAsia="tr-TR"/>
        </w:rPr>
        <w:t xml:space="preserve">. </w:t>
      </w:r>
    </w:p>
    <w:p w14:paraId="453033FF"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65478484" w14:textId="77777777" w:rsidR="009F6520" w:rsidRPr="009F6520" w:rsidRDefault="009F6520" w:rsidP="009F6520">
      <w:pPr>
        <w:jc w:val="both"/>
        <w:rPr>
          <w:rFonts w:asciiTheme="majorHAnsi" w:eastAsiaTheme="minorEastAsia" w:hAnsiTheme="majorHAnsi" w:cstheme="majorBidi"/>
          <w:sz w:val="20"/>
          <w:szCs w:val="20"/>
          <w:lang w:eastAsia="tr-TR"/>
        </w:rPr>
      </w:pPr>
      <w:r w:rsidRPr="009F6520">
        <w:rPr>
          <w:rFonts w:asciiTheme="majorHAnsi" w:eastAsiaTheme="minorEastAsia" w:hAnsiTheme="majorHAnsi" w:cstheme="majorBidi"/>
          <w:sz w:val="20"/>
          <w:szCs w:val="20"/>
          <w:lang w:eastAsia="tr-TR"/>
        </w:rPr>
        <w:t>In [4], [5], [6], the definition of polar codes is introduced and the method of encoding and decoding as well, however, in the first part of this paper, we summarize the definition of polar codes according to all of these references in order to make it easy understanding why these codes are being researched to be used in 5G systems. In [7], a general tutorial of 5G systems is presented and it focuses on the requirements of 5G systems in general nevertheless we study the requirements of 5G systems according to the chosen channel coding scheme. In [8], [9], [10], polar codes are studied in case of 5G systems and they suggest that polar codes are the codes that are suitable to 5G systems and ignoring that these codes have advantages and disadvantages. In this paper, we focus on studying advantages and disadvantages of polar codes in 5G systems and presents a comparison between the three suggested codes to be used in 5G systems which are LDPC, turbo, and polar codes. Moreover, we detail the trial encoding and decoding scheme of polar codes in 5G systems and in an overall communication system.</w:t>
      </w:r>
    </w:p>
    <w:p w14:paraId="03B3B5B7"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In this paper, we focus on studying the definition of polar codes and their encoding and decoding process. As polar codes are considered a promising technique in 5G systems, we compare between polar codes, LDPC, and turbo codes according to many important criteria such as BLER, error floor, system complexity, etc.</w:t>
      </w:r>
    </w:p>
    <w:p w14:paraId="204EE754" w14:textId="77777777" w:rsidR="009F6520" w:rsidRPr="009F6520" w:rsidRDefault="009F6520" w:rsidP="009F6520">
      <w:pPr>
        <w:spacing w:after="0" w:line="240" w:lineRule="auto"/>
        <w:jc w:val="both"/>
        <w:rPr>
          <w:rFonts w:ascii="Cambria" w:eastAsiaTheme="minorEastAsia" w:hAnsi="Cambria"/>
          <w:sz w:val="20"/>
          <w:szCs w:val="20"/>
          <w:lang w:eastAsia="tr-TR"/>
        </w:rPr>
      </w:pPr>
    </w:p>
    <w:p w14:paraId="0E0D3DB0" w14:textId="77777777" w:rsidR="009F6520" w:rsidRPr="009F6520" w:rsidRDefault="009F6520" w:rsidP="009F6520">
      <w:pPr>
        <w:numPr>
          <w:ilvl w:val="0"/>
          <w:numId w:val="5"/>
        </w:numPr>
        <w:spacing w:after="0" w:line="240" w:lineRule="auto"/>
        <w:contextualSpacing/>
        <w:jc w:val="both"/>
        <w:rPr>
          <w:rFonts w:asciiTheme="majorHAnsi" w:eastAsiaTheme="minorEastAsia" w:hAnsiTheme="majorHAnsi" w:cs="Times New Roman"/>
          <w:b/>
          <w:sz w:val="20"/>
          <w:szCs w:val="20"/>
          <w:lang w:eastAsia="tr-TR"/>
        </w:rPr>
      </w:pPr>
      <w:r w:rsidRPr="009F6520">
        <w:rPr>
          <w:rFonts w:asciiTheme="majorHAnsi" w:eastAsiaTheme="minorEastAsia" w:hAnsiTheme="majorHAnsi" w:cs="Times New Roman"/>
          <w:b/>
          <w:sz w:val="20"/>
          <w:szCs w:val="20"/>
          <w:lang w:eastAsia="tr-TR"/>
        </w:rPr>
        <w:t>Material and Method</w:t>
      </w:r>
    </w:p>
    <w:p w14:paraId="2D0436F2" w14:textId="77777777" w:rsidR="009F6520" w:rsidRPr="009F6520" w:rsidRDefault="009F6520" w:rsidP="009F6520">
      <w:pPr>
        <w:spacing w:after="0" w:line="240" w:lineRule="auto"/>
        <w:jc w:val="both"/>
        <w:rPr>
          <w:rFonts w:asciiTheme="majorHAnsi" w:eastAsiaTheme="minorEastAsia" w:hAnsiTheme="majorHAnsi" w:cs="Times New Roman"/>
          <w:sz w:val="20"/>
          <w:szCs w:val="20"/>
          <w:lang w:eastAsia="tr-TR"/>
        </w:rPr>
      </w:pPr>
    </w:p>
    <w:p w14:paraId="15BCA9A0"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Before polar codes, turbo codes and LDPC codes have been used in practice and they have an excellent performance but they are not able to achieve capacity except in case of BEC </w:t>
      </w:r>
      <w:r w:rsidRPr="009F6520">
        <w:rPr>
          <w:rFonts w:ascii="Cambria" w:eastAsiaTheme="minorEastAsia" w:hAnsi="Cambria" w:cstheme="majorBidi"/>
          <w:noProof/>
          <w:sz w:val="20"/>
          <w:szCs w:val="20"/>
          <w:lang w:eastAsia="tr-TR"/>
        </w:rPr>
        <w:t>[11]</w:t>
      </w:r>
      <w:r w:rsidRPr="009F6520">
        <w:rPr>
          <w:rFonts w:ascii="Cambria" w:eastAsiaTheme="minorEastAsia" w:hAnsi="Cambria" w:cstheme="majorBidi"/>
          <w:sz w:val="20"/>
          <w:szCs w:val="20"/>
          <w:lang w:eastAsia="tr-TR"/>
        </w:rPr>
        <w:t>. In 2009, Arıkan has made tremendous steps when proved that we can use the channel polarization theory to extract codes with the property of achieving capacity with low encoding and decoding complexity</w:t>
      </w:r>
      <w:r w:rsidRPr="009F6520">
        <w:rPr>
          <w:rFonts w:ascii="Cambria" w:eastAsiaTheme="minorEastAsia" w:hAnsi="Cambria" w:cstheme="majorBidi"/>
          <w:noProof/>
          <w:sz w:val="20"/>
          <w:szCs w:val="20"/>
          <w:lang w:eastAsia="tr-TR"/>
        </w:rPr>
        <w:t xml:space="preserve"> [4]</w:t>
      </w:r>
      <w:r w:rsidRPr="009F6520">
        <w:rPr>
          <w:rFonts w:ascii="Cambria" w:eastAsiaTheme="minorEastAsia" w:hAnsi="Cambria" w:cstheme="majorBidi"/>
          <w:sz w:val="20"/>
          <w:szCs w:val="20"/>
          <w:lang w:eastAsia="tr-TR"/>
        </w:rPr>
        <w:t xml:space="preserve">. To summarize the polar codes and their construction: (1) the general channels at the input which considered B-DMCs are combined together into a channel vector and then they are split up into channels which they are virtual channels and they are polarized into either zero or one. As the codes’ blocklength get larger the capacity of these channels tends to be </w:t>
      </w:r>
      <w:r w:rsidRPr="009F6520">
        <w:rPr>
          <w:rFonts w:ascii="Cambria" w:eastAsiaTheme="minorEastAsia" w:hAnsi="Cambria" w:cstheme="majorBidi"/>
          <w:sz w:val="20"/>
          <w:szCs w:val="20"/>
          <w:lang w:eastAsia="tr-TR"/>
        </w:rPr>
        <w:lastRenderedPageBreak/>
        <w:t xml:space="preserve">either near zero (useless channels) or to be near one (perfect channels). This theorem is called channel polarization and in this paper, we detail information about it. (2) transmitting polarized bits by the virtual channels gives the chance to get codes that achieve capacity and these codes are polar codes and they decoded under many methods. Let us suppose that the input alphabet X is a discrete memoryless channel with {0, 1}. Dealing with channel parameters directs us to define two important parameters. The first one is the symmetric capacity I(W) and the other parameter is Bhattacharyya parameter Z(W). Bhattacharyya parameter gives us the measure of channel reliability. </w:t>
      </w:r>
    </w:p>
    <w:p w14:paraId="01C40C16"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59105ADE"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Equations 1 and 2 explain two important terms that define polar codes which are symmetric capacity I(W) and the Bhattacharyya parameter Z(W) respectively as, </w:t>
      </w:r>
    </w:p>
    <w:p w14:paraId="637ADD4D" w14:textId="77777777" w:rsidR="009F6520" w:rsidRPr="009F6520" w:rsidRDefault="009F6520" w:rsidP="009F6520">
      <w:pPr>
        <w:spacing w:after="0" w:line="240" w:lineRule="auto"/>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      </w:t>
      </w:r>
    </w:p>
    <w:tbl>
      <w:tblPr>
        <w:tblStyle w:val="TabloKlavuzu"/>
        <w:tblW w:w="10051"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8"/>
        <w:gridCol w:w="1123"/>
      </w:tblGrid>
      <w:tr w:rsidR="009F6520" w:rsidRPr="009F6520" w14:paraId="5FE68539" w14:textId="77777777" w:rsidTr="004811A3">
        <w:trPr>
          <w:trHeight w:val="259"/>
        </w:trPr>
        <w:tc>
          <w:tcPr>
            <w:tcW w:w="8928" w:type="dxa"/>
          </w:tcPr>
          <w:p w14:paraId="7B88BDF8" w14:textId="77777777" w:rsidR="009F6520" w:rsidRPr="009F6520" w:rsidRDefault="009F6520" w:rsidP="009F6520">
            <w:pPr>
              <w:rPr>
                <w:rFonts w:ascii="Cambria" w:eastAsiaTheme="minorEastAsia" w:hAnsi="Cambria" w:cstheme="majorBidi"/>
              </w:rPr>
            </w:pPr>
            <m:oMathPara>
              <m:oMathParaPr>
                <m:jc m:val="left"/>
              </m:oMathParaPr>
              <m:oMath>
                <m:r>
                  <m:rPr>
                    <m:sty m:val="p"/>
                  </m:rPr>
                  <w:rPr>
                    <w:rFonts w:ascii="Cambria Math" w:eastAsiaTheme="minorEastAsia" w:hAnsi="Cambria Math" w:cstheme="majorBidi"/>
                  </w:rPr>
                  <m:t>I</m:t>
                </m:r>
                <m:d>
                  <m:dPr>
                    <m:ctrlPr>
                      <w:rPr>
                        <w:rFonts w:ascii="Cambria Math" w:eastAsiaTheme="minorEastAsia" w:hAnsi="Cambria Math" w:cstheme="majorBidi"/>
                      </w:rPr>
                    </m:ctrlPr>
                  </m:dPr>
                  <m:e>
                    <m:r>
                      <m:rPr>
                        <m:sty m:val="p"/>
                      </m:rPr>
                      <w:rPr>
                        <w:rFonts w:ascii="Cambria Math" w:eastAsiaTheme="minorEastAsia" w:hAnsi="Cambria Math" w:cstheme="majorBidi"/>
                      </w:rPr>
                      <m:t>W</m:t>
                    </m:r>
                  </m:e>
                </m:d>
                <m:r>
                  <m:rPr>
                    <m:sty m:val="p"/>
                  </m:rPr>
                  <w:rPr>
                    <w:rFonts w:ascii="Cambria Math" w:eastAsiaTheme="minorEastAsia" w:hAnsi="Cambria Math" w:cstheme="majorBidi"/>
                  </w:rPr>
                  <m:t xml:space="preserve">= </m:t>
                </m:r>
                <m:nary>
                  <m:naryPr>
                    <m:chr m:val="∑"/>
                    <m:limLoc m:val="undOvr"/>
                    <m:supHide m:val="1"/>
                    <m:ctrlPr>
                      <w:rPr>
                        <w:rFonts w:ascii="Cambria Math" w:eastAsiaTheme="minorEastAsia" w:hAnsi="Cambria Math" w:cstheme="majorBidi"/>
                      </w:rPr>
                    </m:ctrlPr>
                  </m:naryPr>
                  <m:sub>
                    <m:r>
                      <m:rPr>
                        <m:scr m:val="script"/>
                        <m:sty m:val="p"/>
                      </m:rPr>
                      <w:rPr>
                        <w:rFonts w:ascii="Cambria Math" w:eastAsiaTheme="minorEastAsia" w:hAnsi="Cambria Math" w:cstheme="majorBidi"/>
                      </w:rPr>
                      <m:t>Y</m:t>
                    </m:r>
                    <m:r>
                      <m:rPr>
                        <m:sty m:val="p"/>
                      </m:rPr>
                      <w:rPr>
                        <w:rFonts w:ascii="Cambria Math" w:eastAsiaTheme="minorEastAsia" w:hAnsi="Cambria Math" w:cstheme="majorBidi"/>
                      </w:rPr>
                      <m:t>∈y</m:t>
                    </m:r>
                  </m:sub>
                  <m:sup/>
                  <m:e>
                    <m:nary>
                      <m:naryPr>
                        <m:chr m:val="∑"/>
                        <m:limLoc m:val="undOvr"/>
                        <m:supHide m:val="1"/>
                        <m:ctrlPr>
                          <w:rPr>
                            <w:rFonts w:ascii="Cambria Math" w:eastAsiaTheme="minorEastAsia" w:hAnsi="Cambria Math" w:cstheme="majorBidi"/>
                          </w:rPr>
                        </m:ctrlPr>
                      </m:naryPr>
                      <m:sub>
                        <m:r>
                          <m:rPr>
                            <m:scr m:val="script"/>
                            <m:sty m:val="p"/>
                          </m:rPr>
                          <w:rPr>
                            <w:rFonts w:ascii="Cambria Math" w:eastAsiaTheme="minorEastAsia" w:hAnsi="Cambria Math" w:cstheme="majorBidi"/>
                          </w:rPr>
                          <m:t>X</m:t>
                        </m:r>
                        <m:r>
                          <m:rPr>
                            <m:sty m:val="p"/>
                          </m:rPr>
                          <w:rPr>
                            <w:rFonts w:ascii="Cambria Math" w:eastAsiaTheme="minorEastAsia" w:hAnsi="Cambria Math" w:cstheme="majorBidi"/>
                          </w:rPr>
                          <m:t>∈x</m:t>
                        </m:r>
                      </m:sub>
                      <m:sup/>
                      <m:e>
                        <m:f>
                          <m:fPr>
                            <m:ctrlPr>
                              <w:rPr>
                                <w:rFonts w:ascii="Cambria Math" w:eastAsiaTheme="minorEastAsia" w:hAnsi="Cambria Math" w:cstheme="majorBidi"/>
                              </w:rPr>
                            </m:ctrlPr>
                          </m:fPr>
                          <m:num>
                            <m:r>
                              <m:rPr>
                                <m:sty m:val="p"/>
                              </m:rPr>
                              <w:rPr>
                                <w:rFonts w:ascii="Cambria Math" w:eastAsiaTheme="minorEastAsia" w:hAnsi="Cambria Math" w:cstheme="majorBidi"/>
                              </w:rPr>
                              <m:t>1</m:t>
                            </m:r>
                          </m:num>
                          <m:den>
                            <m:r>
                              <m:rPr>
                                <m:sty m:val="p"/>
                              </m:rPr>
                              <w:rPr>
                                <w:rFonts w:ascii="Cambria Math" w:eastAsiaTheme="minorEastAsia" w:hAnsi="Cambria Math" w:cstheme="majorBidi"/>
                              </w:rPr>
                              <m:t>2</m:t>
                            </m:r>
                          </m:den>
                        </m:f>
                        <m:r>
                          <m:rPr>
                            <m:sty m:val="p"/>
                          </m:rPr>
                          <w:rPr>
                            <w:rFonts w:ascii="Cambria Math" w:eastAsiaTheme="minorEastAsia" w:hAnsi="Cambria Math" w:cstheme="majorBidi"/>
                          </w:rPr>
                          <m:t xml:space="preserve"> W(</m:t>
                        </m:r>
                        <m:r>
                          <m:rPr>
                            <m:scr m:val="script"/>
                            <m:sty m:val="p"/>
                          </m:rPr>
                          <w:rPr>
                            <w:rFonts w:ascii="Cambria Math" w:eastAsiaTheme="minorEastAsia" w:hAnsi="Cambria Math" w:cstheme="majorBidi"/>
                          </w:rPr>
                          <m:t>Y|X</m:t>
                        </m:r>
                        <m:r>
                          <m:rPr>
                            <m:sty m:val="p"/>
                          </m:rPr>
                          <w:rPr>
                            <w:rFonts w:ascii="Cambria Math" w:eastAsiaTheme="minorEastAsia" w:hAnsi="Cambria Math" w:cstheme="majorBidi"/>
                          </w:rPr>
                          <m:t>)log</m:t>
                        </m:r>
                        <m:f>
                          <m:fPr>
                            <m:ctrlPr>
                              <w:rPr>
                                <w:rFonts w:ascii="Cambria Math" w:eastAsiaTheme="minorEastAsia" w:hAnsi="Cambria Math" w:cstheme="majorBidi"/>
                              </w:rPr>
                            </m:ctrlPr>
                          </m:fPr>
                          <m:num>
                            <m:r>
                              <m:rPr>
                                <m:sty m:val="p"/>
                              </m:rPr>
                              <w:rPr>
                                <w:rFonts w:ascii="Cambria Math" w:eastAsiaTheme="minorEastAsia" w:hAnsi="Cambria Math" w:cstheme="majorBidi"/>
                              </w:rPr>
                              <m:t>W</m:t>
                            </m:r>
                            <m:d>
                              <m:dPr>
                                <m:ctrlPr>
                                  <w:rPr>
                                    <w:rFonts w:ascii="Cambria Math" w:eastAsiaTheme="minorEastAsia" w:hAnsi="Cambria Math" w:cstheme="majorBidi"/>
                                  </w:rPr>
                                </m:ctrlPr>
                              </m:dPr>
                              <m:e>
                                <m:r>
                                  <m:rPr>
                                    <m:scr m:val="script"/>
                                    <m:sty m:val="p"/>
                                  </m:rPr>
                                  <w:rPr>
                                    <w:rFonts w:ascii="Cambria Math" w:eastAsiaTheme="minorEastAsia" w:hAnsi="Cambria Math" w:cstheme="majorBidi"/>
                                  </w:rPr>
                                  <m:t>Y</m:t>
                                </m:r>
                              </m:e>
                              <m:e>
                                <m:r>
                                  <m:rPr>
                                    <m:scr m:val="script"/>
                                    <m:sty m:val="p"/>
                                  </m:rPr>
                                  <w:rPr>
                                    <w:rFonts w:ascii="Cambria Math" w:eastAsiaTheme="minorEastAsia" w:hAnsi="Cambria Math" w:cstheme="majorBidi"/>
                                  </w:rPr>
                                  <m:t>X</m:t>
                                </m:r>
                              </m:e>
                            </m:d>
                          </m:num>
                          <m:den>
                            <m:f>
                              <m:fPr>
                                <m:ctrlPr>
                                  <w:rPr>
                                    <w:rFonts w:ascii="Cambria Math" w:eastAsiaTheme="minorEastAsia" w:hAnsi="Cambria Math" w:cstheme="majorBidi"/>
                                  </w:rPr>
                                </m:ctrlPr>
                              </m:fPr>
                              <m:num>
                                <m:r>
                                  <m:rPr>
                                    <m:sty m:val="p"/>
                                  </m:rPr>
                                  <w:rPr>
                                    <w:rFonts w:ascii="Cambria Math" w:eastAsiaTheme="minorEastAsia" w:hAnsi="Cambria Math" w:cstheme="majorBidi"/>
                                  </w:rPr>
                                  <m:t>1</m:t>
                                </m:r>
                              </m:num>
                              <m:den>
                                <m:r>
                                  <m:rPr>
                                    <m:sty m:val="p"/>
                                  </m:rPr>
                                  <w:rPr>
                                    <w:rFonts w:ascii="Cambria Math" w:eastAsiaTheme="minorEastAsia" w:hAnsi="Cambria Math" w:cstheme="majorBidi"/>
                                  </w:rPr>
                                  <m:t>2</m:t>
                                </m:r>
                              </m:den>
                            </m:f>
                            <m:r>
                              <m:rPr>
                                <m:sty m:val="p"/>
                              </m:rPr>
                              <w:rPr>
                                <w:rFonts w:ascii="Cambria Math" w:eastAsiaTheme="minorEastAsia" w:hAnsi="Cambria Math" w:cstheme="majorBidi"/>
                              </w:rPr>
                              <m:t>W</m:t>
                            </m:r>
                            <m:d>
                              <m:dPr>
                                <m:ctrlPr>
                                  <w:rPr>
                                    <w:rFonts w:ascii="Cambria Math" w:eastAsiaTheme="minorEastAsia" w:hAnsi="Cambria Math" w:cstheme="majorBidi"/>
                                  </w:rPr>
                                </m:ctrlPr>
                              </m:dPr>
                              <m:e>
                                <m:r>
                                  <m:rPr>
                                    <m:scr m:val="script"/>
                                    <m:sty m:val="p"/>
                                  </m:rPr>
                                  <w:rPr>
                                    <w:rFonts w:ascii="Cambria Math" w:eastAsiaTheme="minorEastAsia" w:hAnsi="Cambria Math" w:cstheme="majorBidi"/>
                                  </w:rPr>
                                  <m:t>Y</m:t>
                                </m:r>
                              </m:e>
                              <m:e>
                                <m:r>
                                  <m:rPr>
                                    <m:sty m:val="p"/>
                                  </m:rPr>
                                  <w:rPr>
                                    <w:rFonts w:ascii="Cambria Math" w:eastAsiaTheme="minorEastAsia" w:hAnsi="Cambria Math" w:cstheme="majorBidi"/>
                                  </w:rPr>
                                  <m:t>0</m:t>
                                </m:r>
                              </m:e>
                            </m:d>
                            <m:r>
                              <m:rPr>
                                <m:sty m:val="p"/>
                              </m:rPr>
                              <w:rPr>
                                <w:rFonts w:ascii="Cambria Math" w:eastAsiaTheme="minorEastAsia" w:hAnsi="Cambria Math" w:cstheme="majorBidi"/>
                              </w:rPr>
                              <m:t>+</m:t>
                            </m:r>
                            <m:f>
                              <m:fPr>
                                <m:ctrlPr>
                                  <w:rPr>
                                    <w:rFonts w:ascii="Cambria Math" w:eastAsiaTheme="minorEastAsia" w:hAnsi="Cambria Math" w:cstheme="majorBidi"/>
                                  </w:rPr>
                                </m:ctrlPr>
                              </m:fPr>
                              <m:num>
                                <m:r>
                                  <m:rPr>
                                    <m:sty m:val="p"/>
                                  </m:rPr>
                                  <w:rPr>
                                    <w:rFonts w:ascii="Cambria Math" w:eastAsiaTheme="minorEastAsia" w:hAnsi="Cambria Math" w:cstheme="majorBidi"/>
                                  </w:rPr>
                                  <m:t>1</m:t>
                                </m:r>
                              </m:num>
                              <m:den>
                                <m:r>
                                  <m:rPr>
                                    <m:sty m:val="p"/>
                                  </m:rPr>
                                  <w:rPr>
                                    <w:rFonts w:ascii="Cambria Math" w:eastAsiaTheme="minorEastAsia" w:hAnsi="Cambria Math" w:cstheme="majorBidi"/>
                                  </w:rPr>
                                  <m:t>2</m:t>
                                </m:r>
                              </m:den>
                            </m:f>
                            <m:r>
                              <m:rPr>
                                <m:sty m:val="p"/>
                              </m:rPr>
                              <w:rPr>
                                <w:rFonts w:ascii="Cambria Math" w:eastAsiaTheme="minorEastAsia" w:hAnsi="Cambria Math" w:cstheme="majorBidi"/>
                              </w:rPr>
                              <m:t>W</m:t>
                            </m:r>
                            <m:d>
                              <m:dPr>
                                <m:ctrlPr>
                                  <w:rPr>
                                    <w:rFonts w:ascii="Cambria Math" w:eastAsiaTheme="minorEastAsia" w:hAnsi="Cambria Math" w:cstheme="majorBidi"/>
                                  </w:rPr>
                                </m:ctrlPr>
                              </m:dPr>
                              <m:e>
                                <m:r>
                                  <m:rPr>
                                    <m:scr m:val="script"/>
                                    <m:sty m:val="p"/>
                                  </m:rPr>
                                  <w:rPr>
                                    <w:rFonts w:ascii="Cambria Math" w:eastAsiaTheme="minorEastAsia" w:hAnsi="Cambria Math" w:cstheme="majorBidi"/>
                                  </w:rPr>
                                  <m:t>Y</m:t>
                                </m:r>
                              </m:e>
                              <m:e>
                                <m:r>
                                  <m:rPr>
                                    <m:sty m:val="p"/>
                                  </m:rPr>
                                  <w:rPr>
                                    <w:rFonts w:ascii="Cambria Math" w:eastAsiaTheme="minorEastAsia" w:hAnsi="Cambria Math" w:cstheme="majorBidi"/>
                                  </w:rPr>
                                  <m:t>1</m:t>
                                </m:r>
                              </m:e>
                            </m:d>
                          </m:den>
                        </m:f>
                      </m:e>
                    </m:nary>
                  </m:e>
                </m:nary>
              </m:oMath>
            </m:oMathPara>
          </w:p>
        </w:tc>
        <w:tc>
          <w:tcPr>
            <w:tcW w:w="1123" w:type="dxa"/>
            <w:vAlign w:val="center"/>
          </w:tcPr>
          <w:p w14:paraId="47ECBB9E" w14:textId="77777777" w:rsidR="009F6520" w:rsidRPr="009F6520" w:rsidRDefault="009F6520" w:rsidP="009F6520">
            <w:pPr>
              <w:jc w:val="center"/>
              <w:rPr>
                <w:rFonts w:ascii="Cambria" w:eastAsiaTheme="minorEastAsia" w:hAnsi="Cambria" w:cstheme="majorBidi"/>
              </w:rPr>
            </w:pPr>
            <w:r w:rsidRPr="009F6520">
              <w:rPr>
                <w:rFonts w:ascii="Cambria" w:eastAsiaTheme="minorEastAsia" w:hAnsi="Cambria" w:cstheme="majorBidi"/>
              </w:rPr>
              <w:t>(1)</w:t>
            </w:r>
          </w:p>
        </w:tc>
      </w:tr>
    </w:tbl>
    <w:p w14:paraId="2991B9F8" w14:textId="77777777" w:rsidR="009F6520" w:rsidRPr="009F6520" w:rsidRDefault="009F6520" w:rsidP="009F6520">
      <w:pPr>
        <w:spacing w:after="0" w:line="240" w:lineRule="auto"/>
        <w:rPr>
          <w:rFonts w:ascii="Cambria" w:eastAsiaTheme="minorEastAsia" w:hAnsi="Cambria" w:cstheme="majorBidi"/>
          <w:sz w:val="20"/>
          <w:szCs w:val="20"/>
          <w:lang w:eastAsia="tr-TR"/>
        </w:rPr>
      </w:pPr>
    </w:p>
    <w:tbl>
      <w:tblPr>
        <w:tblStyle w:val="TabloKlavuzu"/>
        <w:tblW w:w="10051"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8"/>
        <w:gridCol w:w="1123"/>
      </w:tblGrid>
      <w:tr w:rsidR="009F6520" w:rsidRPr="009F6520" w14:paraId="70D5A34C" w14:textId="77777777" w:rsidTr="004811A3">
        <w:trPr>
          <w:trHeight w:val="259"/>
        </w:trPr>
        <w:tc>
          <w:tcPr>
            <w:tcW w:w="8928" w:type="dxa"/>
          </w:tcPr>
          <w:p w14:paraId="569825E6" w14:textId="77777777" w:rsidR="009F6520" w:rsidRPr="009F6520" w:rsidRDefault="009F6520" w:rsidP="009F6520">
            <w:pPr>
              <w:rPr>
                <w:rFonts w:ascii="Cambria" w:eastAsiaTheme="minorEastAsia" w:hAnsi="Cambria" w:cstheme="majorBidi"/>
              </w:rPr>
            </w:pPr>
            <m:oMathPara>
              <m:oMathParaPr>
                <m:jc m:val="left"/>
              </m:oMathParaPr>
              <m:oMath>
                <m:r>
                  <m:rPr>
                    <m:sty m:val="p"/>
                  </m:rPr>
                  <w:rPr>
                    <w:rFonts w:ascii="Cambria Math" w:eastAsiaTheme="minorEastAsia" w:hAnsi="Cambria Math" w:cstheme="majorBidi"/>
                  </w:rPr>
                  <m:t>Z</m:t>
                </m:r>
                <m:d>
                  <m:dPr>
                    <m:ctrlPr>
                      <w:rPr>
                        <w:rFonts w:ascii="Cambria Math" w:eastAsiaTheme="minorEastAsia" w:hAnsi="Cambria Math" w:cstheme="majorBidi"/>
                      </w:rPr>
                    </m:ctrlPr>
                  </m:dPr>
                  <m:e>
                    <m:r>
                      <m:rPr>
                        <m:sty m:val="p"/>
                      </m:rPr>
                      <w:rPr>
                        <w:rFonts w:ascii="Cambria Math" w:eastAsiaTheme="minorEastAsia" w:hAnsi="Cambria Math" w:cstheme="majorBidi"/>
                      </w:rPr>
                      <m:t>W</m:t>
                    </m:r>
                  </m:e>
                </m:d>
                <m:r>
                  <m:rPr>
                    <m:sty m:val="p"/>
                  </m:rPr>
                  <w:rPr>
                    <w:rFonts w:ascii="Cambria Math" w:eastAsiaTheme="minorEastAsia" w:hAnsi="Cambria Math" w:cstheme="majorBidi"/>
                  </w:rPr>
                  <m:t xml:space="preserve">= </m:t>
                </m:r>
                <m:nary>
                  <m:naryPr>
                    <m:chr m:val="∑"/>
                    <m:limLoc m:val="undOvr"/>
                    <m:supHide m:val="1"/>
                    <m:ctrlPr>
                      <w:rPr>
                        <w:rFonts w:ascii="Cambria Math" w:eastAsiaTheme="minorEastAsia" w:hAnsi="Cambria Math" w:cstheme="majorBidi"/>
                      </w:rPr>
                    </m:ctrlPr>
                  </m:naryPr>
                  <m:sub>
                    <m:r>
                      <m:rPr>
                        <m:scr m:val="script"/>
                        <m:sty m:val="p"/>
                      </m:rPr>
                      <w:rPr>
                        <w:rFonts w:ascii="Cambria Math" w:eastAsiaTheme="minorEastAsia" w:hAnsi="Cambria Math" w:cstheme="majorBidi"/>
                      </w:rPr>
                      <m:t>Y</m:t>
                    </m:r>
                    <m:r>
                      <m:rPr>
                        <m:sty m:val="p"/>
                      </m:rPr>
                      <w:rPr>
                        <w:rFonts w:ascii="Cambria Math" w:eastAsiaTheme="minorEastAsia" w:hAnsi="Cambria Math" w:cstheme="majorBidi"/>
                      </w:rPr>
                      <m:t>∈y</m:t>
                    </m:r>
                  </m:sub>
                  <m:sup/>
                  <m:e>
                    <m:rad>
                      <m:radPr>
                        <m:degHide m:val="1"/>
                        <m:ctrlPr>
                          <w:rPr>
                            <w:rFonts w:ascii="Cambria Math" w:eastAsiaTheme="minorEastAsia" w:hAnsi="Cambria Math" w:cstheme="majorBidi"/>
                          </w:rPr>
                        </m:ctrlPr>
                      </m:radPr>
                      <m:deg/>
                      <m:e>
                        <m:r>
                          <m:rPr>
                            <m:sty m:val="p"/>
                          </m:rPr>
                          <w:rPr>
                            <w:rFonts w:ascii="Cambria Math" w:eastAsiaTheme="minorEastAsia" w:hAnsi="Cambria Math" w:cstheme="majorBidi"/>
                          </w:rPr>
                          <m:t>W(</m:t>
                        </m:r>
                        <m:r>
                          <m:rPr>
                            <m:scr m:val="script"/>
                            <m:sty m:val="p"/>
                          </m:rPr>
                          <w:rPr>
                            <w:rFonts w:ascii="Cambria Math" w:eastAsiaTheme="minorEastAsia" w:hAnsi="Cambria Math" w:cstheme="majorBidi"/>
                          </w:rPr>
                          <m:t>Y</m:t>
                        </m:r>
                        <m:r>
                          <m:rPr>
                            <m:sty m:val="p"/>
                          </m:rPr>
                          <w:rPr>
                            <w:rFonts w:ascii="Cambria Math" w:eastAsiaTheme="minorEastAsia" w:hAnsi="Cambria Math" w:cstheme="majorBidi"/>
                          </w:rPr>
                          <m:t>|0)W(</m:t>
                        </m:r>
                        <m:r>
                          <m:rPr>
                            <m:scr m:val="script"/>
                            <m:sty m:val="p"/>
                          </m:rPr>
                          <w:rPr>
                            <w:rFonts w:ascii="Cambria Math" w:eastAsiaTheme="minorEastAsia" w:hAnsi="Cambria Math" w:cstheme="majorBidi"/>
                          </w:rPr>
                          <m:t>Y</m:t>
                        </m:r>
                        <m:r>
                          <m:rPr>
                            <m:sty m:val="p"/>
                          </m:rPr>
                          <w:rPr>
                            <w:rFonts w:ascii="Cambria Math" w:eastAsiaTheme="minorEastAsia" w:hAnsi="Cambria Math" w:cstheme="majorBidi"/>
                          </w:rPr>
                          <m:t>|1)</m:t>
                        </m:r>
                      </m:e>
                    </m:rad>
                  </m:e>
                </m:nary>
              </m:oMath>
            </m:oMathPara>
          </w:p>
        </w:tc>
        <w:tc>
          <w:tcPr>
            <w:tcW w:w="1123" w:type="dxa"/>
            <w:vAlign w:val="center"/>
          </w:tcPr>
          <w:p w14:paraId="25F2DB59" w14:textId="77777777" w:rsidR="009F6520" w:rsidRPr="009F6520" w:rsidRDefault="009F6520" w:rsidP="009F6520">
            <w:pPr>
              <w:jc w:val="center"/>
              <w:rPr>
                <w:rFonts w:ascii="Cambria" w:eastAsiaTheme="minorEastAsia" w:hAnsi="Cambria" w:cstheme="majorBidi"/>
              </w:rPr>
            </w:pPr>
            <w:r w:rsidRPr="009F6520">
              <w:rPr>
                <w:rFonts w:ascii="Cambria" w:eastAsiaTheme="minorEastAsia" w:hAnsi="Cambria" w:cstheme="majorBidi"/>
              </w:rPr>
              <w:t>(2)</w:t>
            </w:r>
          </w:p>
        </w:tc>
      </w:tr>
    </w:tbl>
    <w:p w14:paraId="4EE67CC4" w14:textId="77777777" w:rsidR="009F6520" w:rsidRPr="009F6520" w:rsidRDefault="009F6520" w:rsidP="009F6520">
      <w:pPr>
        <w:spacing w:after="0" w:line="240" w:lineRule="auto"/>
        <w:rPr>
          <w:rFonts w:ascii="Cambria" w:eastAsiaTheme="minorEastAsia" w:hAnsi="Cambria" w:cstheme="majorBidi"/>
          <w:sz w:val="20"/>
          <w:szCs w:val="20"/>
          <w:lang w:eastAsia="tr-TR"/>
        </w:rPr>
      </w:pPr>
    </w:p>
    <w:p w14:paraId="7B4D433E" w14:textId="77777777" w:rsidR="009F6520" w:rsidRPr="009F6520" w:rsidRDefault="009F6520" w:rsidP="009F6520">
      <w:pPr>
        <w:spacing w:after="0" w:line="240" w:lineRule="auto"/>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The relationship between I(W) and Z(W)  is,      </w:t>
      </w:r>
    </w:p>
    <w:p w14:paraId="5E198BC5" w14:textId="77777777" w:rsidR="009F6520" w:rsidRPr="009F6520" w:rsidRDefault="009F6520" w:rsidP="009F6520">
      <w:pPr>
        <w:spacing w:after="0" w:line="240" w:lineRule="auto"/>
        <w:rPr>
          <w:rFonts w:ascii="Cambria" w:eastAsia="Times New Roman" w:hAnsi="Cambria" w:cs="Times New Roman"/>
          <w:sz w:val="20"/>
          <w:szCs w:val="20"/>
          <w:lang w:eastAsia="tr-TR"/>
        </w:rPr>
      </w:pPr>
    </w:p>
    <w:tbl>
      <w:tblPr>
        <w:tblStyle w:val="TabloKlavuzu"/>
        <w:tblW w:w="1005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9"/>
        <w:gridCol w:w="1129"/>
      </w:tblGrid>
      <w:tr w:rsidR="009F6520" w:rsidRPr="009F6520" w14:paraId="4D89BC9A" w14:textId="77777777" w:rsidTr="004811A3">
        <w:trPr>
          <w:trHeight w:val="266"/>
        </w:trPr>
        <w:tc>
          <w:tcPr>
            <w:tcW w:w="8929" w:type="dxa"/>
            <w:vAlign w:val="center"/>
          </w:tcPr>
          <w:p w14:paraId="1513F44A" w14:textId="77777777" w:rsidR="009F6520" w:rsidRPr="009F6520" w:rsidRDefault="009F6520" w:rsidP="009F6520">
            <w:pPr>
              <w:jc w:val="center"/>
              <w:rPr>
                <w:rFonts w:asciiTheme="majorHAnsi" w:eastAsiaTheme="minorEastAsia" w:hAnsiTheme="majorHAnsi"/>
              </w:rPr>
            </w:pPr>
            <m:oMathPara>
              <m:oMathParaPr>
                <m:jc m:val="left"/>
              </m:oMathParaPr>
              <m:oMath>
                <m:r>
                  <m:rPr>
                    <m:sty m:val="p"/>
                  </m:rPr>
                  <w:rPr>
                    <w:rFonts w:ascii="Cambria Math" w:eastAsiaTheme="minorEastAsia" w:hAnsi="Cambria Math" w:cstheme="majorBidi"/>
                  </w:rPr>
                  <m:t>I</m:t>
                </m:r>
                <m:d>
                  <m:dPr>
                    <m:ctrlPr>
                      <w:rPr>
                        <w:rFonts w:ascii="Cambria Math" w:eastAsiaTheme="minorEastAsia" w:hAnsi="Cambria Math" w:cstheme="majorBidi"/>
                      </w:rPr>
                    </m:ctrlPr>
                  </m:dPr>
                  <m:e>
                    <m:r>
                      <m:rPr>
                        <m:sty m:val="p"/>
                      </m:rPr>
                      <w:rPr>
                        <w:rFonts w:ascii="Cambria Math" w:eastAsiaTheme="minorEastAsia" w:hAnsi="Cambria Math" w:cstheme="majorBidi"/>
                      </w:rPr>
                      <m:t>W</m:t>
                    </m:r>
                  </m:e>
                </m:d>
                <m:r>
                  <m:rPr>
                    <m:sty m:val="p"/>
                  </m:rPr>
                  <w:rPr>
                    <w:rFonts w:ascii="Cambria Math" w:eastAsiaTheme="minorEastAsia" w:hAnsi="Cambria Math" w:cstheme="majorBidi"/>
                  </w:rPr>
                  <m:t>≥</m:t>
                </m:r>
                <m:func>
                  <m:funcPr>
                    <m:ctrlPr>
                      <w:rPr>
                        <w:rFonts w:ascii="Cambria Math" w:eastAsiaTheme="minorEastAsia" w:hAnsi="Cambria Math" w:cstheme="majorBidi"/>
                      </w:rPr>
                    </m:ctrlPr>
                  </m:funcPr>
                  <m:fName>
                    <m:r>
                      <m:rPr>
                        <m:sty m:val="p"/>
                      </m:rPr>
                      <w:rPr>
                        <w:rFonts w:ascii="Cambria Math" w:eastAsiaTheme="minorEastAsia" w:hAnsi="Cambria Math" w:cstheme="majorBidi"/>
                      </w:rPr>
                      <m:t>log</m:t>
                    </m:r>
                  </m:fName>
                  <m:e>
                    <m:d>
                      <m:dPr>
                        <m:ctrlPr>
                          <w:rPr>
                            <w:rFonts w:ascii="Cambria Math" w:eastAsiaTheme="minorEastAsia" w:hAnsi="Cambria Math" w:cstheme="majorBidi"/>
                          </w:rPr>
                        </m:ctrlPr>
                      </m:dPr>
                      <m:e>
                        <m:f>
                          <m:fPr>
                            <m:ctrlPr>
                              <w:rPr>
                                <w:rFonts w:ascii="Cambria Math" w:eastAsiaTheme="minorEastAsia" w:hAnsi="Cambria Math" w:cstheme="majorBidi"/>
                              </w:rPr>
                            </m:ctrlPr>
                          </m:fPr>
                          <m:num>
                            <m:r>
                              <m:rPr>
                                <m:sty m:val="p"/>
                              </m:rPr>
                              <w:rPr>
                                <w:rFonts w:ascii="Cambria Math" w:eastAsiaTheme="minorEastAsia" w:hAnsi="Cambria Math" w:cstheme="majorBidi"/>
                              </w:rPr>
                              <m:t>2</m:t>
                            </m:r>
                          </m:num>
                          <m:den>
                            <m:r>
                              <m:rPr>
                                <m:sty m:val="p"/>
                              </m:rPr>
                              <w:rPr>
                                <w:rFonts w:ascii="Cambria Math" w:eastAsiaTheme="minorEastAsia" w:hAnsi="Cambria Math" w:cstheme="majorBidi"/>
                              </w:rPr>
                              <m:t>1+Z</m:t>
                            </m:r>
                            <m:d>
                              <m:dPr>
                                <m:ctrlPr>
                                  <w:rPr>
                                    <w:rFonts w:ascii="Cambria Math" w:eastAsiaTheme="minorEastAsia" w:hAnsi="Cambria Math" w:cstheme="majorBidi"/>
                                  </w:rPr>
                                </m:ctrlPr>
                              </m:dPr>
                              <m:e>
                                <m:r>
                                  <m:rPr>
                                    <m:sty m:val="p"/>
                                  </m:rPr>
                                  <w:rPr>
                                    <w:rFonts w:ascii="Cambria Math" w:eastAsiaTheme="minorEastAsia" w:hAnsi="Cambria Math" w:cstheme="majorBidi"/>
                                  </w:rPr>
                                  <m:t>W</m:t>
                                </m:r>
                              </m:e>
                            </m:d>
                          </m:den>
                        </m:f>
                      </m:e>
                    </m:d>
                  </m:e>
                </m:func>
              </m:oMath>
            </m:oMathPara>
          </w:p>
        </w:tc>
        <w:tc>
          <w:tcPr>
            <w:tcW w:w="1129" w:type="dxa"/>
            <w:vAlign w:val="center"/>
          </w:tcPr>
          <w:p w14:paraId="398F67B1"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(3)</w:t>
            </w:r>
          </w:p>
        </w:tc>
      </w:tr>
    </w:tbl>
    <w:p w14:paraId="38154ED7"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tbl>
      <w:tblPr>
        <w:tblStyle w:val="TabloKlavuzu"/>
        <w:tblW w:w="1005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9"/>
        <w:gridCol w:w="1129"/>
      </w:tblGrid>
      <w:tr w:rsidR="009F6520" w:rsidRPr="009F6520" w14:paraId="2F2B6D81" w14:textId="77777777" w:rsidTr="004811A3">
        <w:trPr>
          <w:trHeight w:val="266"/>
        </w:trPr>
        <w:tc>
          <w:tcPr>
            <w:tcW w:w="8929" w:type="dxa"/>
            <w:vAlign w:val="center"/>
          </w:tcPr>
          <w:p w14:paraId="247E615A" w14:textId="77777777" w:rsidR="009F6520" w:rsidRPr="009F6520" w:rsidRDefault="009F6520" w:rsidP="009F6520">
            <w:pPr>
              <w:jc w:val="center"/>
              <w:rPr>
                <w:rFonts w:asciiTheme="majorHAnsi" w:eastAsiaTheme="minorEastAsia" w:hAnsiTheme="majorHAnsi"/>
              </w:rPr>
            </w:pPr>
            <m:oMathPara>
              <m:oMathParaPr>
                <m:jc m:val="left"/>
              </m:oMathParaPr>
              <m:oMath>
                <m:r>
                  <m:rPr>
                    <m:sty m:val="p"/>
                  </m:rPr>
                  <w:rPr>
                    <w:rFonts w:ascii="Cambria Math" w:eastAsiaTheme="minorEastAsia" w:hAnsi="Cambria Math" w:cstheme="majorBidi"/>
                  </w:rPr>
                  <m:t>I</m:t>
                </m:r>
                <m:d>
                  <m:dPr>
                    <m:ctrlPr>
                      <w:rPr>
                        <w:rFonts w:ascii="Cambria Math" w:eastAsiaTheme="minorEastAsia" w:hAnsi="Cambria Math" w:cstheme="majorBidi"/>
                      </w:rPr>
                    </m:ctrlPr>
                  </m:dPr>
                  <m:e>
                    <m:r>
                      <m:rPr>
                        <m:sty m:val="p"/>
                      </m:rPr>
                      <w:rPr>
                        <w:rFonts w:ascii="Cambria Math" w:eastAsiaTheme="minorEastAsia" w:hAnsi="Cambria Math" w:cstheme="majorBidi"/>
                      </w:rPr>
                      <m:t>W</m:t>
                    </m:r>
                  </m:e>
                </m:d>
                <m:r>
                  <m:rPr>
                    <m:sty m:val="p"/>
                  </m:rPr>
                  <w:rPr>
                    <w:rFonts w:ascii="Cambria Math" w:eastAsiaTheme="minorEastAsia" w:hAnsi="Cambria Math" w:cstheme="majorBidi"/>
                  </w:rPr>
                  <m:t>≤</m:t>
                </m:r>
                <m:rad>
                  <m:radPr>
                    <m:degHide m:val="1"/>
                    <m:ctrlPr>
                      <w:rPr>
                        <w:rFonts w:ascii="Cambria Math" w:eastAsiaTheme="minorEastAsia" w:hAnsi="Cambria Math" w:cstheme="majorBidi"/>
                      </w:rPr>
                    </m:ctrlPr>
                  </m:radPr>
                  <m:deg/>
                  <m:e>
                    <m:r>
                      <m:rPr>
                        <m:sty m:val="p"/>
                      </m:rPr>
                      <w:rPr>
                        <w:rFonts w:ascii="Cambria Math" w:eastAsiaTheme="minorEastAsia" w:hAnsi="Cambria Math" w:cstheme="majorBidi"/>
                      </w:rPr>
                      <m:t>1-</m:t>
                    </m:r>
                    <m:sSup>
                      <m:sSupPr>
                        <m:ctrlPr>
                          <w:rPr>
                            <w:rFonts w:ascii="Cambria Math" w:eastAsiaTheme="minorEastAsia" w:hAnsi="Cambria Math" w:cstheme="majorBidi"/>
                          </w:rPr>
                        </m:ctrlPr>
                      </m:sSupPr>
                      <m:e>
                        <m:r>
                          <m:rPr>
                            <m:sty m:val="p"/>
                          </m:rPr>
                          <w:rPr>
                            <w:rFonts w:ascii="Cambria Math" w:eastAsiaTheme="minorEastAsia" w:hAnsi="Cambria Math" w:cstheme="majorBidi"/>
                          </w:rPr>
                          <m:t>Z</m:t>
                        </m:r>
                        <m:d>
                          <m:dPr>
                            <m:ctrlPr>
                              <w:rPr>
                                <w:rFonts w:ascii="Cambria Math" w:eastAsiaTheme="minorEastAsia" w:hAnsi="Cambria Math" w:cstheme="majorBidi"/>
                              </w:rPr>
                            </m:ctrlPr>
                          </m:dPr>
                          <m:e>
                            <m:r>
                              <m:rPr>
                                <m:sty m:val="p"/>
                              </m:rPr>
                              <w:rPr>
                                <w:rFonts w:ascii="Cambria Math" w:eastAsiaTheme="minorEastAsia" w:hAnsi="Cambria Math" w:cstheme="majorBidi"/>
                              </w:rPr>
                              <m:t>W</m:t>
                            </m:r>
                          </m:e>
                        </m:d>
                      </m:e>
                      <m:sup>
                        <m:r>
                          <m:rPr>
                            <m:sty m:val="p"/>
                          </m:rPr>
                          <w:rPr>
                            <w:rFonts w:ascii="Cambria Math" w:eastAsiaTheme="minorEastAsia" w:hAnsi="Cambria Math" w:cstheme="majorBidi"/>
                          </w:rPr>
                          <m:t>2</m:t>
                        </m:r>
                      </m:sup>
                    </m:sSup>
                  </m:e>
                </m:rad>
              </m:oMath>
            </m:oMathPara>
          </w:p>
        </w:tc>
        <w:tc>
          <w:tcPr>
            <w:tcW w:w="1129" w:type="dxa"/>
            <w:vAlign w:val="center"/>
          </w:tcPr>
          <w:p w14:paraId="1F698BF8"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(4)</w:t>
            </w:r>
          </w:p>
        </w:tc>
      </w:tr>
    </w:tbl>
    <w:p w14:paraId="3014C17C"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tbl>
      <w:tblPr>
        <w:tblStyle w:val="TabloKlavuzu"/>
        <w:tblW w:w="1005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9"/>
        <w:gridCol w:w="1129"/>
      </w:tblGrid>
      <w:tr w:rsidR="009F6520" w:rsidRPr="009F6520" w14:paraId="7A37C148" w14:textId="77777777" w:rsidTr="004811A3">
        <w:trPr>
          <w:trHeight w:val="266"/>
        </w:trPr>
        <w:tc>
          <w:tcPr>
            <w:tcW w:w="8929" w:type="dxa"/>
            <w:vAlign w:val="center"/>
          </w:tcPr>
          <w:p w14:paraId="274F80CC" w14:textId="77777777" w:rsidR="009F6520" w:rsidRPr="009F6520" w:rsidRDefault="009F6520" w:rsidP="009F6520">
            <w:pPr>
              <w:jc w:val="center"/>
              <w:rPr>
                <w:rFonts w:asciiTheme="majorHAnsi" w:eastAsiaTheme="minorEastAsia" w:hAnsiTheme="majorHAnsi"/>
              </w:rPr>
            </w:pPr>
            <m:oMathPara>
              <m:oMathParaPr>
                <m:jc m:val="left"/>
              </m:oMathParaPr>
              <m:oMath>
                <m:r>
                  <m:rPr>
                    <m:sty m:val="p"/>
                  </m:rPr>
                  <w:rPr>
                    <w:rFonts w:ascii="Cambria Math" w:eastAsiaTheme="minorEastAsia" w:hAnsi="Cambria Math" w:cstheme="majorBidi"/>
                  </w:rPr>
                  <m:t>I</m:t>
                </m:r>
                <m:d>
                  <m:dPr>
                    <m:ctrlPr>
                      <w:rPr>
                        <w:rFonts w:ascii="Cambria Math" w:eastAsiaTheme="minorEastAsia" w:hAnsi="Cambria Math" w:cstheme="majorBidi"/>
                      </w:rPr>
                    </m:ctrlPr>
                  </m:dPr>
                  <m:e>
                    <m:r>
                      <m:rPr>
                        <m:sty m:val="p"/>
                      </m:rPr>
                      <w:rPr>
                        <w:rFonts w:ascii="Cambria Math" w:eastAsiaTheme="minorEastAsia" w:hAnsi="Cambria Math" w:cstheme="majorBidi"/>
                      </w:rPr>
                      <m:t>W</m:t>
                    </m:r>
                  </m:e>
                </m:d>
                <m:r>
                  <m:rPr>
                    <m:sty m:val="p"/>
                  </m:rPr>
                  <w:rPr>
                    <w:rFonts w:ascii="Cambria Math" w:eastAsiaTheme="minorEastAsia" w:hAnsi="Cambria Math" w:cstheme="majorBidi"/>
                  </w:rPr>
                  <m:t>≥1-Z</m:t>
                </m:r>
                <m:d>
                  <m:dPr>
                    <m:ctrlPr>
                      <w:rPr>
                        <w:rFonts w:ascii="Cambria Math" w:eastAsiaTheme="minorEastAsia" w:hAnsi="Cambria Math" w:cstheme="majorBidi"/>
                      </w:rPr>
                    </m:ctrlPr>
                  </m:dPr>
                  <m:e>
                    <m:r>
                      <m:rPr>
                        <m:sty m:val="p"/>
                      </m:rPr>
                      <w:rPr>
                        <w:rFonts w:ascii="Cambria Math" w:eastAsiaTheme="minorEastAsia" w:hAnsi="Cambria Math" w:cstheme="majorBidi"/>
                      </w:rPr>
                      <m:t>W</m:t>
                    </m:r>
                  </m:e>
                </m:d>
              </m:oMath>
            </m:oMathPara>
          </w:p>
        </w:tc>
        <w:tc>
          <w:tcPr>
            <w:tcW w:w="1129" w:type="dxa"/>
            <w:vAlign w:val="center"/>
          </w:tcPr>
          <w:p w14:paraId="300CE847"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(5)</w:t>
            </w:r>
          </w:p>
        </w:tc>
      </w:tr>
    </w:tbl>
    <w:p w14:paraId="47FEF106"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br/>
        <w:t>which the equality occurs if the channel W is BEC. Equations 3, 4, and 5 suggest that there is reverse relationship between I(W) and Z(W) i.e. if the value of I(W) is close to one, the value of Z(W) is close to zero and in this case Binary Discrete Memoryless Channels (B-DMC) is in its good state and if the value of I(W) is close to zero, the value of Z(W) is close to one and in this case the B-DMC is in its bad state i.e. the reliability of the channel is very low. Figure 3 shows the relationship between I(W) and Z(W). From figure 3, we can conclude that the acceptable channels lie in the shaded area as equations 3, 4, and 5 suggested. Before we introduce the generator matrix, let us define the Kronecker product that is used to create the generator matrix of polar codes.</w:t>
      </w:r>
    </w:p>
    <w:p w14:paraId="1A71556A"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08E67C02"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r w:rsidRPr="009F6520">
        <w:rPr>
          <w:rFonts w:ascii="Cambria" w:eastAsiaTheme="minorEastAsia" w:hAnsi="Cambria" w:cstheme="majorBidi"/>
          <w:noProof/>
          <w:sz w:val="20"/>
          <w:szCs w:val="20"/>
          <w:lang w:eastAsia="tr-TR"/>
        </w:rPr>
        <w:drawing>
          <wp:inline distT="0" distB="0" distL="0" distR="0" wp14:anchorId="4CAB9AE3" wp14:editId="6E61CFDA">
            <wp:extent cx="3466465" cy="3067050"/>
            <wp:effectExtent l="0" t="0" r="635" b="0"/>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3.eps"/>
                    <pic:cNvPicPr/>
                  </pic:nvPicPr>
                  <pic:blipFill rotWithShape="1">
                    <a:blip r:embed="rId29" cstate="print">
                      <a:extLst>
                        <a:ext uri="{28A0092B-C50C-407E-A947-70E740481C1C}">
                          <a14:useLocalDpi xmlns:a14="http://schemas.microsoft.com/office/drawing/2010/main" val="0"/>
                        </a:ext>
                      </a:extLst>
                    </a:blip>
                    <a:srcRect l="4223" t="6166" r="7714"/>
                    <a:stretch/>
                  </pic:blipFill>
                  <pic:spPr bwMode="auto">
                    <a:xfrm>
                      <a:off x="0" y="0"/>
                      <a:ext cx="3474877" cy="3074493"/>
                    </a:xfrm>
                    <a:prstGeom prst="rect">
                      <a:avLst/>
                    </a:prstGeom>
                    <a:ln>
                      <a:noFill/>
                    </a:ln>
                    <a:extLst>
                      <a:ext uri="{53640926-AAD7-44D8-BBD7-CCE9431645EC}">
                        <a14:shadowObscured xmlns:a14="http://schemas.microsoft.com/office/drawing/2010/main"/>
                      </a:ext>
                    </a:extLst>
                  </pic:spPr>
                </pic:pic>
              </a:graphicData>
            </a:graphic>
          </wp:inline>
        </w:drawing>
      </w:r>
    </w:p>
    <w:p w14:paraId="0D300A8F"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r w:rsidRPr="009F6520">
        <w:rPr>
          <w:rFonts w:ascii="Cambria" w:eastAsiaTheme="minorEastAsia" w:hAnsi="Cambria" w:cstheme="majorBidi"/>
          <w:b/>
          <w:bCs/>
          <w:sz w:val="18"/>
          <w:szCs w:val="18"/>
          <w:lang w:eastAsia="tr-TR"/>
        </w:rPr>
        <w:t>Figure 3.</w:t>
      </w:r>
      <w:r w:rsidRPr="009F6520">
        <w:rPr>
          <w:rFonts w:ascii="Cambria" w:eastAsiaTheme="minorEastAsia" w:hAnsi="Cambria" w:cstheme="majorBidi"/>
          <w:sz w:val="18"/>
          <w:szCs w:val="18"/>
          <w:lang w:eastAsia="tr-TR"/>
        </w:rPr>
        <w:t xml:space="preserve"> The relationship between I (W) and Z(W) as suggested by equations 3, 4, and 5</w:t>
      </w:r>
    </w:p>
    <w:p w14:paraId="0711BB69"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4E4F6C1B"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b/>
          <w:bCs/>
          <w:sz w:val="20"/>
          <w:szCs w:val="20"/>
          <w:lang w:eastAsia="tr-TR"/>
        </w:rPr>
        <w:t>Definition 1.</w:t>
      </w:r>
      <w:r w:rsidRPr="009F6520">
        <w:rPr>
          <w:rFonts w:ascii="Cambria" w:eastAsiaTheme="minorEastAsia" w:hAnsi="Cambria" w:cstheme="majorBidi"/>
          <w:sz w:val="20"/>
          <w:szCs w:val="20"/>
          <w:lang w:eastAsia="tr-TR"/>
        </w:rPr>
        <w:t xml:space="preserve"> If we have a matrix </w:t>
      </w:r>
      <m:oMath>
        <m:r>
          <w:rPr>
            <w:rFonts w:ascii="Cambria Math" w:eastAsiaTheme="minorEastAsia" w:hAnsi="Cambria Math" w:cstheme="majorBidi"/>
            <w:sz w:val="20"/>
            <w:szCs w:val="20"/>
            <w:lang w:eastAsia="tr-TR"/>
          </w:rPr>
          <m:t xml:space="preserve">A </m:t>
        </m:r>
      </m:oMath>
      <w:r w:rsidRPr="009F6520">
        <w:rPr>
          <w:rFonts w:ascii="Cambria" w:eastAsiaTheme="minorEastAsia" w:hAnsi="Cambria" w:cstheme="majorBidi"/>
          <w:sz w:val="20"/>
          <w:szCs w:val="20"/>
          <w:lang w:eastAsia="tr-TR"/>
        </w:rPr>
        <w:t>with (</w:t>
      </w:r>
      <m:oMath>
        <m:r>
          <w:rPr>
            <w:rFonts w:ascii="Cambria Math" w:eastAsiaTheme="minorEastAsia" w:hAnsi="Cambria Math" w:cstheme="majorBidi"/>
            <w:sz w:val="20"/>
            <w:szCs w:val="20"/>
            <w:lang w:eastAsia="tr-TR"/>
          </w:rPr>
          <m:t>m</m:t>
        </m:r>
      </m:oMath>
      <w:r w:rsidRPr="009F6520">
        <w:rPr>
          <w:rFonts w:ascii="Cambria" w:eastAsiaTheme="minorEastAsia" w:hAnsi="Cambria" w:cstheme="majorBidi"/>
          <w:sz w:val="20"/>
          <w:szCs w:val="20"/>
          <w:lang w:eastAsia="tr-TR"/>
        </w:rPr>
        <w:t>) rows and (</w:t>
      </w:r>
      <m:oMath>
        <m:r>
          <w:rPr>
            <w:rFonts w:ascii="Cambria Math" w:eastAsiaTheme="minorEastAsia" w:hAnsi="Cambria Math" w:cstheme="majorBidi"/>
            <w:sz w:val="20"/>
            <w:szCs w:val="20"/>
            <w:lang w:eastAsia="tr-TR"/>
          </w:rPr>
          <m:t>n</m:t>
        </m:r>
      </m:oMath>
      <w:r w:rsidRPr="009F6520">
        <w:rPr>
          <w:rFonts w:ascii="Cambria" w:eastAsiaTheme="minorEastAsia" w:hAnsi="Cambria" w:cstheme="majorBidi"/>
          <w:sz w:val="20"/>
          <w:szCs w:val="20"/>
          <w:lang w:eastAsia="tr-TR"/>
        </w:rPr>
        <w:t xml:space="preserve">) columns and a matrix </w:t>
      </w:r>
      <m:oMath>
        <m:r>
          <w:rPr>
            <w:rFonts w:ascii="Cambria Math" w:eastAsiaTheme="minorEastAsia" w:hAnsi="Cambria Math" w:cstheme="majorBidi"/>
            <w:sz w:val="20"/>
            <w:szCs w:val="20"/>
            <w:lang w:eastAsia="tr-TR"/>
          </w:rPr>
          <m:t>B</m:t>
        </m:r>
      </m:oMath>
      <w:r w:rsidRPr="009F6520">
        <w:rPr>
          <w:rFonts w:ascii="Cambria" w:eastAsiaTheme="minorEastAsia" w:hAnsi="Cambria" w:cstheme="majorBidi"/>
          <w:sz w:val="20"/>
          <w:szCs w:val="20"/>
          <w:lang w:eastAsia="tr-TR"/>
        </w:rPr>
        <w:t xml:space="preserve"> with (</w:t>
      </w:r>
      <m:oMath>
        <m:r>
          <w:rPr>
            <w:rFonts w:ascii="Cambria Math" w:eastAsiaTheme="minorEastAsia" w:hAnsi="Cambria Math" w:cstheme="majorBidi"/>
            <w:sz w:val="20"/>
            <w:szCs w:val="20"/>
            <w:lang w:eastAsia="tr-TR"/>
          </w:rPr>
          <m:t>k</m:t>
        </m:r>
      </m:oMath>
      <w:r w:rsidRPr="009F6520">
        <w:rPr>
          <w:rFonts w:ascii="Cambria" w:eastAsiaTheme="minorEastAsia" w:hAnsi="Cambria" w:cstheme="majorBidi"/>
          <w:sz w:val="20"/>
          <w:szCs w:val="20"/>
          <w:lang w:eastAsia="tr-TR"/>
        </w:rPr>
        <w:t>) rows and (</w:t>
      </w:r>
      <m:oMath>
        <m:r>
          <w:rPr>
            <w:rFonts w:ascii="Cambria Math" w:eastAsiaTheme="minorEastAsia" w:hAnsi="Cambria Math" w:cstheme="majorBidi"/>
            <w:sz w:val="20"/>
            <w:szCs w:val="20"/>
            <w:lang w:eastAsia="tr-TR"/>
          </w:rPr>
          <m:t>l</m:t>
        </m:r>
      </m:oMath>
      <w:r w:rsidRPr="009F6520">
        <w:rPr>
          <w:rFonts w:ascii="Cambria" w:eastAsiaTheme="minorEastAsia" w:hAnsi="Cambria" w:cstheme="majorBidi"/>
          <w:sz w:val="20"/>
          <w:szCs w:val="20"/>
          <w:lang w:eastAsia="tr-TR"/>
        </w:rPr>
        <w:t>) columns, the Kronecker product is defined by,</w:t>
      </w:r>
    </w:p>
    <w:p w14:paraId="57F33427"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tbl>
      <w:tblPr>
        <w:tblStyle w:val="TabloKlavuzu"/>
        <w:tblW w:w="1004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1"/>
        <w:gridCol w:w="1128"/>
      </w:tblGrid>
      <w:tr w:rsidR="009F6520" w:rsidRPr="009F6520" w14:paraId="32A9F5ED" w14:textId="77777777" w:rsidTr="004811A3">
        <w:trPr>
          <w:trHeight w:val="432"/>
        </w:trPr>
        <w:tc>
          <w:tcPr>
            <w:tcW w:w="8921" w:type="dxa"/>
            <w:vAlign w:val="center"/>
          </w:tcPr>
          <w:p w14:paraId="2824AF09" w14:textId="77777777" w:rsidR="009F6520" w:rsidRPr="009F6520" w:rsidRDefault="009F6520" w:rsidP="009F6520">
            <w:pPr>
              <w:jc w:val="center"/>
              <w:rPr>
                <w:rFonts w:asciiTheme="majorHAnsi" w:eastAsiaTheme="minorEastAsia" w:hAnsiTheme="majorHAnsi"/>
              </w:rPr>
            </w:pPr>
            <m:oMathPara>
              <m:oMathParaPr>
                <m:jc m:val="left"/>
              </m:oMathParaPr>
              <m:oMath>
                <m:r>
                  <m:rPr>
                    <m:sty m:val="p"/>
                  </m:rPr>
                  <w:rPr>
                    <w:rFonts w:ascii="Cambria Math" w:eastAsiaTheme="minorEastAsia" w:hAnsi="Cambria Math" w:cstheme="majorBidi"/>
                  </w:rPr>
                  <w:lastRenderedPageBreak/>
                  <m:t xml:space="preserve">A⊗B= </m:t>
                </m:r>
                <m:d>
                  <m:dPr>
                    <m:begChr m:val="["/>
                    <m:endChr m:val="]"/>
                    <m:ctrlPr>
                      <w:rPr>
                        <w:rFonts w:ascii="Cambria Math" w:eastAsiaTheme="minorEastAsia" w:hAnsi="Cambria Math" w:cstheme="majorBidi"/>
                      </w:rPr>
                    </m:ctrlPr>
                  </m:dPr>
                  <m:e>
                    <m:m>
                      <m:mPr>
                        <m:mcs>
                          <m:mc>
                            <m:mcPr>
                              <m:count m:val="3"/>
                              <m:mcJc m:val="center"/>
                            </m:mcPr>
                          </m:mc>
                        </m:mcs>
                        <m:ctrlPr>
                          <w:rPr>
                            <w:rFonts w:ascii="Cambria Math" w:eastAsiaTheme="minorEastAsia" w:hAnsi="Cambria Math" w:cstheme="majorBidi"/>
                          </w:rPr>
                        </m:ctrlPr>
                      </m:mPr>
                      <m:mr>
                        <m:e>
                          <m:sSub>
                            <m:sSubPr>
                              <m:ctrlPr>
                                <w:rPr>
                                  <w:rFonts w:ascii="Cambria Math" w:eastAsiaTheme="minorEastAsia" w:hAnsi="Cambria Math" w:cstheme="majorBidi"/>
                                </w:rPr>
                              </m:ctrlPr>
                            </m:sSubPr>
                            <m:e>
                              <m:r>
                                <m:rPr>
                                  <m:sty m:val="p"/>
                                </m:rPr>
                                <w:rPr>
                                  <w:rFonts w:ascii="Cambria Math" w:eastAsiaTheme="minorEastAsia" w:hAnsi="Cambria Math" w:cstheme="majorBidi"/>
                                </w:rPr>
                                <m:t>a</m:t>
                              </m:r>
                            </m:e>
                            <m:sub>
                              <m:r>
                                <m:rPr>
                                  <m:sty m:val="p"/>
                                </m:rPr>
                                <w:rPr>
                                  <w:rFonts w:ascii="Cambria Math" w:eastAsiaTheme="minorEastAsia" w:hAnsi="Cambria Math" w:cstheme="majorBidi"/>
                                </w:rPr>
                                <m:t>11</m:t>
                              </m:r>
                            </m:sub>
                          </m:sSub>
                          <m:r>
                            <m:rPr>
                              <m:sty m:val="p"/>
                            </m:rPr>
                            <w:rPr>
                              <w:rFonts w:ascii="Cambria Math" w:eastAsiaTheme="minorEastAsia" w:hAnsi="Cambria Math" w:cstheme="majorBidi"/>
                            </w:rPr>
                            <m:t>B</m:t>
                          </m:r>
                        </m:e>
                        <m:e>
                          <m:r>
                            <m:rPr>
                              <m:sty m:val="p"/>
                            </m:rPr>
                            <w:rPr>
                              <w:rFonts w:ascii="Cambria Math" w:eastAsiaTheme="minorEastAsia" w:hAnsi="Cambria Math" w:cstheme="majorBidi"/>
                            </w:rPr>
                            <m:t>…</m:t>
                          </m:r>
                        </m:e>
                        <m:e>
                          <m:sSub>
                            <m:sSubPr>
                              <m:ctrlPr>
                                <w:rPr>
                                  <w:rFonts w:ascii="Cambria Math" w:eastAsiaTheme="minorEastAsia" w:hAnsi="Cambria Math" w:cstheme="majorBidi"/>
                                </w:rPr>
                              </m:ctrlPr>
                            </m:sSubPr>
                            <m:e>
                              <m:r>
                                <m:rPr>
                                  <m:sty m:val="p"/>
                                </m:rPr>
                                <w:rPr>
                                  <w:rFonts w:ascii="Cambria Math" w:eastAsiaTheme="minorEastAsia" w:hAnsi="Cambria Math" w:cstheme="majorBidi"/>
                                </w:rPr>
                                <m:t>a</m:t>
                              </m:r>
                            </m:e>
                            <m:sub>
                              <m:r>
                                <m:rPr>
                                  <m:sty m:val="p"/>
                                </m:rPr>
                                <w:rPr>
                                  <w:rFonts w:ascii="Cambria Math" w:eastAsiaTheme="minorEastAsia" w:hAnsi="Cambria Math" w:cstheme="majorBidi"/>
                                </w:rPr>
                                <m:t>1n</m:t>
                              </m:r>
                            </m:sub>
                          </m:sSub>
                          <m:r>
                            <m:rPr>
                              <m:sty m:val="p"/>
                            </m:rPr>
                            <w:rPr>
                              <w:rFonts w:ascii="Cambria Math" w:eastAsiaTheme="minorEastAsia" w:hAnsi="Cambria Math" w:cstheme="majorBidi"/>
                            </w:rPr>
                            <m:t>B</m:t>
                          </m:r>
                        </m:e>
                      </m:mr>
                      <m:mr>
                        <m:e>
                          <m:r>
                            <m:rPr>
                              <m:sty m:val="p"/>
                            </m:rPr>
                            <w:rPr>
                              <w:rFonts w:ascii="Cambria Math" w:eastAsiaTheme="minorEastAsia" w:hAnsi="Cambria Math" w:cstheme="majorBidi"/>
                            </w:rPr>
                            <m:t>⋮</m:t>
                          </m:r>
                        </m:e>
                        <m:e>
                          <m:r>
                            <m:rPr>
                              <m:sty m:val="p"/>
                            </m:rPr>
                            <w:rPr>
                              <w:rFonts w:ascii="Cambria Math" w:eastAsiaTheme="minorEastAsia" w:hAnsi="Cambria Math" w:cstheme="majorBidi"/>
                            </w:rPr>
                            <m:t>⋱</m:t>
                          </m:r>
                        </m:e>
                        <m:e>
                          <m:r>
                            <m:rPr>
                              <m:sty m:val="p"/>
                            </m:rPr>
                            <w:rPr>
                              <w:rFonts w:ascii="Cambria Math" w:eastAsiaTheme="minorEastAsia" w:hAnsi="Cambria Math" w:cstheme="majorBidi"/>
                            </w:rPr>
                            <m:t>⋮</m:t>
                          </m:r>
                        </m:e>
                      </m:mr>
                      <m:mr>
                        <m:e>
                          <m:sSub>
                            <m:sSubPr>
                              <m:ctrlPr>
                                <w:rPr>
                                  <w:rFonts w:ascii="Cambria Math" w:eastAsiaTheme="minorEastAsia" w:hAnsi="Cambria Math" w:cstheme="majorBidi"/>
                                </w:rPr>
                              </m:ctrlPr>
                            </m:sSubPr>
                            <m:e>
                              <m:r>
                                <m:rPr>
                                  <m:sty m:val="p"/>
                                </m:rPr>
                                <w:rPr>
                                  <w:rFonts w:ascii="Cambria Math" w:eastAsiaTheme="minorEastAsia" w:hAnsi="Cambria Math" w:cstheme="majorBidi"/>
                                </w:rPr>
                                <m:t>a</m:t>
                              </m:r>
                            </m:e>
                            <m:sub>
                              <m:r>
                                <m:rPr>
                                  <m:sty m:val="p"/>
                                </m:rPr>
                                <w:rPr>
                                  <w:rFonts w:ascii="Cambria Math" w:eastAsiaTheme="minorEastAsia" w:hAnsi="Cambria Math" w:cstheme="majorBidi"/>
                                </w:rPr>
                                <m:t>m1</m:t>
                              </m:r>
                            </m:sub>
                          </m:sSub>
                          <m:r>
                            <m:rPr>
                              <m:sty m:val="p"/>
                            </m:rPr>
                            <w:rPr>
                              <w:rFonts w:ascii="Cambria Math" w:eastAsiaTheme="minorEastAsia" w:hAnsi="Cambria Math" w:cstheme="majorBidi"/>
                            </w:rPr>
                            <m:t>B</m:t>
                          </m:r>
                        </m:e>
                        <m:e>
                          <m:r>
                            <m:rPr>
                              <m:sty m:val="p"/>
                            </m:rPr>
                            <w:rPr>
                              <w:rFonts w:ascii="Cambria Math" w:eastAsiaTheme="minorEastAsia" w:hAnsi="Cambria Math" w:cstheme="majorBidi"/>
                            </w:rPr>
                            <m:t>⋯</m:t>
                          </m:r>
                        </m:e>
                        <m:e>
                          <m:sSub>
                            <m:sSubPr>
                              <m:ctrlPr>
                                <w:rPr>
                                  <w:rFonts w:ascii="Cambria Math" w:eastAsiaTheme="minorEastAsia" w:hAnsi="Cambria Math" w:cstheme="majorBidi"/>
                                </w:rPr>
                              </m:ctrlPr>
                            </m:sSubPr>
                            <m:e>
                              <m:r>
                                <m:rPr>
                                  <m:sty m:val="p"/>
                                </m:rPr>
                                <w:rPr>
                                  <w:rFonts w:ascii="Cambria Math" w:eastAsiaTheme="minorEastAsia" w:hAnsi="Cambria Math" w:cstheme="majorBidi"/>
                                </w:rPr>
                                <m:t>a</m:t>
                              </m:r>
                            </m:e>
                            <m:sub>
                              <m:r>
                                <m:rPr>
                                  <m:sty m:val="p"/>
                                </m:rPr>
                                <w:rPr>
                                  <w:rFonts w:ascii="Cambria Math" w:eastAsiaTheme="minorEastAsia" w:hAnsi="Cambria Math" w:cstheme="majorBidi"/>
                                </w:rPr>
                                <m:t>mn</m:t>
                              </m:r>
                            </m:sub>
                          </m:sSub>
                          <m:r>
                            <m:rPr>
                              <m:sty m:val="p"/>
                            </m:rPr>
                            <w:rPr>
                              <w:rFonts w:ascii="Cambria Math" w:eastAsiaTheme="minorEastAsia" w:hAnsi="Cambria Math" w:cstheme="majorBidi"/>
                            </w:rPr>
                            <m:t>B</m:t>
                          </m:r>
                        </m:e>
                      </m:mr>
                    </m:m>
                  </m:e>
                </m:d>
              </m:oMath>
            </m:oMathPara>
          </w:p>
        </w:tc>
        <w:tc>
          <w:tcPr>
            <w:tcW w:w="1128" w:type="dxa"/>
            <w:vAlign w:val="center"/>
          </w:tcPr>
          <w:p w14:paraId="225BB135"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(6)</w:t>
            </w:r>
          </w:p>
        </w:tc>
      </w:tr>
    </w:tbl>
    <w:p w14:paraId="3D4C5D5D" w14:textId="77777777" w:rsidR="009F6520" w:rsidRPr="009F6520" w:rsidRDefault="009F6520" w:rsidP="009F6520">
      <w:pPr>
        <w:spacing w:after="0" w:line="240" w:lineRule="auto"/>
        <w:rPr>
          <w:rFonts w:ascii="Cambria" w:eastAsiaTheme="minorEastAsia" w:hAnsi="Cambria" w:cstheme="majorBidi"/>
          <w:sz w:val="20"/>
          <w:szCs w:val="20"/>
          <w:lang w:eastAsia="tr-TR"/>
        </w:rPr>
      </w:pPr>
    </w:p>
    <w:p w14:paraId="35A69193" w14:textId="77777777" w:rsidR="009F6520" w:rsidRPr="009F6520" w:rsidRDefault="009F6520" w:rsidP="009F6520">
      <w:pPr>
        <w:spacing w:after="0" w:line="240" w:lineRule="auto"/>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We denote </w:t>
      </w:r>
      <m:oMath>
        <m:sSup>
          <m:sSupPr>
            <m:ctrlPr>
              <w:rPr>
                <w:rFonts w:ascii="Cambria Math" w:eastAsiaTheme="minorEastAsia" w:hAnsi="Cambria Math" w:cstheme="majorBidi"/>
                <w:sz w:val="20"/>
                <w:szCs w:val="20"/>
                <w:lang w:eastAsia="tr-TR"/>
              </w:rPr>
            </m:ctrlPr>
          </m:sSupPr>
          <m:e>
            <m:r>
              <m:rPr>
                <m:sty m:val="p"/>
              </m:rPr>
              <w:rPr>
                <w:rFonts w:ascii="Cambria Math" w:eastAsiaTheme="minorEastAsia" w:hAnsi="Cambria Math" w:cstheme="majorBidi"/>
                <w:sz w:val="20"/>
                <w:szCs w:val="20"/>
                <w:lang w:eastAsia="tr-TR"/>
              </w:rPr>
              <m:t>A</m:t>
            </m:r>
          </m:e>
          <m:sup>
            <m:r>
              <m:rPr>
                <m:sty m:val="p"/>
              </m:rPr>
              <w:rPr>
                <w:rFonts w:ascii="Cambria Math" w:eastAsiaTheme="minorEastAsia" w:hAnsi="Cambria Math" w:cstheme="majorBidi"/>
                <w:sz w:val="20"/>
                <w:szCs w:val="20"/>
                <w:lang w:eastAsia="tr-TR"/>
              </w:rPr>
              <m:t>⊗n</m:t>
            </m:r>
          </m:sup>
        </m:sSup>
      </m:oMath>
      <w:r w:rsidRPr="009F6520">
        <w:rPr>
          <w:rFonts w:ascii="Cambria" w:eastAsiaTheme="minorEastAsia" w:hAnsi="Cambria" w:cstheme="majorBidi"/>
          <w:sz w:val="20"/>
          <w:szCs w:val="20"/>
          <w:lang w:eastAsia="tr-TR"/>
        </w:rPr>
        <w:t xml:space="preserve"> to Kronecker product which means multiplying matrix A by itself (n) times i.e.    </w:t>
      </w:r>
    </w:p>
    <w:p w14:paraId="522B979B" w14:textId="77777777" w:rsidR="009F6520" w:rsidRPr="009F6520" w:rsidRDefault="009F6520" w:rsidP="009F6520">
      <w:pPr>
        <w:spacing w:after="0" w:line="240" w:lineRule="auto"/>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 </w:t>
      </w:r>
    </w:p>
    <w:tbl>
      <w:tblPr>
        <w:tblStyle w:val="TabloKlavuzu"/>
        <w:tblW w:w="1005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9"/>
        <w:gridCol w:w="1129"/>
      </w:tblGrid>
      <w:tr w:rsidR="009F6520" w:rsidRPr="009F6520" w14:paraId="39849C4F" w14:textId="77777777" w:rsidTr="004811A3">
        <w:trPr>
          <w:trHeight w:val="266"/>
        </w:trPr>
        <w:tc>
          <w:tcPr>
            <w:tcW w:w="8929" w:type="dxa"/>
            <w:vAlign w:val="center"/>
          </w:tcPr>
          <w:p w14:paraId="6D640207" w14:textId="77777777" w:rsidR="009F6520" w:rsidRPr="009F6520" w:rsidRDefault="00C82BFF" w:rsidP="009F6520">
            <w:pPr>
              <w:jc w:val="center"/>
              <w:rPr>
                <w:rFonts w:asciiTheme="majorHAnsi" w:eastAsiaTheme="minorEastAsia" w:hAnsiTheme="majorHAnsi"/>
              </w:rPr>
            </w:pPr>
            <m:oMathPara>
              <m:oMathParaPr>
                <m:jc m:val="left"/>
              </m:oMathParaPr>
              <m:oMath>
                <m:sSup>
                  <m:sSupPr>
                    <m:ctrlPr>
                      <w:rPr>
                        <w:rFonts w:ascii="Cambria Math" w:eastAsiaTheme="minorEastAsia" w:hAnsi="Cambria Math" w:cstheme="majorBidi"/>
                      </w:rPr>
                    </m:ctrlPr>
                  </m:sSupPr>
                  <m:e>
                    <m:r>
                      <m:rPr>
                        <m:sty m:val="p"/>
                      </m:rPr>
                      <w:rPr>
                        <w:rFonts w:ascii="Cambria Math" w:eastAsiaTheme="minorEastAsia" w:hAnsi="Cambria Math" w:cstheme="majorBidi"/>
                      </w:rPr>
                      <m:t>A</m:t>
                    </m:r>
                  </m:e>
                  <m:sup>
                    <m:r>
                      <m:rPr>
                        <m:sty m:val="p"/>
                      </m:rPr>
                      <w:rPr>
                        <w:rFonts w:ascii="Cambria Math" w:eastAsiaTheme="minorEastAsia" w:hAnsi="Cambria Math" w:cstheme="majorBidi"/>
                      </w:rPr>
                      <m:t>⊗n</m:t>
                    </m:r>
                  </m:sup>
                </m:sSup>
                <m:r>
                  <m:rPr>
                    <m:sty m:val="p"/>
                  </m:rPr>
                  <w:rPr>
                    <w:rFonts w:ascii="Cambria Math" w:eastAsiaTheme="minorEastAsia" w:hAnsi="Cambria Math" w:cstheme="majorBidi"/>
                  </w:rPr>
                  <m:t xml:space="preserve">= </m:t>
                </m:r>
                <m:limLow>
                  <m:limLowPr>
                    <m:ctrlPr>
                      <w:rPr>
                        <w:rFonts w:ascii="Cambria Math" w:eastAsiaTheme="minorEastAsia" w:hAnsi="Cambria Math" w:cstheme="majorBidi"/>
                      </w:rPr>
                    </m:ctrlPr>
                  </m:limLowPr>
                  <m:e>
                    <m:groupChr>
                      <m:groupChrPr>
                        <m:ctrlPr>
                          <w:rPr>
                            <w:rFonts w:ascii="Cambria Math" w:eastAsiaTheme="minorEastAsia" w:hAnsi="Cambria Math" w:cstheme="majorBidi"/>
                          </w:rPr>
                        </m:ctrlPr>
                      </m:groupChrPr>
                      <m:e>
                        <m:r>
                          <m:rPr>
                            <m:sty m:val="p"/>
                          </m:rPr>
                          <w:rPr>
                            <w:rFonts w:ascii="Cambria Math" w:eastAsiaTheme="minorEastAsia" w:hAnsi="Cambria Math" w:cstheme="majorBidi"/>
                          </w:rPr>
                          <m:t>A⊗A ⋯⊗A</m:t>
                        </m:r>
                      </m:e>
                    </m:groupChr>
                  </m:e>
                  <m:lim>
                    <m:r>
                      <m:rPr>
                        <m:sty m:val="p"/>
                      </m:rPr>
                      <w:rPr>
                        <w:rFonts w:ascii="Cambria Math" w:eastAsiaTheme="minorEastAsia" w:hAnsi="Cambria Math" w:cstheme="majorBidi"/>
                      </w:rPr>
                      <m:t>n</m:t>
                    </m:r>
                  </m:lim>
                </m:limLow>
              </m:oMath>
            </m:oMathPara>
          </w:p>
        </w:tc>
        <w:tc>
          <w:tcPr>
            <w:tcW w:w="1129" w:type="dxa"/>
            <w:vAlign w:val="center"/>
          </w:tcPr>
          <w:p w14:paraId="30AEB5E3"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(7)</w:t>
            </w:r>
          </w:p>
        </w:tc>
      </w:tr>
      <w:tr w:rsidR="009F6520" w:rsidRPr="009F6520" w14:paraId="0396C004" w14:textId="77777777" w:rsidTr="004811A3">
        <w:trPr>
          <w:trHeight w:val="266"/>
        </w:trPr>
        <w:tc>
          <w:tcPr>
            <w:tcW w:w="8929" w:type="dxa"/>
            <w:vAlign w:val="center"/>
          </w:tcPr>
          <w:p w14:paraId="2F6D4A2F" w14:textId="77777777" w:rsidR="009F6520" w:rsidRPr="009F6520" w:rsidRDefault="009F6520" w:rsidP="009F6520">
            <w:pPr>
              <w:jc w:val="center"/>
              <w:rPr>
                <w:rFonts w:ascii="Cambria" w:eastAsiaTheme="minorEastAsia" w:hAnsi="Cambria"/>
              </w:rPr>
            </w:pPr>
          </w:p>
        </w:tc>
        <w:tc>
          <w:tcPr>
            <w:tcW w:w="1129" w:type="dxa"/>
            <w:vAlign w:val="center"/>
          </w:tcPr>
          <w:p w14:paraId="0EC3AB7E" w14:textId="77777777" w:rsidR="009F6520" w:rsidRPr="009F6520" w:rsidRDefault="009F6520" w:rsidP="009F6520">
            <w:pPr>
              <w:jc w:val="center"/>
              <w:rPr>
                <w:rFonts w:asciiTheme="majorHAnsi" w:eastAsiaTheme="minorEastAsia" w:hAnsiTheme="majorHAnsi"/>
              </w:rPr>
            </w:pPr>
          </w:p>
        </w:tc>
      </w:tr>
    </w:tbl>
    <w:p w14:paraId="4951189E" w14:textId="77777777" w:rsidR="009F6520" w:rsidRPr="009F6520" w:rsidRDefault="009F6520" w:rsidP="009F6520">
      <w:pPr>
        <w:numPr>
          <w:ilvl w:val="1"/>
          <w:numId w:val="5"/>
        </w:numPr>
        <w:spacing w:after="0" w:line="240" w:lineRule="auto"/>
        <w:contextualSpacing/>
        <w:jc w:val="both"/>
        <w:rPr>
          <w:rFonts w:ascii="Cambria" w:eastAsiaTheme="minorEastAsia" w:hAnsi="Cambria" w:cstheme="majorBidi"/>
          <w:b/>
          <w:bCs/>
          <w:sz w:val="20"/>
          <w:szCs w:val="20"/>
          <w:lang w:eastAsia="tr-TR"/>
        </w:rPr>
      </w:pPr>
      <w:r w:rsidRPr="009F6520">
        <w:rPr>
          <w:rFonts w:ascii="Cambria" w:eastAsiaTheme="minorEastAsia" w:hAnsi="Cambria" w:cstheme="majorBidi"/>
          <w:b/>
          <w:bCs/>
          <w:sz w:val="20"/>
          <w:szCs w:val="20"/>
          <w:lang w:eastAsia="tr-TR"/>
        </w:rPr>
        <w:t xml:space="preserve">Code Construction </w:t>
      </w:r>
    </w:p>
    <w:p w14:paraId="472A43F5" w14:textId="77777777" w:rsidR="009F6520" w:rsidRPr="009F6520" w:rsidRDefault="009F6520" w:rsidP="009F6520">
      <w:pPr>
        <w:spacing w:after="0" w:line="240" w:lineRule="auto"/>
        <w:jc w:val="both"/>
        <w:rPr>
          <w:rFonts w:ascii="Cambria" w:eastAsiaTheme="minorEastAsia" w:hAnsi="Cambria" w:cstheme="majorBidi"/>
          <w:b/>
          <w:bCs/>
          <w:sz w:val="20"/>
          <w:szCs w:val="20"/>
          <w:lang w:eastAsia="tr-TR"/>
        </w:rPr>
      </w:pPr>
    </w:p>
    <w:p w14:paraId="3B7DF0AF"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Code construction is set to identify the values of the vectors of information bits </w:t>
      </w:r>
      <m:oMath>
        <m:r>
          <w:rPr>
            <w:rFonts w:ascii="Cambria Math" w:eastAsiaTheme="minorEastAsia" w:hAnsi="Cambria Math" w:cstheme="majorBidi"/>
            <w:sz w:val="20"/>
            <w:szCs w:val="20"/>
            <w:lang w:eastAsia="tr-TR"/>
          </w:rPr>
          <m:t>(</m:t>
        </m:r>
        <m:r>
          <m:rPr>
            <m:scr m:val="script"/>
            <m:sty m:val="p"/>
          </m:rPr>
          <w:rPr>
            <w:rFonts w:ascii="Cambria Math" w:eastAsiaTheme="minorEastAsia" w:hAnsi="Cambria Math" w:cstheme="majorBidi"/>
            <w:sz w:val="20"/>
            <w:szCs w:val="20"/>
            <w:lang w:eastAsia="tr-TR"/>
          </w:rPr>
          <m:t>A</m:t>
        </m:r>
        <m:r>
          <w:rPr>
            <w:rFonts w:ascii="Cambria Math" w:eastAsiaTheme="minorEastAsia" w:hAnsi="Cambria Math" w:cstheme="majorBidi"/>
            <w:sz w:val="20"/>
            <w:szCs w:val="20"/>
            <w:lang w:eastAsia="tr-TR"/>
          </w:rPr>
          <m:t>)</m:t>
        </m:r>
      </m:oMath>
      <w:r w:rsidRPr="009F6520">
        <w:rPr>
          <w:rFonts w:ascii="Cambria" w:eastAsiaTheme="minorEastAsia" w:hAnsi="Cambria" w:cstheme="majorBidi"/>
          <w:sz w:val="20"/>
          <w:szCs w:val="20"/>
          <w:lang w:eastAsia="tr-TR"/>
        </w:rPr>
        <w:t xml:space="preserve"> and the vector of frozen bits </w:t>
      </w:r>
      <m:oMath>
        <m:r>
          <w:rPr>
            <w:rFonts w:ascii="Cambria Math" w:eastAsiaTheme="minorEastAsia" w:hAnsi="Cambria Math" w:cstheme="majorBidi"/>
            <w:sz w:val="20"/>
            <w:szCs w:val="20"/>
            <w:lang w:eastAsia="tr-TR"/>
          </w:rPr>
          <m:t>(</m:t>
        </m:r>
        <m:sSup>
          <m:sSupPr>
            <m:ctrlPr>
              <w:rPr>
                <w:rFonts w:ascii="Cambria Math" w:eastAsiaTheme="minorEastAsia" w:hAnsi="Cambria Math" w:cstheme="majorBidi"/>
                <w:sz w:val="20"/>
                <w:szCs w:val="20"/>
                <w:lang w:eastAsia="tr-TR"/>
              </w:rPr>
            </m:ctrlPr>
          </m:sSupPr>
          <m:e>
            <m:r>
              <m:rPr>
                <m:scr m:val="script"/>
                <m:sty m:val="p"/>
              </m:rPr>
              <w:rPr>
                <w:rFonts w:ascii="Cambria Math" w:eastAsiaTheme="minorEastAsia" w:hAnsi="Cambria Math" w:cstheme="majorBidi"/>
                <w:sz w:val="20"/>
                <w:szCs w:val="20"/>
                <w:lang w:eastAsia="tr-TR"/>
              </w:rPr>
              <m:t>A</m:t>
            </m:r>
          </m:e>
          <m:sup>
            <m:r>
              <m:rPr>
                <m:sty m:val="p"/>
              </m:rPr>
              <w:rPr>
                <w:rFonts w:ascii="Cambria Math" w:eastAsiaTheme="minorEastAsia" w:hAnsi="Cambria Math" w:cstheme="majorBidi"/>
                <w:sz w:val="20"/>
                <w:szCs w:val="20"/>
                <w:lang w:eastAsia="tr-TR"/>
              </w:rPr>
              <m:t>c</m:t>
            </m:r>
          </m:sup>
        </m:sSup>
        <m:r>
          <w:rPr>
            <w:rFonts w:ascii="Cambria Math" w:eastAsiaTheme="minorEastAsia" w:hAnsi="Cambria Math" w:cstheme="majorBidi"/>
            <w:sz w:val="20"/>
            <w:szCs w:val="20"/>
            <w:lang w:eastAsia="tr-TR"/>
          </w:rPr>
          <m:t>)</m:t>
        </m:r>
      </m:oMath>
      <w:r w:rsidRPr="009F6520">
        <w:rPr>
          <w:rFonts w:ascii="Cambria" w:eastAsiaTheme="minorEastAsia" w:hAnsi="Cambria" w:cstheme="majorBidi"/>
          <w:sz w:val="20"/>
          <w:szCs w:val="20"/>
          <w:lang w:eastAsia="tr-TR"/>
        </w:rPr>
        <w:t xml:space="preserve"> based on the channel capacity of individual channels. Polar code construction is different from channel to channel according to the parameters of the channels such as variance </w:t>
      </w:r>
      <m:oMath>
        <m:r>
          <m:rPr>
            <m:sty m:val="p"/>
          </m:rPr>
          <w:rPr>
            <w:rFonts w:ascii="Cambria Math" w:eastAsiaTheme="minorEastAsia" w:hAnsi="Cambria Math" w:cstheme="majorBidi"/>
            <w:sz w:val="20"/>
            <w:szCs w:val="20"/>
            <w:lang w:eastAsia="tr-TR"/>
          </w:rPr>
          <m:t>(</m:t>
        </m:r>
        <m:sSup>
          <m:sSupPr>
            <m:ctrlPr>
              <w:rPr>
                <w:rFonts w:ascii="Cambria Math" w:eastAsiaTheme="minorEastAsia" w:hAnsi="Cambria Math" w:cstheme="majorBidi"/>
                <w:sz w:val="20"/>
                <w:szCs w:val="20"/>
                <w:lang w:eastAsia="tr-TR"/>
              </w:rPr>
            </m:ctrlPr>
          </m:sSupPr>
          <m:e>
            <m:r>
              <m:rPr>
                <m:sty m:val="p"/>
              </m:rPr>
              <w:rPr>
                <w:rFonts w:ascii="Cambria Math" w:eastAsiaTheme="minorEastAsia" w:hAnsi="Cambria Math" w:cstheme="majorBidi"/>
                <w:sz w:val="20"/>
                <w:szCs w:val="20"/>
                <w:lang w:eastAsia="tr-TR"/>
              </w:rPr>
              <m:t>σ</m:t>
            </m:r>
          </m:e>
          <m:sup>
            <m:r>
              <w:rPr>
                <w:rFonts w:ascii="Cambria Math" w:eastAsiaTheme="minorEastAsia" w:hAnsi="Cambria Math" w:cstheme="majorBidi"/>
                <w:sz w:val="20"/>
                <w:szCs w:val="20"/>
                <w:lang w:eastAsia="tr-TR"/>
              </w:rPr>
              <m:t>2</m:t>
            </m:r>
          </m:sup>
        </m:sSup>
        <m:r>
          <m:rPr>
            <m:sty m:val="p"/>
          </m:rPr>
          <w:rPr>
            <w:rFonts w:ascii="Cambria Math" w:eastAsiaTheme="minorEastAsia" w:hAnsi="Cambria Math" w:cstheme="majorBidi"/>
            <w:sz w:val="20"/>
            <w:szCs w:val="20"/>
            <w:lang w:eastAsia="tr-TR"/>
          </w:rPr>
          <m:t>)</m:t>
        </m:r>
      </m:oMath>
      <w:r w:rsidRPr="009F6520">
        <w:rPr>
          <w:rFonts w:ascii="Cambria" w:eastAsiaTheme="minorEastAsia" w:hAnsi="Cambria" w:cstheme="majorBidi"/>
          <w:sz w:val="20"/>
          <w:szCs w:val="20"/>
          <w:lang w:eastAsia="tr-TR"/>
        </w:rPr>
        <w:t xml:space="preserve"> in AWGN channel, (P) in BSC channel and </w:t>
      </w:r>
      <m:oMath>
        <m:r>
          <w:rPr>
            <w:rFonts w:ascii="Cambria Math" w:eastAsiaTheme="minorEastAsia" w:hAnsi="Cambria Math" w:cstheme="majorBidi"/>
            <w:sz w:val="20"/>
            <w:szCs w:val="20"/>
            <w:lang w:eastAsia="tr-TR"/>
          </w:rPr>
          <m:t>(</m:t>
        </m:r>
        <m:r>
          <m:rPr>
            <m:sty m:val="p"/>
          </m:rPr>
          <w:rPr>
            <w:rFonts w:ascii="Cambria Math" w:eastAsiaTheme="minorEastAsia" w:hAnsi="Cambria Math" w:cstheme="majorBidi"/>
            <w:sz w:val="20"/>
            <w:szCs w:val="20"/>
            <w:lang w:eastAsia="tr-TR"/>
          </w:rPr>
          <m:t>ε)</m:t>
        </m:r>
      </m:oMath>
      <w:r w:rsidRPr="009F6520">
        <w:rPr>
          <w:rFonts w:ascii="Cambria" w:eastAsiaTheme="minorEastAsia" w:hAnsi="Cambria" w:cstheme="majorBidi"/>
          <w:sz w:val="20"/>
          <w:szCs w:val="20"/>
          <w:lang w:eastAsia="tr-TR"/>
        </w:rPr>
        <w:t xml:space="preserve"> in BEC channel. The following sections present extracting polar codes in the three common channels which are BEC, BSC, and AWGN. </w:t>
      </w:r>
    </w:p>
    <w:p w14:paraId="69874BE1" w14:textId="77777777" w:rsidR="009F6520" w:rsidRPr="009F6520" w:rsidRDefault="009F6520" w:rsidP="009F6520">
      <w:pPr>
        <w:numPr>
          <w:ilvl w:val="2"/>
          <w:numId w:val="4"/>
        </w:numPr>
        <w:spacing w:after="0" w:line="240" w:lineRule="auto"/>
        <w:contextualSpacing/>
        <w:jc w:val="both"/>
        <w:rPr>
          <w:rFonts w:ascii="Cambria" w:eastAsiaTheme="minorEastAsia" w:hAnsi="Cambria" w:cstheme="majorBidi"/>
          <w:b/>
          <w:bCs/>
          <w:sz w:val="20"/>
          <w:szCs w:val="20"/>
          <w:lang w:eastAsia="tr-TR"/>
        </w:rPr>
      </w:pPr>
      <w:r w:rsidRPr="009F6520">
        <w:rPr>
          <w:rFonts w:ascii="Cambria" w:eastAsiaTheme="minorEastAsia" w:hAnsi="Cambria" w:cstheme="majorBidi"/>
          <w:b/>
          <w:bCs/>
          <w:sz w:val="20"/>
          <w:szCs w:val="20"/>
          <w:lang w:eastAsia="tr-TR"/>
        </w:rPr>
        <w:t>Binary erasure channel (BEC)</w:t>
      </w:r>
    </w:p>
    <w:p w14:paraId="0676DC92" w14:textId="77777777" w:rsidR="009F6520" w:rsidRPr="009F6520" w:rsidRDefault="009F6520" w:rsidP="009F6520">
      <w:pPr>
        <w:spacing w:after="0" w:line="240" w:lineRule="auto"/>
        <w:jc w:val="both"/>
        <w:rPr>
          <w:rFonts w:ascii="Cambria" w:eastAsiaTheme="minorEastAsia" w:hAnsi="Cambria" w:cstheme="majorBidi"/>
          <w:b/>
          <w:bCs/>
          <w:sz w:val="20"/>
          <w:szCs w:val="20"/>
          <w:lang w:eastAsia="tr-TR"/>
        </w:rPr>
      </w:pPr>
    </w:p>
    <w:p w14:paraId="18F87ABF"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Polar code construction of BEC of (N=8, K=4) is shown in figure 4 where the value of epsilon is</w:t>
      </w:r>
      <m:oMath>
        <m:r>
          <w:rPr>
            <w:rFonts w:ascii="Cambria Math" w:eastAsiaTheme="minorEastAsia" w:hAnsi="Cambria Math" w:cstheme="majorBidi"/>
            <w:sz w:val="20"/>
            <w:szCs w:val="20"/>
            <w:lang w:eastAsia="tr-TR"/>
          </w:rPr>
          <m:t xml:space="preserve"> (</m:t>
        </m:r>
        <m:r>
          <m:rPr>
            <m:sty m:val="p"/>
          </m:rPr>
          <w:rPr>
            <w:rFonts w:ascii="Cambria Math" w:eastAsiaTheme="minorEastAsia" w:hAnsi="Cambria Math" w:cstheme="majorBidi"/>
            <w:sz w:val="20"/>
            <w:szCs w:val="20"/>
            <w:lang w:eastAsia="tr-TR"/>
          </w:rPr>
          <m:t>ε=0.4)</m:t>
        </m:r>
      </m:oMath>
      <w:r w:rsidRPr="009F6520">
        <w:rPr>
          <w:rFonts w:ascii="Cambria" w:eastAsiaTheme="minorEastAsia" w:hAnsi="Cambria" w:cstheme="majorBidi"/>
          <w:sz w:val="20"/>
          <w:szCs w:val="20"/>
          <w:lang w:eastAsia="tr-TR"/>
        </w:rPr>
        <w:t xml:space="preserve">. The Bhattacharyya parameter is set to be </w:t>
      </w:r>
      <m:oMath>
        <m:r>
          <m:rPr>
            <m:sty m:val="p"/>
          </m:rPr>
          <w:rPr>
            <w:rFonts w:ascii="Cambria Math" w:eastAsiaTheme="minorEastAsia" w:hAnsi="Cambria Math" w:cstheme="majorBidi"/>
            <w:sz w:val="20"/>
            <w:szCs w:val="20"/>
            <w:lang w:eastAsia="tr-TR"/>
          </w:rPr>
          <m:t>Z=0.4</m:t>
        </m:r>
      </m:oMath>
      <w:r w:rsidRPr="009F6520">
        <w:rPr>
          <w:rFonts w:ascii="Cambria" w:eastAsiaTheme="minorEastAsia" w:hAnsi="Cambria" w:cstheme="majorBidi"/>
          <w:sz w:val="20"/>
          <w:szCs w:val="20"/>
          <w:lang w:eastAsia="tr-TR"/>
        </w:rPr>
        <w:t xml:space="preserve"> for the first W. Afterward the channel is distributed into two channels </w:t>
      </w:r>
      <m:oMath>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2</m:t>
            </m:r>
          </m:sub>
          <m:sup>
            <m:r>
              <m:rPr>
                <m:sty m:val="p"/>
              </m:rPr>
              <w:rPr>
                <w:rFonts w:ascii="Cambria Math" w:eastAsiaTheme="minorEastAsia" w:hAnsi="Cambria Math" w:cstheme="majorBidi"/>
                <w:sz w:val="20"/>
                <w:szCs w:val="20"/>
                <w:lang w:eastAsia="tr-TR"/>
              </w:rPr>
              <m:t>(1)</m:t>
            </m:r>
          </m:sup>
        </m:sSubSup>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2</m:t>
            </m:r>
          </m:sub>
          <m:sup>
            <m:r>
              <m:rPr>
                <m:sty m:val="p"/>
              </m:rPr>
              <w:rPr>
                <w:rFonts w:ascii="Cambria Math" w:eastAsiaTheme="minorEastAsia" w:hAnsi="Cambria Math" w:cstheme="majorBidi"/>
                <w:sz w:val="20"/>
                <w:szCs w:val="20"/>
                <w:lang w:eastAsia="tr-TR"/>
              </w:rPr>
              <m:t>(2)</m:t>
            </m:r>
          </m:sup>
        </m:sSubSup>
        <m:r>
          <m:rPr>
            <m:sty m:val="p"/>
          </m:rPr>
          <w:rPr>
            <w:rFonts w:ascii="Cambria Math" w:eastAsiaTheme="minorEastAsia" w:hAnsi="Cambria Math" w:cstheme="majorBidi"/>
            <w:sz w:val="20"/>
            <w:szCs w:val="20"/>
            <w:lang w:eastAsia="tr-TR"/>
          </w:rPr>
          <m:t>)</m:t>
        </m:r>
      </m:oMath>
      <w:r w:rsidRPr="009F6520">
        <w:rPr>
          <w:rFonts w:ascii="Cambria" w:eastAsiaTheme="minorEastAsia" w:hAnsi="Cambria" w:cstheme="majorBidi"/>
          <w:sz w:val="20"/>
          <w:szCs w:val="20"/>
          <w:lang w:eastAsia="tr-TR"/>
        </w:rPr>
        <w:t xml:space="preserve"> and the measure of the reliability is calculated by </w:t>
      </w:r>
      <m:oMath>
        <m:r>
          <m:rPr>
            <m:sty m:val="p"/>
          </m:rPr>
          <w:rPr>
            <w:rFonts w:ascii="Cambria Math" w:eastAsiaTheme="minorEastAsia" w:hAnsi="Cambria Math" w:cstheme="majorBidi"/>
            <w:sz w:val="20"/>
            <w:szCs w:val="20"/>
            <w:lang w:eastAsia="tr-TR"/>
          </w:rPr>
          <m:t>Z</m:t>
        </m:r>
        <m:d>
          <m:dPr>
            <m:ctrlPr>
              <w:rPr>
                <w:rFonts w:ascii="Cambria Math" w:eastAsiaTheme="minorEastAsia" w:hAnsi="Cambria Math" w:cstheme="majorBidi"/>
                <w:sz w:val="20"/>
                <w:szCs w:val="20"/>
                <w:lang w:eastAsia="tr-TR"/>
              </w:rPr>
            </m:ctrlPr>
          </m:dPr>
          <m:e>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2</m:t>
                </m:r>
              </m:sub>
              <m:sup>
                <m:r>
                  <m:rPr>
                    <m:sty m:val="p"/>
                  </m:rPr>
                  <w:rPr>
                    <w:rFonts w:ascii="Cambria Math" w:eastAsiaTheme="minorEastAsia" w:hAnsi="Cambria Math" w:cstheme="majorBidi"/>
                    <w:sz w:val="20"/>
                    <w:szCs w:val="20"/>
                    <w:lang w:eastAsia="tr-TR"/>
                  </w:rPr>
                  <m:t>(1)</m:t>
                </m:r>
              </m:sup>
            </m:sSubSup>
          </m:e>
        </m:d>
        <m:r>
          <m:rPr>
            <m:sty m:val="p"/>
          </m:rPr>
          <w:rPr>
            <w:rFonts w:ascii="Cambria Math" w:eastAsiaTheme="minorEastAsia" w:hAnsi="Cambria Math" w:cstheme="majorBidi"/>
            <w:sz w:val="20"/>
            <w:szCs w:val="20"/>
            <w:lang w:eastAsia="tr-TR"/>
          </w:rPr>
          <m:t>=2Z</m:t>
        </m:r>
        <m:d>
          <m:dPr>
            <m:ctrlPr>
              <w:rPr>
                <w:rFonts w:ascii="Cambria Math" w:eastAsiaTheme="minorEastAsia" w:hAnsi="Cambria Math" w:cstheme="majorBidi"/>
                <w:sz w:val="20"/>
                <w:szCs w:val="20"/>
                <w:lang w:eastAsia="tr-TR"/>
              </w:rPr>
            </m:ctrlPr>
          </m:dPr>
          <m:e>
            <m:r>
              <m:rPr>
                <m:sty m:val="p"/>
              </m:rPr>
              <w:rPr>
                <w:rFonts w:ascii="Cambria Math" w:eastAsiaTheme="minorEastAsia" w:hAnsi="Cambria Math" w:cstheme="majorBidi"/>
                <w:sz w:val="20"/>
                <w:szCs w:val="20"/>
                <w:lang w:eastAsia="tr-TR"/>
              </w:rPr>
              <m:t>W</m:t>
            </m:r>
          </m:e>
        </m:d>
        <m:r>
          <m:rPr>
            <m:sty m:val="p"/>
          </m:rPr>
          <w:rPr>
            <w:rFonts w:ascii="Cambria Math" w:eastAsiaTheme="minorEastAsia" w:hAnsi="Cambria Math" w:cstheme="majorBidi"/>
            <w:sz w:val="20"/>
            <w:szCs w:val="20"/>
            <w:lang w:eastAsia="tr-TR"/>
          </w:rPr>
          <m:t>-Z</m:t>
        </m:r>
        <m:sSup>
          <m:sSupPr>
            <m:ctrlPr>
              <w:rPr>
                <w:rFonts w:ascii="Cambria Math" w:eastAsiaTheme="minorEastAsia" w:hAnsi="Cambria Math" w:cstheme="majorBidi"/>
                <w:sz w:val="20"/>
                <w:szCs w:val="20"/>
                <w:lang w:eastAsia="tr-TR"/>
              </w:rPr>
            </m:ctrlPr>
          </m:sSupPr>
          <m:e>
            <m:d>
              <m:dPr>
                <m:ctrlPr>
                  <w:rPr>
                    <w:rFonts w:ascii="Cambria Math" w:eastAsiaTheme="minorEastAsia" w:hAnsi="Cambria Math" w:cstheme="majorBidi"/>
                    <w:sz w:val="20"/>
                    <w:szCs w:val="20"/>
                    <w:lang w:eastAsia="tr-TR"/>
                  </w:rPr>
                </m:ctrlPr>
              </m:dPr>
              <m:e>
                <m:r>
                  <m:rPr>
                    <m:sty m:val="p"/>
                  </m:rPr>
                  <w:rPr>
                    <w:rFonts w:ascii="Cambria Math" w:eastAsiaTheme="minorEastAsia" w:hAnsi="Cambria Math" w:cstheme="majorBidi"/>
                    <w:sz w:val="20"/>
                    <w:szCs w:val="20"/>
                    <w:lang w:eastAsia="tr-TR"/>
                  </w:rPr>
                  <m:t>W</m:t>
                </m:r>
              </m:e>
            </m:d>
          </m:e>
          <m:sup>
            <m:r>
              <m:rPr>
                <m:sty m:val="p"/>
              </m:rPr>
              <w:rPr>
                <w:rFonts w:ascii="Cambria Math" w:eastAsiaTheme="minorEastAsia" w:hAnsi="Cambria Math" w:cstheme="majorBidi"/>
                <w:sz w:val="20"/>
                <w:szCs w:val="20"/>
                <w:lang w:eastAsia="tr-TR"/>
              </w:rPr>
              <m:t>2</m:t>
            </m:r>
          </m:sup>
        </m:sSup>
      </m:oMath>
      <w:r w:rsidRPr="009F6520">
        <w:rPr>
          <w:rFonts w:ascii="Cambria" w:eastAsiaTheme="minorEastAsia" w:hAnsi="Cambria" w:cstheme="majorBidi"/>
          <w:sz w:val="20"/>
          <w:szCs w:val="20"/>
          <w:lang w:eastAsia="tr-TR"/>
        </w:rPr>
        <w:t xml:space="preserve">and </w:t>
      </w:r>
      <m:oMath>
        <m:r>
          <m:rPr>
            <m:sty m:val="p"/>
          </m:rPr>
          <w:rPr>
            <w:rFonts w:ascii="Cambria Math" w:eastAsiaTheme="minorEastAsia" w:hAnsi="Cambria Math" w:cstheme="majorBidi"/>
            <w:sz w:val="20"/>
            <w:szCs w:val="20"/>
            <w:lang w:eastAsia="tr-TR"/>
          </w:rPr>
          <m:t>Z</m:t>
        </m:r>
        <m:d>
          <m:dPr>
            <m:ctrlPr>
              <w:rPr>
                <w:rFonts w:ascii="Cambria Math" w:eastAsiaTheme="minorEastAsia" w:hAnsi="Cambria Math" w:cstheme="majorBidi"/>
                <w:sz w:val="20"/>
                <w:szCs w:val="20"/>
                <w:lang w:eastAsia="tr-TR"/>
              </w:rPr>
            </m:ctrlPr>
          </m:dPr>
          <m:e>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2</m:t>
                </m:r>
              </m:sub>
              <m:sup>
                <m:r>
                  <m:rPr>
                    <m:sty m:val="p"/>
                  </m:rPr>
                  <w:rPr>
                    <w:rFonts w:ascii="Cambria Math" w:eastAsiaTheme="minorEastAsia" w:hAnsi="Cambria Math" w:cstheme="majorBidi"/>
                    <w:sz w:val="20"/>
                    <w:szCs w:val="20"/>
                    <w:lang w:eastAsia="tr-TR"/>
                  </w:rPr>
                  <m:t>(2)</m:t>
                </m:r>
              </m:sup>
            </m:sSubSup>
          </m:e>
        </m:d>
        <m:r>
          <m:rPr>
            <m:sty m:val="p"/>
          </m:rPr>
          <w:rPr>
            <w:rFonts w:ascii="Cambria Math" w:eastAsiaTheme="minorEastAsia" w:hAnsi="Cambria Math" w:cstheme="majorBidi"/>
            <w:sz w:val="20"/>
            <w:szCs w:val="20"/>
            <w:lang w:eastAsia="tr-TR"/>
          </w:rPr>
          <m:t>=Z</m:t>
        </m:r>
        <m:sSup>
          <m:sSupPr>
            <m:ctrlPr>
              <w:rPr>
                <w:rFonts w:ascii="Cambria Math" w:eastAsiaTheme="minorEastAsia" w:hAnsi="Cambria Math" w:cstheme="majorBidi"/>
                <w:sz w:val="20"/>
                <w:szCs w:val="20"/>
                <w:lang w:eastAsia="tr-TR"/>
              </w:rPr>
            </m:ctrlPr>
          </m:sSupPr>
          <m:e>
            <m:r>
              <m:rPr>
                <m:sty m:val="p"/>
              </m:rPr>
              <w:rPr>
                <w:rFonts w:ascii="Cambria Math" w:eastAsiaTheme="minorEastAsia" w:hAnsi="Cambria Math" w:cstheme="majorBidi"/>
                <w:sz w:val="20"/>
                <w:szCs w:val="20"/>
                <w:lang w:eastAsia="tr-TR"/>
              </w:rPr>
              <m:t>(W)</m:t>
            </m:r>
          </m:e>
          <m:sup>
            <m:r>
              <m:rPr>
                <m:sty m:val="p"/>
              </m:rPr>
              <w:rPr>
                <w:rFonts w:ascii="Cambria Math" w:eastAsiaTheme="minorEastAsia" w:hAnsi="Cambria Math" w:cstheme="majorBidi"/>
                <w:sz w:val="20"/>
                <w:szCs w:val="20"/>
                <w:lang w:eastAsia="tr-TR"/>
              </w:rPr>
              <m:t>2</m:t>
            </m:r>
          </m:sup>
        </m:sSup>
        <m:r>
          <w:rPr>
            <w:rFonts w:ascii="Cambria Math" w:eastAsiaTheme="minorEastAsia" w:hAnsi="Cambria Math" w:cstheme="majorBidi"/>
            <w:sz w:val="20"/>
            <w:szCs w:val="20"/>
            <w:lang w:eastAsia="tr-TR"/>
          </w:rPr>
          <m:t xml:space="preserve"> </m:t>
        </m:r>
      </m:oMath>
      <w:r w:rsidRPr="009F6520">
        <w:rPr>
          <w:rFonts w:ascii="Cambria" w:eastAsiaTheme="minorEastAsia" w:hAnsi="Cambria" w:cstheme="majorBidi"/>
          <w:sz w:val="20"/>
          <w:szCs w:val="20"/>
          <w:lang w:eastAsia="tr-TR"/>
        </w:rPr>
        <w:t>[6]. The general formulas to calculate the recursive channel are,</w:t>
      </w:r>
    </w:p>
    <w:p w14:paraId="0F89C396" w14:textId="77777777" w:rsidR="009F6520" w:rsidRPr="009F6520" w:rsidRDefault="009F6520" w:rsidP="009F6520">
      <w:pPr>
        <w:spacing w:after="0" w:line="240" w:lineRule="auto"/>
        <w:jc w:val="both"/>
        <w:rPr>
          <w:rFonts w:ascii="Cambria" w:eastAsia="Times New Roman" w:hAnsi="Cambria" w:cs="Times New Roman"/>
          <w:sz w:val="20"/>
          <w:szCs w:val="20"/>
          <w:lang w:eastAsia="tr-TR"/>
        </w:rPr>
      </w:pPr>
      <w:r w:rsidRPr="009F6520">
        <w:rPr>
          <w:rFonts w:ascii="Cambria" w:eastAsiaTheme="minorEastAsia" w:hAnsi="Cambria" w:cstheme="majorBidi"/>
          <w:sz w:val="20"/>
          <w:szCs w:val="20"/>
          <w:lang w:eastAsia="tr-TR"/>
        </w:rPr>
        <w:t xml:space="preserve">                       </w:t>
      </w:r>
    </w:p>
    <w:tbl>
      <w:tblPr>
        <w:tblStyle w:val="TabloKlavuzu"/>
        <w:tblW w:w="1004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1"/>
        <w:gridCol w:w="1128"/>
      </w:tblGrid>
      <w:tr w:rsidR="009F6520" w:rsidRPr="009F6520" w14:paraId="33098F0D" w14:textId="77777777" w:rsidTr="004811A3">
        <w:trPr>
          <w:trHeight w:val="432"/>
        </w:trPr>
        <w:tc>
          <w:tcPr>
            <w:tcW w:w="8921" w:type="dxa"/>
            <w:vAlign w:val="center"/>
          </w:tcPr>
          <w:p w14:paraId="33210EEF" w14:textId="77777777" w:rsidR="009F6520" w:rsidRPr="009F6520" w:rsidRDefault="009F6520" w:rsidP="009F6520">
            <w:pPr>
              <w:jc w:val="center"/>
              <w:rPr>
                <w:rFonts w:asciiTheme="majorHAnsi" w:eastAsiaTheme="minorEastAsia" w:hAnsiTheme="majorHAnsi"/>
              </w:rPr>
            </w:pPr>
            <m:oMathPara>
              <m:oMathParaPr>
                <m:jc m:val="left"/>
              </m:oMathParaPr>
              <m:oMath>
                <m:r>
                  <m:rPr>
                    <m:sty m:val="p"/>
                  </m:rPr>
                  <w:rPr>
                    <w:rFonts w:ascii="Cambria Math" w:eastAsiaTheme="minorEastAsia" w:hAnsi="Cambria Math" w:cstheme="majorBidi"/>
                  </w:rPr>
                  <m:t>Z</m:t>
                </m:r>
                <m:d>
                  <m:dPr>
                    <m:ctrlPr>
                      <w:rPr>
                        <w:rFonts w:ascii="Cambria Math" w:eastAsiaTheme="minorEastAsia" w:hAnsi="Cambria Math" w:cstheme="majorBidi"/>
                      </w:rPr>
                    </m:ctrlPr>
                  </m:dPr>
                  <m:e>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W</m:t>
                        </m:r>
                      </m:e>
                      <m:sub>
                        <m:r>
                          <m:rPr>
                            <m:sty m:val="p"/>
                          </m:rPr>
                          <w:rPr>
                            <w:rFonts w:ascii="Cambria Math" w:eastAsiaTheme="minorEastAsia" w:hAnsi="Cambria Math" w:cstheme="majorBidi"/>
                          </w:rPr>
                          <m:t>N</m:t>
                        </m:r>
                      </m:sub>
                      <m:sup>
                        <m:d>
                          <m:dPr>
                            <m:ctrlPr>
                              <w:rPr>
                                <w:rFonts w:ascii="Cambria Math" w:eastAsiaTheme="minorEastAsia" w:hAnsi="Cambria Math" w:cstheme="majorBidi"/>
                              </w:rPr>
                            </m:ctrlPr>
                          </m:dPr>
                          <m:e>
                            <m:r>
                              <m:rPr>
                                <m:sty m:val="p"/>
                              </m:rPr>
                              <w:rPr>
                                <w:rFonts w:ascii="Cambria Math" w:eastAsiaTheme="minorEastAsia" w:hAnsi="Cambria Math" w:cstheme="majorBidi"/>
                              </w:rPr>
                              <m:t>2i-1</m:t>
                            </m:r>
                          </m:e>
                        </m:d>
                      </m:sup>
                    </m:sSubSup>
                  </m:e>
                </m:d>
                <m:r>
                  <m:rPr>
                    <m:sty m:val="p"/>
                  </m:rPr>
                  <w:rPr>
                    <w:rFonts w:ascii="Cambria Math" w:eastAsiaTheme="minorEastAsia" w:hAnsi="Cambria Math" w:cstheme="majorBidi"/>
                  </w:rPr>
                  <m:t>=2Z</m:t>
                </m:r>
                <m:d>
                  <m:dPr>
                    <m:ctrlPr>
                      <w:rPr>
                        <w:rFonts w:ascii="Cambria Math" w:eastAsiaTheme="minorEastAsia" w:hAnsi="Cambria Math" w:cstheme="majorBidi"/>
                      </w:rPr>
                    </m:ctrlPr>
                  </m:dPr>
                  <m:e>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W</m:t>
                        </m:r>
                      </m:e>
                      <m:sub>
                        <m:f>
                          <m:fPr>
                            <m:ctrlPr>
                              <w:rPr>
                                <w:rFonts w:ascii="Cambria Math" w:eastAsiaTheme="minorEastAsia" w:hAnsi="Cambria Math" w:cstheme="majorBidi"/>
                              </w:rPr>
                            </m:ctrlPr>
                          </m:fPr>
                          <m:num>
                            <m:r>
                              <m:rPr>
                                <m:sty m:val="p"/>
                              </m:rPr>
                              <w:rPr>
                                <w:rFonts w:ascii="Cambria Math" w:eastAsiaTheme="minorEastAsia" w:hAnsi="Cambria Math" w:cstheme="majorBidi"/>
                              </w:rPr>
                              <m:t>N</m:t>
                            </m:r>
                          </m:num>
                          <m:den>
                            <m:r>
                              <m:rPr>
                                <m:sty m:val="p"/>
                              </m:rPr>
                              <w:rPr>
                                <w:rFonts w:ascii="Cambria Math" w:eastAsiaTheme="minorEastAsia" w:hAnsi="Cambria Math" w:cstheme="majorBidi"/>
                              </w:rPr>
                              <m:t>2</m:t>
                            </m:r>
                          </m:den>
                        </m:f>
                      </m:sub>
                      <m:sup>
                        <m:d>
                          <m:dPr>
                            <m:ctrlPr>
                              <w:rPr>
                                <w:rFonts w:ascii="Cambria Math" w:eastAsiaTheme="minorEastAsia" w:hAnsi="Cambria Math" w:cstheme="majorBidi"/>
                              </w:rPr>
                            </m:ctrlPr>
                          </m:dPr>
                          <m:e>
                            <m:r>
                              <m:rPr>
                                <m:sty m:val="p"/>
                              </m:rPr>
                              <w:rPr>
                                <w:rFonts w:ascii="Cambria Math" w:eastAsiaTheme="minorEastAsia" w:hAnsi="Cambria Math" w:cstheme="majorBidi"/>
                              </w:rPr>
                              <m:t>i</m:t>
                            </m:r>
                          </m:e>
                        </m:d>
                      </m:sup>
                    </m:sSubSup>
                  </m:e>
                </m:d>
                <m:r>
                  <m:rPr>
                    <m:sty m:val="p"/>
                  </m:rPr>
                  <w:rPr>
                    <w:rFonts w:ascii="Cambria Math" w:eastAsiaTheme="minorEastAsia" w:hAnsi="Cambria Math" w:cstheme="majorBidi"/>
                  </w:rPr>
                  <m:t>-Z</m:t>
                </m:r>
                <m:sSup>
                  <m:sSupPr>
                    <m:ctrlPr>
                      <w:rPr>
                        <w:rFonts w:ascii="Cambria Math" w:eastAsiaTheme="minorEastAsia" w:hAnsi="Cambria Math" w:cstheme="majorBidi"/>
                      </w:rPr>
                    </m:ctrlPr>
                  </m:sSupPr>
                  <m:e>
                    <m:d>
                      <m:dPr>
                        <m:ctrlPr>
                          <w:rPr>
                            <w:rFonts w:ascii="Cambria Math" w:eastAsiaTheme="minorEastAsia" w:hAnsi="Cambria Math" w:cstheme="majorBidi"/>
                          </w:rPr>
                        </m:ctrlPr>
                      </m:dPr>
                      <m:e>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W</m:t>
                            </m:r>
                          </m:e>
                          <m:sub>
                            <m:f>
                              <m:fPr>
                                <m:ctrlPr>
                                  <w:rPr>
                                    <w:rFonts w:ascii="Cambria Math" w:eastAsiaTheme="minorEastAsia" w:hAnsi="Cambria Math" w:cstheme="majorBidi"/>
                                  </w:rPr>
                                </m:ctrlPr>
                              </m:fPr>
                              <m:num>
                                <m:r>
                                  <m:rPr>
                                    <m:sty m:val="p"/>
                                  </m:rPr>
                                  <w:rPr>
                                    <w:rFonts w:ascii="Cambria Math" w:eastAsiaTheme="minorEastAsia" w:hAnsi="Cambria Math" w:cstheme="majorBidi"/>
                                  </w:rPr>
                                  <m:t>N</m:t>
                                </m:r>
                              </m:num>
                              <m:den>
                                <m:r>
                                  <m:rPr>
                                    <m:sty m:val="p"/>
                                  </m:rPr>
                                  <w:rPr>
                                    <w:rFonts w:ascii="Cambria Math" w:eastAsiaTheme="minorEastAsia" w:hAnsi="Cambria Math" w:cstheme="majorBidi"/>
                                  </w:rPr>
                                  <m:t>2</m:t>
                                </m:r>
                              </m:den>
                            </m:f>
                          </m:sub>
                          <m:sup>
                            <m:d>
                              <m:dPr>
                                <m:ctrlPr>
                                  <w:rPr>
                                    <w:rFonts w:ascii="Cambria Math" w:eastAsiaTheme="minorEastAsia" w:hAnsi="Cambria Math" w:cstheme="majorBidi"/>
                                  </w:rPr>
                                </m:ctrlPr>
                              </m:dPr>
                              <m:e>
                                <m:r>
                                  <m:rPr>
                                    <m:sty m:val="p"/>
                                  </m:rPr>
                                  <w:rPr>
                                    <w:rFonts w:ascii="Cambria Math" w:eastAsiaTheme="minorEastAsia" w:hAnsi="Cambria Math" w:cstheme="majorBidi"/>
                                  </w:rPr>
                                  <m:t>i</m:t>
                                </m:r>
                              </m:e>
                            </m:d>
                          </m:sup>
                        </m:sSubSup>
                      </m:e>
                    </m:d>
                  </m:e>
                  <m:sup>
                    <m:r>
                      <m:rPr>
                        <m:sty m:val="p"/>
                      </m:rPr>
                      <w:rPr>
                        <w:rFonts w:ascii="Cambria Math" w:eastAsiaTheme="minorEastAsia" w:hAnsi="Cambria Math" w:cstheme="majorBidi"/>
                      </w:rPr>
                      <m:t>2</m:t>
                    </m:r>
                  </m:sup>
                </m:sSup>
              </m:oMath>
            </m:oMathPara>
          </w:p>
        </w:tc>
        <w:tc>
          <w:tcPr>
            <w:tcW w:w="1128" w:type="dxa"/>
            <w:vAlign w:val="center"/>
          </w:tcPr>
          <w:p w14:paraId="1646BE91"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(8)</w:t>
            </w:r>
          </w:p>
        </w:tc>
      </w:tr>
    </w:tbl>
    <w:p w14:paraId="10C1BF6A"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                  </w:t>
      </w:r>
    </w:p>
    <w:tbl>
      <w:tblPr>
        <w:tblStyle w:val="TabloKlavuzu"/>
        <w:tblW w:w="1004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1"/>
        <w:gridCol w:w="1128"/>
      </w:tblGrid>
      <w:tr w:rsidR="009F6520" w:rsidRPr="009F6520" w14:paraId="24B5D916" w14:textId="77777777" w:rsidTr="004811A3">
        <w:trPr>
          <w:trHeight w:val="432"/>
        </w:trPr>
        <w:tc>
          <w:tcPr>
            <w:tcW w:w="8921" w:type="dxa"/>
            <w:vAlign w:val="center"/>
          </w:tcPr>
          <w:p w14:paraId="73D9093D" w14:textId="77777777" w:rsidR="009F6520" w:rsidRPr="009F6520" w:rsidRDefault="009F6520" w:rsidP="009F6520">
            <w:pPr>
              <w:jc w:val="center"/>
              <w:rPr>
                <w:rFonts w:asciiTheme="majorHAnsi" w:eastAsiaTheme="minorEastAsia" w:hAnsiTheme="majorHAnsi"/>
              </w:rPr>
            </w:pPr>
            <m:oMathPara>
              <m:oMathParaPr>
                <m:jc m:val="left"/>
              </m:oMathParaPr>
              <m:oMath>
                <m:r>
                  <m:rPr>
                    <m:sty m:val="p"/>
                  </m:rPr>
                  <w:rPr>
                    <w:rFonts w:ascii="Cambria Math" w:eastAsiaTheme="minorEastAsia" w:hAnsi="Cambria Math" w:cstheme="majorBidi"/>
                  </w:rPr>
                  <m:t>Z</m:t>
                </m:r>
                <m:d>
                  <m:dPr>
                    <m:ctrlPr>
                      <w:rPr>
                        <w:rFonts w:ascii="Cambria Math" w:eastAsiaTheme="minorEastAsia" w:hAnsi="Cambria Math" w:cstheme="majorBidi"/>
                      </w:rPr>
                    </m:ctrlPr>
                  </m:dPr>
                  <m:e>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W</m:t>
                        </m:r>
                      </m:e>
                      <m:sub>
                        <m:r>
                          <m:rPr>
                            <m:sty m:val="p"/>
                          </m:rPr>
                          <w:rPr>
                            <w:rFonts w:ascii="Cambria Math" w:eastAsiaTheme="minorEastAsia" w:hAnsi="Cambria Math" w:cstheme="majorBidi"/>
                          </w:rPr>
                          <m:t>N</m:t>
                        </m:r>
                      </m:sub>
                      <m:sup>
                        <m:d>
                          <m:dPr>
                            <m:ctrlPr>
                              <w:rPr>
                                <w:rFonts w:ascii="Cambria Math" w:eastAsiaTheme="minorEastAsia" w:hAnsi="Cambria Math" w:cstheme="majorBidi"/>
                              </w:rPr>
                            </m:ctrlPr>
                          </m:dPr>
                          <m:e>
                            <m:r>
                              <m:rPr>
                                <m:sty m:val="p"/>
                              </m:rPr>
                              <w:rPr>
                                <w:rFonts w:ascii="Cambria Math" w:eastAsiaTheme="minorEastAsia" w:hAnsi="Cambria Math" w:cstheme="majorBidi"/>
                              </w:rPr>
                              <m:t>2i</m:t>
                            </m:r>
                          </m:e>
                        </m:d>
                      </m:sup>
                    </m:sSubSup>
                  </m:e>
                </m:d>
                <m:r>
                  <m:rPr>
                    <m:sty m:val="p"/>
                  </m:rPr>
                  <w:rPr>
                    <w:rFonts w:ascii="Cambria Math" w:eastAsiaTheme="minorEastAsia" w:hAnsi="Cambria Math" w:cstheme="majorBidi"/>
                  </w:rPr>
                  <m:t>=Z</m:t>
                </m:r>
                <m:sSup>
                  <m:sSupPr>
                    <m:ctrlPr>
                      <w:rPr>
                        <w:rFonts w:ascii="Cambria Math" w:eastAsiaTheme="minorEastAsia" w:hAnsi="Cambria Math" w:cstheme="majorBidi"/>
                      </w:rPr>
                    </m:ctrlPr>
                  </m:sSupPr>
                  <m:e>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W</m:t>
                        </m:r>
                      </m:e>
                      <m:sub>
                        <m:r>
                          <m:rPr>
                            <m:sty m:val="p"/>
                          </m:rPr>
                          <w:rPr>
                            <w:rFonts w:ascii="Cambria Math" w:eastAsiaTheme="minorEastAsia" w:hAnsi="Cambria Math" w:cstheme="majorBidi"/>
                          </w:rPr>
                          <m:t>N/2</m:t>
                        </m:r>
                      </m:sub>
                      <m:sup>
                        <m:r>
                          <m:rPr>
                            <m:sty m:val="p"/>
                          </m:rPr>
                          <w:rPr>
                            <w:rFonts w:ascii="Cambria Math" w:eastAsiaTheme="minorEastAsia" w:hAnsi="Cambria Math" w:cstheme="majorBidi"/>
                          </w:rPr>
                          <m:t>(i)</m:t>
                        </m:r>
                      </m:sup>
                    </m:sSubSup>
                    <m:r>
                      <m:rPr>
                        <m:sty m:val="p"/>
                      </m:rPr>
                      <w:rPr>
                        <w:rFonts w:ascii="Cambria Math" w:eastAsiaTheme="minorEastAsia" w:hAnsi="Cambria Math" w:cstheme="majorBidi"/>
                      </w:rPr>
                      <m:t>)</m:t>
                    </m:r>
                  </m:e>
                  <m:sup>
                    <m:r>
                      <m:rPr>
                        <m:sty m:val="p"/>
                      </m:rPr>
                      <w:rPr>
                        <w:rFonts w:ascii="Cambria Math" w:eastAsiaTheme="minorEastAsia" w:hAnsi="Cambria Math" w:cstheme="majorBidi"/>
                      </w:rPr>
                      <m:t>2</m:t>
                    </m:r>
                  </m:sup>
                </m:sSup>
              </m:oMath>
            </m:oMathPara>
          </w:p>
        </w:tc>
        <w:tc>
          <w:tcPr>
            <w:tcW w:w="1128" w:type="dxa"/>
            <w:vAlign w:val="center"/>
          </w:tcPr>
          <w:p w14:paraId="68447127"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(9)</w:t>
            </w:r>
          </w:p>
        </w:tc>
      </w:tr>
    </w:tbl>
    <w:p w14:paraId="6F55D464"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4AC1F165"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r w:rsidRPr="009F6520">
        <w:rPr>
          <w:rFonts w:eastAsiaTheme="minorEastAsia"/>
          <w:noProof/>
          <w:lang w:eastAsia="tr-TR"/>
        </w:rPr>
        <w:drawing>
          <wp:inline distT="0" distB="0" distL="0" distR="0" wp14:anchorId="396FD2C9" wp14:editId="11F634C6">
            <wp:extent cx="3876675" cy="2327787"/>
            <wp:effectExtent l="0" t="0" r="0" b="0"/>
            <wp:docPr id="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270" t="1737" r="8289"/>
                    <a:stretch/>
                  </pic:blipFill>
                  <pic:spPr bwMode="auto">
                    <a:xfrm>
                      <a:off x="0" y="0"/>
                      <a:ext cx="3878534" cy="2328903"/>
                    </a:xfrm>
                    <a:prstGeom prst="rect">
                      <a:avLst/>
                    </a:prstGeom>
                    <a:noFill/>
                    <a:ln>
                      <a:noFill/>
                    </a:ln>
                    <a:extLst>
                      <a:ext uri="{53640926-AAD7-44D8-BBD7-CCE9431645EC}">
                        <a14:shadowObscured xmlns:a14="http://schemas.microsoft.com/office/drawing/2010/main"/>
                      </a:ext>
                    </a:extLst>
                  </pic:spPr>
                </pic:pic>
              </a:graphicData>
            </a:graphic>
          </wp:inline>
        </w:drawing>
      </w:r>
    </w:p>
    <w:p w14:paraId="0D568D48" w14:textId="77777777" w:rsidR="009F6520" w:rsidRPr="009F6520" w:rsidRDefault="009F6520" w:rsidP="009F6520">
      <w:pPr>
        <w:spacing w:after="0" w:line="240" w:lineRule="auto"/>
        <w:jc w:val="center"/>
        <w:rPr>
          <w:rFonts w:asciiTheme="majorHAnsi" w:eastAsiaTheme="minorEastAsia" w:hAnsiTheme="majorHAnsi" w:cstheme="majorBidi"/>
          <w:sz w:val="18"/>
          <w:szCs w:val="18"/>
          <w:lang w:eastAsia="tr-TR"/>
        </w:rPr>
      </w:pPr>
      <w:r w:rsidRPr="009F6520">
        <w:rPr>
          <w:rFonts w:ascii="Cambria" w:eastAsiaTheme="minorEastAsia" w:hAnsi="Cambria" w:cstheme="majorBidi"/>
          <w:b/>
          <w:bCs/>
          <w:sz w:val="18"/>
          <w:szCs w:val="18"/>
          <w:lang w:eastAsia="tr-TR"/>
        </w:rPr>
        <w:t xml:space="preserve">Figure </w:t>
      </w:r>
      <w:r w:rsidRPr="009F6520">
        <w:rPr>
          <w:rFonts w:asciiTheme="majorHAnsi" w:eastAsiaTheme="minorEastAsia" w:hAnsiTheme="majorHAnsi" w:cstheme="majorBidi"/>
          <w:b/>
          <w:bCs/>
          <w:sz w:val="18"/>
          <w:szCs w:val="18"/>
          <w:lang w:eastAsia="tr-TR"/>
        </w:rPr>
        <w:t>4.</w:t>
      </w:r>
      <w:r w:rsidRPr="009F6520">
        <w:rPr>
          <w:rFonts w:asciiTheme="majorHAnsi" w:eastAsiaTheme="minorEastAsia" w:hAnsiTheme="majorHAnsi" w:cstheme="majorBidi"/>
          <w:sz w:val="18"/>
          <w:szCs w:val="18"/>
          <w:lang w:eastAsia="tr-TR"/>
        </w:rPr>
        <w:t xml:space="preserve"> Code construction of BEC for N=8, K=4 and </w:t>
      </w:r>
      <m:oMath>
        <m:r>
          <m:rPr>
            <m:sty m:val="p"/>
          </m:rPr>
          <w:rPr>
            <w:rFonts w:ascii="Cambria Math" w:eastAsiaTheme="minorEastAsia" w:hAnsi="Cambria Math" w:cstheme="majorBidi"/>
            <w:sz w:val="18"/>
            <w:szCs w:val="18"/>
            <w:lang w:eastAsia="tr-TR"/>
          </w:rPr>
          <m:t>ε=0.4</m:t>
        </m:r>
      </m:oMath>
    </w:p>
    <w:p w14:paraId="4C76B19D" w14:textId="77777777" w:rsidR="009F6520" w:rsidRPr="009F6520" w:rsidRDefault="009F6520" w:rsidP="009F6520">
      <w:pPr>
        <w:spacing w:after="0" w:line="240" w:lineRule="auto"/>
        <w:rPr>
          <w:rFonts w:ascii="Cambria" w:eastAsiaTheme="minorEastAsia" w:hAnsi="Cambria" w:cstheme="majorBidi"/>
          <w:sz w:val="20"/>
          <w:szCs w:val="20"/>
          <w:lang w:eastAsia="tr-TR"/>
        </w:rPr>
      </w:pPr>
    </w:p>
    <w:p w14:paraId="00889F31"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In the final step with </w:t>
      </w:r>
      <m:oMath>
        <m:r>
          <m:rPr>
            <m:sty m:val="p"/>
          </m:rPr>
          <w:rPr>
            <w:rFonts w:ascii="Cambria Math" w:eastAsiaTheme="minorEastAsia" w:hAnsi="Cambria Math" w:cstheme="majorBidi"/>
            <w:sz w:val="20"/>
            <w:szCs w:val="20"/>
            <w:lang w:eastAsia="tr-TR"/>
          </w:rPr>
          <m:t>n=log(N)</m:t>
        </m:r>
      </m:oMath>
      <w:r w:rsidRPr="009F6520">
        <w:rPr>
          <w:rFonts w:ascii="Cambria" w:eastAsiaTheme="minorEastAsia" w:hAnsi="Cambria" w:cstheme="majorBidi"/>
          <w:sz w:val="20"/>
          <w:szCs w:val="20"/>
          <w:lang w:eastAsia="tr-TR"/>
        </w:rPr>
        <w:t xml:space="preserve">, all the possible reliability boundaries results appear, which in this example (n=3). All the eight possible results appear and according to this result, the bits are chosen depending on their amount of Bhattacharyya parameter. The bits whose amount of </w:t>
      </w:r>
      <m:oMath>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(Z</m:t>
            </m:r>
          </m:e>
          <m:sub>
            <m:r>
              <m:rPr>
                <m:sty m:val="p"/>
              </m:rPr>
              <w:rPr>
                <w:rFonts w:ascii="Cambria Math" w:eastAsiaTheme="minorEastAsia" w:hAnsi="Cambria Math" w:cstheme="majorBidi"/>
                <w:sz w:val="20"/>
                <w:szCs w:val="20"/>
                <w:lang w:eastAsia="tr-TR"/>
              </w:rPr>
              <m:t>i</m:t>
            </m:r>
          </m:sub>
        </m:sSub>
        <m:r>
          <w:rPr>
            <w:rFonts w:ascii="Cambria Math" w:eastAsiaTheme="minorEastAsia" w:hAnsi="Cambria Math" w:cstheme="majorBidi"/>
            <w:sz w:val="20"/>
            <w:szCs w:val="20"/>
            <w:lang w:eastAsia="tr-TR"/>
          </w:rPr>
          <m:t>)</m:t>
        </m:r>
      </m:oMath>
      <w:r w:rsidRPr="009F6520">
        <w:rPr>
          <w:rFonts w:ascii="Cambria" w:eastAsiaTheme="minorEastAsia" w:hAnsi="Cambria" w:cstheme="majorBidi"/>
          <w:sz w:val="20"/>
          <w:szCs w:val="20"/>
          <w:lang w:eastAsia="tr-TR"/>
        </w:rPr>
        <w:t xml:space="preserve">  are low have a large quantity of capacity so these bits are chosen and the other bits are set to be frozen as shown in figure 4.</w:t>
      </w:r>
    </w:p>
    <w:p w14:paraId="144FD566"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55BA5F2E" w14:textId="77777777" w:rsidR="009F6520" w:rsidRPr="009F6520" w:rsidRDefault="009F6520" w:rsidP="009F6520">
      <w:pPr>
        <w:numPr>
          <w:ilvl w:val="2"/>
          <w:numId w:val="4"/>
        </w:numPr>
        <w:spacing w:after="0" w:line="240" w:lineRule="auto"/>
        <w:contextualSpacing/>
        <w:jc w:val="both"/>
        <w:rPr>
          <w:rFonts w:ascii="Cambria" w:eastAsiaTheme="minorEastAsia" w:hAnsi="Cambria" w:cstheme="majorBidi"/>
          <w:b/>
          <w:bCs/>
          <w:sz w:val="20"/>
          <w:szCs w:val="20"/>
          <w:lang w:eastAsia="tr-TR"/>
        </w:rPr>
      </w:pPr>
      <w:r w:rsidRPr="009F6520">
        <w:rPr>
          <w:rFonts w:ascii="Cambria" w:eastAsiaTheme="minorEastAsia" w:hAnsi="Cambria" w:cstheme="majorBidi"/>
          <w:b/>
          <w:bCs/>
          <w:sz w:val="20"/>
          <w:szCs w:val="20"/>
          <w:lang w:eastAsia="tr-TR"/>
        </w:rPr>
        <w:t>Binary symmetric channel (BSC)</w:t>
      </w:r>
    </w:p>
    <w:p w14:paraId="69E244BB" w14:textId="77777777" w:rsidR="009F6520" w:rsidRPr="009F6520" w:rsidRDefault="009F6520" w:rsidP="009F6520">
      <w:pPr>
        <w:spacing w:after="0" w:line="240" w:lineRule="auto"/>
        <w:jc w:val="both"/>
        <w:rPr>
          <w:rFonts w:ascii="Cambria" w:eastAsiaTheme="minorEastAsia" w:hAnsi="Cambria" w:cstheme="majorBidi"/>
          <w:b/>
          <w:bCs/>
          <w:sz w:val="20"/>
          <w:szCs w:val="20"/>
          <w:lang w:eastAsia="tr-TR"/>
        </w:rPr>
      </w:pPr>
    </w:p>
    <w:p w14:paraId="2873BA5D"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The difference between BEC and BSC is that after applying channel transformation to BEC, BECs are received as well. In contrast for BSC after applying channel transformation, BSCs are received in case of </w:t>
      </w:r>
      <m:oMath>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N</m:t>
            </m:r>
          </m:sub>
          <m:sup>
            <m:d>
              <m:dPr>
                <m:ctrlPr>
                  <w:rPr>
                    <w:rFonts w:ascii="Cambria Math" w:eastAsiaTheme="minorEastAsia" w:hAnsi="Cambria Math" w:cstheme="majorBidi"/>
                    <w:sz w:val="20"/>
                    <w:szCs w:val="20"/>
                    <w:lang w:eastAsia="tr-TR"/>
                  </w:rPr>
                </m:ctrlPr>
              </m:dPr>
              <m:e>
                <m:r>
                  <m:rPr>
                    <m:sty m:val="p"/>
                  </m:rPr>
                  <w:rPr>
                    <w:rFonts w:ascii="Cambria Math" w:eastAsiaTheme="minorEastAsia" w:hAnsi="Cambria Math" w:cstheme="majorBidi"/>
                    <w:sz w:val="20"/>
                    <w:szCs w:val="20"/>
                    <w:lang w:eastAsia="tr-TR"/>
                  </w:rPr>
                  <m:t>2i-1</m:t>
                </m:r>
              </m:e>
            </m:d>
          </m:sup>
        </m:sSubSup>
      </m:oMath>
      <w:r w:rsidRPr="009F6520">
        <w:rPr>
          <w:rFonts w:ascii="Cambria" w:eastAsiaTheme="minorEastAsia" w:hAnsi="Cambria" w:cstheme="majorBidi"/>
          <w:sz w:val="20"/>
          <w:szCs w:val="20"/>
          <w:lang w:eastAsia="tr-TR"/>
        </w:rPr>
        <w:t xml:space="preserve"> while in case of </w:t>
      </w:r>
      <m:oMath>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N</m:t>
            </m:r>
          </m:sub>
          <m:sup>
            <m:d>
              <m:dPr>
                <m:ctrlPr>
                  <w:rPr>
                    <w:rFonts w:ascii="Cambria Math" w:eastAsiaTheme="minorEastAsia" w:hAnsi="Cambria Math" w:cstheme="majorBidi"/>
                    <w:sz w:val="20"/>
                    <w:szCs w:val="20"/>
                    <w:lang w:eastAsia="tr-TR"/>
                  </w:rPr>
                </m:ctrlPr>
              </m:dPr>
              <m:e>
                <m:r>
                  <m:rPr>
                    <m:sty m:val="p"/>
                  </m:rPr>
                  <w:rPr>
                    <w:rFonts w:ascii="Cambria Math" w:eastAsiaTheme="minorEastAsia" w:hAnsi="Cambria Math" w:cstheme="majorBidi"/>
                    <w:sz w:val="20"/>
                    <w:szCs w:val="20"/>
                    <w:lang w:eastAsia="tr-TR"/>
                  </w:rPr>
                  <m:t>2i</m:t>
                </m:r>
              </m:e>
            </m:d>
          </m:sup>
        </m:sSubSup>
      </m:oMath>
      <w:r w:rsidRPr="009F6520">
        <w:rPr>
          <w:rFonts w:ascii="Cambria" w:eastAsiaTheme="minorEastAsia" w:hAnsi="Cambria" w:cstheme="majorBidi"/>
          <w:sz w:val="20"/>
          <w:szCs w:val="20"/>
          <w:lang w:eastAsia="tr-TR"/>
        </w:rPr>
        <w:t xml:space="preserve"> BSCs are not received </w:t>
      </w:r>
      <w:r w:rsidRPr="009F6520">
        <w:rPr>
          <w:rFonts w:ascii="Cambria" w:eastAsiaTheme="minorEastAsia" w:hAnsi="Cambria" w:cstheme="majorBidi"/>
          <w:noProof/>
          <w:sz w:val="20"/>
          <w:szCs w:val="20"/>
          <w:lang w:eastAsia="tr-TR"/>
        </w:rPr>
        <w:t>[12]</w:t>
      </w:r>
      <w:r w:rsidRPr="009F6520">
        <w:rPr>
          <w:rFonts w:ascii="Cambria" w:eastAsiaTheme="minorEastAsia" w:hAnsi="Cambria" w:cstheme="majorBidi"/>
          <w:sz w:val="20"/>
          <w:szCs w:val="20"/>
          <w:lang w:eastAsia="tr-TR"/>
        </w:rPr>
        <w:t>.</w:t>
      </w:r>
    </w:p>
    <w:p w14:paraId="7AC141FF"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630DC706"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The channel input to BSC is </w:t>
      </w:r>
      <m:oMath>
        <m:r>
          <m:rPr>
            <m:scr m:val="script"/>
            <m:sty m:val="p"/>
          </m:rPr>
          <w:rPr>
            <w:rFonts w:ascii="Cambria Math" w:eastAsiaTheme="minorEastAsia" w:hAnsi="Cambria Math" w:cstheme="majorBidi"/>
            <w:sz w:val="20"/>
            <w:szCs w:val="20"/>
            <w:lang w:eastAsia="tr-TR"/>
          </w:rPr>
          <m:t>X</m:t>
        </m:r>
        <m:r>
          <m:rPr>
            <m:sty m:val="p"/>
          </m:rPr>
          <w:rPr>
            <w:rFonts w:ascii="Cambria Math" w:eastAsiaTheme="minorEastAsia" w:hAnsi="Cambria Math" w:cstheme="majorBidi"/>
            <w:sz w:val="20"/>
            <w:szCs w:val="20"/>
            <w:lang w:eastAsia="tr-TR"/>
          </w:rPr>
          <m:t>={0,1}</m:t>
        </m:r>
      </m:oMath>
      <w:r w:rsidRPr="009F6520">
        <w:rPr>
          <w:rFonts w:ascii="Cambria" w:eastAsiaTheme="minorEastAsia" w:hAnsi="Cambria" w:cstheme="majorBidi"/>
          <w:sz w:val="20"/>
          <w:szCs w:val="20"/>
          <w:lang w:eastAsia="tr-TR"/>
        </w:rPr>
        <w:t xml:space="preserve"> and the channel output is </w:t>
      </w:r>
      <m:oMath>
        <m:r>
          <m:rPr>
            <m:scr m:val="script"/>
            <m:sty m:val="p"/>
          </m:rPr>
          <w:rPr>
            <w:rFonts w:ascii="Cambria Math" w:eastAsiaTheme="minorEastAsia" w:hAnsi="Cambria Math" w:cstheme="majorBidi"/>
            <w:sz w:val="20"/>
            <w:szCs w:val="20"/>
            <w:lang w:eastAsia="tr-TR"/>
          </w:rPr>
          <m:t>Y</m:t>
        </m:r>
        <m:r>
          <m:rPr>
            <m:sty m:val="p"/>
          </m:rPr>
          <w:rPr>
            <w:rFonts w:ascii="Cambria Math" w:eastAsiaTheme="minorEastAsia" w:hAnsi="Cambria Math" w:cstheme="majorBidi"/>
            <w:sz w:val="20"/>
            <w:szCs w:val="20"/>
            <w:lang w:eastAsia="tr-TR"/>
          </w:rPr>
          <m:t xml:space="preserve">={0,1} </m:t>
        </m:r>
      </m:oMath>
      <w:r w:rsidRPr="009F6520">
        <w:rPr>
          <w:rFonts w:ascii="Cambria" w:eastAsiaTheme="minorEastAsia" w:hAnsi="Cambria" w:cstheme="majorBidi"/>
          <w:sz w:val="20"/>
          <w:szCs w:val="20"/>
          <w:lang w:eastAsia="tr-TR"/>
        </w:rPr>
        <w:t>and crossover probability is known as (</w:t>
      </w:r>
      <w:r w:rsidRPr="009F6520">
        <w:rPr>
          <w:rFonts w:ascii="Cambria" w:eastAsiaTheme="minorEastAsia" w:hAnsi="Cambria" w:cstheme="majorBidi"/>
          <w:b/>
          <w:bCs/>
          <w:sz w:val="20"/>
          <w:szCs w:val="20"/>
          <w:lang w:eastAsia="tr-TR"/>
        </w:rPr>
        <w:t>P</w:t>
      </w:r>
      <w:r w:rsidRPr="009F6520">
        <w:rPr>
          <w:rFonts w:ascii="Cambria" w:eastAsiaTheme="minorEastAsia" w:hAnsi="Cambria" w:cstheme="majorBidi"/>
          <w:sz w:val="20"/>
          <w:szCs w:val="20"/>
          <w:lang w:eastAsia="tr-TR"/>
        </w:rPr>
        <w:t xml:space="preserve">). The channel’s transition probabilities are </w:t>
      </w:r>
      <m:oMath>
        <m:r>
          <m:rPr>
            <m:sty m:val="p"/>
          </m:rPr>
          <w:rPr>
            <w:rFonts w:ascii="Cambria Math" w:eastAsiaTheme="minorEastAsia" w:hAnsi="Cambria Math" w:cstheme="majorBidi"/>
            <w:sz w:val="20"/>
            <w:szCs w:val="20"/>
            <w:lang w:eastAsia="tr-TR"/>
          </w:rPr>
          <m:t>P(</m:t>
        </m:r>
        <m:r>
          <m:rPr>
            <m:scr m:val="script"/>
            <m:sty m:val="p"/>
          </m:rPr>
          <w:rPr>
            <w:rFonts w:ascii="Cambria Math" w:eastAsiaTheme="minorEastAsia" w:hAnsi="Cambria Math" w:cstheme="majorBidi"/>
            <w:sz w:val="20"/>
            <w:szCs w:val="20"/>
            <w:lang w:eastAsia="tr-TR"/>
          </w:rPr>
          <m:t>Y</m:t>
        </m:r>
        <m:r>
          <m:rPr>
            <m:sty m:val="p"/>
          </m:rPr>
          <w:rPr>
            <w:rFonts w:ascii="Cambria Math" w:eastAsiaTheme="minorEastAsia" w:hAnsi="Cambria Math" w:cstheme="majorBidi"/>
            <w:sz w:val="20"/>
            <w:szCs w:val="20"/>
            <w:lang w:eastAsia="tr-TR"/>
          </w:rPr>
          <m:t>=0|</m:t>
        </m:r>
        <m:r>
          <m:rPr>
            <m:scr m:val="script"/>
            <m:sty m:val="p"/>
          </m:rPr>
          <w:rPr>
            <w:rFonts w:ascii="Cambria Math" w:eastAsiaTheme="minorEastAsia" w:hAnsi="Cambria Math" w:cstheme="majorBidi"/>
            <w:sz w:val="20"/>
            <w:szCs w:val="20"/>
            <w:lang w:eastAsia="tr-TR"/>
          </w:rPr>
          <m:t>X</m:t>
        </m:r>
        <m:r>
          <m:rPr>
            <m:sty m:val="p"/>
          </m:rPr>
          <w:rPr>
            <w:rFonts w:ascii="Cambria Math" w:eastAsiaTheme="minorEastAsia" w:hAnsi="Cambria Math" w:cstheme="majorBidi"/>
            <w:sz w:val="20"/>
            <w:szCs w:val="20"/>
            <w:lang w:eastAsia="tr-TR"/>
          </w:rPr>
          <m:t>=1)=P(</m:t>
        </m:r>
        <m:r>
          <m:rPr>
            <m:scr m:val="script"/>
            <m:sty m:val="p"/>
          </m:rPr>
          <w:rPr>
            <w:rFonts w:ascii="Cambria Math" w:eastAsiaTheme="minorEastAsia" w:hAnsi="Cambria Math" w:cstheme="majorBidi"/>
            <w:sz w:val="20"/>
            <w:szCs w:val="20"/>
            <w:lang w:eastAsia="tr-TR"/>
          </w:rPr>
          <m:t>Y</m:t>
        </m:r>
        <m:r>
          <m:rPr>
            <m:sty m:val="p"/>
          </m:rPr>
          <w:rPr>
            <w:rFonts w:ascii="Cambria Math" w:eastAsiaTheme="minorEastAsia" w:hAnsi="Cambria Math" w:cstheme="majorBidi"/>
            <w:sz w:val="20"/>
            <w:szCs w:val="20"/>
            <w:lang w:eastAsia="tr-TR"/>
          </w:rPr>
          <m:t>=1|</m:t>
        </m:r>
        <m:r>
          <m:rPr>
            <m:scr m:val="script"/>
            <m:sty m:val="p"/>
          </m:rPr>
          <w:rPr>
            <w:rFonts w:ascii="Cambria Math" w:eastAsiaTheme="minorEastAsia" w:hAnsi="Cambria Math" w:cstheme="majorBidi"/>
            <w:sz w:val="20"/>
            <w:szCs w:val="20"/>
            <w:lang w:eastAsia="tr-TR"/>
          </w:rPr>
          <m:t>X</m:t>
        </m:r>
        <m:r>
          <m:rPr>
            <m:sty m:val="p"/>
          </m:rPr>
          <w:rPr>
            <w:rFonts w:ascii="Cambria Math" w:eastAsiaTheme="minorEastAsia" w:hAnsi="Cambria Math" w:cstheme="majorBidi"/>
            <w:sz w:val="20"/>
            <w:szCs w:val="20"/>
            <w:lang w:eastAsia="tr-TR"/>
          </w:rPr>
          <m:t>=0)=p</m:t>
        </m:r>
      </m:oMath>
      <w:r w:rsidRPr="009F6520">
        <w:rPr>
          <w:rFonts w:ascii="Cambria" w:eastAsiaTheme="minorEastAsia" w:hAnsi="Cambria" w:cstheme="majorBidi"/>
          <w:sz w:val="20"/>
          <w:szCs w:val="20"/>
          <w:lang w:eastAsia="tr-TR"/>
        </w:rPr>
        <w:t xml:space="preserve"> and</w:t>
      </w:r>
      <m:oMath>
        <m:r>
          <m:rPr>
            <m:sty m:val="p"/>
          </m:rPr>
          <w:rPr>
            <w:rFonts w:ascii="Cambria Math" w:eastAsiaTheme="minorEastAsia" w:hAnsi="Cambria Math" w:cstheme="majorBidi"/>
            <w:sz w:val="20"/>
            <w:szCs w:val="20"/>
            <w:lang w:eastAsia="tr-TR"/>
          </w:rPr>
          <m:t xml:space="preserve"> P(</m:t>
        </m:r>
        <m:r>
          <m:rPr>
            <m:scr m:val="script"/>
            <m:sty m:val="p"/>
          </m:rPr>
          <w:rPr>
            <w:rFonts w:ascii="Cambria Math" w:eastAsiaTheme="minorEastAsia" w:hAnsi="Cambria Math" w:cstheme="majorBidi"/>
            <w:sz w:val="20"/>
            <w:szCs w:val="20"/>
            <w:lang w:eastAsia="tr-TR"/>
          </w:rPr>
          <m:t>Y</m:t>
        </m:r>
        <m:r>
          <m:rPr>
            <m:sty m:val="p"/>
          </m:rPr>
          <w:rPr>
            <w:rFonts w:ascii="Cambria Math" w:eastAsiaTheme="minorEastAsia" w:hAnsi="Cambria Math" w:cstheme="majorBidi"/>
            <w:sz w:val="20"/>
            <w:szCs w:val="20"/>
            <w:lang w:eastAsia="tr-TR"/>
          </w:rPr>
          <m:t>=0|</m:t>
        </m:r>
        <m:r>
          <m:rPr>
            <m:scr m:val="script"/>
            <m:sty m:val="p"/>
          </m:rPr>
          <w:rPr>
            <w:rFonts w:ascii="Cambria Math" w:eastAsiaTheme="minorEastAsia" w:hAnsi="Cambria Math" w:cstheme="majorBidi"/>
            <w:sz w:val="20"/>
            <w:szCs w:val="20"/>
            <w:lang w:eastAsia="tr-TR"/>
          </w:rPr>
          <m:t>X</m:t>
        </m:r>
        <m:r>
          <m:rPr>
            <m:sty m:val="p"/>
          </m:rPr>
          <w:rPr>
            <w:rFonts w:ascii="Cambria Math" w:eastAsiaTheme="minorEastAsia" w:hAnsi="Cambria Math" w:cstheme="majorBidi"/>
            <w:sz w:val="20"/>
            <w:szCs w:val="20"/>
            <w:lang w:eastAsia="tr-TR"/>
          </w:rPr>
          <m:t>=0)=</m:t>
        </m:r>
        <m:r>
          <m:rPr>
            <m:sty m:val="p"/>
          </m:rPr>
          <w:rPr>
            <w:rFonts w:ascii="Cambria Math" w:eastAsiaTheme="minorEastAsia" w:hAnsi="Cambria Math" w:cstheme="majorBidi"/>
            <w:sz w:val="20"/>
            <w:szCs w:val="20"/>
            <w:lang w:eastAsia="tr-TR"/>
          </w:rPr>
          <w:lastRenderedPageBreak/>
          <m:t>P(</m:t>
        </m:r>
        <m:r>
          <m:rPr>
            <m:scr m:val="script"/>
            <m:sty m:val="p"/>
          </m:rPr>
          <w:rPr>
            <w:rFonts w:ascii="Cambria Math" w:eastAsiaTheme="minorEastAsia" w:hAnsi="Cambria Math" w:cstheme="majorBidi"/>
            <w:sz w:val="20"/>
            <w:szCs w:val="20"/>
            <w:lang w:eastAsia="tr-TR"/>
          </w:rPr>
          <m:t>Y</m:t>
        </m:r>
        <m:r>
          <m:rPr>
            <m:sty m:val="p"/>
          </m:rPr>
          <w:rPr>
            <w:rFonts w:ascii="Cambria Math" w:eastAsiaTheme="minorEastAsia" w:hAnsi="Cambria Math" w:cstheme="majorBidi"/>
            <w:sz w:val="20"/>
            <w:szCs w:val="20"/>
            <w:lang w:eastAsia="tr-TR"/>
          </w:rPr>
          <m:t>=1|</m:t>
        </m:r>
        <m:r>
          <m:rPr>
            <m:scr m:val="script"/>
            <m:sty m:val="p"/>
          </m:rPr>
          <w:rPr>
            <w:rFonts w:ascii="Cambria Math" w:eastAsiaTheme="minorEastAsia" w:hAnsi="Cambria Math" w:cstheme="majorBidi"/>
            <w:sz w:val="20"/>
            <w:szCs w:val="20"/>
            <w:lang w:eastAsia="tr-TR"/>
          </w:rPr>
          <m:t>X</m:t>
        </m:r>
        <m:r>
          <m:rPr>
            <m:sty m:val="p"/>
          </m:rPr>
          <w:rPr>
            <w:rFonts w:ascii="Cambria Math" w:eastAsiaTheme="minorEastAsia" w:hAnsi="Cambria Math" w:cstheme="majorBidi"/>
            <w:sz w:val="20"/>
            <w:szCs w:val="20"/>
            <w:lang w:eastAsia="tr-TR"/>
          </w:rPr>
          <m:t>=1)=1-p</m:t>
        </m:r>
      </m:oMath>
      <w:r w:rsidRPr="009F6520">
        <w:rPr>
          <w:rFonts w:ascii="Cambria" w:eastAsiaTheme="minorEastAsia" w:hAnsi="Cambria" w:cstheme="majorBidi"/>
          <w:sz w:val="20"/>
          <w:szCs w:val="20"/>
          <w:lang w:eastAsia="tr-TR"/>
        </w:rPr>
        <w:t xml:space="preserve">. The Bhattacharya parameter in BSC is calculated using </w:t>
      </w:r>
      <m:oMath>
        <m:r>
          <m:rPr>
            <m:sty m:val="p"/>
          </m:rPr>
          <w:rPr>
            <w:rFonts w:ascii="Cambria Math" w:eastAsiaTheme="minorEastAsia" w:hAnsi="Cambria Math" w:cstheme="majorBidi"/>
            <w:sz w:val="20"/>
            <w:szCs w:val="20"/>
            <w:lang w:eastAsia="tr-TR"/>
          </w:rPr>
          <m:t>Z=</m:t>
        </m:r>
        <m:rad>
          <m:radPr>
            <m:degHide m:val="1"/>
            <m:ctrlPr>
              <w:rPr>
                <w:rFonts w:ascii="Cambria Math" w:eastAsiaTheme="minorEastAsia" w:hAnsi="Cambria Math" w:cstheme="majorBidi"/>
                <w:sz w:val="20"/>
                <w:szCs w:val="20"/>
                <w:lang w:eastAsia="tr-TR"/>
              </w:rPr>
            </m:ctrlPr>
          </m:radPr>
          <m:deg/>
          <m:e>
            <m:r>
              <m:rPr>
                <m:sty m:val="p"/>
              </m:rPr>
              <w:rPr>
                <w:rFonts w:ascii="Cambria Math" w:eastAsiaTheme="minorEastAsia" w:hAnsi="Cambria Math" w:cstheme="majorBidi"/>
                <w:sz w:val="20"/>
                <w:szCs w:val="20"/>
                <w:lang w:eastAsia="tr-TR"/>
              </w:rPr>
              <m:t>p-</m:t>
            </m:r>
            <m:d>
              <m:dPr>
                <m:ctrlPr>
                  <w:rPr>
                    <w:rFonts w:ascii="Cambria Math" w:eastAsiaTheme="minorEastAsia" w:hAnsi="Cambria Math" w:cstheme="majorBidi"/>
                    <w:sz w:val="20"/>
                    <w:szCs w:val="20"/>
                    <w:lang w:eastAsia="tr-TR"/>
                  </w:rPr>
                </m:ctrlPr>
              </m:dPr>
              <m:e>
                <m:r>
                  <m:rPr>
                    <m:sty m:val="p"/>
                  </m:rPr>
                  <w:rPr>
                    <w:rFonts w:ascii="Cambria Math" w:eastAsiaTheme="minorEastAsia" w:hAnsi="Cambria Math" w:cstheme="majorBidi"/>
                    <w:sz w:val="20"/>
                    <w:szCs w:val="20"/>
                    <w:lang w:eastAsia="tr-TR"/>
                  </w:rPr>
                  <m:t>1-p</m:t>
                </m:r>
              </m:e>
            </m:d>
          </m:e>
        </m:rad>
      </m:oMath>
      <w:r w:rsidRPr="009F6520">
        <w:rPr>
          <w:rFonts w:ascii="Cambria" w:eastAsiaTheme="minorEastAsia" w:hAnsi="Cambria" w:cstheme="majorBidi"/>
          <w:sz w:val="20"/>
          <w:szCs w:val="20"/>
          <w:lang w:eastAsia="tr-TR"/>
        </w:rPr>
        <w:t xml:space="preserve"> and extracting polarized channels is done as shown in figure 5. Distribution of the Bhattacharyya parameter is done according to equations 8 and 9.</w:t>
      </w:r>
    </w:p>
    <w:p w14:paraId="229926E5"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6875E060"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r w:rsidRPr="009F6520">
        <w:rPr>
          <w:rFonts w:eastAsiaTheme="minorEastAsia"/>
          <w:noProof/>
          <w:sz w:val="20"/>
          <w:szCs w:val="20"/>
          <w:lang w:eastAsia="tr-TR"/>
        </w:rPr>
        <w:drawing>
          <wp:inline distT="0" distB="0" distL="0" distR="0" wp14:anchorId="2D535BE9" wp14:editId="71F9B429">
            <wp:extent cx="4213788" cy="2253113"/>
            <wp:effectExtent l="0" t="0" r="0" b="0"/>
            <wp:docPr id="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29365" cy="2261442"/>
                    </a:xfrm>
                    <a:prstGeom prst="rect">
                      <a:avLst/>
                    </a:prstGeom>
                    <a:noFill/>
                    <a:ln>
                      <a:noFill/>
                    </a:ln>
                  </pic:spPr>
                </pic:pic>
              </a:graphicData>
            </a:graphic>
          </wp:inline>
        </w:drawing>
      </w:r>
    </w:p>
    <w:p w14:paraId="0D2DC421"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r w:rsidRPr="009F6520">
        <w:rPr>
          <w:rFonts w:ascii="Cambria" w:eastAsiaTheme="minorEastAsia" w:hAnsi="Cambria" w:cstheme="majorBidi"/>
          <w:b/>
          <w:bCs/>
          <w:sz w:val="18"/>
          <w:szCs w:val="18"/>
          <w:lang w:eastAsia="tr-TR"/>
        </w:rPr>
        <w:t>Figure 5.</w:t>
      </w:r>
      <w:r w:rsidRPr="009F6520">
        <w:rPr>
          <w:rFonts w:ascii="Cambria" w:eastAsiaTheme="minorEastAsia" w:hAnsi="Cambria" w:cstheme="majorBidi"/>
          <w:sz w:val="18"/>
          <w:szCs w:val="18"/>
          <w:lang w:eastAsia="tr-TR"/>
        </w:rPr>
        <w:t xml:space="preserve"> Code construction of BSC for N=8, K=4 and </w:t>
      </w:r>
      <m:oMath>
        <m:r>
          <m:rPr>
            <m:sty m:val="p"/>
          </m:rPr>
          <w:rPr>
            <w:rFonts w:ascii="Cambria Math" w:eastAsiaTheme="minorEastAsia" w:hAnsi="Cambria Math" w:cstheme="majorBidi"/>
            <w:sz w:val="18"/>
            <w:szCs w:val="18"/>
            <w:lang w:eastAsia="tr-TR"/>
          </w:rPr>
          <m:t>p=0.1</m:t>
        </m:r>
      </m:oMath>
    </w:p>
    <w:p w14:paraId="2FC9E621" w14:textId="77777777" w:rsidR="009F6520" w:rsidRPr="009F6520" w:rsidRDefault="009F6520" w:rsidP="009F6520">
      <w:pPr>
        <w:spacing w:after="0" w:line="240" w:lineRule="auto"/>
        <w:rPr>
          <w:rFonts w:ascii="Cambria" w:eastAsiaTheme="minorEastAsia" w:hAnsi="Cambria" w:cstheme="majorBidi"/>
          <w:sz w:val="20"/>
          <w:szCs w:val="20"/>
          <w:lang w:eastAsia="tr-TR"/>
        </w:rPr>
      </w:pPr>
    </w:p>
    <w:p w14:paraId="6F8E460B" w14:textId="77777777" w:rsidR="009F6520" w:rsidRPr="009F6520" w:rsidRDefault="009F6520" w:rsidP="009F6520">
      <w:pPr>
        <w:numPr>
          <w:ilvl w:val="2"/>
          <w:numId w:val="4"/>
        </w:numPr>
        <w:spacing w:after="0" w:line="240" w:lineRule="auto"/>
        <w:contextualSpacing/>
        <w:jc w:val="both"/>
        <w:rPr>
          <w:rFonts w:ascii="Cambria" w:eastAsiaTheme="minorEastAsia" w:hAnsi="Cambria" w:cstheme="majorBidi"/>
          <w:b/>
          <w:bCs/>
          <w:sz w:val="20"/>
          <w:szCs w:val="20"/>
          <w:lang w:eastAsia="tr-TR"/>
        </w:rPr>
      </w:pPr>
      <w:r w:rsidRPr="009F6520">
        <w:rPr>
          <w:rFonts w:ascii="Cambria" w:eastAsiaTheme="minorEastAsia" w:hAnsi="Cambria" w:cstheme="majorBidi"/>
          <w:b/>
          <w:bCs/>
          <w:sz w:val="20"/>
          <w:szCs w:val="20"/>
          <w:lang w:eastAsia="tr-TR"/>
        </w:rPr>
        <w:t>Additive white gaussian noise (AWGN) channel</w:t>
      </w:r>
    </w:p>
    <w:p w14:paraId="40220DD4" w14:textId="77777777" w:rsidR="009F6520" w:rsidRPr="009F6520" w:rsidRDefault="009F6520" w:rsidP="009F6520">
      <w:pPr>
        <w:spacing w:after="0" w:line="240" w:lineRule="auto"/>
        <w:jc w:val="both"/>
        <w:rPr>
          <w:rFonts w:ascii="Cambria" w:eastAsiaTheme="minorEastAsia" w:hAnsi="Cambria" w:cstheme="majorBidi"/>
          <w:b/>
          <w:bCs/>
          <w:sz w:val="20"/>
          <w:szCs w:val="20"/>
          <w:lang w:eastAsia="tr-TR"/>
        </w:rPr>
      </w:pPr>
    </w:p>
    <w:p w14:paraId="75796557"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The output of the AWGN is represented by </w:t>
      </w:r>
      <m:oMath>
        <m:r>
          <m:rPr>
            <m:sty m:val="p"/>
          </m:rPr>
          <w:rPr>
            <w:rFonts w:ascii="Cambria Math" w:eastAsiaTheme="minorEastAsia" w:hAnsi="Cambria Math" w:cstheme="majorBidi"/>
            <w:sz w:val="20"/>
            <w:szCs w:val="20"/>
            <w:lang w:eastAsia="tr-TR"/>
          </w:rPr>
          <m:t>y=x+ω, x∈{+1,-1}</m:t>
        </m:r>
      </m:oMath>
      <w:r w:rsidRPr="009F6520">
        <w:rPr>
          <w:rFonts w:ascii="Cambria" w:eastAsiaTheme="minorEastAsia" w:hAnsi="Cambria" w:cstheme="majorBidi"/>
          <w:sz w:val="20"/>
          <w:szCs w:val="20"/>
          <w:lang w:eastAsia="tr-TR"/>
        </w:rPr>
        <w:t xml:space="preserve"> where </w:t>
      </w:r>
      <m:oMath>
        <m:r>
          <w:rPr>
            <w:rFonts w:ascii="Cambria Math" w:eastAsiaTheme="minorEastAsia" w:hAnsi="Cambria Math" w:cstheme="majorBidi"/>
            <w:sz w:val="20"/>
            <w:szCs w:val="20"/>
            <w:lang w:eastAsia="tr-TR"/>
          </w:rPr>
          <m:t>ω</m:t>
        </m:r>
      </m:oMath>
      <w:r w:rsidRPr="009F6520">
        <w:rPr>
          <w:rFonts w:ascii="Cambria" w:eastAsiaTheme="minorEastAsia" w:hAnsi="Cambria" w:cstheme="majorBidi"/>
          <w:sz w:val="20"/>
          <w:szCs w:val="20"/>
          <w:lang w:eastAsia="tr-TR"/>
        </w:rPr>
        <w:t xml:space="preserve"> is the noise with zero mean and variance of</w:t>
      </w:r>
      <m:oMath>
        <m:r>
          <m:rPr>
            <m:sty m:val="p"/>
          </m:rPr>
          <w:rPr>
            <w:rFonts w:ascii="Cambria Math" w:eastAsiaTheme="minorEastAsia" w:hAnsi="Cambria Math" w:cstheme="majorBidi"/>
            <w:sz w:val="20"/>
            <w:szCs w:val="20"/>
            <w:lang w:eastAsia="tr-TR"/>
          </w:rPr>
          <m:t xml:space="preserve"> </m:t>
        </m:r>
        <m:sSup>
          <m:sSupPr>
            <m:ctrlPr>
              <w:rPr>
                <w:rFonts w:ascii="Cambria Math" w:eastAsiaTheme="minorEastAsia" w:hAnsi="Cambria Math" w:cstheme="majorBidi"/>
                <w:sz w:val="20"/>
                <w:szCs w:val="20"/>
                <w:lang w:eastAsia="tr-TR"/>
              </w:rPr>
            </m:ctrlPr>
          </m:sSupPr>
          <m:e>
            <m:d>
              <m:dPr>
                <m:begChr m:val="⟦"/>
                <m:endChr m:val="⟧"/>
                <m:ctrlPr>
                  <w:rPr>
                    <w:rFonts w:ascii="Cambria Math" w:eastAsiaTheme="minorEastAsia" w:hAnsi="Cambria Math" w:cstheme="majorBidi"/>
                    <w:sz w:val="20"/>
                    <w:szCs w:val="20"/>
                    <w:lang w:eastAsia="tr-TR"/>
                  </w:rPr>
                </m:ctrlPr>
              </m:dPr>
              <m:e>
                <m:r>
                  <m:rPr>
                    <m:sty m:val="p"/>
                  </m:rPr>
                  <w:rPr>
                    <w:rFonts w:ascii="Cambria Math" w:eastAsiaTheme="minorEastAsia" w:hAnsi="Cambria Math" w:cstheme="majorBidi"/>
                    <w:sz w:val="20"/>
                    <w:szCs w:val="20"/>
                    <w:lang w:eastAsia="tr-TR"/>
                  </w:rPr>
                  <m:t>(σ</m:t>
                </m:r>
              </m:e>
            </m:d>
          </m:e>
          <m:sup>
            <m:r>
              <m:rPr>
                <m:sty m:val="p"/>
              </m:rPr>
              <w:rPr>
                <w:rFonts w:ascii="Cambria Math" w:eastAsiaTheme="minorEastAsia" w:hAnsi="Cambria Math" w:cstheme="majorBidi"/>
                <w:sz w:val="20"/>
                <w:szCs w:val="20"/>
                <w:lang w:eastAsia="tr-TR"/>
              </w:rPr>
              <m:t>2</m:t>
            </m:r>
          </m:sup>
        </m:sSup>
        <m:r>
          <w:rPr>
            <w:rFonts w:ascii="Cambria Math" w:eastAsiaTheme="minorEastAsia" w:hAnsi="Cambria Math" w:cstheme="majorBidi"/>
            <w:sz w:val="20"/>
            <w:szCs w:val="20"/>
            <w:lang w:eastAsia="tr-TR"/>
          </w:rPr>
          <m:t>)</m:t>
        </m:r>
      </m:oMath>
      <w:r w:rsidRPr="009F6520">
        <w:rPr>
          <w:rFonts w:ascii="Cambria" w:eastAsiaTheme="minorEastAsia" w:hAnsi="Cambria" w:cstheme="majorBidi"/>
          <w:sz w:val="20"/>
          <w:szCs w:val="20"/>
          <w:lang w:eastAsia="tr-TR"/>
        </w:rPr>
        <w:t xml:space="preserve"> </w:t>
      </w:r>
      <w:r w:rsidRPr="009F6520">
        <w:rPr>
          <w:rFonts w:ascii="Cambria" w:eastAsiaTheme="minorEastAsia" w:hAnsi="Cambria" w:cstheme="majorBidi"/>
          <w:noProof/>
          <w:sz w:val="20"/>
          <w:szCs w:val="20"/>
          <w:lang w:eastAsia="tr-TR"/>
        </w:rPr>
        <w:t>[13]</w:t>
      </w:r>
      <w:r w:rsidRPr="009F6520">
        <w:rPr>
          <w:rFonts w:ascii="Cambria" w:eastAsiaTheme="minorEastAsia" w:hAnsi="Cambria" w:cstheme="majorBidi"/>
          <w:sz w:val="20"/>
          <w:szCs w:val="20"/>
          <w:lang w:eastAsia="tr-TR"/>
        </w:rPr>
        <w:t xml:space="preserve">. The channel transition probability is computed by,    </w:t>
      </w:r>
    </w:p>
    <w:p w14:paraId="4D31A6F4"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                                  </w:t>
      </w:r>
    </w:p>
    <w:tbl>
      <w:tblPr>
        <w:tblStyle w:val="TabloKlavuzu"/>
        <w:tblW w:w="1005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9"/>
        <w:gridCol w:w="1129"/>
      </w:tblGrid>
      <w:tr w:rsidR="009F6520" w:rsidRPr="009F6520" w14:paraId="514267B1" w14:textId="77777777" w:rsidTr="004811A3">
        <w:trPr>
          <w:trHeight w:val="266"/>
        </w:trPr>
        <w:tc>
          <w:tcPr>
            <w:tcW w:w="8929" w:type="dxa"/>
            <w:vAlign w:val="center"/>
          </w:tcPr>
          <w:p w14:paraId="04DEAB4C" w14:textId="77777777" w:rsidR="009F6520" w:rsidRPr="009F6520" w:rsidRDefault="009F6520" w:rsidP="009F6520">
            <w:pPr>
              <w:jc w:val="center"/>
              <w:rPr>
                <w:rFonts w:asciiTheme="majorHAnsi" w:eastAsiaTheme="minorEastAsia" w:hAnsiTheme="majorHAnsi"/>
              </w:rPr>
            </w:pPr>
            <m:oMathPara>
              <m:oMathParaPr>
                <m:jc m:val="left"/>
              </m:oMathParaPr>
              <m:oMath>
                <m:r>
                  <m:rPr>
                    <m:sty m:val="p"/>
                  </m:rPr>
                  <w:rPr>
                    <w:rFonts w:ascii="Cambria Math" w:eastAsiaTheme="minorEastAsia" w:hAnsi="Cambria Math" w:cstheme="majorBidi"/>
                  </w:rPr>
                  <m:t>P</m:t>
                </m:r>
                <m:d>
                  <m:dPr>
                    <m:ctrlPr>
                      <w:rPr>
                        <w:rFonts w:ascii="Cambria Math" w:eastAsiaTheme="minorEastAsia" w:hAnsi="Cambria Math" w:cstheme="majorBidi"/>
                      </w:rPr>
                    </m:ctrlPr>
                  </m:dPr>
                  <m:e>
                    <m:r>
                      <m:rPr>
                        <m:sty m:val="p"/>
                      </m:rPr>
                      <w:rPr>
                        <w:rFonts w:ascii="Cambria Math" w:eastAsiaTheme="minorEastAsia" w:hAnsi="Cambria Math" w:cstheme="majorBidi"/>
                      </w:rPr>
                      <m:t>y</m:t>
                    </m:r>
                  </m:e>
                  <m:e>
                    <m:r>
                      <m:rPr>
                        <m:sty m:val="p"/>
                      </m:rPr>
                      <w:rPr>
                        <w:rFonts w:ascii="Cambria Math" w:eastAsiaTheme="minorEastAsia" w:hAnsi="Cambria Math" w:cstheme="majorBidi"/>
                      </w:rPr>
                      <m:t>x</m:t>
                    </m:r>
                  </m:e>
                </m:d>
                <m:r>
                  <m:rPr>
                    <m:sty m:val="p"/>
                  </m:rPr>
                  <w:rPr>
                    <w:rFonts w:ascii="Cambria Math" w:eastAsiaTheme="minorEastAsia" w:hAnsi="Cambria Math" w:cstheme="majorBidi"/>
                  </w:rPr>
                  <m:t>=</m:t>
                </m:r>
                <m:f>
                  <m:fPr>
                    <m:ctrlPr>
                      <w:rPr>
                        <w:rFonts w:ascii="Cambria Math" w:eastAsiaTheme="minorEastAsia" w:hAnsi="Cambria Math" w:cstheme="majorBidi"/>
                      </w:rPr>
                    </m:ctrlPr>
                  </m:fPr>
                  <m:num>
                    <m:r>
                      <m:rPr>
                        <m:sty m:val="p"/>
                      </m:rPr>
                      <w:rPr>
                        <w:rFonts w:ascii="Cambria Math" w:eastAsiaTheme="minorEastAsia" w:hAnsi="Cambria Math" w:cstheme="majorBidi"/>
                      </w:rPr>
                      <m:t>1</m:t>
                    </m:r>
                  </m:num>
                  <m:den>
                    <m:r>
                      <m:rPr>
                        <m:sty m:val="p"/>
                      </m:rPr>
                      <w:rPr>
                        <w:rFonts w:ascii="Cambria Math" w:eastAsiaTheme="minorEastAsia" w:hAnsi="Cambria Math" w:cstheme="majorBidi"/>
                      </w:rPr>
                      <m:t>σ</m:t>
                    </m:r>
                    <m:rad>
                      <m:radPr>
                        <m:degHide m:val="1"/>
                        <m:ctrlPr>
                          <w:rPr>
                            <w:rFonts w:ascii="Cambria Math" w:eastAsiaTheme="minorEastAsia" w:hAnsi="Cambria Math" w:cstheme="majorBidi"/>
                          </w:rPr>
                        </m:ctrlPr>
                      </m:radPr>
                      <m:deg/>
                      <m:e>
                        <m:r>
                          <m:rPr>
                            <m:sty m:val="p"/>
                          </m:rPr>
                          <w:rPr>
                            <w:rFonts w:ascii="Cambria Math" w:eastAsiaTheme="minorEastAsia" w:hAnsi="Cambria Math" w:cstheme="majorBidi"/>
                          </w:rPr>
                          <m:t>2π</m:t>
                        </m:r>
                      </m:e>
                    </m:rad>
                  </m:den>
                </m:f>
                <m:r>
                  <m:rPr>
                    <m:sty m:val="p"/>
                  </m:rPr>
                  <w:rPr>
                    <w:rFonts w:ascii="Cambria Math" w:eastAsiaTheme="minorEastAsia" w:hAnsi="Cambria Math" w:cstheme="majorBidi"/>
                  </w:rPr>
                  <m:t>exp</m:t>
                </m:r>
                <m:d>
                  <m:dPr>
                    <m:begChr m:val="["/>
                    <m:endChr m:val="]"/>
                    <m:ctrlPr>
                      <w:rPr>
                        <w:rFonts w:ascii="Cambria Math" w:eastAsiaTheme="minorEastAsia" w:hAnsi="Cambria Math" w:cstheme="majorBidi"/>
                      </w:rPr>
                    </m:ctrlPr>
                  </m:dPr>
                  <m:e>
                    <m:f>
                      <m:fPr>
                        <m:ctrlPr>
                          <w:rPr>
                            <w:rFonts w:ascii="Cambria Math" w:eastAsiaTheme="minorEastAsia" w:hAnsi="Cambria Math" w:cstheme="majorBidi"/>
                          </w:rPr>
                        </m:ctrlPr>
                      </m:fPr>
                      <m:num>
                        <m:r>
                          <m:rPr>
                            <m:sty m:val="p"/>
                          </m:rPr>
                          <w:rPr>
                            <w:rFonts w:ascii="Cambria Math" w:eastAsiaTheme="minorEastAsia" w:hAnsi="Cambria Math" w:cstheme="majorBidi"/>
                          </w:rPr>
                          <m:t>-</m:t>
                        </m:r>
                        <m:sSup>
                          <m:sSupPr>
                            <m:ctrlPr>
                              <w:rPr>
                                <w:rFonts w:ascii="Cambria Math" w:eastAsiaTheme="minorEastAsia" w:hAnsi="Cambria Math" w:cstheme="majorBidi"/>
                              </w:rPr>
                            </m:ctrlPr>
                          </m:sSupPr>
                          <m:e>
                            <m:r>
                              <m:rPr>
                                <m:sty m:val="p"/>
                              </m:rPr>
                              <w:rPr>
                                <w:rFonts w:ascii="Cambria Math" w:eastAsiaTheme="minorEastAsia" w:hAnsi="Cambria Math" w:cstheme="majorBidi"/>
                              </w:rPr>
                              <m:t>(</m:t>
                            </m:r>
                            <m:d>
                              <m:dPr>
                                <m:begChr m:val="⟦"/>
                                <m:endChr m:val="⟧"/>
                                <m:ctrlPr>
                                  <w:rPr>
                                    <w:rFonts w:ascii="Cambria Math" w:eastAsiaTheme="minorEastAsia" w:hAnsi="Cambria Math" w:cstheme="majorBidi"/>
                                  </w:rPr>
                                </m:ctrlPr>
                              </m:dPr>
                              <m:e>
                                <m:r>
                                  <m:rPr>
                                    <m:sty m:val="p"/>
                                  </m:rPr>
                                  <w:rPr>
                                    <w:rFonts w:ascii="Cambria Math" w:eastAsiaTheme="minorEastAsia" w:hAnsi="Cambria Math" w:cstheme="majorBidi"/>
                                  </w:rPr>
                                  <m:t>y-1)</m:t>
                                </m:r>
                              </m:e>
                            </m:d>
                          </m:e>
                          <m:sup>
                            <m:r>
                              <m:rPr>
                                <m:sty m:val="p"/>
                              </m:rPr>
                              <w:rPr>
                                <w:rFonts w:ascii="Cambria Math" w:eastAsiaTheme="minorEastAsia" w:hAnsi="Cambria Math" w:cstheme="majorBidi"/>
                              </w:rPr>
                              <m:t>2</m:t>
                            </m:r>
                          </m:sup>
                        </m:sSup>
                      </m:num>
                      <m:den>
                        <m:r>
                          <m:rPr>
                            <m:sty m:val="p"/>
                          </m:rPr>
                          <w:rPr>
                            <w:rFonts w:ascii="Cambria Math" w:eastAsiaTheme="minorEastAsia" w:hAnsi="Cambria Math" w:cstheme="majorBidi"/>
                          </w:rPr>
                          <m:t>2</m:t>
                        </m:r>
                        <m:sSup>
                          <m:sSupPr>
                            <m:ctrlPr>
                              <w:rPr>
                                <w:rFonts w:ascii="Cambria Math" w:eastAsiaTheme="minorEastAsia" w:hAnsi="Cambria Math" w:cstheme="majorBidi"/>
                              </w:rPr>
                            </m:ctrlPr>
                          </m:sSupPr>
                          <m:e>
                            <m:r>
                              <m:rPr>
                                <m:sty m:val="p"/>
                              </m:rPr>
                              <w:rPr>
                                <w:rFonts w:ascii="Cambria Math" w:eastAsiaTheme="minorEastAsia" w:hAnsi="Cambria Math" w:cstheme="majorBidi"/>
                              </w:rPr>
                              <m:t>σ</m:t>
                            </m:r>
                          </m:e>
                          <m:sup>
                            <m:r>
                              <m:rPr>
                                <m:sty m:val="p"/>
                              </m:rPr>
                              <w:rPr>
                                <w:rFonts w:ascii="Cambria Math" w:eastAsiaTheme="minorEastAsia" w:hAnsi="Cambria Math" w:cstheme="majorBidi"/>
                              </w:rPr>
                              <m:t>2</m:t>
                            </m:r>
                          </m:sup>
                        </m:sSup>
                      </m:den>
                    </m:f>
                  </m:e>
                </m:d>
              </m:oMath>
            </m:oMathPara>
          </w:p>
        </w:tc>
        <w:tc>
          <w:tcPr>
            <w:tcW w:w="1129" w:type="dxa"/>
            <w:vAlign w:val="center"/>
          </w:tcPr>
          <w:p w14:paraId="6D5E2F1D"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(10)</w:t>
            </w:r>
          </w:p>
        </w:tc>
      </w:tr>
    </w:tbl>
    <w:p w14:paraId="7B90CA63" w14:textId="77777777" w:rsidR="009F6520" w:rsidRPr="009F6520" w:rsidRDefault="009F6520" w:rsidP="009F6520">
      <w:pPr>
        <w:spacing w:after="0" w:line="240" w:lineRule="auto"/>
        <w:rPr>
          <w:rFonts w:ascii="Cambria" w:eastAsiaTheme="minorEastAsia" w:hAnsi="Cambria" w:cstheme="majorBidi"/>
          <w:sz w:val="20"/>
          <w:szCs w:val="20"/>
          <w:lang w:eastAsia="tr-TR"/>
        </w:rPr>
      </w:pPr>
    </w:p>
    <w:p w14:paraId="7CB1370A"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The Bhattacharya parameter in AWGN channel is calculated using </w:t>
      </w:r>
      <m:oMath>
        <m:r>
          <m:rPr>
            <m:sty m:val="p"/>
          </m:rPr>
          <w:rPr>
            <w:rFonts w:ascii="Cambria Math" w:eastAsiaTheme="minorEastAsia" w:hAnsi="Cambria Math" w:cstheme="majorBidi"/>
            <w:sz w:val="20"/>
            <w:szCs w:val="20"/>
            <w:lang w:eastAsia="tr-TR"/>
          </w:rPr>
          <m:t>Z=exp⁡(</m:t>
        </m:r>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-E</m:t>
            </m:r>
          </m:e>
          <m:sub>
            <m:r>
              <m:rPr>
                <m:sty m:val="p"/>
              </m:rPr>
              <w:rPr>
                <w:rFonts w:ascii="Cambria Math" w:eastAsiaTheme="minorEastAsia" w:hAnsi="Cambria Math" w:cstheme="majorBidi"/>
                <w:sz w:val="20"/>
                <w:szCs w:val="20"/>
                <w:lang w:eastAsia="tr-TR"/>
              </w:rPr>
              <m:t>c</m:t>
            </m:r>
          </m:sub>
        </m:sSub>
        <m:r>
          <m:rPr>
            <m:sty m:val="p"/>
          </m:rPr>
          <w:rPr>
            <w:rFonts w:ascii="Cambria Math" w:eastAsiaTheme="minorEastAsia" w:hAnsi="Cambria Math" w:cstheme="majorBidi"/>
            <w:sz w:val="20"/>
            <w:szCs w:val="20"/>
            <w:lang w:eastAsia="tr-TR"/>
          </w:rPr>
          <m:t>/</m:t>
        </m:r>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N</m:t>
            </m:r>
          </m:e>
          <m:sub>
            <m:r>
              <m:rPr>
                <m:sty m:val="p"/>
              </m:rPr>
              <w:rPr>
                <w:rFonts w:ascii="Cambria Math" w:eastAsiaTheme="minorEastAsia" w:hAnsi="Cambria Math" w:cstheme="majorBidi"/>
                <w:sz w:val="20"/>
                <w:szCs w:val="20"/>
                <w:lang w:eastAsia="tr-TR"/>
              </w:rPr>
              <m:t>o</m:t>
            </m:r>
          </m:sub>
        </m:sSub>
        <m:r>
          <m:rPr>
            <m:sty m:val="p"/>
          </m:rPr>
          <w:rPr>
            <w:rFonts w:ascii="Cambria Math" w:eastAsiaTheme="minorEastAsia" w:hAnsi="Cambria Math" w:cstheme="majorBidi"/>
            <w:sz w:val="20"/>
            <w:szCs w:val="20"/>
            <w:lang w:eastAsia="tr-TR"/>
          </w:rPr>
          <m:t>)</m:t>
        </m:r>
      </m:oMath>
      <w:r w:rsidRPr="009F6520">
        <w:rPr>
          <w:rFonts w:ascii="Cambria" w:eastAsiaTheme="minorEastAsia" w:hAnsi="Cambria" w:cstheme="majorBidi"/>
          <w:sz w:val="20"/>
          <w:szCs w:val="20"/>
          <w:lang w:eastAsia="tr-TR"/>
        </w:rPr>
        <w:t xml:space="preserve"> where </w:t>
      </w:r>
      <m:oMath>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E</m:t>
            </m:r>
          </m:e>
          <m:sub>
            <m:r>
              <m:rPr>
                <m:sty m:val="p"/>
              </m:rPr>
              <w:rPr>
                <w:rFonts w:ascii="Cambria Math" w:eastAsiaTheme="minorEastAsia" w:hAnsi="Cambria Math" w:cstheme="majorBidi"/>
                <w:sz w:val="20"/>
                <w:szCs w:val="20"/>
                <w:lang w:eastAsia="tr-TR"/>
              </w:rPr>
              <m:t>c</m:t>
            </m:r>
          </m:sub>
        </m:sSub>
      </m:oMath>
      <w:r w:rsidRPr="009F6520">
        <w:rPr>
          <w:rFonts w:ascii="Cambria" w:eastAsiaTheme="minorEastAsia" w:hAnsi="Cambria" w:cstheme="majorBidi"/>
          <w:sz w:val="20"/>
          <w:szCs w:val="20"/>
          <w:lang w:eastAsia="tr-TR"/>
        </w:rPr>
        <w:t xml:space="preserve"> is the energy of transmitting a bit and </w:t>
      </w:r>
      <m:oMath>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N</m:t>
            </m:r>
          </m:e>
          <m:sub>
            <m:r>
              <m:rPr>
                <m:sty m:val="p"/>
              </m:rPr>
              <w:rPr>
                <w:rFonts w:ascii="Cambria Math" w:eastAsiaTheme="minorEastAsia" w:hAnsi="Cambria Math" w:cstheme="majorBidi"/>
                <w:sz w:val="20"/>
                <w:szCs w:val="20"/>
                <w:lang w:eastAsia="tr-TR"/>
              </w:rPr>
              <m:t>o</m:t>
            </m:r>
          </m:sub>
        </m:sSub>
      </m:oMath>
      <w:r w:rsidRPr="009F6520">
        <w:rPr>
          <w:rFonts w:ascii="Cambria" w:eastAsiaTheme="minorEastAsia" w:hAnsi="Cambria" w:cstheme="majorBidi"/>
          <w:sz w:val="20"/>
          <w:szCs w:val="20"/>
          <w:lang w:eastAsia="tr-TR"/>
        </w:rPr>
        <w:t xml:space="preserve"> is the noise power. Extracting polarized channels is done as shown in figure 6. Distribution of the Bhattacharyya parameter is done according to equations 8 and 9.</w:t>
      </w:r>
    </w:p>
    <w:p w14:paraId="35997D3C"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5C663159"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r w:rsidRPr="009F6520">
        <w:rPr>
          <w:rFonts w:eastAsiaTheme="minorEastAsia"/>
          <w:noProof/>
          <w:lang w:eastAsia="tr-TR"/>
        </w:rPr>
        <w:drawing>
          <wp:inline distT="0" distB="0" distL="0" distR="0" wp14:anchorId="138183C8" wp14:editId="6AA93EEF">
            <wp:extent cx="3855085" cy="2108943"/>
            <wp:effectExtent l="0" t="0" r="0" b="0"/>
            <wp:docPr id="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144" r="9425"/>
                    <a:stretch/>
                  </pic:blipFill>
                  <pic:spPr bwMode="auto">
                    <a:xfrm>
                      <a:off x="0" y="0"/>
                      <a:ext cx="3864412" cy="2114045"/>
                    </a:xfrm>
                    <a:prstGeom prst="rect">
                      <a:avLst/>
                    </a:prstGeom>
                    <a:noFill/>
                    <a:ln>
                      <a:noFill/>
                    </a:ln>
                    <a:extLst>
                      <a:ext uri="{53640926-AAD7-44D8-BBD7-CCE9431645EC}">
                        <a14:shadowObscured xmlns:a14="http://schemas.microsoft.com/office/drawing/2010/main"/>
                      </a:ext>
                    </a:extLst>
                  </pic:spPr>
                </pic:pic>
              </a:graphicData>
            </a:graphic>
          </wp:inline>
        </w:drawing>
      </w:r>
    </w:p>
    <w:p w14:paraId="57801945"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r w:rsidRPr="009F6520">
        <w:rPr>
          <w:rFonts w:ascii="Cambria" w:eastAsiaTheme="minorEastAsia" w:hAnsi="Cambria" w:cstheme="majorBidi"/>
          <w:b/>
          <w:bCs/>
          <w:sz w:val="18"/>
          <w:szCs w:val="18"/>
          <w:lang w:eastAsia="tr-TR"/>
        </w:rPr>
        <w:t>Figure 6.</w:t>
      </w:r>
      <w:r w:rsidRPr="009F6520">
        <w:rPr>
          <w:rFonts w:ascii="Cambria" w:eastAsiaTheme="minorEastAsia" w:hAnsi="Cambria" w:cstheme="majorBidi"/>
          <w:sz w:val="18"/>
          <w:szCs w:val="18"/>
          <w:lang w:eastAsia="tr-TR"/>
        </w:rPr>
        <w:t xml:space="preserve"> Code construction of AWGN for N=8, K=4 and (</w:t>
      </w:r>
      <m:oMath>
        <m:sSup>
          <m:sSupPr>
            <m:ctrlPr>
              <w:rPr>
                <w:rFonts w:ascii="Cambria Math" w:eastAsiaTheme="minorEastAsia" w:hAnsi="Cambria Math" w:cstheme="majorBidi"/>
                <w:sz w:val="18"/>
                <w:szCs w:val="18"/>
                <w:lang w:eastAsia="tr-TR"/>
              </w:rPr>
            </m:ctrlPr>
          </m:sSupPr>
          <m:e>
            <m:r>
              <m:rPr>
                <m:sty m:val="p"/>
              </m:rPr>
              <w:rPr>
                <w:rFonts w:ascii="Cambria Math" w:eastAsiaTheme="minorEastAsia" w:hAnsi="Cambria Math" w:cstheme="majorBidi"/>
                <w:sz w:val="18"/>
                <w:szCs w:val="18"/>
                <w:lang w:eastAsia="tr-TR"/>
              </w:rPr>
              <m:t>σ</m:t>
            </m:r>
          </m:e>
          <m:sup>
            <m:r>
              <m:rPr>
                <m:sty m:val="p"/>
              </m:rPr>
              <w:rPr>
                <w:rFonts w:ascii="Cambria Math" w:eastAsiaTheme="minorEastAsia" w:hAnsi="Cambria Math" w:cstheme="majorBidi"/>
                <w:sz w:val="18"/>
                <w:szCs w:val="18"/>
                <w:lang w:eastAsia="tr-TR"/>
              </w:rPr>
              <m:t>2</m:t>
            </m:r>
          </m:sup>
        </m:sSup>
        <m:r>
          <m:rPr>
            <m:sty m:val="p"/>
          </m:rPr>
          <w:rPr>
            <w:rFonts w:ascii="Cambria Math" w:eastAsiaTheme="minorEastAsia" w:hAnsi="Cambria Math" w:cstheme="majorBidi"/>
            <w:sz w:val="18"/>
            <w:szCs w:val="18"/>
            <w:lang w:eastAsia="tr-TR"/>
          </w:rPr>
          <m:t>=0.5</m:t>
        </m:r>
      </m:oMath>
      <w:r w:rsidRPr="009F6520">
        <w:rPr>
          <w:rFonts w:ascii="Cambria" w:eastAsiaTheme="minorEastAsia" w:hAnsi="Cambria" w:cstheme="majorBidi"/>
          <w:sz w:val="18"/>
          <w:szCs w:val="18"/>
          <w:lang w:eastAsia="tr-TR"/>
        </w:rPr>
        <w:t>)</w:t>
      </w:r>
    </w:p>
    <w:p w14:paraId="68564228"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5034ED6B" w14:textId="77777777" w:rsidR="009F6520" w:rsidRPr="009F6520" w:rsidRDefault="009F6520" w:rsidP="009F6520">
      <w:pPr>
        <w:numPr>
          <w:ilvl w:val="1"/>
          <w:numId w:val="4"/>
        </w:numPr>
        <w:spacing w:after="0" w:line="240" w:lineRule="auto"/>
        <w:contextualSpacing/>
        <w:jc w:val="both"/>
        <w:rPr>
          <w:rFonts w:ascii="Cambria" w:eastAsiaTheme="minorEastAsia" w:hAnsi="Cambria" w:cstheme="majorBidi"/>
          <w:b/>
          <w:bCs/>
          <w:sz w:val="20"/>
          <w:szCs w:val="20"/>
          <w:lang w:eastAsia="tr-TR"/>
        </w:rPr>
      </w:pPr>
      <w:r w:rsidRPr="009F6520">
        <w:rPr>
          <w:rFonts w:ascii="Cambria" w:eastAsiaTheme="minorEastAsia" w:hAnsi="Cambria" w:cstheme="majorBidi"/>
          <w:b/>
          <w:bCs/>
          <w:sz w:val="20"/>
          <w:szCs w:val="20"/>
          <w:lang w:eastAsia="tr-TR"/>
        </w:rPr>
        <w:t xml:space="preserve">Recursive Channel Transformation </w:t>
      </w:r>
    </w:p>
    <w:p w14:paraId="19850980" w14:textId="77777777" w:rsidR="009F6520" w:rsidRPr="009F6520" w:rsidRDefault="009F6520" w:rsidP="009F6520">
      <w:pPr>
        <w:spacing w:after="0" w:line="240" w:lineRule="auto"/>
        <w:jc w:val="both"/>
        <w:rPr>
          <w:rFonts w:ascii="Cambria" w:eastAsiaTheme="minorEastAsia" w:hAnsi="Cambria" w:cstheme="majorBidi"/>
          <w:b/>
          <w:bCs/>
          <w:sz w:val="20"/>
          <w:szCs w:val="20"/>
          <w:lang w:eastAsia="tr-TR"/>
        </w:rPr>
      </w:pPr>
    </w:p>
    <w:p w14:paraId="1FCA2EFF" w14:textId="77777777" w:rsidR="009F6520" w:rsidRPr="009F6520" w:rsidRDefault="009F6520" w:rsidP="009F6520">
      <w:pPr>
        <w:spacing w:after="0" w:line="240" w:lineRule="auto"/>
        <w:jc w:val="both"/>
        <w:rPr>
          <w:rFonts w:asciiTheme="majorHAnsi" w:eastAsiaTheme="minorEastAsia" w:hAnsiTheme="majorHAnsi" w:cstheme="majorBidi"/>
          <w:sz w:val="20"/>
          <w:szCs w:val="20"/>
          <w:lang w:eastAsia="tr-TR"/>
        </w:rPr>
      </w:pPr>
      <w:r w:rsidRPr="009F6520">
        <w:rPr>
          <w:rFonts w:asciiTheme="majorHAnsi" w:eastAsiaTheme="minorEastAsia" w:hAnsiTheme="majorHAnsi" w:cstheme="majorBidi"/>
          <w:sz w:val="20"/>
          <w:szCs w:val="20"/>
          <w:lang w:eastAsia="tr-TR"/>
        </w:rPr>
        <w:t>In channel combining and splitting, N times of channels (W) transform into</w:t>
      </w:r>
      <m:oMath>
        <m:r>
          <m:rPr>
            <m:sty m:val="p"/>
          </m:rPr>
          <w:rPr>
            <w:rFonts w:ascii="Cambria Math" w:eastAsiaTheme="minorEastAsia" w:hAnsi="Cambria Math" w:cstheme="majorBidi"/>
            <w:sz w:val="20"/>
            <w:szCs w:val="20"/>
            <w:lang w:eastAsia="tr-TR"/>
          </w:rPr>
          <m:t xml:space="preserve"> </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N</m:t>
            </m:r>
          </m:sub>
          <m:sup>
            <m:r>
              <m:rPr>
                <m:sty m:val="p"/>
              </m:rPr>
              <w:rPr>
                <w:rFonts w:ascii="Cambria Math" w:eastAsiaTheme="minorEastAsia" w:hAnsi="Cambria Math" w:cstheme="majorBidi"/>
                <w:sz w:val="20"/>
                <w:szCs w:val="20"/>
                <w:lang w:eastAsia="tr-TR"/>
              </w:rPr>
              <m:t>(1)</m:t>
            </m:r>
          </m:sup>
        </m:sSubSup>
        <m:r>
          <m:rPr>
            <m:sty m:val="p"/>
          </m:rPr>
          <w:rPr>
            <w:rFonts w:ascii="Cambria Math" w:eastAsiaTheme="minorEastAsia" w:hAnsi="Cambria Math" w:cstheme="majorBidi"/>
            <w:sz w:val="20"/>
            <w:szCs w:val="20"/>
            <w:lang w:eastAsia="tr-TR"/>
          </w:rPr>
          <m:t xml:space="preserve">,…, </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N</m:t>
            </m:r>
          </m:sub>
          <m:sup>
            <m:r>
              <m:rPr>
                <m:sty m:val="p"/>
              </m:rPr>
              <w:rPr>
                <w:rFonts w:ascii="Cambria Math" w:eastAsiaTheme="minorEastAsia" w:hAnsi="Cambria Math" w:cstheme="majorBidi"/>
                <w:sz w:val="20"/>
                <w:szCs w:val="20"/>
                <w:lang w:eastAsia="tr-TR"/>
              </w:rPr>
              <m:t>(N)</m:t>
            </m:r>
          </m:sup>
        </m:sSubSup>
      </m:oMath>
      <w:r w:rsidRPr="009F6520">
        <w:rPr>
          <w:rFonts w:asciiTheme="majorHAnsi" w:eastAsiaTheme="minorEastAsia" w:hAnsiTheme="majorHAnsi" w:cstheme="majorBidi"/>
          <w:sz w:val="20"/>
          <w:szCs w:val="20"/>
          <w:lang w:eastAsia="tr-TR"/>
        </w:rPr>
        <w:t>. In this section, we care about breaking the produced channels recursively into single step channel transformation. In the first step, we get</w:t>
      </w:r>
      <m:oMath>
        <m:r>
          <m:rPr>
            <m:sty m:val="p"/>
          </m:rPr>
          <w:rPr>
            <w:rFonts w:ascii="Cambria Math" w:eastAsiaTheme="minorEastAsia" w:hAnsi="Cambria Math" w:cstheme="majorBidi"/>
            <w:sz w:val="20"/>
            <w:szCs w:val="20"/>
            <w:lang w:eastAsia="tr-TR"/>
          </w:rPr>
          <m:t xml:space="preserve"> (</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2</m:t>
            </m:r>
          </m:sub>
          <m:sup>
            <m:r>
              <m:rPr>
                <m:sty m:val="p"/>
              </m:rPr>
              <w:rPr>
                <w:rFonts w:ascii="Cambria Math" w:eastAsiaTheme="minorEastAsia" w:hAnsi="Cambria Math" w:cstheme="majorBidi"/>
                <w:sz w:val="20"/>
                <w:szCs w:val="20"/>
                <w:lang w:eastAsia="tr-TR"/>
              </w:rPr>
              <m:t>(1)</m:t>
            </m:r>
          </m:sup>
        </m:sSubSup>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2</m:t>
            </m:r>
          </m:sub>
          <m:sup>
            <m:r>
              <m:rPr>
                <m:sty m:val="p"/>
              </m:rPr>
              <w:rPr>
                <w:rFonts w:ascii="Cambria Math" w:eastAsiaTheme="minorEastAsia" w:hAnsi="Cambria Math" w:cstheme="majorBidi"/>
                <w:sz w:val="20"/>
                <w:szCs w:val="20"/>
                <w:lang w:eastAsia="tr-TR"/>
              </w:rPr>
              <m:t>(2)</m:t>
            </m:r>
          </m:sup>
        </m:sSubSup>
        <m:r>
          <m:rPr>
            <m:sty m:val="p"/>
          </m:rPr>
          <w:rPr>
            <w:rFonts w:ascii="Cambria Math" w:eastAsiaTheme="minorEastAsia" w:hAnsi="Cambria Math" w:cstheme="majorBidi"/>
            <w:sz w:val="20"/>
            <w:szCs w:val="20"/>
            <w:lang w:eastAsia="tr-TR"/>
          </w:rPr>
          <m:t>)</m:t>
        </m:r>
      </m:oMath>
      <w:r w:rsidRPr="009F6520">
        <w:rPr>
          <w:rFonts w:asciiTheme="majorHAnsi" w:eastAsiaTheme="minorEastAsia" w:hAnsiTheme="majorHAnsi" w:cstheme="majorBidi"/>
          <w:sz w:val="20"/>
          <w:szCs w:val="20"/>
          <w:lang w:eastAsia="tr-TR"/>
        </w:rPr>
        <w:t xml:space="preserve"> where </w:t>
      </w:r>
      <m:oMath>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2</m:t>
            </m:r>
          </m:sub>
          <m:sup>
            <m:r>
              <m:rPr>
                <m:sty m:val="p"/>
              </m:rPr>
              <w:rPr>
                <w:rFonts w:ascii="Cambria Math" w:eastAsiaTheme="minorEastAsia" w:hAnsi="Cambria Math" w:cstheme="majorBidi"/>
                <w:sz w:val="20"/>
                <w:szCs w:val="20"/>
                <w:lang w:eastAsia="tr-TR"/>
              </w:rPr>
              <m:t>(1)</m:t>
            </m:r>
          </m:sup>
        </m:sSubSup>
        <m:r>
          <m:rPr>
            <m:sty m:val="p"/>
          </m:rPr>
          <w:rPr>
            <w:rFonts w:ascii="Cambria Math" w:eastAsiaTheme="minorEastAsia" w:hAnsi="Cambria Math" w:cstheme="majorBidi"/>
            <w:sz w:val="20"/>
            <w:szCs w:val="20"/>
            <w:lang w:eastAsia="tr-TR"/>
          </w:rPr>
          <m:t>:χ→</m:t>
        </m:r>
        <m:acc>
          <m:accPr>
            <m:chr m:val="̃"/>
            <m:ctrlPr>
              <w:rPr>
                <w:rFonts w:ascii="Cambria Math" w:eastAsiaTheme="minorEastAsia" w:hAnsi="Cambria Math" w:cstheme="majorBidi"/>
                <w:sz w:val="20"/>
                <w:szCs w:val="20"/>
                <w:lang w:eastAsia="tr-TR"/>
              </w:rPr>
            </m:ctrlPr>
          </m:accPr>
          <m:e>
            <m:r>
              <m:rPr>
                <m:sty m:val="p"/>
              </m:rPr>
              <w:rPr>
                <w:rFonts w:ascii="Cambria Math" w:eastAsiaTheme="minorEastAsia" w:hAnsi="Cambria Math" w:cstheme="majorBidi"/>
                <w:sz w:val="20"/>
                <w:szCs w:val="20"/>
                <w:lang w:eastAsia="tr-TR"/>
              </w:rPr>
              <m:t>y</m:t>
            </m:r>
          </m:e>
        </m:acc>
      </m:oMath>
      <w:r w:rsidRPr="009F6520">
        <w:rPr>
          <w:rFonts w:asciiTheme="majorHAnsi" w:eastAsiaTheme="minorEastAsia" w:hAnsiTheme="majorHAnsi" w:cstheme="majorBidi"/>
          <w:sz w:val="20"/>
          <w:szCs w:val="20"/>
          <w:lang w:eastAsia="tr-TR"/>
        </w:rPr>
        <w:t xml:space="preserve"> and </w:t>
      </w:r>
      <m:oMath>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2</m:t>
            </m:r>
          </m:sub>
          <m:sup>
            <m:r>
              <m:rPr>
                <m:sty m:val="p"/>
              </m:rPr>
              <w:rPr>
                <w:rFonts w:ascii="Cambria Math" w:eastAsiaTheme="minorEastAsia" w:hAnsi="Cambria Math" w:cstheme="majorBidi"/>
                <w:sz w:val="20"/>
                <w:szCs w:val="20"/>
                <w:lang w:eastAsia="tr-TR"/>
              </w:rPr>
              <m:t>(2)</m:t>
            </m:r>
          </m:sup>
        </m:sSubSup>
        <m:r>
          <m:rPr>
            <m:sty m:val="p"/>
          </m:rPr>
          <w:rPr>
            <w:rFonts w:ascii="Cambria Math" w:eastAsiaTheme="minorEastAsia" w:hAnsi="Cambria Math" w:cstheme="majorBidi"/>
            <w:sz w:val="20"/>
            <w:szCs w:val="20"/>
            <w:lang w:eastAsia="tr-TR"/>
          </w:rPr>
          <m:t>:χ→</m:t>
        </m:r>
        <m:acc>
          <m:accPr>
            <m:chr m:val="̃"/>
            <m:ctrlPr>
              <w:rPr>
                <w:rFonts w:ascii="Cambria Math" w:eastAsiaTheme="minorEastAsia" w:hAnsi="Cambria Math" w:cstheme="majorBidi"/>
                <w:sz w:val="20"/>
                <w:szCs w:val="20"/>
                <w:lang w:eastAsia="tr-TR"/>
              </w:rPr>
            </m:ctrlPr>
          </m:accPr>
          <m:e>
            <m:r>
              <m:rPr>
                <m:sty m:val="p"/>
              </m:rPr>
              <w:rPr>
                <w:rFonts w:ascii="Cambria Math" w:eastAsiaTheme="minorEastAsia" w:hAnsi="Cambria Math" w:cstheme="majorBidi"/>
                <w:sz w:val="20"/>
                <w:szCs w:val="20"/>
                <w:lang w:eastAsia="tr-TR"/>
              </w:rPr>
              <m:t>y</m:t>
            </m:r>
          </m:e>
        </m:acc>
        <m:r>
          <m:rPr>
            <m:sty m:val="p"/>
          </m:rPr>
          <w:rPr>
            <w:rFonts w:ascii="Cambria Math" w:eastAsiaTheme="minorEastAsia" w:hAnsi="Cambria Math" w:cstheme="majorBidi"/>
            <w:sz w:val="20"/>
            <w:szCs w:val="20"/>
            <w:lang w:eastAsia="tr-TR"/>
          </w:rPr>
          <m:t>×χ</m:t>
        </m:r>
      </m:oMath>
      <w:r w:rsidRPr="009F6520">
        <w:rPr>
          <w:rFonts w:asciiTheme="majorHAnsi" w:eastAsiaTheme="minorEastAsia" w:hAnsiTheme="majorHAnsi" w:cstheme="majorBidi"/>
          <w:sz w:val="20"/>
          <w:szCs w:val="20"/>
          <w:lang w:eastAsia="tr-TR"/>
        </w:rPr>
        <w:t xml:space="preserve"> which they are produced by the first step transformation of the two channels</w:t>
      </w:r>
      <m:oMath>
        <m:r>
          <m:rPr>
            <m:sty m:val="p"/>
          </m:rPr>
          <w:rPr>
            <w:rFonts w:ascii="Cambria Math" w:eastAsiaTheme="minorEastAsia" w:hAnsi="Cambria Math" w:cstheme="majorBidi"/>
            <w:sz w:val="20"/>
            <w:szCs w:val="20"/>
            <w:lang w:eastAsia="tr-TR"/>
          </w:rPr>
          <m:t xml:space="preserve"> W:x→y</m:t>
        </m:r>
      </m:oMath>
      <w:r w:rsidRPr="009F6520">
        <w:rPr>
          <w:rFonts w:asciiTheme="majorHAnsi" w:eastAsiaTheme="minorEastAsia" w:hAnsiTheme="majorHAnsi" w:cstheme="majorBidi"/>
          <w:sz w:val="20"/>
          <w:szCs w:val="20"/>
          <w:lang w:eastAsia="tr-TR"/>
        </w:rPr>
        <w:t>,</w:t>
      </w:r>
      <w:r w:rsidRPr="009F6520">
        <w:rPr>
          <w:rFonts w:asciiTheme="majorHAnsi" w:eastAsiaTheme="minorEastAsia" w:hAnsiTheme="majorHAnsi" w:cstheme="majorBidi"/>
          <w:b/>
          <w:bCs/>
          <w:sz w:val="20"/>
          <w:szCs w:val="20"/>
          <w:lang w:eastAsia="tr-TR"/>
        </w:rPr>
        <w:t xml:space="preserve"> </w:t>
      </w:r>
      <m:oMath>
        <m:d>
          <m:dPr>
            <m:ctrlPr>
              <w:rPr>
                <w:rFonts w:ascii="Cambria Math" w:eastAsiaTheme="minorEastAsia" w:hAnsi="Cambria Math" w:cstheme="majorBidi"/>
                <w:sz w:val="20"/>
                <w:szCs w:val="20"/>
                <w:lang w:eastAsia="tr-TR"/>
              </w:rPr>
            </m:ctrlPr>
          </m:dPr>
          <m:e>
            <m:r>
              <m:rPr>
                <m:sty m:val="p"/>
              </m:rPr>
              <w:rPr>
                <w:rFonts w:ascii="Cambria Math" w:eastAsiaTheme="minorEastAsia" w:hAnsi="Cambria Math" w:cstheme="majorBidi"/>
                <w:sz w:val="20"/>
                <w:szCs w:val="20"/>
                <w:lang w:eastAsia="tr-TR"/>
              </w:rPr>
              <m:t>W,W</m:t>
            </m:r>
          </m:e>
        </m:d>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2</m:t>
            </m:r>
          </m:sub>
          <m:sup>
            <m:r>
              <m:rPr>
                <m:sty m:val="p"/>
              </m:rPr>
              <w:rPr>
                <w:rFonts w:ascii="Cambria Math" w:eastAsiaTheme="minorEastAsia" w:hAnsi="Cambria Math" w:cstheme="majorBidi"/>
                <w:sz w:val="20"/>
                <w:szCs w:val="20"/>
                <w:lang w:eastAsia="tr-TR"/>
              </w:rPr>
              <m:t>(1)</m:t>
            </m:r>
          </m:sup>
        </m:sSubSup>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2</m:t>
            </m:r>
          </m:sub>
          <m:sup>
            <m:r>
              <m:rPr>
                <m:sty m:val="p"/>
              </m:rPr>
              <w:rPr>
                <w:rFonts w:ascii="Cambria Math" w:eastAsiaTheme="minorEastAsia" w:hAnsi="Cambria Math" w:cstheme="majorBidi"/>
                <w:sz w:val="20"/>
                <w:szCs w:val="20"/>
                <w:lang w:eastAsia="tr-TR"/>
              </w:rPr>
              <m:t>(2)</m:t>
            </m:r>
          </m:sup>
        </m:sSubSup>
        <m:r>
          <m:rPr>
            <m:sty m:val="p"/>
          </m:rPr>
          <w:rPr>
            <w:rFonts w:ascii="Cambria Math" w:eastAsiaTheme="minorEastAsia" w:hAnsi="Cambria Math" w:cstheme="majorBidi"/>
            <w:sz w:val="20"/>
            <w:szCs w:val="20"/>
            <w:lang w:eastAsia="tr-TR"/>
          </w:rPr>
          <m:t>)</m:t>
        </m:r>
      </m:oMath>
      <w:r w:rsidRPr="009F6520">
        <w:rPr>
          <w:rFonts w:asciiTheme="majorHAnsi" w:eastAsiaTheme="minorEastAsia" w:hAnsiTheme="majorHAnsi" w:cstheme="majorBidi"/>
          <w:b/>
          <w:bCs/>
          <w:sz w:val="20"/>
          <w:szCs w:val="20"/>
          <w:lang w:eastAsia="tr-TR"/>
        </w:rPr>
        <w:t xml:space="preserve"> </w:t>
      </w:r>
      <w:r w:rsidRPr="009F6520">
        <w:rPr>
          <w:rFonts w:asciiTheme="majorHAnsi" w:eastAsiaTheme="minorEastAsia" w:hAnsiTheme="majorHAnsi" w:cstheme="majorBidi"/>
          <w:sz w:val="20"/>
          <w:szCs w:val="20"/>
          <w:lang w:eastAsia="tr-TR"/>
        </w:rPr>
        <w:t>where,</w:t>
      </w:r>
    </w:p>
    <w:p w14:paraId="2A79A8A8" w14:textId="77777777" w:rsidR="009F6520" w:rsidRPr="009F6520" w:rsidRDefault="009F6520" w:rsidP="009F6520">
      <w:pPr>
        <w:spacing w:after="0" w:line="240" w:lineRule="auto"/>
        <w:rPr>
          <w:rFonts w:ascii="Cambria" w:eastAsia="Times New Roman" w:hAnsi="Cambria" w:cs="Times New Roman"/>
          <w:sz w:val="20"/>
          <w:szCs w:val="20"/>
          <w:lang w:eastAsia="tr-TR"/>
        </w:rPr>
      </w:pPr>
    </w:p>
    <w:tbl>
      <w:tblPr>
        <w:tblStyle w:val="TabloKlavuzu"/>
        <w:tblW w:w="1005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9"/>
        <w:gridCol w:w="1129"/>
      </w:tblGrid>
      <w:tr w:rsidR="009F6520" w:rsidRPr="009F6520" w14:paraId="7B86BB47" w14:textId="77777777" w:rsidTr="004811A3">
        <w:trPr>
          <w:trHeight w:val="266"/>
        </w:trPr>
        <w:tc>
          <w:tcPr>
            <w:tcW w:w="8929" w:type="dxa"/>
            <w:vAlign w:val="center"/>
          </w:tcPr>
          <w:p w14:paraId="1847FB77" w14:textId="77777777" w:rsidR="009F6520" w:rsidRPr="009F6520" w:rsidRDefault="00C82BFF" w:rsidP="009F6520">
            <w:pPr>
              <w:jc w:val="center"/>
              <w:rPr>
                <w:rFonts w:asciiTheme="majorHAnsi" w:eastAsiaTheme="minorEastAsia" w:hAnsiTheme="majorHAnsi"/>
              </w:rPr>
            </w:pPr>
            <m:oMathPara>
              <m:oMathParaPr>
                <m:jc m:val="left"/>
              </m:oMathParaPr>
              <m:oMath>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W</m:t>
                    </m:r>
                  </m:e>
                  <m:sub>
                    <m:r>
                      <m:rPr>
                        <m:sty m:val="p"/>
                      </m:rPr>
                      <w:rPr>
                        <w:rFonts w:ascii="Cambria Math" w:eastAsiaTheme="minorEastAsia" w:hAnsi="Cambria Math" w:cstheme="majorBidi"/>
                      </w:rPr>
                      <m:t>2</m:t>
                    </m:r>
                  </m:sub>
                  <m:sup>
                    <m:d>
                      <m:dPr>
                        <m:ctrlPr>
                          <w:rPr>
                            <w:rFonts w:ascii="Cambria Math" w:eastAsiaTheme="minorEastAsia" w:hAnsi="Cambria Math" w:cstheme="majorBidi"/>
                          </w:rPr>
                        </m:ctrlPr>
                      </m:dPr>
                      <m:e>
                        <m:r>
                          <m:rPr>
                            <m:sty m:val="p"/>
                          </m:rPr>
                          <w:rPr>
                            <w:rFonts w:ascii="Cambria Math" w:eastAsiaTheme="minorEastAsia" w:hAnsi="Cambria Math" w:cstheme="majorBidi"/>
                          </w:rPr>
                          <m:t>1</m:t>
                        </m:r>
                      </m:e>
                    </m:d>
                  </m:sup>
                </m:sSubSup>
                <m:d>
                  <m:dPr>
                    <m:ctrlPr>
                      <w:rPr>
                        <w:rFonts w:ascii="Cambria Math" w:eastAsiaTheme="minorEastAsia" w:hAnsi="Cambria Math" w:cstheme="majorBidi"/>
                      </w:rPr>
                    </m:ctrlPr>
                  </m:dPr>
                  <m:e>
                    <m:sSubSup>
                      <m:sSubSupPr>
                        <m:ctrlPr>
                          <w:rPr>
                            <w:rFonts w:ascii="Cambria Math" w:eastAsiaTheme="minorEastAsia" w:hAnsi="Cambria Math" w:cstheme="majorBidi"/>
                          </w:rPr>
                        </m:ctrlPr>
                      </m:sSubSup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2</m:t>
                        </m:r>
                      </m:sup>
                    </m:sSubSup>
                  </m:e>
                  <m:e>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1</m:t>
                        </m:r>
                      </m:sub>
                    </m:sSub>
                  </m:e>
                </m:d>
                <m:r>
                  <m:rPr>
                    <m:sty m:val="p"/>
                  </m:rPr>
                  <w:rPr>
                    <w:rFonts w:ascii="Cambria Math" w:eastAsiaTheme="minorEastAsia" w:hAnsi="Cambria Math" w:cstheme="majorBidi"/>
                  </w:rPr>
                  <m:t>≜</m:t>
                </m:r>
                <m:nary>
                  <m:naryPr>
                    <m:chr m:val="∑"/>
                    <m:limLoc m:val="undOvr"/>
                    <m:supHide m:val="1"/>
                    <m:ctrlPr>
                      <w:rPr>
                        <w:rFonts w:ascii="Cambria Math" w:eastAsiaTheme="minorEastAsia" w:hAnsi="Cambria Math" w:cstheme="majorBidi"/>
                      </w:rPr>
                    </m:ctrlPr>
                  </m:naryPr>
                  <m:sub>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2</m:t>
                        </m:r>
                      </m:sub>
                    </m:sSub>
                  </m:sub>
                  <m:sup/>
                  <m:e>
                    <m:sSub>
                      <m:sSubPr>
                        <m:ctrlPr>
                          <w:rPr>
                            <w:rFonts w:ascii="Cambria Math" w:eastAsiaTheme="minorEastAsia" w:hAnsi="Cambria Math" w:cstheme="majorBidi"/>
                          </w:rPr>
                        </m:ctrlPr>
                      </m:sSubPr>
                      <m:e>
                        <m:r>
                          <m:rPr>
                            <m:sty m:val="p"/>
                          </m:rPr>
                          <w:rPr>
                            <w:rFonts w:ascii="Cambria Math" w:eastAsiaTheme="minorEastAsia" w:hAnsi="Cambria Math" w:cstheme="majorBidi"/>
                          </w:rPr>
                          <m:t>W</m:t>
                        </m:r>
                      </m:e>
                      <m:sub>
                        <m:r>
                          <m:rPr>
                            <m:sty m:val="p"/>
                          </m:rPr>
                          <w:rPr>
                            <w:rFonts w:ascii="Cambria Math" w:eastAsiaTheme="minorEastAsia" w:hAnsi="Cambria Math" w:cstheme="majorBidi"/>
                          </w:rPr>
                          <m:t>2</m:t>
                        </m:r>
                      </m:sub>
                    </m:sSub>
                    <m:d>
                      <m:dPr>
                        <m:ctrlPr>
                          <w:rPr>
                            <w:rFonts w:ascii="Cambria Math" w:eastAsiaTheme="minorEastAsia" w:hAnsi="Cambria Math" w:cstheme="majorBidi"/>
                          </w:rPr>
                        </m:ctrlPr>
                      </m:dPr>
                      <m:e>
                        <m:sSubSup>
                          <m:sSubSupPr>
                            <m:ctrlPr>
                              <w:rPr>
                                <w:rFonts w:ascii="Cambria Math" w:eastAsiaTheme="minorEastAsia" w:hAnsi="Cambria Math" w:cstheme="majorBidi"/>
                              </w:rPr>
                            </m:ctrlPr>
                          </m:sSubSup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2</m:t>
                            </m:r>
                          </m:sup>
                        </m:sSubSup>
                      </m:e>
                      <m:e>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u</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2</m:t>
                            </m:r>
                          </m:sup>
                        </m:sSubSup>
                      </m:e>
                    </m:d>
                  </m:e>
                </m:nary>
                <m:r>
                  <m:rPr>
                    <m:sty m:val="p"/>
                  </m:rPr>
                  <w:rPr>
                    <w:rFonts w:ascii="Cambria Math" w:eastAsiaTheme="minorEastAsia" w:hAnsi="Cambria Math" w:cstheme="majorBidi"/>
                  </w:rPr>
                  <m:t>=</m:t>
                </m:r>
                <m:nary>
                  <m:naryPr>
                    <m:chr m:val="∑"/>
                    <m:limLoc m:val="undOvr"/>
                    <m:supHide m:val="1"/>
                    <m:ctrlPr>
                      <w:rPr>
                        <w:rFonts w:ascii="Cambria Math" w:eastAsiaTheme="minorEastAsia" w:hAnsi="Cambria Math" w:cstheme="majorBidi"/>
                      </w:rPr>
                    </m:ctrlPr>
                  </m:naryPr>
                  <m:sub>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2</m:t>
                        </m:r>
                      </m:sub>
                    </m:sSub>
                  </m:sub>
                  <m:sup/>
                  <m:e>
                    <m:f>
                      <m:fPr>
                        <m:ctrlPr>
                          <w:rPr>
                            <w:rFonts w:ascii="Cambria Math" w:eastAsiaTheme="minorEastAsia" w:hAnsi="Cambria Math" w:cstheme="majorBidi"/>
                          </w:rPr>
                        </m:ctrlPr>
                      </m:fPr>
                      <m:num>
                        <m:r>
                          <m:rPr>
                            <m:sty m:val="p"/>
                          </m:rPr>
                          <w:rPr>
                            <w:rFonts w:ascii="Cambria Math" w:eastAsiaTheme="minorEastAsia" w:hAnsi="Cambria Math" w:cstheme="majorBidi"/>
                          </w:rPr>
                          <m:t>1</m:t>
                        </m:r>
                      </m:num>
                      <m:den>
                        <m:r>
                          <m:rPr>
                            <m:sty m:val="p"/>
                          </m:rPr>
                          <w:rPr>
                            <w:rFonts w:ascii="Cambria Math" w:eastAsiaTheme="minorEastAsia" w:hAnsi="Cambria Math" w:cstheme="majorBidi"/>
                          </w:rPr>
                          <m:t>2</m:t>
                        </m:r>
                      </m:den>
                    </m:f>
                    <m:r>
                      <m:rPr>
                        <m:sty m:val="p"/>
                      </m:rPr>
                      <w:rPr>
                        <w:rFonts w:ascii="Cambria Math" w:eastAsiaTheme="minorEastAsia" w:hAnsi="Cambria Math" w:cstheme="majorBidi"/>
                      </w:rPr>
                      <m:t>W(</m:t>
                    </m:r>
                    <m:sSub>
                      <m:sSubPr>
                        <m:ctrlPr>
                          <w:rPr>
                            <w:rFonts w:ascii="Cambria Math" w:eastAsiaTheme="minorEastAsia" w:hAnsi="Cambria Math" w:cstheme="majorBidi"/>
                          </w:rPr>
                        </m:ctrlPr>
                      </m:sSub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1</m:t>
                        </m:r>
                      </m:sub>
                    </m:sSub>
                    <m:r>
                      <m:rPr>
                        <m:sty m:val="p"/>
                      </m:rPr>
                      <w:rPr>
                        <w:rFonts w:ascii="Cambria Math" w:eastAsiaTheme="minorEastAsia" w:hAnsi="Cambria Math" w:cstheme="majorBidi"/>
                      </w:rPr>
                      <m:t>|</m:t>
                    </m:r>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1</m:t>
                        </m:r>
                      </m:sub>
                    </m:sSub>
                    <m:r>
                      <m:rPr>
                        <m:sty m:val="p"/>
                      </m:rPr>
                      <w:rPr>
                        <w:rFonts w:ascii="Cambria Math" w:eastAsiaTheme="minorEastAsia" w:hAnsi="Cambria Math" w:cstheme="majorBidi"/>
                      </w:rPr>
                      <m:t>⊕</m:t>
                    </m:r>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2</m:t>
                        </m:r>
                      </m:sub>
                    </m:sSub>
                    <m:r>
                      <m:rPr>
                        <m:sty m:val="p"/>
                      </m:rPr>
                      <w:rPr>
                        <w:rFonts w:ascii="Cambria Math" w:eastAsiaTheme="minorEastAsia" w:hAnsi="Cambria Math" w:cstheme="majorBidi"/>
                      </w:rPr>
                      <m:t>)W(</m:t>
                    </m:r>
                    <m:sSub>
                      <m:sSubPr>
                        <m:ctrlPr>
                          <w:rPr>
                            <w:rFonts w:ascii="Cambria Math" w:eastAsiaTheme="minorEastAsia" w:hAnsi="Cambria Math" w:cstheme="majorBidi"/>
                          </w:rPr>
                        </m:ctrlPr>
                      </m:sSub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2</m:t>
                        </m:r>
                      </m:sub>
                    </m:sSub>
                    <m:r>
                      <m:rPr>
                        <m:sty m:val="p"/>
                      </m:rPr>
                      <w:rPr>
                        <w:rFonts w:ascii="Cambria Math" w:eastAsiaTheme="minorEastAsia" w:hAnsi="Cambria Math" w:cstheme="majorBidi"/>
                      </w:rPr>
                      <m:t>|</m:t>
                    </m:r>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2</m:t>
                        </m:r>
                      </m:sub>
                    </m:sSub>
                    <m:r>
                      <m:rPr>
                        <m:sty m:val="p"/>
                      </m:rPr>
                      <w:rPr>
                        <w:rFonts w:ascii="Cambria Math" w:eastAsiaTheme="minorEastAsia" w:hAnsi="Cambria Math" w:cstheme="majorBidi"/>
                      </w:rPr>
                      <m:t>)</m:t>
                    </m:r>
                  </m:e>
                </m:nary>
              </m:oMath>
            </m:oMathPara>
          </w:p>
        </w:tc>
        <w:tc>
          <w:tcPr>
            <w:tcW w:w="1129" w:type="dxa"/>
            <w:vAlign w:val="center"/>
          </w:tcPr>
          <w:p w14:paraId="1C86D42E"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(11)</w:t>
            </w:r>
          </w:p>
        </w:tc>
      </w:tr>
      <w:tr w:rsidR="009F6520" w:rsidRPr="009F6520" w14:paraId="3E1CACA2" w14:textId="77777777" w:rsidTr="004811A3">
        <w:trPr>
          <w:trHeight w:val="266"/>
        </w:trPr>
        <w:tc>
          <w:tcPr>
            <w:tcW w:w="8929" w:type="dxa"/>
            <w:vAlign w:val="center"/>
          </w:tcPr>
          <w:p w14:paraId="7ACB9970" w14:textId="77777777" w:rsidR="009F6520" w:rsidRPr="009F6520" w:rsidRDefault="00C82BFF" w:rsidP="009F6520">
            <w:pPr>
              <w:jc w:val="center"/>
              <w:rPr>
                <w:rFonts w:asciiTheme="majorHAnsi" w:eastAsiaTheme="minorEastAsia" w:hAnsiTheme="majorHAnsi"/>
              </w:rPr>
            </w:pPr>
            <m:oMathPara>
              <m:oMathParaPr>
                <m:jc m:val="left"/>
              </m:oMathParaPr>
              <m:oMath>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W</m:t>
                    </m:r>
                  </m:e>
                  <m:sub>
                    <m:r>
                      <m:rPr>
                        <m:sty m:val="p"/>
                      </m:rPr>
                      <w:rPr>
                        <w:rFonts w:ascii="Cambria Math" w:eastAsiaTheme="minorEastAsia" w:hAnsi="Cambria Math" w:cstheme="majorBidi"/>
                      </w:rPr>
                      <m:t>2</m:t>
                    </m:r>
                  </m:sub>
                  <m:sup>
                    <m:d>
                      <m:dPr>
                        <m:ctrlPr>
                          <w:rPr>
                            <w:rFonts w:ascii="Cambria Math" w:eastAsiaTheme="minorEastAsia" w:hAnsi="Cambria Math" w:cstheme="majorBidi"/>
                          </w:rPr>
                        </m:ctrlPr>
                      </m:dPr>
                      <m:e>
                        <m:r>
                          <m:rPr>
                            <m:sty m:val="p"/>
                          </m:rPr>
                          <w:rPr>
                            <w:rFonts w:ascii="Cambria Math" w:eastAsiaTheme="minorEastAsia" w:hAnsi="Cambria Math" w:cstheme="majorBidi"/>
                          </w:rPr>
                          <m:t>2</m:t>
                        </m:r>
                      </m:e>
                    </m:d>
                  </m:sup>
                </m:sSubSup>
                <m:d>
                  <m:dPr>
                    <m:ctrlPr>
                      <w:rPr>
                        <w:rFonts w:ascii="Cambria Math" w:eastAsiaTheme="minorEastAsia" w:hAnsi="Cambria Math" w:cstheme="majorBidi"/>
                      </w:rPr>
                    </m:ctrlPr>
                  </m:dPr>
                  <m:e>
                    <m:sSubSup>
                      <m:sSubSupPr>
                        <m:ctrlPr>
                          <w:rPr>
                            <w:rFonts w:ascii="Cambria Math" w:eastAsiaTheme="minorEastAsia" w:hAnsi="Cambria Math" w:cstheme="majorBidi"/>
                          </w:rPr>
                        </m:ctrlPr>
                      </m:sSubSup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2</m:t>
                        </m:r>
                      </m:sup>
                    </m:sSubSup>
                    <m:r>
                      <m:rPr>
                        <m:sty m:val="p"/>
                      </m:rPr>
                      <w:rPr>
                        <w:rFonts w:ascii="Cambria Math" w:eastAsiaTheme="minorEastAsia" w:hAnsi="Cambria Math" w:cstheme="majorBidi"/>
                      </w:rPr>
                      <m:t>,</m:t>
                    </m:r>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1</m:t>
                        </m:r>
                      </m:sub>
                    </m:sSub>
                  </m:e>
                  <m:e>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2</m:t>
                        </m:r>
                      </m:sub>
                    </m:sSub>
                  </m:e>
                </m:d>
                <m:r>
                  <m:rPr>
                    <m:sty m:val="p"/>
                  </m:rPr>
                  <w:rPr>
                    <w:rFonts w:ascii="Cambria Math" w:eastAsiaTheme="minorEastAsia" w:hAnsi="Cambria Math" w:cstheme="majorBidi"/>
                  </w:rPr>
                  <m:t xml:space="preserve">≜ </m:t>
                </m:r>
                <m:f>
                  <m:fPr>
                    <m:ctrlPr>
                      <w:rPr>
                        <w:rFonts w:ascii="Cambria Math" w:eastAsiaTheme="minorEastAsia" w:hAnsi="Cambria Math" w:cstheme="majorBidi"/>
                      </w:rPr>
                    </m:ctrlPr>
                  </m:fPr>
                  <m:num>
                    <m:r>
                      <m:rPr>
                        <m:sty m:val="p"/>
                      </m:rPr>
                      <w:rPr>
                        <w:rFonts w:ascii="Cambria Math" w:eastAsiaTheme="minorEastAsia" w:hAnsi="Cambria Math" w:cstheme="majorBidi"/>
                      </w:rPr>
                      <m:t>1</m:t>
                    </m:r>
                  </m:num>
                  <m:den>
                    <m:r>
                      <m:rPr>
                        <m:sty m:val="p"/>
                      </m:rPr>
                      <w:rPr>
                        <w:rFonts w:ascii="Cambria Math" w:eastAsiaTheme="minorEastAsia" w:hAnsi="Cambria Math" w:cstheme="majorBidi"/>
                      </w:rPr>
                      <m:t>2</m:t>
                    </m:r>
                  </m:den>
                </m:f>
                <m:sSub>
                  <m:sSubPr>
                    <m:ctrlPr>
                      <w:rPr>
                        <w:rFonts w:ascii="Cambria Math" w:eastAsiaTheme="minorEastAsia" w:hAnsi="Cambria Math" w:cstheme="majorBidi"/>
                      </w:rPr>
                    </m:ctrlPr>
                  </m:sSubPr>
                  <m:e>
                    <m:r>
                      <m:rPr>
                        <m:sty m:val="p"/>
                      </m:rPr>
                      <w:rPr>
                        <w:rFonts w:ascii="Cambria Math" w:eastAsiaTheme="minorEastAsia" w:hAnsi="Cambria Math" w:cstheme="majorBidi"/>
                      </w:rPr>
                      <m:t>W</m:t>
                    </m:r>
                  </m:e>
                  <m:sub>
                    <m:r>
                      <m:rPr>
                        <m:sty m:val="p"/>
                      </m:rPr>
                      <w:rPr>
                        <w:rFonts w:ascii="Cambria Math" w:eastAsiaTheme="minorEastAsia" w:hAnsi="Cambria Math" w:cstheme="majorBidi"/>
                      </w:rPr>
                      <m:t>2</m:t>
                    </m:r>
                  </m:sub>
                </m:sSub>
                <m:d>
                  <m:dPr>
                    <m:ctrlPr>
                      <w:rPr>
                        <w:rFonts w:ascii="Cambria Math" w:eastAsiaTheme="minorEastAsia" w:hAnsi="Cambria Math" w:cstheme="majorBidi"/>
                      </w:rPr>
                    </m:ctrlPr>
                  </m:dPr>
                  <m:e>
                    <m:sSubSup>
                      <m:sSubSupPr>
                        <m:ctrlPr>
                          <w:rPr>
                            <w:rFonts w:ascii="Cambria Math" w:eastAsiaTheme="minorEastAsia" w:hAnsi="Cambria Math" w:cstheme="majorBidi"/>
                          </w:rPr>
                        </m:ctrlPr>
                      </m:sSubSup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2</m:t>
                        </m:r>
                      </m:sup>
                    </m:sSubSup>
                  </m:e>
                  <m:e>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u</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2</m:t>
                        </m:r>
                      </m:sup>
                    </m:sSubSup>
                  </m:e>
                </m:d>
                <m:r>
                  <m:rPr>
                    <m:sty m:val="p"/>
                  </m:rPr>
                  <w:rPr>
                    <w:rFonts w:ascii="Cambria Math" w:eastAsiaTheme="minorEastAsia" w:hAnsi="Cambria Math" w:cstheme="majorBidi"/>
                  </w:rPr>
                  <m:t>=</m:t>
                </m:r>
                <m:f>
                  <m:fPr>
                    <m:ctrlPr>
                      <w:rPr>
                        <w:rFonts w:ascii="Cambria Math" w:eastAsiaTheme="minorEastAsia" w:hAnsi="Cambria Math" w:cstheme="majorBidi"/>
                      </w:rPr>
                    </m:ctrlPr>
                  </m:fPr>
                  <m:num>
                    <m:r>
                      <m:rPr>
                        <m:sty m:val="p"/>
                      </m:rPr>
                      <w:rPr>
                        <w:rFonts w:ascii="Cambria Math" w:eastAsiaTheme="minorEastAsia" w:hAnsi="Cambria Math" w:cstheme="majorBidi"/>
                      </w:rPr>
                      <m:t>1</m:t>
                    </m:r>
                  </m:num>
                  <m:den>
                    <m:r>
                      <m:rPr>
                        <m:sty m:val="p"/>
                      </m:rPr>
                      <w:rPr>
                        <w:rFonts w:ascii="Cambria Math" w:eastAsiaTheme="minorEastAsia" w:hAnsi="Cambria Math" w:cstheme="majorBidi"/>
                      </w:rPr>
                      <m:t>2</m:t>
                    </m:r>
                  </m:den>
                </m:f>
                <m:r>
                  <m:rPr>
                    <m:sty m:val="p"/>
                  </m:rPr>
                  <w:rPr>
                    <w:rFonts w:ascii="Cambria Math" w:eastAsiaTheme="minorEastAsia" w:hAnsi="Cambria Math" w:cstheme="majorBidi"/>
                  </w:rPr>
                  <m:t>W(</m:t>
                </m:r>
                <m:sSub>
                  <m:sSubPr>
                    <m:ctrlPr>
                      <w:rPr>
                        <w:rFonts w:ascii="Cambria Math" w:eastAsiaTheme="minorEastAsia" w:hAnsi="Cambria Math" w:cstheme="majorBidi"/>
                      </w:rPr>
                    </m:ctrlPr>
                  </m:sSub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1</m:t>
                    </m:r>
                  </m:sub>
                </m:sSub>
                <m:r>
                  <m:rPr>
                    <m:sty m:val="p"/>
                  </m:rPr>
                  <w:rPr>
                    <w:rFonts w:ascii="Cambria Math" w:eastAsiaTheme="minorEastAsia" w:hAnsi="Cambria Math" w:cstheme="majorBidi"/>
                  </w:rPr>
                  <m:t>|</m:t>
                </m:r>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1</m:t>
                    </m:r>
                  </m:sub>
                </m:sSub>
                <m:r>
                  <m:rPr>
                    <m:sty m:val="p"/>
                  </m:rPr>
                  <w:rPr>
                    <w:rFonts w:ascii="Cambria Math" w:eastAsiaTheme="minorEastAsia" w:hAnsi="Cambria Math" w:cstheme="majorBidi"/>
                  </w:rPr>
                  <m:t>⊕</m:t>
                </m:r>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2</m:t>
                    </m:r>
                  </m:sub>
                </m:sSub>
                <m:r>
                  <m:rPr>
                    <m:sty m:val="p"/>
                  </m:rPr>
                  <w:rPr>
                    <w:rFonts w:ascii="Cambria Math" w:eastAsiaTheme="minorEastAsia" w:hAnsi="Cambria Math" w:cstheme="majorBidi"/>
                  </w:rPr>
                  <m:t>)W(</m:t>
                </m:r>
                <m:sSub>
                  <m:sSubPr>
                    <m:ctrlPr>
                      <w:rPr>
                        <w:rFonts w:ascii="Cambria Math" w:eastAsiaTheme="minorEastAsia" w:hAnsi="Cambria Math" w:cstheme="majorBidi"/>
                      </w:rPr>
                    </m:ctrlPr>
                  </m:sSub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2</m:t>
                    </m:r>
                  </m:sub>
                </m:sSub>
                <m:r>
                  <m:rPr>
                    <m:sty m:val="p"/>
                  </m:rPr>
                  <w:rPr>
                    <w:rFonts w:ascii="Cambria Math" w:eastAsiaTheme="minorEastAsia" w:hAnsi="Cambria Math" w:cstheme="majorBidi"/>
                  </w:rPr>
                  <m:t>|</m:t>
                </m:r>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2</m:t>
                    </m:r>
                  </m:sub>
                </m:sSub>
                <m:r>
                  <m:rPr>
                    <m:sty m:val="p"/>
                  </m:rPr>
                  <w:rPr>
                    <w:rFonts w:ascii="Cambria Math" w:eastAsiaTheme="minorEastAsia" w:hAnsi="Cambria Math" w:cstheme="majorBidi"/>
                  </w:rPr>
                  <m:t>)</m:t>
                </m:r>
              </m:oMath>
            </m:oMathPara>
          </w:p>
        </w:tc>
        <w:tc>
          <w:tcPr>
            <w:tcW w:w="1129" w:type="dxa"/>
            <w:vAlign w:val="center"/>
          </w:tcPr>
          <w:p w14:paraId="6FCA4742"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(12)</w:t>
            </w:r>
          </w:p>
        </w:tc>
      </w:tr>
    </w:tbl>
    <w:p w14:paraId="6D178DDA" w14:textId="77777777" w:rsidR="009F6520" w:rsidRPr="009F6520" w:rsidRDefault="009F6520" w:rsidP="009F6520">
      <w:pPr>
        <w:spacing w:after="0" w:line="240" w:lineRule="auto"/>
        <w:rPr>
          <w:rFonts w:ascii="Cambria" w:eastAsiaTheme="minorEastAsia" w:hAnsi="Cambria" w:cstheme="majorBidi"/>
          <w:sz w:val="20"/>
          <w:szCs w:val="20"/>
          <w:lang w:eastAsia="tr-TR"/>
        </w:rPr>
      </w:pPr>
    </w:p>
    <w:p w14:paraId="3BA9DD94" w14:textId="77777777" w:rsidR="009F6520" w:rsidRPr="009F6520" w:rsidRDefault="009F6520" w:rsidP="009F6520">
      <w:pPr>
        <w:spacing w:after="0" w:line="240" w:lineRule="auto"/>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which</w:t>
      </w:r>
      <m:oMath>
        <m:r>
          <w:rPr>
            <w:rFonts w:ascii="Cambria Math" w:eastAsiaTheme="minorEastAsia" w:hAnsi="Cambria Math" w:cstheme="majorBidi"/>
            <w:sz w:val="20"/>
            <w:szCs w:val="20"/>
            <w:lang w:eastAsia="tr-TR"/>
          </w:rPr>
          <m:t xml:space="preserve"> </m:t>
        </m:r>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1</m:t>
            </m:r>
          </m:sub>
        </m:sSub>
        <m:r>
          <m:rPr>
            <m:sty m:val="p"/>
          </m:rPr>
          <w:rPr>
            <w:rFonts w:ascii="Cambria Math" w:eastAsiaTheme="minorEastAsia" w:hAnsi="Cambria Math" w:cstheme="majorBidi"/>
            <w:sz w:val="20"/>
            <w:szCs w:val="20"/>
            <w:lang w:eastAsia="tr-TR"/>
          </w:rPr>
          <m:t>,</m:t>
        </m:r>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 xml:space="preserve">2 </m:t>
            </m:r>
          </m:sub>
        </m:sSub>
        <m:r>
          <m:rPr>
            <m:sty m:val="p"/>
          </m:rPr>
          <w:rPr>
            <w:rFonts w:ascii="Cambria Math" w:eastAsiaTheme="minorEastAsia" w:hAnsi="Cambria Math" w:cstheme="majorBidi"/>
            <w:sz w:val="20"/>
            <w:szCs w:val="20"/>
            <w:lang w:eastAsia="tr-TR"/>
          </w:rPr>
          <m:t xml:space="preserve">∈χ and </m:t>
        </m:r>
        <m:sSub>
          <m:sSubPr>
            <m:ctrlPr>
              <w:rPr>
                <w:rFonts w:ascii="Cambria Math" w:eastAsiaTheme="minorEastAsia" w:hAnsi="Cambria Math" w:cstheme="majorBidi"/>
                <w:sz w:val="20"/>
                <w:szCs w:val="20"/>
                <w:lang w:eastAsia="tr-TR"/>
              </w:rPr>
            </m:ctrlPr>
          </m:sSubPr>
          <m:e>
            <m:r>
              <m:rPr>
                <m:scr m:val="script"/>
                <m:sty m:val="p"/>
              </m:rPr>
              <w:rPr>
                <w:rFonts w:ascii="Cambria Math" w:eastAsiaTheme="minorEastAsia" w:hAnsi="Cambria Math" w:cstheme="majorBidi"/>
                <w:sz w:val="20"/>
                <w:szCs w:val="20"/>
                <w:lang w:eastAsia="tr-TR"/>
              </w:rPr>
              <m:t>Y</m:t>
            </m:r>
          </m:e>
          <m:sub>
            <m:r>
              <m:rPr>
                <m:sty m:val="p"/>
              </m:rPr>
              <w:rPr>
                <w:rFonts w:ascii="Cambria Math" w:eastAsiaTheme="minorEastAsia" w:hAnsi="Cambria Math" w:cstheme="majorBidi"/>
                <w:sz w:val="20"/>
                <w:szCs w:val="20"/>
                <w:lang w:eastAsia="tr-TR"/>
              </w:rPr>
              <m:t>1</m:t>
            </m:r>
          </m:sub>
        </m:sSub>
        <m:r>
          <m:rPr>
            <m:sty m:val="p"/>
          </m:rPr>
          <w:rPr>
            <w:rFonts w:ascii="Cambria Math" w:eastAsiaTheme="minorEastAsia" w:hAnsi="Cambria Math" w:cstheme="majorBidi"/>
            <w:sz w:val="20"/>
            <w:szCs w:val="20"/>
            <w:lang w:eastAsia="tr-TR"/>
          </w:rPr>
          <m:t>,</m:t>
        </m:r>
        <m:sSub>
          <m:sSubPr>
            <m:ctrlPr>
              <w:rPr>
                <w:rFonts w:ascii="Cambria Math" w:eastAsiaTheme="minorEastAsia" w:hAnsi="Cambria Math" w:cstheme="majorBidi"/>
                <w:sz w:val="20"/>
                <w:szCs w:val="20"/>
                <w:lang w:eastAsia="tr-TR"/>
              </w:rPr>
            </m:ctrlPr>
          </m:sSubPr>
          <m:e>
            <m:r>
              <m:rPr>
                <m:scr m:val="script"/>
                <m:sty m:val="p"/>
              </m:rPr>
              <w:rPr>
                <w:rFonts w:ascii="Cambria Math" w:eastAsiaTheme="minorEastAsia" w:hAnsi="Cambria Math" w:cstheme="majorBidi"/>
                <w:sz w:val="20"/>
                <w:szCs w:val="20"/>
                <w:lang w:eastAsia="tr-TR"/>
              </w:rPr>
              <m:t>Y</m:t>
            </m:r>
          </m:e>
          <m:sub>
            <m:r>
              <m:rPr>
                <m:sty m:val="p"/>
              </m:rPr>
              <w:rPr>
                <w:rFonts w:ascii="Cambria Math" w:eastAsiaTheme="minorEastAsia" w:hAnsi="Cambria Math" w:cstheme="majorBidi"/>
                <w:sz w:val="20"/>
                <w:szCs w:val="20"/>
                <w:lang w:eastAsia="tr-TR"/>
              </w:rPr>
              <m:t>2</m:t>
            </m:r>
          </m:sub>
        </m:sSub>
        <m:r>
          <m:rPr>
            <m:sty m:val="p"/>
          </m:rPr>
          <w:rPr>
            <w:rFonts w:ascii="Cambria Math" w:eastAsiaTheme="minorEastAsia" w:hAnsi="Cambria Math" w:cstheme="majorBidi"/>
            <w:sz w:val="20"/>
            <w:szCs w:val="20"/>
            <w:lang w:eastAsia="tr-TR"/>
          </w:rPr>
          <m:t>∈y</m:t>
        </m:r>
      </m:oMath>
      <w:r w:rsidRPr="009F6520">
        <w:rPr>
          <w:rFonts w:ascii="Cambria" w:eastAsiaTheme="minorEastAsia" w:hAnsi="Cambria" w:cstheme="majorBidi"/>
          <w:sz w:val="20"/>
          <w:szCs w:val="20"/>
          <w:lang w:eastAsia="tr-TR"/>
        </w:rPr>
        <w:t xml:space="preserve">. Generally it is written </w:t>
      </w:r>
      <m:oMath>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N</m:t>
            </m:r>
          </m:sub>
          <m:sup>
            <m:d>
              <m:dPr>
                <m:ctrlPr>
                  <w:rPr>
                    <w:rFonts w:ascii="Cambria Math" w:eastAsiaTheme="minorEastAsia" w:hAnsi="Cambria Math" w:cstheme="majorBidi"/>
                    <w:sz w:val="20"/>
                    <w:szCs w:val="20"/>
                    <w:lang w:eastAsia="tr-TR"/>
                  </w:rPr>
                </m:ctrlPr>
              </m:dPr>
              <m:e>
                <m:r>
                  <m:rPr>
                    <m:sty m:val="p"/>
                  </m:rPr>
                  <w:rPr>
                    <w:rFonts w:ascii="Cambria Math" w:eastAsiaTheme="minorEastAsia" w:hAnsi="Cambria Math" w:cstheme="majorBidi"/>
                    <w:sz w:val="20"/>
                    <w:szCs w:val="20"/>
                    <w:lang w:eastAsia="tr-TR"/>
                  </w:rPr>
                  <m:t>i</m:t>
                </m:r>
              </m:e>
            </m:d>
          </m:sup>
        </m:sSubSup>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N</m:t>
            </m:r>
          </m:sub>
          <m:sup>
            <m:d>
              <m:dPr>
                <m:ctrlPr>
                  <w:rPr>
                    <w:rFonts w:ascii="Cambria Math" w:eastAsiaTheme="minorEastAsia" w:hAnsi="Cambria Math" w:cstheme="majorBidi"/>
                    <w:sz w:val="20"/>
                    <w:szCs w:val="20"/>
                    <w:lang w:eastAsia="tr-TR"/>
                  </w:rPr>
                </m:ctrlPr>
              </m:dPr>
              <m:e>
                <m:r>
                  <m:rPr>
                    <m:sty m:val="p"/>
                  </m:rPr>
                  <w:rPr>
                    <w:rFonts w:ascii="Cambria Math" w:eastAsiaTheme="minorEastAsia" w:hAnsi="Cambria Math" w:cstheme="majorBidi"/>
                    <w:sz w:val="20"/>
                    <w:szCs w:val="20"/>
                    <w:lang w:eastAsia="tr-TR"/>
                  </w:rPr>
                  <m:t>i</m:t>
                </m:r>
              </m:e>
            </m:d>
          </m:sup>
        </m:sSubSup>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2N</m:t>
            </m:r>
          </m:sub>
          <m:sup>
            <m:d>
              <m:dPr>
                <m:ctrlPr>
                  <w:rPr>
                    <w:rFonts w:ascii="Cambria Math" w:eastAsiaTheme="minorEastAsia" w:hAnsi="Cambria Math" w:cstheme="majorBidi"/>
                    <w:sz w:val="20"/>
                    <w:szCs w:val="20"/>
                    <w:lang w:eastAsia="tr-TR"/>
                  </w:rPr>
                </m:ctrlPr>
              </m:dPr>
              <m:e>
                <m:r>
                  <m:rPr>
                    <m:sty m:val="p"/>
                  </m:rPr>
                  <w:rPr>
                    <w:rFonts w:ascii="Cambria Math" w:eastAsiaTheme="minorEastAsia" w:hAnsi="Cambria Math" w:cstheme="majorBidi"/>
                    <w:sz w:val="20"/>
                    <w:szCs w:val="20"/>
                    <w:lang w:eastAsia="tr-TR"/>
                  </w:rPr>
                  <m:t>2i-1</m:t>
                </m:r>
              </m:e>
            </m:d>
          </m:sup>
        </m:sSubSup>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2N</m:t>
            </m:r>
          </m:sub>
          <m:sup>
            <m:r>
              <m:rPr>
                <m:sty m:val="p"/>
              </m:rPr>
              <w:rPr>
                <w:rFonts w:ascii="Cambria Math" w:eastAsiaTheme="minorEastAsia" w:hAnsi="Cambria Math" w:cstheme="majorBidi"/>
                <w:sz w:val="20"/>
                <w:szCs w:val="20"/>
                <w:lang w:eastAsia="tr-TR"/>
              </w:rPr>
              <m:t>2i</m:t>
            </m:r>
          </m:sup>
        </m:sSubSup>
        <m:r>
          <m:rPr>
            <m:sty m:val="p"/>
          </m:rPr>
          <w:rPr>
            <w:rFonts w:ascii="Cambria Math" w:eastAsiaTheme="minorEastAsia" w:hAnsi="Cambria Math" w:cstheme="majorBidi"/>
            <w:sz w:val="20"/>
            <w:szCs w:val="20"/>
            <w:lang w:eastAsia="tr-TR"/>
          </w:rPr>
          <m:t>)</m:t>
        </m:r>
      </m:oMath>
      <w:r w:rsidRPr="009F6520">
        <w:rPr>
          <w:rFonts w:ascii="Cambria" w:eastAsiaTheme="minorEastAsia" w:hAnsi="Cambria" w:cstheme="majorBidi"/>
          <w:sz w:val="20"/>
          <w:szCs w:val="20"/>
          <w:lang w:eastAsia="tr-TR"/>
        </w:rPr>
        <w:t xml:space="preserve">,  </w:t>
      </w:r>
    </w:p>
    <w:p w14:paraId="7EA65A7E" w14:textId="77777777" w:rsidR="009F6520" w:rsidRPr="009F6520" w:rsidRDefault="009F6520" w:rsidP="009F6520">
      <w:pPr>
        <w:spacing w:after="0" w:line="240" w:lineRule="auto"/>
        <w:rPr>
          <w:rFonts w:ascii="Cambria" w:eastAsiaTheme="minorEastAsia" w:hAnsi="Cambria" w:cstheme="majorBidi"/>
          <w:sz w:val="20"/>
          <w:szCs w:val="20"/>
          <w:lang w:eastAsia="tr-TR"/>
        </w:rPr>
      </w:pPr>
    </w:p>
    <w:tbl>
      <w:tblPr>
        <w:tblStyle w:val="TabloKlavuzu"/>
        <w:tblW w:w="1005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9"/>
        <w:gridCol w:w="1129"/>
      </w:tblGrid>
      <w:tr w:rsidR="009F6520" w:rsidRPr="009F6520" w14:paraId="25860123" w14:textId="77777777" w:rsidTr="004811A3">
        <w:trPr>
          <w:trHeight w:val="266"/>
        </w:trPr>
        <w:tc>
          <w:tcPr>
            <w:tcW w:w="8929" w:type="dxa"/>
            <w:vAlign w:val="center"/>
          </w:tcPr>
          <w:p w14:paraId="4EEA8AE9" w14:textId="77777777" w:rsidR="009F6520" w:rsidRPr="009F6520" w:rsidRDefault="00C82BFF" w:rsidP="009F6520">
            <w:pPr>
              <w:jc w:val="center"/>
              <w:rPr>
                <w:rFonts w:asciiTheme="majorHAnsi" w:eastAsiaTheme="minorEastAsia" w:hAnsiTheme="majorHAnsi"/>
              </w:rPr>
            </w:pPr>
            <m:oMathPara>
              <m:oMathParaPr>
                <m:jc m:val="left"/>
              </m:oMathParaPr>
              <m:oMath>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W</m:t>
                    </m:r>
                  </m:e>
                  <m:sub>
                    <m:r>
                      <m:rPr>
                        <m:sty m:val="p"/>
                      </m:rPr>
                      <w:rPr>
                        <w:rFonts w:ascii="Cambria Math" w:eastAsiaTheme="minorEastAsia" w:hAnsi="Cambria Math" w:cstheme="majorBidi"/>
                      </w:rPr>
                      <m:t>2N</m:t>
                    </m:r>
                  </m:sub>
                  <m:sup>
                    <m:d>
                      <m:dPr>
                        <m:ctrlPr>
                          <w:rPr>
                            <w:rFonts w:ascii="Cambria Math" w:eastAsiaTheme="minorEastAsia" w:hAnsi="Cambria Math" w:cstheme="majorBidi"/>
                          </w:rPr>
                        </m:ctrlPr>
                      </m:dPr>
                      <m:e>
                        <m:r>
                          <m:rPr>
                            <m:sty m:val="p"/>
                          </m:rPr>
                          <w:rPr>
                            <w:rFonts w:ascii="Cambria Math" w:eastAsiaTheme="minorEastAsia" w:hAnsi="Cambria Math" w:cstheme="majorBidi"/>
                          </w:rPr>
                          <m:t>2i-1</m:t>
                        </m:r>
                      </m:e>
                    </m:d>
                  </m:sup>
                </m:sSubSup>
                <m:d>
                  <m:dPr>
                    <m:ctrlPr>
                      <w:rPr>
                        <w:rFonts w:ascii="Cambria Math" w:eastAsiaTheme="minorEastAsia" w:hAnsi="Cambria Math" w:cstheme="majorBidi"/>
                      </w:rPr>
                    </m:ctrlPr>
                  </m:dPr>
                  <m:e>
                    <m:sSubSup>
                      <m:sSubSupPr>
                        <m:ctrlPr>
                          <w:rPr>
                            <w:rFonts w:ascii="Cambria Math" w:eastAsiaTheme="minorEastAsia" w:hAnsi="Cambria Math" w:cstheme="majorBidi"/>
                          </w:rPr>
                        </m:ctrlPr>
                      </m:sSubSup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2N</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u</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2i-2</m:t>
                        </m:r>
                      </m:sup>
                    </m:sSubSup>
                  </m:e>
                  <m:e>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2i-1</m:t>
                        </m:r>
                      </m:sub>
                    </m:sSub>
                  </m:e>
                </m:d>
                <m:r>
                  <m:rPr>
                    <m:sty m:val="p"/>
                  </m:rPr>
                  <w:rPr>
                    <w:rFonts w:ascii="Cambria Math" w:eastAsiaTheme="minorEastAsia" w:hAnsi="Cambria Math" w:cstheme="majorBidi"/>
                  </w:rPr>
                  <m:t>=</m:t>
                </m:r>
                <m:nary>
                  <m:naryPr>
                    <m:chr m:val="∑"/>
                    <m:limLoc m:val="undOvr"/>
                    <m:supHide m:val="1"/>
                    <m:ctrlPr>
                      <w:rPr>
                        <w:rFonts w:ascii="Cambria Math" w:eastAsiaTheme="minorEastAsia" w:hAnsi="Cambria Math" w:cstheme="majorBidi"/>
                      </w:rPr>
                    </m:ctrlPr>
                  </m:naryPr>
                  <m:sub>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2i</m:t>
                        </m:r>
                      </m:sub>
                    </m:sSub>
                  </m:sub>
                  <m:sup/>
                  <m:e>
                    <m:f>
                      <m:fPr>
                        <m:ctrlPr>
                          <w:rPr>
                            <w:rFonts w:ascii="Cambria Math" w:eastAsiaTheme="minorEastAsia" w:hAnsi="Cambria Math" w:cstheme="majorBidi"/>
                          </w:rPr>
                        </m:ctrlPr>
                      </m:fPr>
                      <m:num>
                        <m:r>
                          <m:rPr>
                            <m:sty m:val="p"/>
                          </m:rPr>
                          <w:rPr>
                            <w:rFonts w:ascii="Cambria Math" w:eastAsiaTheme="minorEastAsia" w:hAnsi="Cambria Math" w:cstheme="majorBidi"/>
                          </w:rPr>
                          <m:t>1</m:t>
                        </m:r>
                      </m:num>
                      <m:den>
                        <m:r>
                          <m:rPr>
                            <m:sty m:val="p"/>
                          </m:rPr>
                          <w:rPr>
                            <w:rFonts w:ascii="Cambria Math" w:eastAsiaTheme="minorEastAsia" w:hAnsi="Cambria Math" w:cstheme="majorBidi"/>
                          </w:rPr>
                          <m:t>2</m:t>
                        </m:r>
                      </m:den>
                    </m:f>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W</m:t>
                        </m:r>
                      </m:e>
                      <m:sub>
                        <m:r>
                          <m:rPr>
                            <m:sty m:val="p"/>
                          </m:rPr>
                          <w:rPr>
                            <w:rFonts w:ascii="Cambria Math" w:eastAsiaTheme="minorEastAsia" w:hAnsi="Cambria Math" w:cstheme="majorBidi"/>
                          </w:rPr>
                          <m:t>N</m:t>
                        </m:r>
                      </m:sub>
                      <m:sup>
                        <m:d>
                          <m:dPr>
                            <m:ctrlPr>
                              <w:rPr>
                                <w:rFonts w:ascii="Cambria Math" w:eastAsiaTheme="minorEastAsia" w:hAnsi="Cambria Math" w:cstheme="majorBidi"/>
                              </w:rPr>
                            </m:ctrlPr>
                          </m:dPr>
                          <m:e>
                            <m:r>
                              <m:rPr>
                                <m:sty m:val="p"/>
                              </m:rPr>
                              <w:rPr>
                                <w:rFonts w:ascii="Cambria Math" w:eastAsiaTheme="minorEastAsia" w:hAnsi="Cambria Math" w:cstheme="majorBidi"/>
                              </w:rPr>
                              <m:t>i</m:t>
                            </m:r>
                          </m:e>
                        </m:d>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u</m:t>
                        </m:r>
                      </m:e>
                      <m:sub>
                        <m:r>
                          <m:rPr>
                            <m:sty m:val="p"/>
                          </m:rPr>
                          <w:rPr>
                            <w:rFonts w:ascii="Cambria Math" w:eastAsiaTheme="minorEastAsia" w:hAnsi="Cambria Math" w:cstheme="majorBidi"/>
                          </w:rPr>
                          <m:t>1,o</m:t>
                        </m:r>
                      </m:sub>
                      <m:sup>
                        <m:r>
                          <m:rPr>
                            <m:sty m:val="p"/>
                          </m:rPr>
                          <w:rPr>
                            <w:rFonts w:ascii="Cambria Math" w:eastAsiaTheme="minorEastAsia" w:hAnsi="Cambria Math" w:cstheme="majorBidi"/>
                          </w:rPr>
                          <m:t>2i-2</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u</m:t>
                        </m:r>
                      </m:e>
                      <m:sub>
                        <m:r>
                          <m:rPr>
                            <m:sty m:val="p"/>
                          </m:rPr>
                          <w:rPr>
                            <w:rFonts w:ascii="Cambria Math" w:eastAsiaTheme="minorEastAsia" w:hAnsi="Cambria Math" w:cstheme="majorBidi"/>
                          </w:rPr>
                          <m:t>1,e</m:t>
                        </m:r>
                      </m:sub>
                      <m:sup>
                        <m:r>
                          <m:rPr>
                            <m:sty m:val="p"/>
                          </m:rPr>
                          <w:rPr>
                            <w:rFonts w:ascii="Cambria Math" w:eastAsiaTheme="minorEastAsia" w:hAnsi="Cambria Math" w:cstheme="majorBidi"/>
                          </w:rPr>
                          <m:t>2i-2</m:t>
                        </m:r>
                      </m:sup>
                    </m:sSubSup>
                    <m:r>
                      <m:rPr>
                        <m:sty m:val="p"/>
                      </m:rPr>
                      <w:rPr>
                        <w:rFonts w:ascii="Cambria Math" w:eastAsiaTheme="minorEastAsia" w:hAnsi="Cambria Math" w:cstheme="majorBidi"/>
                      </w:rPr>
                      <m:t>|</m:t>
                    </m:r>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2i-1</m:t>
                        </m:r>
                      </m:sub>
                    </m:sSub>
                    <m:r>
                      <m:rPr>
                        <m:sty m:val="p"/>
                      </m:rPr>
                      <w:rPr>
                        <w:rFonts w:ascii="Cambria Math" w:eastAsiaTheme="minorEastAsia" w:hAnsi="Cambria Math" w:cstheme="majorBidi"/>
                      </w:rPr>
                      <m:t>⊕</m:t>
                    </m:r>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2i</m:t>
                        </m:r>
                      </m:sub>
                    </m:sSub>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W</m:t>
                        </m:r>
                      </m:e>
                      <m:sub>
                        <m:r>
                          <m:rPr>
                            <m:sty m:val="p"/>
                          </m:rPr>
                          <w:rPr>
                            <w:rFonts w:ascii="Cambria Math" w:eastAsiaTheme="minorEastAsia" w:hAnsi="Cambria Math" w:cstheme="majorBidi"/>
                          </w:rPr>
                          <m:t>N</m:t>
                        </m:r>
                      </m:sub>
                      <m:sup>
                        <m:d>
                          <m:dPr>
                            <m:ctrlPr>
                              <w:rPr>
                                <w:rFonts w:ascii="Cambria Math" w:eastAsiaTheme="minorEastAsia" w:hAnsi="Cambria Math" w:cstheme="majorBidi"/>
                              </w:rPr>
                            </m:ctrlPr>
                          </m:dPr>
                          <m:e>
                            <m:r>
                              <m:rPr>
                                <m:sty m:val="p"/>
                              </m:rPr>
                              <w:rPr>
                                <w:rFonts w:ascii="Cambria Math" w:eastAsiaTheme="minorEastAsia" w:hAnsi="Cambria Math" w:cstheme="majorBidi"/>
                              </w:rPr>
                              <m:t>i</m:t>
                            </m:r>
                          </m:e>
                        </m:d>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N+1</m:t>
                        </m:r>
                      </m:sub>
                      <m:sup>
                        <m:r>
                          <m:rPr>
                            <m:sty m:val="p"/>
                          </m:rPr>
                          <w:rPr>
                            <w:rFonts w:ascii="Cambria Math" w:eastAsiaTheme="minorEastAsia" w:hAnsi="Cambria Math" w:cstheme="majorBidi"/>
                          </w:rPr>
                          <m:t>2N</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u</m:t>
                        </m:r>
                      </m:e>
                      <m:sub>
                        <m:r>
                          <m:rPr>
                            <m:sty m:val="p"/>
                          </m:rPr>
                          <w:rPr>
                            <w:rFonts w:ascii="Cambria Math" w:eastAsiaTheme="minorEastAsia" w:hAnsi="Cambria Math" w:cstheme="majorBidi"/>
                          </w:rPr>
                          <m:t>1,e</m:t>
                        </m:r>
                      </m:sub>
                      <m:sup>
                        <m:r>
                          <m:rPr>
                            <m:sty m:val="p"/>
                          </m:rPr>
                          <w:rPr>
                            <w:rFonts w:ascii="Cambria Math" w:eastAsiaTheme="minorEastAsia" w:hAnsi="Cambria Math" w:cstheme="majorBidi"/>
                          </w:rPr>
                          <m:t>2i-2</m:t>
                        </m:r>
                      </m:sup>
                    </m:sSubSup>
                    <m:r>
                      <m:rPr>
                        <m:sty m:val="p"/>
                      </m:rPr>
                      <w:rPr>
                        <w:rFonts w:ascii="Cambria Math" w:eastAsiaTheme="minorEastAsia" w:hAnsi="Cambria Math" w:cstheme="majorBidi"/>
                      </w:rPr>
                      <m:t>|</m:t>
                    </m:r>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2i</m:t>
                        </m:r>
                      </m:sub>
                    </m:sSub>
                    <m:r>
                      <m:rPr>
                        <m:sty m:val="p"/>
                      </m:rPr>
                      <w:rPr>
                        <w:rFonts w:ascii="Cambria Math" w:eastAsiaTheme="minorEastAsia" w:hAnsi="Cambria Math" w:cstheme="majorBidi"/>
                      </w:rPr>
                      <m:t>)</m:t>
                    </m:r>
                  </m:e>
                </m:nary>
              </m:oMath>
            </m:oMathPara>
          </w:p>
        </w:tc>
        <w:tc>
          <w:tcPr>
            <w:tcW w:w="1129" w:type="dxa"/>
            <w:vAlign w:val="center"/>
          </w:tcPr>
          <w:p w14:paraId="16DFDF4B"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(13)</w:t>
            </w:r>
          </w:p>
        </w:tc>
      </w:tr>
    </w:tbl>
    <w:p w14:paraId="20E65ABB" w14:textId="77777777" w:rsidR="009F6520" w:rsidRPr="009F6520" w:rsidRDefault="009F6520" w:rsidP="009F6520">
      <w:pPr>
        <w:spacing w:after="0" w:line="240" w:lineRule="auto"/>
        <w:rPr>
          <w:rFonts w:ascii="Cambria" w:eastAsiaTheme="minorEastAsia" w:hAnsi="Cambria" w:cstheme="majorBidi"/>
          <w:sz w:val="20"/>
          <w:szCs w:val="20"/>
          <w:lang w:eastAsia="tr-TR"/>
        </w:rPr>
      </w:pPr>
    </w:p>
    <w:tbl>
      <w:tblPr>
        <w:tblStyle w:val="TabloKlavuzu"/>
        <w:tblW w:w="1005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9"/>
        <w:gridCol w:w="1129"/>
      </w:tblGrid>
      <w:tr w:rsidR="009F6520" w:rsidRPr="009F6520" w14:paraId="75D64EC8" w14:textId="77777777" w:rsidTr="004811A3">
        <w:trPr>
          <w:trHeight w:val="266"/>
        </w:trPr>
        <w:tc>
          <w:tcPr>
            <w:tcW w:w="8929" w:type="dxa"/>
            <w:vAlign w:val="center"/>
          </w:tcPr>
          <w:p w14:paraId="4033888F" w14:textId="77777777" w:rsidR="009F6520" w:rsidRPr="009F6520" w:rsidRDefault="00C82BFF" w:rsidP="009F6520">
            <w:pPr>
              <w:jc w:val="center"/>
              <w:rPr>
                <w:rFonts w:asciiTheme="majorHAnsi" w:eastAsiaTheme="minorEastAsia" w:hAnsiTheme="majorHAnsi"/>
              </w:rPr>
            </w:pPr>
            <m:oMathPara>
              <m:oMathParaPr>
                <m:jc m:val="left"/>
              </m:oMathParaPr>
              <m:oMath>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W</m:t>
                    </m:r>
                  </m:e>
                  <m:sub>
                    <m:r>
                      <m:rPr>
                        <m:sty m:val="p"/>
                      </m:rPr>
                      <w:rPr>
                        <w:rFonts w:ascii="Cambria Math" w:eastAsiaTheme="minorEastAsia" w:hAnsi="Cambria Math" w:cstheme="majorBidi"/>
                      </w:rPr>
                      <m:t>2N</m:t>
                    </m:r>
                  </m:sub>
                  <m:sup>
                    <m:d>
                      <m:dPr>
                        <m:ctrlPr>
                          <w:rPr>
                            <w:rFonts w:ascii="Cambria Math" w:eastAsiaTheme="minorEastAsia" w:hAnsi="Cambria Math" w:cstheme="majorBidi"/>
                          </w:rPr>
                        </m:ctrlPr>
                      </m:dPr>
                      <m:e>
                        <m:r>
                          <m:rPr>
                            <m:sty m:val="p"/>
                          </m:rPr>
                          <w:rPr>
                            <w:rFonts w:ascii="Cambria Math" w:eastAsiaTheme="minorEastAsia" w:hAnsi="Cambria Math" w:cstheme="majorBidi"/>
                          </w:rPr>
                          <m:t>2i</m:t>
                        </m:r>
                      </m:e>
                    </m:d>
                  </m:sup>
                </m:sSubSup>
                <m:d>
                  <m:dPr>
                    <m:ctrlPr>
                      <w:rPr>
                        <w:rFonts w:ascii="Cambria Math" w:eastAsiaTheme="minorEastAsia" w:hAnsi="Cambria Math" w:cstheme="majorBidi"/>
                      </w:rPr>
                    </m:ctrlPr>
                  </m:dPr>
                  <m:e>
                    <m:sSubSup>
                      <m:sSubSupPr>
                        <m:ctrlPr>
                          <w:rPr>
                            <w:rFonts w:ascii="Cambria Math" w:eastAsiaTheme="minorEastAsia" w:hAnsi="Cambria Math" w:cstheme="majorBidi"/>
                          </w:rPr>
                        </m:ctrlPr>
                      </m:sSubSup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2N</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u</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2i-2</m:t>
                        </m:r>
                      </m:sup>
                    </m:sSubSup>
                  </m:e>
                  <m:e>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2i</m:t>
                        </m:r>
                      </m:sub>
                    </m:sSub>
                  </m:e>
                </m:d>
                <m:r>
                  <m:rPr>
                    <m:sty m:val="p"/>
                  </m:rPr>
                  <w:rPr>
                    <w:rFonts w:ascii="Cambria Math" w:eastAsiaTheme="minorEastAsia" w:hAnsi="Cambria Math" w:cstheme="majorBidi"/>
                  </w:rPr>
                  <m:t>=</m:t>
                </m:r>
                <m:f>
                  <m:fPr>
                    <m:ctrlPr>
                      <w:rPr>
                        <w:rFonts w:ascii="Cambria Math" w:eastAsiaTheme="minorEastAsia" w:hAnsi="Cambria Math" w:cstheme="majorBidi"/>
                      </w:rPr>
                    </m:ctrlPr>
                  </m:fPr>
                  <m:num>
                    <m:r>
                      <m:rPr>
                        <m:sty m:val="p"/>
                      </m:rPr>
                      <w:rPr>
                        <w:rFonts w:ascii="Cambria Math" w:eastAsiaTheme="minorEastAsia" w:hAnsi="Cambria Math" w:cstheme="majorBidi"/>
                      </w:rPr>
                      <m:t>1</m:t>
                    </m:r>
                  </m:num>
                  <m:den>
                    <m:r>
                      <m:rPr>
                        <m:sty m:val="p"/>
                      </m:rPr>
                      <w:rPr>
                        <w:rFonts w:ascii="Cambria Math" w:eastAsiaTheme="minorEastAsia" w:hAnsi="Cambria Math" w:cstheme="majorBidi"/>
                      </w:rPr>
                      <m:t>2</m:t>
                    </m:r>
                  </m:den>
                </m:f>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W</m:t>
                    </m:r>
                  </m:e>
                  <m:sub>
                    <m:r>
                      <m:rPr>
                        <m:sty m:val="p"/>
                      </m:rPr>
                      <w:rPr>
                        <w:rFonts w:ascii="Cambria Math" w:eastAsiaTheme="minorEastAsia" w:hAnsi="Cambria Math" w:cstheme="majorBidi"/>
                      </w:rPr>
                      <m:t>N</m:t>
                    </m:r>
                  </m:sub>
                  <m:sup>
                    <m:d>
                      <m:dPr>
                        <m:ctrlPr>
                          <w:rPr>
                            <w:rFonts w:ascii="Cambria Math" w:eastAsiaTheme="minorEastAsia" w:hAnsi="Cambria Math" w:cstheme="majorBidi"/>
                          </w:rPr>
                        </m:ctrlPr>
                      </m:dPr>
                      <m:e>
                        <m:r>
                          <m:rPr>
                            <m:sty m:val="p"/>
                          </m:rPr>
                          <w:rPr>
                            <w:rFonts w:ascii="Cambria Math" w:eastAsiaTheme="minorEastAsia" w:hAnsi="Cambria Math" w:cstheme="majorBidi"/>
                          </w:rPr>
                          <m:t>i</m:t>
                        </m:r>
                      </m:e>
                    </m:d>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u</m:t>
                    </m:r>
                  </m:e>
                  <m:sub>
                    <m:r>
                      <m:rPr>
                        <m:sty m:val="p"/>
                      </m:rPr>
                      <w:rPr>
                        <w:rFonts w:ascii="Cambria Math" w:eastAsiaTheme="minorEastAsia" w:hAnsi="Cambria Math" w:cstheme="majorBidi"/>
                      </w:rPr>
                      <m:t>1,o</m:t>
                    </m:r>
                  </m:sub>
                  <m:sup>
                    <m:r>
                      <m:rPr>
                        <m:sty m:val="p"/>
                      </m:rPr>
                      <w:rPr>
                        <w:rFonts w:ascii="Cambria Math" w:eastAsiaTheme="minorEastAsia" w:hAnsi="Cambria Math" w:cstheme="majorBidi"/>
                      </w:rPr>
                      <m:t>2i-2</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u</m:t>
                    </m:r>
                  </m:e>
                  <m:sub>
                    <m:r>
                      <m:rPr>
                        <m:sty m:val="p"/>
                      </m:rPr>
                      <w:rPr>
                        <w:rFonts w:ascii="Cambria Math" w:eastAsiaTheme="minorEastAsia" w:hAnsi="Cambria Math" w:cstheme="majorBidi"/>
                      </w:rPr>
                      <m:t>1,e</m:t>
                    </m:r>
                  </m:sub>
                  <m:sup>
                    <m:r>
                      <m:rPr>
                        <m:sty m:val="p"/>
                      </m:rPr>
                      <w:rPr>
                        <w:rFonts w:ascii="Cambria Math" w:eastAsiaTheme="minorEastAsia" w:hAnsi="Cambria Math" w:cstheme="majorBidi"/>
                      </w:rPr>
                      <m:t>2i-2</m:t>
                    </m:r>
                  </m:sup>
                </m:sSubSup>
                <m:r>
                  <m:rPr>
                    <m:sty m:val="p"/>
                  </m:rPr>
                  <w:rPr>
                    <w:rFonts w:ascii="Cambria Math" w:eastAsiaTheme="minorEastAsia" w:hAnsi="Cambria Math" w:cstheme="majorBidi"/>
                  </w:rPr>
                  <m:t>|</m:t>
                </m:r>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2i-1</m:t>
                    </m:r>
                  </m:sub>
                </m:sSub>
                <m:r>
                  <m:rPr>
                    <m:sty m:val="p"/>
                  </m:rPr>
                  <w:rPr>
                    <w:rFonts w:ascii="Cambria Math" w:eastAsiaTheme="minorEastAsia" w:hAnsi="Cambria Math" w:cstheme="majorBidi"/>
                  </w:rPr>
                  <m:t>⊕</m:t>
                </m:r>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2i</m:t>
                    </m:r>
                  </m:sub>
                </m:sSub>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W</m:t>
                    </m:r>
                  </m:e>
                  <m:sub>
                    <m:r>
                      <m:rPr>
                        <m:sty m:val="p"/>
                      </m:rPr>
                      <w:rPr>
                        <w:rFonts w:ascii="Cambria Math" w:eastAsiaTheme="minorEastAsia" w:hAnsi="Cambria Math" w:cstheme="majorBidi"/>
                      </w:rPr>
                      <m:t>N</m:t>
                    </m:r>
                  </m:sub>
                  <m:sup>
                    <m:d>
                      <m:dPr>
                        <m:ctrlPr>
                          <w:rPr>
                            <w:rFonts w:ascii="Cambria Math" w:eastAsiaTheme="minorEastAsia" w:hAnsi="Cambria Math" w:cstheme="majorBidi"/>
                          </w:rPr>
                        </m:ctrlPr>
                      </m:dPr>
                      <m:e>
                        <m:r>
                          <m:rPr>
                            <m:sty m:val="p"/>
                          </m:rPr>
                          <w:rPr>
                            <w:rFonts w:ascii="Cambria Math" w:eastAsiaTheme="minorEastAsia" w:hAnsi="Cambria Math" w:cstheme="majorBidi"/>
                          </w:rPr>
                          <m:t>i</m:t>
                        </m:r>
                      </m:e>
                    </m:d>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N+1</m:t>
                    </m:r>
                  </m:sub>
                  <m:sup>
                    <m:r>
                      <m:rPr>
                        <m:sty m:val="p"/>
                      </m:rPr>
                      <w:rPr>
                        <w:rFonts w:ascii="Cambria Math" w:eastAsiaTheme="minorEastAsia" w:hAnsi="Cambria Math" w:cstheme="majorBidi"/>
                      </w:rPr>
                      <m:t>2N</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u</m:t>
                    </m:r>
                  </m:e>
                  <m:sub>
                    <m:r>
                      <m:rPr>
                        <m:sty m:val="p"/>
                      </m:rPr>
                      <w:rPr>
                        <w:rFonts w:ascii="Cambria Math" w:eastAsiaTheme="minorEastAsia" w:hAnsi="Cambria Math" w:cstheme="majorBidi"/>
                      </w:rPr>
                      <m:t>1,e</m:t>
                    </m:r>
                  </m:sub>
                  <m:sup>
                    <m:r>
                      <m:rPr>
                        <m:sty m:val="p"/>
                      </m:rPr>
                      <w:rPr>
                        <w:rFonts w:ascii="Cambria Math" w:eastAsiaTheme="minorEastAsia" w:hAnsi="Cambria Math" w:cstheme="majorBidi"/>
                      </w:rPr>
                      <m:t>2i-2</m:t>
                    </m:r>
                  </m:sup>
                </m:sSubSup>
                <m:r>
                  <m:rPr>
                    <m:sty m:val="p"/>
                  </m:rPr>
                  <w:rPr>
                    <w:rFonts w:ascii="Cambria Math" w:eastAsiaTheme="minorEastAsia" w:hAnsi="Cambria Math" w:cstheme="majorBidi"/>
                  </w:rPr>
                  <m:t>|</m:t>
                </m:r>
                <m:sSub>
                  <m:sSubPr>
                    <m:ctrlPr>
                      <w:rPr>
                        <w:rFonts w:ascii="Cambria Math" w:eastAsiaTheme="minorEastAsia" w:hAnsi="Cambria Math" w:cstheme="majorBidi"/>
                      </w:rPr>
                    </m:ctrlPr>
                  </m:sSubPr>
                  <m:e>
                    <m:r>
                      <m:rPr>
                        <m:sty m:val="p"/>
                      </m:rPr>
                      <w:rPr>
                        <w:rFonts w:ascii="Cambria Math" w:eastAsiaTheme="minorEastAsia" w:hAnsi="Cambria Math" w:cstheme="majorBidi"/>
                      </w:rPr>
                      <m:t>u</m:t>
                    </m:r>
                  </m:e>
                  <m:sub>
                    <m:r>
                      <m:rPr>
                        <m:sty m:val="p"/>
                      </m:rPr>
                      <w:rPr>
                        <w:rFonts w:ascii="Cambria Math" w:eastAsiaTheme="minorEastAsia" w:hAnsi="Cambria Math" w:cstheme="majorBidi"/>
                      </w:rPr>
                      <m:t>2i</m:t>
                    </m:r>
                  </m:sub>
                </m:sSub>
                <m:r>
                  <m:rPr>
                    <m:sty m:val="p"/>
                  </m:rPr>
                  <w:rPr>
                    <w:rFonts w:ascii="Cambria Math" w:eastAsiaTheme="minorEastAsia" w:hAnsi="Cambria Math" w:cstheme="majorBidi"/>
                  </w:rPr>
                  <m:t>)</m:t>
                </m:r>
              </m:oMath>
            </m:oMathPara>
          </w:p>
        </w:tc>
        <w:tc>
          <w:tcPr>
            <w:tcW w:w="1129" w:type="dxa"/>
            <w:vAlign w:val="center"/>
          </w:tcPr>
          <w:p w14:paraId="140A9A83"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(14)</w:t>
            </w:r>
          </w:p>
        </w:tc>
      </w:tr>
    </w:tbl>
    <w:p w14:paraId="39993B87" w14:textId="77777777" w:rsidR="009F6520" w:rsidRPr="009F6520" w:rsidRDefault="009F6520" w:rsidP="009F6520">
      <w:pPr>
        <w:spacing w:after="0" w:line="240" w:lineRule="auto"/>
        <w:rPr>
          <w:rFonts w:ascii="Cambria" w:eastAsiaTheme="minorEastAsia" w:hAnsi="Cambria" w:cstheme="majorBidi"/>
          <w:sz w:val="20"/>
          <w:szCs w:val="20"/>
          <w:lang w:eastAsia="tr-TR"/>
        </w:rPr>
      </w:pPr>
    </w:p>
    <w:p w14:paraId="468D8109"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In equations 13 and 14</w:t>
      </w:r>
      <m:oMath>
        <m:r>
          <m:rPr>
            <m:sty m:val="p"/>
          </m:rPr>
          <w:rPr>
            <w:rFonts w:ascii="Cambria Math" w:eastAsiaTheme="minorEastAsia" w:hAnsi="Cambria Math" w:cstheme="majorBidi"/>
            <w:sz w:val="20"/>
            <w:szCs w:val="20"/>
            <w:lang w:eastAsia="tr-TR"/>
          </w:rPr>
          <m:t xml:space="preserve">  </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1,o</m:t>
            </m:r>
          </m:sub>
          <m:sup>
            <m:r>
              <m:rPr>
                <m:sty m:val="p"/>
              </m:rPr>
              <w:rPr>
                <w:rFonts w:ascii="Cambria Math" w:eastAsiaTheme="minorEastAsia" w:hAnsi="Cambria Math" w:cstheme="majorBidi"/>
                <w:sz w:val="20"/>
                <w:szCs w:val="20"/>
                <w:lang w:eastAsia="tr-TR"/>
              </w:rPr>
              <m:t>2i-1</m:t>
            </m:r>
          </m:sup>
        </m:sSubSup>
        <m:r>
          <m:rPr>
            <m:sty m:val="p"/>
          </m:rPr>
          <w:rPr>
            <w:rFonts w:ascii="Cambria Math" w:eastAsiaTheme="minorEastAsia" w:hAnsi="Cambria Math" w:cstheme="majorBidi"/>
            <w:sz w:val="20"/>
            <w:szCs w:val="20"/>
            <w:lang w:eastAsia="tr-TR"/>
          </w:rPr>
          <m:t>=(</m:t>
        </m:r>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1</m:t>
            </m:r>
          </m:sub>
        </m:sSub>
        <m:r>
          <m:rPr>
            <m:sty m:val="p"/>
          </m:rPr>
          <w:rPr>
            <w:rFonts w:ascii="Cambria Math" w:eastAsiaTheme="minorEastAsia" w:hAnsi="Cambria Math" w:cstheme="majorBidi"/>
            <w:sz w:val="20"/>
            <w:szCs w:val="20"/>
            <w:lang w:eastAsia="tr-TR"/>
          </w:rPr>
          <m:t>,</m:t>
        </m:r>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3</m:t>
            </m:r>
          </m:sub>
        </m:sSub>
        <m:r>
          <m:rPr>
            <m:sty m:val="p"/>
          </m:rPr>
          <w:rPr>
            <w:rFonts w:ascii="Cambria Math" w:eastAsiaTheme="minorEastAsia" w:hAnsi="Cambria Math" w:cstheme="majorBidi"/>
            <w:sz w:val="20"/>
            <w:szCs w:val="20"/>
            <w:lang w:eastAsia="tr-TR"/>
          </w:rPr>
          <m:t xml:space="preserve">,…, </m:t>
        </m:r>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2i-1</m:t>
            </m:r>
          </m:sub>
        </m:sSub>
        <m:r>
          <m:rPr>
            <m:sty m:val="p"/>
          </m:rPr>
          <w:rPr>
            <w:rFonts w:ascii="Cambria Math" w:eastAsiaTheme="minorEastAsia" w:hAnsi="Cambria Math" w:cstheme="majorBidi"/>
            <w:sz w:val="20"/>
            <w:szCs w:val="20"/>
            <w:lang w:eastAsia="tr-TR"/>
          </w:rPr>
          <m:t>)</m:t>
        </m:r>
      </m:oMath>
      <w:r w:rsidRPr="009F6520">
        <w:rPr>
          <w:rFonts w:ascii="Cambria" w:eastAsiaTheme="minorEastAsia" w:hAnsi="Cambria" w:cstheme="majorBidi"/>
          <w:sz w:val="20"/>
          <w:szCs w:val="20"/>
          <w:lang w:eastAsia="tr-TR"/>
        </w:rPr>
        <w:t xml:space="preserve"> and</w:t>
      </w:r>
      <m:oMath>
        <m:r>
          <w:rPr>
            <w:rFonts w:ascii="Cambria Math" w:eastAsiaTheme="minorEastAsia" w:hAnsi="Cambria Math" w:cstheme="majorBidi"/>
            <w:sz w:val="20"/>
            <w:szCs w:val="20"/>
            <w:lang w:eastAsia="tr-TR"/>
          </w:rPr>
          <m:t xml:space="preserve"> </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1,e</m:t>
            </m:r>
          </m:sub>
          <m:sup>
            <m:r>
              <m:rPr>
                <m:sty m:val="p"/>
              </m:rPr>
              <w:rPr>
                <w:rFonts w:ascii="Cambria Math" w:eastAsiaTheme="minorEastAsia" w:hAnsi="Cambria Math" w:cstheme="majorBidi"/>
                <w:sz w:val="20"/>
                <w:szCs w:val="20"/>
                <w:lang w:eastAsia="tr-TR"/>
              </w:rPr>
              <m:t>2i-2</m:t>
            </m:r>
          </m:sup>
        </m:sSubSup>
        <m:r>
          <m:rPr>
            <m:sty m:val="p"/>
          </m:rPr>
          <w:rPr>
            <w:rFonts w:ascii="Cambria Math" w:eastAsiaTheme="minorEastAsia" w:hAnsi="Cambria Math" w:cstheme="majorBidi"/>
            <w:sz w:val="20"/>
            <w:szCs w:val="20"/>
            <w:lang w:eastAsia="tr-TR"/>
          </w:rPr>
          <m:t>=(</m:t>
        </m:r>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2</m:t>
            </m:r>
          </m:sub>
        </m:sSub>
        <m:r>
          <m:rPr>
            <m:sty m:val="p"/>
          </m:rPr>
          <w:rPr>
            <w:rFonts w:ascii="Cambria Math" w:eastAsiaTheme="minorEastAsia" w:hAnsi="Cambria Math" w:cstheme="majorBidi"/>
            <w:sz w:val="20"/>
            <w:szCs w:val="20"/>
            <w:lang w:eastAsia="tr-TR"/>
          </w:rPr>
          <m:t>,</m:t>
        </m:r>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4</m:t>
            </m:r>
          </m:sub>
        </m:sSub>
        <m:r>
          <m:rPr>
            <m:sty m:val="p"/>
          </m:rPr>
          <w:rPr>
            <w:rFonts w:ascii="Cambria Math" w:eastAsiaTheme="minorEastAsia" w:hAnsi="Cambria Math" w:cstheme="majorBidi"/>
            <w:sz w:val="20"/>
            <w:szCs w:val="20"/>
            <w:lang w:eastAsia="tr-TR"/>
          </w:rPr>
          <m:t>,…,</m:t>
        </m:r>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2i-2</m:t>
            </m:r>
          </m:sub>
        </m:sSub>
        <m:r>
          <m:rPr>
            <m:sty m:val="p"/>
          </m:rPr>
          <w:rPr>
            <w:rFonts w:ascii="Cambria Math" w:eastAsiaTheme="minorEastAsia" w:hAnsi="Cambria Math" w:cstheme="majorBidi"/>
            <w:sz w:val="20"/>
            <w:szCs w:val="20"/>
            <w:lang w:eastAsia="tr-TR"/>
          </w:rPr>
          <m:t xml:space="preserve"> )</m:t>
        </m:r>
      </m:oMath>
      <w:r w:rsidRPr="009F6520">
        <w:rPr>
          <w:rFonts w:ascii="Cambria" w:eastAsiaTheme="minorEastAsia" w:hAnsi="Cambria" w:cstheme="majorBidi"/>
          <w:sz w:val="20"/>
          <w:szCs w:val="20"/>
          <w:lang w:eastAsia="tr-TR"/>
        </w:rPr>
        <w:t xml:space="preserve"> and these equations are the same of equations 11 and 12 if</w:t>
      </w:r>
      <m:oMath>
        <m:r>
          <w:rPr>
            <w:rFonts w:ascii="Cambria Math" w:eastAsiaTheme="minorEastAsia" w:hAnsi="Cambria Math" w:cstheme="majorBidi"/>
            <w:sz w:val="20"/>
            <w:szCs w:val="20"/>
            <w:lang w:eastAsia="tr-TR"/>
          </w:rPr>
          <m:t xml:space="preserve"> </m:t>
        </m:r>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2i-1</m:t>
            </m:r>
          </m:sub>
        </m:sSub>
        <m:r>
          <m:rPr>
            <m:sty m:val="p"/>
          </m:rPr>
          <w:rPr>
            <w:rFonts w:ascii="Cambria Math" w:eastAsiaTheme="minorEastAsia" w:hAnsi="Cambria Math" w:cstheme="majorBidi"/>
            <w:sz w:val="20"/>
            <w:szCs w:val="20"/>
            <w:lang w:eastAsia="tr-TR"/>
          </w:rPr>
          <m:t>→</m:t>
        </m:r>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1</m:t>
            </m:r>
          </m:sub>
        </m:sSub>
        <m:r>
          <m:rPr>
            <m:sty m:val="p"/>
          </m:rPr>
          <w:rPr>
            <w:rFonts w:ascii="Cambria Math" w:eastAsiaTheme="minorEastAsia" w:hAnsi="Cambria Math" w:cstheme="majorBidi"/>
            <w:sz w:val="20"/>
            <w:szCs w:val="20"/>
            <w:lang w:eastAsia="tr-TR"/>
          </w:rPr>
          <m:t xml:space="preserve">, </m:t>
        </m:r>
        <m:sSubSup>
          <m:sSubSupPr>
            <m:ctrlPr>
              <w:rPr>
                <w:rFonts w:ascii="Cambria Math" w:eastAsiaTheme="minorEastAsia" w:hAnsi="Cambria Math" w:cstheme="majorBidi"/>
                <w:sz w:val="20"/>
                <w:szCs w:val="20"/>
                <w:lang w:eastAsia="tr-TR"/>
              </w:rPr>
            </m:ctrlPr>
          </m:sSubSupPr>
          <m:e>
            <m:r>
              <m:rPr>
                <m:scr m:val="script"/>
                <m:sty m:val="p"/>
              </m:rPr>
              <w:rPr>
                <w:rFonts w:ascii="Cambria Math" w:eastAsiaTheme="minorEastAsia" w:hAnsi="Cambria Math" w:cstheme="majorBidi"/>
                <w:sz w:val="20"/>
                <w:szCs w:val="20"/>
                <w:lang w:eastAsia="tr-TR"/>
              </w:rPr>
              <m:t>( Y</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1,o</m:t>
            </m:r>
          </m:sub>
          <m:sup>
            <m:r>
              <m:rPr>
                <m:sty m:val="p"/>
              </m:rPr>
              <w:rPr>
                <w:rFonts w:ascii="Cambria Math" w:eastAsiaTheme="minorEastAsia" w:hAnsi="Cambria Math" w:cstheme="majorBidi"/>
                <w:sz w:val="20"/>
                <w:szCs w:val="20"/>
                <w:lang w:eastAsia="tr-TR"/>
              </w:rPr>
              <m:t>2i-2</m:t>
            </m:r>
          </m:sup>
        </m:sSubSup>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1,e</m:t>
            </m:r>
          </m:sub>
          <m:sup>
            <m:r>
              <m:rPr>
                <m:sty m:val="p"/>
              </m:rPr>
              <w:rPr>
                <w:rFonts w:ascii="Cambria Math" w:eastAsiaTheme="minorEastAsia" w:hAnsi="Cambria Math" w:cstheme="majorBidi"/>
                <w:sz w:val="20"/>
                <w:szCs w:val="20"/>
                <w:lang w:eastAsia="tr-TR"/>
              </w:rPr>
              <m:t>2i-2</m:t>
            </m:r>
          </m:sup>
        </m:sSubSup>
        <m:r>
          <m:rPr>
            <m:sty m:val="p"/>
          </m:rPr>
          <w:rPr>
            <w:rFonts w:ascii="Cambria Math" w:eastAsiaTheme="minorEastAsia" w:hAnsi="Cambria Math" w:cstheme="majorBidi"/>
            <w:sz w:val="20"/>
            <w:szCs w:val="20"/>
            <w:lang w:eastAsia="tr-TR"/>
          </w:rPr>
          <m:t>) →</m:t>
        </m:r>
        <m:sSub>
          <m:sSubPr>
            <m:ctrlPr>
              <w:rPr>
                <w:rFonts w:ascii="Cambria Math" w:eastAsiaTheme="minorEastAsia" w:hAnsi="Cambria Math" w:cstheme="majorBidi"/>
                <w:sz w:val="20"/>
                <w:szCs w:val="20"/>
                <w:lang w:eastAsia="tr-TR"/>
              </w:rPr>
            </m:ctrlPr>
          </m:sSubPr>
          <m:e>
            <m:r>
              <m:rPr>
                <m:scr m:val="script"/>
                <m:sty m:val="p"/>
              </m:rPr>
              <w:rPr>
                <w:rFonts w:ascii="Cambria Math" w:eastAsiaTheme="minorEastAsia" w:hAnsi="Cambria Math" w:cstheme="majorBidi"/>
                <w:sz w:val="20"/>
                <w:szCs w:val="20"/>
                <w:lang w:eastAsia="tr-TR"/>
              </w:rPr>
              <m:t>Y</m:t>
            </m:r>
          </m:e>
          <m:sub>
            <m:r>
              <m:rPr>
                <m:sty m:val="p"/>
              </m:rPr>
              <w:rPr>
                <w:rFonts w:ascii="Cambria Math" w:eastAsiaTheme="minorEastAsia" w:hAnsi="Cambria Math" w:cstheme="majorBidi"/>
                <w:sz w:val="20"/>
                <w:szCs w:val="20"/>
                <w:lang w:eastAsia="tr-TR"/>
              </w:rPr>
              <m:t>1</m:t>
            </m:r>
          </m:sub>
        </m:sSub>
        <m:r>
          <m:rPr>
            <m:sty m:val="p"/>
          </m:rPr>
          <w:rPr>
            <w:rFonts w:ascii="Cambria Math" w:eastAsiaTheme="minorEastAsia" w:hAnsi="Cambria Math" w:cstheme="majorBidi"/>
            <w:sz w:val="20"/>
            <w:szCs w:val="20"/>
            <w:lang w:eastAsia="tr-TR"/>
          </w:rPr>
          <m:t xml:space="preserve"> , and </m:t>
        </m:r>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2i</m:t>
            </m:r>
          </m:sub>
        </m:sSub>
        <m:r>
          <m:rPr>
            <m:sty m:val="p"/>
          </m:rPr>
          <w:rPr>
            <w:rFonts w:ascii="Cambria Math" w:eastAsiaTheme="minorEastAsia" w:hAnsi="Cambria Math" w:cstheme="majorBidi"/>
            <w:sz w:val="20"/>
            <w:szCs w:val="20"/>
            <w:lang w:eastAsia="tr-TR"/>
          </w:rPr>
          <m:t>→</m:t>
        </m:r>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2</m:t>
            </m:r>
          </m:sub>
        </m:sSub>
        <m:r>
          <m:rPr>
            <m:sty m:val="p"/>
          </m:rPr>
          <w:rPr>
            <w:rFonts w:ascii="Cambria Math" w:eastAsiaTheme="minorEastAsia" w:hAnsi="Cambria Math" w:cstheme="majorBidi"/>
            <w:sz w:val="20"/>
            <w:szCs w:val="20"/>
            <w:lang w:eastAsia="tr-TR"/>
          </w:rPr>
          <m:t xml:space="preserve">, </m:t>
        </m:r>
        <m:d>
          <m:dPr>
            <m:ctrlPr>
              <w:rPr>
                <w:rFonts w:ascii="Cambria Math" w:eastAsiaTheme="minorEastAsia" w:hAnsi="Cambria Math" w:cstheme="majorBidi"/>
                <w:sz w:val="20"/>
                <w:szCs w:val="20"/>
                <w:lang w:eastAsia="tr-TR"/>
              </w:rPr>
            </m:ctrlPr>
          </m:dPr>
          <m:e>
            <m:r>
              <m:rPr>
                <m:sty m:val="p"/>
              </m:rPr>
              <w:rPr>
                <w:rFonts w:ascii="Cambria Math" w:eastAsiaTheme="minorEastAsia" w:hAnsi="Cambria Math" w:cstheme="majorBidi"/>
                <w:sz w:val="20"/>
                <w:szCs w:val="20"/>
                <w:lang w:eastAsia="tr-TR"/>
              </w:rPr>
              <m:t xml:space="preserve"> </m:t>
            </m:r>
            <m:sSubSup>
              <m:sSubSupPr>
                <m:ctrlPr>
                  <w:rPr>
                    <w:rFonts w:ascii="Cambria Math" w:eastAsiaTheme="minorEastAsia" w:hAnsi="Cambria Math" w:cstheme="majorBidi"/>
                    <w:sz w:val="20"/>
                    <w:szCs w:val="20"/>
                    <w:lang w:eastAsia="tr-TR"/>
                  </w:rPr>
                </m:ctrlPr>
              </m:sSubSupPr>
              <m:e>
                <m:r>
                  <m:rPr>
                    <m:scr m:val="script"/>
                    <m:sty m:val="p"/>
                  </m:rPr>
                  <w:rPr>
                    <w:rFonts w:ascii="Cambria Math" w:eastAsiaTheme="minorEastAsia" w:hAnsi="Cambria Math" w:cstheme="majorBidi"/>
                    <w:sz w:val="20"/>
                    <w:szCs w:val="20"/>
                    <w:lang w:eastAsia="tr-TR"/>
                  </w:rPr>
                  <m:t>Y</m:t>
                </m:r>
              </m:e>
              <m:sub>
                <m:r>
                  <m:rPr>
                    <m:sty m:val="p"/>
                  </m:rPr>
                  <w:rPr>
                    <w:rFonts w:ascii="Cambria Math" w:eastAsiaTheme="minorEastAsia" w:hAnsi="Cambria Math" w:cstheme="majorBidi"/>
                    <w:sz w:val="20"/>
                    <w:szCs w:val="20"/>
                    <w:lang w:eastAsia="tr-TR"/>
                  </w:rPr>
                  <m:t>N+1</m:t>
                </m:r>
              </m:sub>
              <m:sup>
                <m:r>
                  <m:rPr>
                    <m:sty m:val="p"/>
                  </m:rPr>
                  <w:rPr>
                    <w:rFonts w:ascii="Cambria Math" w:eastAsiaTheme="minorEastAsia" w:hAnsi="Cambria Math" w:cstheme="majorBidi"/>
                    <w:sz w:val="20"/>
                    <w:szCs w:val="20"/>
                    <w:lang w:eastAsia="tr-TR"/>
                  </w:rPr>
                  <m:t>2N</m:t>
                </m:r>
              </m:sup>
            </m:sSubSup>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1,e</m:t>
                </m:r>
              </m:sub>
              <m:sup>
                <m:r>
                  <m:rPr>
                    <m:sty m:val="p"/>
                  </m:rPr>
                  <w:rPr>
                    <w:rFonts w:ascii="Cambria Math" w:eastAsiaTheme="minorEastAsia" w:hAnsi="Cambria Math" w:cstheme="majorBidi"/>
                    <w:sz w:val="20"/>
                    <w:szCs w:val="20"/>
                    <w:lang w:eastAsia="tr-TR"/>
                  </w:rPr>
                  <m:t>2i-2</m:t>
                </m:r>
              </m:sup>
            </m:sSubSup>
          </m:e>
        </m:d>
        <m:r>
          <m:rPr>
            <m:sty m:val="p"/>
          </m:rPr>
          <w:rPr>
            <w:rFonts w:ascii="Cambria Math" w:eastAsiaTheme="minorEastAsia" w:hAnsi="Cambria Math" w:cstheme="majorBidi"/>
            <w:sz w:val="20"/>
            <w:szCs w:val="20"/>
            <w:lang w:eastAsia="tr-TR"/>
          </w:rPr>
          <m:t>→</m:t>
        </m:r>
        <m:sSub>
          <m:sSubPr>
            <m:ctrlPr>
              <w:rPr>
                <w:rFonts w:ascii="Cambria Math" w:eastAsiaTheme="minorEastAsia" w:hAnsi="Cambria Math" w:cstheme="majorBidi"/>
                <w:sz w:val="20"/>
                <w:szCs w:val="20"/>
                <w:lang w:eastAsia="tr-TR"/>
              </w:rPr>
            </m:ctrlPr>
          </m:sSubPr>
          <m:e>
            <m:r>
              <m:rPr>
                <m:scr m:val="script"/>
                <m:sty m:val="p"/>
              </m:rPr>
              <w:rPr>
                <w:rFonts w:ascii="Cambria Math" w:eastAsiaTheme="minorEastAsia" w:hAnsi="Cambria Math" w:cstheme="majorBidi"/>
                <w:sz w:val="20"/>
                <w:szCs w:val="20"/>
                <w:lang w:eastAsia="tr-TR"/>
              </w:rPr>
              <m:t>Y</m:t>
            </m:r>
          </m:e>
          <m:sub>
            <m:r>
              <m:rPr>
                <m:sty m:val="p"/>
              </m:rPr>
              <w:rPr>
                <w:rFonts w:ascii="Cambria Math" w:eastAsiaTheme="minorEastAsia" w:hAnsi="Cambria Math" w:cstheme="majorBidi"/>
                <w:sz w:val="20"/>
                <w:szCs w:val="20"/>
                <w:lang w:eastAsia="tr-TR"/>
              </w:rPr>
              <m:t>2</m:t>
            </m:r>
          </m:sub>
        </m:sSub>
      </m:oMath>
      <w:r w:rsidRPr="009F6520">
        <w:rPr>
          <w:rFonts w:ascii="Cambria" w:eastAsiaTheme="minorEastAsia" w:hAnsi="Cambria" w:cstheme="majorBidi"/>
          <w:sz w:val="20"/>
          <w:szCs w:val="20"/>
          <w:lang w:eastAsia="tr-TR"/>
        </w:rPr>
        <w:t>.</w:t>
      </w:r>
    </w:p>
    <w:p w14:paraId="3D9C0BB0"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26793B7A"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r w:rsidRPr="009F6520">
        <w:rPr>
          <w:rFonts w:eastAsiaTheme="minorEastAsia"/>
          <w:noProof/>
          <w:lang w:eastAsia="tr-TR"/>
        </w:rPr>
        <w:drawing>
          <wp:inline distT="0" distB="0" distL="0" distR="0" wp14:anchorId="79E04843" wp14:editId="2C4132B2">
            <wp:extent cx="2112645" cy="1060742"/>
            <wp:effectExtent l="0" t="0" r="0" b="6350"/>
            <wp:docPr id="1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967" t="4896" r="57475" b="9100"/>
                    <a:stretch/>
                  </pic:blipFill>
                  <pic:spPr bwMode="auto">
                    <a:xfrm>
                      <a:off x="0" y="0"/>
                      <a:ext cx="2113424" cy="1061133"/>
                    </a:xfrm>
                    <a:prstGeom prst="rect">
                      <a:avLst/>
                    </a:prstGeom>
                    <a:noFill/>
                    <a:ln>
                      <a:noFill/>
                    </a:ln>
                    <a:extLst>
                      <a:ext uri="{53640926-AAD7-44D8-BBD7-CCE9431645EC}">
                        <a14:shadowObscured xmlns:a14="http://schemas.microsoft.com/office/drawing/2010/main"/>
                      </a:ext>
                    </a:extLst>
                  </pic:spPr>
                </pic:pic>
              </a:graphicData>
            </a:graphic>
          </wp:inline>
        </w:drawing>
      </w:r>
    </w:p>
    <w:p w14:paraId="13EB7750"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r w:rsidRPr="009F6520">
        <w:rPr>
          <w:rFonts w:ascii="Cambria" w:eastAsiaTheme="minorEastAsia" w:hAnsi="Cambria" w:cstheme="majorBidi"/>
          <w:b/>
          <w:bCs/>
          <w:sz w:val="18"/>
          <w:szCs w:val="18"/>
          <w:lang w:eastAsia="tr-TR"/>
        </w:rPr>
        <w:t>Figure 7.</w:t>
      </w:r>
      <w:r w:rsidRPr="009F6520">
        <w:rPr>
          <w:rFonts w:ascii="Cambria" w:eastAsiaTheme="minorEastAsia" w:hAnsi="Cambria" w:cstheme="majorBidi"/>
          <w:sz w:val="18"/>
          <w:szCs w:val="18"/>
          <w:lang w:eastAsia="tr-TR"/>
        </w:rPr>
        <w:t xml:space="preserve"> The Recursive construction of channel vector when (W=2)</w:t>
      </w:r>
    </w:p>
    <w:p w14:paraId="4B4CF02F"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p>
    <w:p w14:paraId="61A716C9"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Figure 7 shows an example of creating polar codes in case of two channels. The transformation when N=8 is shown in figure 8. The graph is read from right to left. This shape is also called the Butterfly Patterns. From figure 8 in the most right side point there are two channels in which they are independent copies of W and immediately next to them there are two channels</w:t>
      </w:r>
      <m:oMath>
        <m:r>
          <m:rPr>
            <m:sty m:val="p"/>
          </m:rPr>
          <w:rPr>
            <w:rFonts w:ascii="Cambria Math" w:eastAsiaTheme="minorEastAsia" w:hAnsi="Cambria Math" w:cstheme="majorBidi"/>
            <w:sz w:val="20"/>
            <w:szCs w:val="20"/>
            <w:lang w:eastAsia="tr-TR"/>
          </w:rPr>
          <m:t xml:space="preserve"> (</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2</m:t>
            </m:r>
          </m:sub>
          <m:sup>
            <m:r>
              <m:rPr>
                <m:sty m:val="p"/>
              </m:rPr>
              <w:rPr>
                <w:rFonts w:ascii="Cambria Math" w:eastAsiaTheme="minorEastAsia" w:hAnsi="Cambria Math" w:cstheme="majorBidi"/>
                <w:sz w:val="20"/>
                <w:szCs w:val="20"/>
                <w:lang w:eastAsia="tr-TR"/>
              </w:rPr>
              <m:t>(1)</m:t>
            </m:r>
          </m:sup>
        </m:sSubSup>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2</m:t>
            </m:r>
          </m:sub>
          <m:sup>
            <m:r>
              <m:rPr>
                <m:sty m:val="p"/>
              </m:rPr>
              <w:rPr>
                <w:rFonts w:ascii="Cambria Math" w:eastAsiaTheme="minorEastAsia" w:hAnsi="Cambria Math" w:cstheme="majorBidi"/>
                <w:sz w:val="20"/>
                <w:szCs w:val="20"/>
                <w:lang w:eastAsia="tr-TR"/>
              </w:rPr>
              <m:t>(2)</m:t>
            </m:r>
          </m:sup>
        </m:sSubSup>
        <m:r>
          <m:rPr>
            <m:sty m:val="p"/>
          </m:rPr>
          <w:rPr>
            <w:rFonts w:ascii="Cambria Math" w:eastAsiaTheme="minorEastAsia" w:hAnsi="Cambria Math" w:cstheme="majorBidi"/>
            <w:sz w:val="20"/>
            <w:szCs w:val="20"/>
            <w:lang w:eastAsia="tr-TR"/>
          </w:rPr>
          <m:t>)</m:t>
        </m:r>
      </m:oMath>
      <w:r w:rsidRPr="009F6520">
        <w:rPr>
          <w:rFonts w:ascii="Cambria" w:eastAsiaTheme="minorEastAsia" w:hAnsi="Cambria" w:cstheme="majorBidi"/>
          <w:sz w:val="20"/>
          <w:szCs w:val="20"/>
          <w:lang w:eastAsia="tr-TR"/>
        </w:rPr>
        <w:t xml:space="preserve"> which they transformed into four copies of the independent channels and so forth until they arrive into N copies of independent channels </w:t>
      </w:r>
      <w:r w:rsidRPr="009F6520">
        <w:rPr>
          <w:rFonts w:ascii="Cambria" w:eastAsiaTheme="minorEastAsia" w:hAnsi="Cambria" w:cstheme="majorBidi"/>
          <w:noProof/>
          <w:sz w:val="20"/>
          <w:szCs w:val="20"/>
          <w:lang w:eastAsia="tr-TR"/>
        </w:rPr>
        <w:t>[14]</w:t>
      </w:r>
      <w:r w:rsidRPr="009F6520">
        <w:rPr>
          <w:rFonts w:ascii="Cambria" w:eastAsiaTheme="minorEastAsia" w:hAnsi="Cambria" w:cstheme="majorBidi"/>
          <w:sz w:val="20"/>
          <w:szCs w:val="20"/>
          <w:lang w:eastAsia="tr-TR"/>
        </w:rPr>
        <w:t>.</w:t>
      </w:r>
    </w:p>
    <w:p w14:paraId="62220372"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4DEB11DE" w14:textId="77777777" w:rsidR="009F6520" w:rsidRPr="009F6520" w:rsidRDefault="009F6520" w:rsidP="009F6520">
      <w:pPr>
        <w:spacing w:after="0" w:line="240" w:lineRule="auto"/>
        <w:jc w:val="center"/>
        <w:rPr>
          <w:rFonts w:eastAsiaTheme="minorEastAsia"/>
          <w:noProof/>
          <w:lang w:val="en-US" w:eastAsia="tr-TR"/>
        </w:rPr>
      </w:pPr>
      <w:r w:rsidRPr="009F6520">
        <w:rPr>
          <w:rFonts w:eastAsiaTheme="minorEastAsia"/>
          <w:noProof/>
          <w:sz w:val="20"/>
          <w:szCs w:val="20"/>
          <w:lang w:eastAsia="tr-TR"/>
        </w:rPr>
        <w:drawing>
          <wp:inline distT="0" distB="0" distL="0" distR="0" wp14:anchorId="5C428FFC" wp14:editId="009A8EAB">
            <wp:extent cx="4386580" cy="2152492"/>
            <wp:effectExtent l="0" t="0" r="0" b="635"/>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9417" t="11108" b="2443"/>
                    <a:stretch/>
                  </pic:blipFill>
                  <pic:spPr bwMode="auto">
                    <a:xfrm>
                      <a:off x="0" y="0"/>
                      <a:ext cx="4389562" cy="2153955"/>
                    </a:xfrm>
                    <a:prstGeom prst="rect">
                      <a:avLst/>
                    </a:prstGeom>
                    <a:noFill/>
                    <a:ln>
                      <a:noFill/>
                    </a:ln>
                    <a:extLst>
                      <a:ext uri="{53640926-AAD7-44D8-BBD7-CCE9431645EC}">
                        <a14:shadowObscured xmlns:a14="http://schemas.microsoft.com/office/drawing/2010/main"/>
                      </a:ext>
                    </a:extLst>
                  </pic:spPr>
                </pic:pic>
              </a:graphicData>
            </a:graphic>
          </wp:inline>
        </w:drawing>
      </w:r>
    </w:p>
    <w:p w14:paraId="4E19493D"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r w:rsidRPr="009F6520">
        <w:rPr>
          <w:rFonts w:ascii="Cambria" w:eastAsiaTheme="minorEastAsia" w:hAnsi="Cambria" w:cstheme="majorBidi"/>
          <w:b/>
          <w:bCs/>
          <w:sz w:val="18"/>
          <w:szCs w:val="18"/>
          <w:lang w:eastAsia="tr-TR"/>
        </w:rPr>
        <w:t>Figure 8.</w:t>
      </w:r>
      <w:r w:rsidRPr="009F6520">
        <w:rPr>
          <w:rFonts w:ascii="Cambria" w:eastAsiaTheme="minorEastAsia" w:hAnsi="Cambria" w:cstheme="majorBidi"/>
          <w:sz w:val="18"/>
          <w:szCs w:val="18"/>
          <w:lang w:eastAsia="tr-TR"/>
        </w:rPr>
        <w:t xml:space="preserve"> The channel transformation when (N=16)</w:t>
      </w:r>
    </w:p>
    <w:p w14:paraId="3B1B8FF6"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p>
    <w:p w14:paraId="2B6EB24D" w14:textId="77777777" w:rsidR="009F6520" w:rsidRPr="009F6520" w:rsidRDefault="009F6520" w:rsidP="009F6520">
      <w:pPr>
        <w:numPr>
          <w:ilvl w:val="1"/>
          <w:numId w:val="4"/>
        </w:numPr>
        <w:spacing w:after="0" w:line="240" w:lineRule="auto"/>
        <w:contextualSpacing/>
        <w:jc w:val="both"/>
        <w:rPr>
          <w:rFonts w:ascii="Cambria" w:eastAsiaTheme="minorEastAsia" w:hAnsi="Cambria" w:cstheme="majorBidi"/>
          <w:b/>
          <w:bCs/>
          <w:sz w:val="20"/>
          <w:szCs w:val="20"/>
          <w:lang w:eastAsia="tr-TR"/>
        </w:rPr>
      </w:pPr>
      <w:r w:rsidRPr="009F6520">
        <w:rPr>
          <w:rFonts w:ascii="Cambria" w:eastAsiaTheme="minorEastAsia" w:hAnsi="Cambria" w:cstheme="majorBidi"/>
          <w:b/>
          <w:bCs/>
          <w:sz w:val="20"/>
          <w:szCs w:val="20"/>
          <w:lang w:eastAsia="tr-TR"/>
        </w:rPr>
        <w:t xml:space="preserve">Channel Polarization </w:t>
      </w:r>
    </w:p>
    <w:p w14:paraId="50BAF6F5"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2FA0FDAE"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Channel polarization is the method in which proves that polar codes are able to achieve the symmetric capacity of B-DMC. By using chain rule to deal with symmetric capacity we have [14], </w:t>
      </w:r>
    </w:p>
    <w:p w14:paraId="4E30CC89"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412372D2"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equation 16 proves that the process of channel transformation keeps the symmetric capacity of the uniform channels multiplying N times. </w:t>
      </w:r>
    </w:p>
    <w:p w14:paraId="07F8ADF8"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tbl>
      <w:tblPr>
        <w:tblStyle w:val="TabloKlavuzu"/>
        <w:tblW w:w="1005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9"/>
        <w:gridCol w:w="1129"/>
      </w:tblGrid>
      <w:tr w:rsidR="009F6520" w:rsidRPr="009F6520" w14:paraId="7CDE79EB" w14:textId="77777777" w:rsidTr="004811A3">
        <w:trPr>
          <w:trHeight w:val="266"/>
        </w:trPr>
        <w:tc>
          <w:tcPr>
            <w:tcW w:w="8929" w:type="dxa"/>
            <w:vAlign w:val="center"/>
          </w:tcPr>
          <w:p w14:paraId="6A36C81A" w14:textId="77777777" w:rsidR="009F6520" w:rsidRPr="009F6520" w:rsidRDefault="009F6520" w:rsidP="009F6520">
            <w:pPr>
              <w:jc w:val="center"/>
              <w:rPr>
                <w:rFonts w:asciiTheme="majorHAnsi" w:eastAsiaTheme="minorEastAsia" w:hAnsiTheme="majorHAnsi"/>
              </w:rPr>
            </w:pPr>
            <m:oMathPara>
              <m:oMathParaPr>
                <m:jc m:val="left"/>
              </m:oMathParaPr>
              <m:oMath>
                <m:r>
                  <m:rPr>
                    <m:sty m:val="p"/>
                  </m:rPr>
                  <w:rPr>
                    <w:rFonts w:ascii="Cambria Math" w:eastAsiaTheme="minorEastAsia" w:hAnsi="Cambria Math" w:cstheme="majorBidi"/>
                  </w:rPr>
                  <m:t>I</m:t>
                </m:r>
                <m:d>
                  <m:dPr>
                    <m:ctrlPr>
                      <w:rPr>
                        <w:rFonts w:ascii="Cambria Math" w:eastAsiaTheme="minorEastAsia" w:hAnsi="Cambria Math" w:cstheme="majorBidi"/>
                      </w:rPr>
                    </m:ctrlPr>
                  </m:dPr>
                  <m:e>
                    <m:sSubSup>
                      <m:sSubSupPr>
                        <m:ctrlPr>
                          <w:rPr>
                            <w:rFonts w:ascii="Cambria Math" w:eastAsiaTheme="minorEastAsia" w:hAnsi="Cambria Math" w:cstheme="majorBidi"/>
                          </w:rPr>
                        </m:ctrlPr>
                      </m:sSubSup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x</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u</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e>
                </m:d>
                <m:r>
                  <m:rPr>
                    <m:sty m:val="p"/>
                  </m:rPr>
                  <w:rPr>
                    <w:rFonts w:ascii="Cambria Math" w:eastAsiaTheme="minorEastAsia" w:hAnsi="Cambria Math" w:cstheme="majorBidi"/>
                  </w:rPr>
                  <m:t>=I</m:t>
                </m:r>
                <m:d>
                  <m:dPr>
                    <m:ctrlPr>
                      <w:rPr>
                        <w:rFonts w:ascii="Cambria Math" w:eastAsiaTheme="minorEastAsia" w:hAnsi="Cambria Math" w:cstheme="majorBidi"/>
                      </w:rPr>
                    </m:ctrlPr>
                  </m:dPr>
                  <m:e>
                    <m:sSubSup>
                      <m:sSubSupPr>
                        <m:ctrlPr>
                          <w:rPr>
                            <w:rFonts w:ascii="Cambria Math" w:eastAsiaTheme="minorEastAsia" w:hAnsi="Cambria Math" w:cstheme="majorBidi"/>
                          </w:rPr>
                        </m:ctrlPr>
                      </m:sSubSup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x</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e>
                </m:d>
                <m:r>
                  <m:rPr>
                    <m:sty m:val="p"/>
                  </m:rPr>
                  <w:rPr>
                    <w:rFonts w:ascii="Cambria Math" w:eastAsiaTheme="minorEastAsia" w:hAnsi="Cambria Math" w:cstheme="majorBidi"/>
                  </w:rPr>
                  <m:t>+I</m:t>
                </m:r>
                <m:d>
                  <m:dPr>
                    <m:ctrlPr>
                      <w:rPr>
                        <w:rFonts w:ascii="Cambria Math" w:eastAsiaTheme="minorEastAsia" w:hAnsi="Cambria Math" w:cstheme="majorBidi"/>
                      </w:rPr>
                    </m:ctrlPr>
                  </m:dPr>
                  <m:e>
                    <m:sSubSup>
                      <m:sSubSupPr>
                        <m:ctrlPr>
                          <w:rPr>
                            <w:rFonts w:ascii="Cambria Math" w:eastAsiaTheme="minorEastAsia" w:hAnsi="Cambria Math" w:cstheme="majorBidi"/>
                          </w:rPr>
                        </m:ctrlPr>
                      </m:sSubSup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u</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e>
                  <m:e>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x</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e>
                </m:d>
                <m:r>
                  <m:rPr>
                    <m:sty m:val="p"/>
                  </m:rPr>
                  <w:rPr>
                    <w:rFonts w:ascii="Cambria Math" w:eastAsiaTheme="minorEastAsia" w:hAnsi="Cambria Math" w:cstheme="majorBidi"/>
                  </w:rPr>
                  <m:t xml:space="preserve"> =I</m:t>
                </m:r>
                <m:d>
                  <m:dPr>
                    <m:ctrlPr>
                      <w:rPr>
                        <w:rFonts w:ascii="Cambria Math" w:eastAsiaTheme="minorEastAsia" w:hAnsi="Cambria Math" w:cstheme="majorBidi"/>
                      </w:rPr>
                    </m:ctrlPr>
                  </m:dPr>
                  <m:e>
                    <m:sSubSup>
                      <m:sSubSupPr>
                        <m:ctrlPr>
                          <w:rPr>
                            <w:rFonts w:ascii="Cambria Math" w:eastAsiaTheme="minorEastAsia" w:hAnsi="Cambria Math" w:cstheme="majorBidi"/>
                          </w:rPr>
                        </m:ctrlPr>
                      </m:sSubSup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u</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e>
                </m:d>
                <m:r>
                  <m:rPr>
                    <m:sty m:val="p"/>
                  </m:rPr>
                  <w:rPr>
                    <w:rFonts w:ascii="Cambria Math" w:eastAsiaTheme="minorEastAsia" w:hAnsi="Cambria Math" w:cstheme="majorBidi"/>
                  </w:rPr>
                  <m:t>+I(</m:t>
                </m:r>
                <m:sSubSup>
                  <m:sSubSupPr>
                    <m:ctrlPr>
                      <w:rPr>
                        <w:rFonts w:ascii="Cambria Math" w:eastAsiaTheme="minorEastAsia" w:hAnsi="Cambria Math" w:cstheme="majorBidi"/>
                      </w:rPr>
                    </m:ctrlPr>
                  </m:sSubSup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x</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u</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r>
                  <m:rPr>
                    <m:sty m:val="p"/>
                  </m:rPr>
                  <w:rPr>
                    <w:rFonts w:ascii="Cambria Math" w:eastAsiaTheme="minorEastAsia" w:hAnsi="Cambria Math" w:cstheme="majorBidi"/>
                  </w:rPr>
                  <m:t>)</m:t>
                </m:r>
              </m:oMath>
            </m:oMathPara>
          </w:p>
        </w:tc>
        <w:tc>
          <w:tcPr>
            <w:tcW w:w="1129" w:type="dxa"/>
            <w:vAlign w:val="center"/>
          </w:tcPr>
          <w:p w14:paraId="52A77273"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(15)</w:t>
            </w:r>
          </w:p>
        </w:tc>
      </w:tr>
    </w:tbl>
    <w:p w14:paraId="7DF82BE5"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34B8F664"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as </w:t>
      </w:r>
      <m:oMath>
        <m:r>
          <w:rPr>
            <w:rFonts w:ascii="Cambria Math" w:eastAsiaTheme="minorEastAsia" w:hAnsi="Cambria Math" w:cstheme="majorBidi"/>
            <w:sz w:val="20"/>
            <w:szCs w:val="20"/>
            <w:lang w:eastAsia="tr-TR"/>
          </w:rPr>
          <m:t xml:space="preserve">  </m:t>
        </m:r>
        <m:r>
          <m:rPr>
            <m:sty m:val="p"/>
          </m:rPr>
          <w:rPr>
            <w:rFonts w:ascii="Cambria Math" w:eastAsiaTheme="minorEastAsia" w:hAnsi="Cambria Math" w:cstheme="majorBidi"/>
            <w:sz w:val="20"/>
            <w:szCs w:val="20"/>
            <w:lang w:eastAsia="tr-TR"/>
          </w:rPr>
          <m:t>I</m:t>
        </m:r>
        <m:d>
          <m:dPr>
            <m:ctrlPr>
              <w:rPr>
                <w:rFonts w:ascii="Cambria Math" w:eastAsiaTheme="minorEastAsia" w:hAnsi="Cambria Math" w:cstheme="majorBidi"/>
                <w:sz w:val="20"/>
                <w:szCs w:val="20"/>
                <w:lang w:eastAsia="tr-TR"/>
              </w:rPr>
            </m:ctrlPr>
          </m:dPr>
          <m:e>
            <m:sSubSup>
              <m:sSubSupPr>
                <m:ctrlPr>
                  <w:rPr>
                    <w:rFonts w:ascii="Cambria Math" w:eastAsiaTheme="minorEastAsia" w:hAnsi="Cambria Math" w:cstheme="majorBidi"/>
                    <w:sz w:val="20"/>
                    <w:szCs w:val="20"/>
                    <w:lang w:eastAsia="tr-TR"/>
                  </w:rPr>
                </m:ctrlPr>
              </m:sSubSupPr>
              <m:e>
                <m:r>
                  <m:rPr>
                    <m:scr m:val="script"/>
                    <m:sty m:val="p"/>
                  </m:rPr>
                  <w:rPr>
                    <w:rFonts w:ascii="Cambria Math" w:eastAsiaTheme="minorEastAsia" w:hAnsi="Cambria Math" w:cstheme="majorBidi"/>
                    <w:sz w:val="20"/>
                    <w:szCs w:val="20"/>
                    <w:lang w:eastAsia="tr-TR"/>
                  </w:rPr>
                  <m:t>Y</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e>
          <m:e>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x</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e>
        </m:d>
        <m:r>
          <m:rPr>
            <m:sty m:val="p"/>
          </m:rPr>
          <w:rPr>
            <w:rFonts w:ascii="Cambria Math" w:eastAsiaTheme="minorEastAsia" w:hAnsi="Cambria Math" w:cstheme="majorBidi"/>
            <w:sz w:val="20"/>
            <w:szCs w:val="20"/>
            <w:lang w:eastAsia="tr-TR"/>
          </w:rPr>
          <m:t>=I</m:t>
        </m:r>
        <m:d>
          <m:dPr>
            <m:ctrlPr>
              <w:rPr>
                <w:rFonts w:ascii="Cambria Math" w:eastAsiaTheme="minorEastAsia" w:hAnsi="Cambria Math" w:cstheme="majorBidi"/>
                <w:sz w:val="20"/>
                <w:szCs w:val="20"/>
                <w:lang w:eastAsia="tr-TR"/>
              </w:rPr>
            </m:ctrlPr>
          </m:dPr>
          <m:e>
            <m:sSubSup>
              <m:sSubSupPr>
                <m:ctrlPr>
                  <w:rPr>
                    <w:rFonts w:ascii="Cambria Math" w:eastAsiaTheme="minorEastAsia" w:hAnsi="Cambria Math" w:cstheme="majorBidi"/>
                    <w:sz w:val="20"/>
                    <w:szCs w:val="20"/>
                    <w:lang w:eastAsia="tr-TR"/>
                  </w:rPr>
                </m:ctrlPr>
              </m:sSubSupPr>
              <m:e>
                <m:r>
                  <m:rPr>
                    <m:scr m:val="script"/>
                    <m:sty m:val="p"/>
                  </m:rPr>
                  <w:rPr>
                    <w:rFonts w:ascii="Cambria Math" w:eastAsiaTheme="minorEastAsia" w:hAnsi="Cambria Math" w:cstheme="majorBidi"/>
                    <w:sz w:val="20"/>
                    <w:szCs w:val="20"/>
                    <w:lang w:eastAsia="tr-TR"/>
                  </w:rPr>
                  <m:t>Y</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x</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e>
          <m:e>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e>
        </m:d>
        <m:r>
          <m:rPr>
            <m:sty m:val="p"/>
          </m:rPr>
          <w:rPr>
            <w:rFonts w:ascii="Cambria Math" w:eastAsiaTheme="minorEastAsia" w:hAnsi="Cambria Math" w:cstheme="majorBidi"/>
            <w:sz w:val="20"/>
            <w:szCs w:val="20"/>
            <w:lang w:eastAsia="tr-TR"/>
          </w:rPr>
          <m:t>=0, hence I</m:t>
        </m:r>
        <m:d>
          <m:dPr>
            <m:ctrlPr>
              <w:rPr>
                <w:rFonts w:ascii="Cambria Math" w:eastAsiaTheme="minorEastAsia" w:hAnsi="Cambria Math" w:cstheme="majorBidi"/>
                <w:sz w:val="20"/>
                <w:szCs w:val="20"/>
                <w:lang w:eastAsia="tr-TR"/>
              </w:rPr>
            </m:ctrlPr>
          </m:dPr>
          <m:e>
            <m:sSubSup>
              <m:sSubSupPr>
                <m:ctrlPr>
                  <w:rPr>
                    <w:rFonts w:ascii="Cambria Math" w:eastAsiaTheme="minorEastAsia" w:hAnsi="Cambria Math" w:cstheme="majorBidi"/>
                    <w:sz w:val="20"/>
                    <w:szCs w:val="20"/>
                    <w:lang w:eastAsia="tr-TR"/>
                  </w:rPr>
                </m:ctrlPr>
              </m:sSubSupPr>
              <m:e>
                <m:r>
                  <m:rPr>
                    <m:scr m:val="script"/>
                    <m:sty m:val="p"/>
                  </m:rPr>
                  <w:rPr>
                    <w:rFonts w:ascii="Cambria Math" w:eastAsiaTheme="minorEastAsia" w:hAnsi="Cambria Math" w:cstheme="majorBidi"/>
                    <w:sz w:val="20"/>
                    <w:szCs w:val="20"/>
                    <w:lang w:eastAsia="tr-TR"/>
                  </w:rPr>
                  <m:t>Y</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x</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e>
        </m:d>
        <m:r>
          <m:rPr>
            <m:sty m:val="p"/>
          </m:rPr>
          <w:rPr>
            <w:rFonts w:ascii="Cambria Math" w:eastAsiaTheme="minorEastAsia" w:hAnsi="Cambria Math" w:cstheme="majorBidi"/>
            <w:sz w:val="20"/>
            <w:szCs w:val="20"/>
            <w:lang w:eastAsia="tr-TR"/>
          </w:rPr>
          <m:t>=I</m:t>
        </m:r>
        <m:d>
          <m:dPr>
            <m:ctrlPr>
              <w:rPr>
                <w:rFonts w:ascii="Cambria Math" w:eastAsiaTheme="minorEastAsia" w:hAnsi="Cambria Math" w:cstheme="majorBidi"/>
                <w:sz w:val="20"/>
                <w:szCs w:val="20"/>
                <w:lang w:eastAsia="tr-TR"/>
              </w:rPr>
            </m:ctrlPr>
          </m:dPr>
          <m:e>
            <m:sSubSup>
              <m:sSubSupPr>
                <m:ctrlPr>
                  <w:rPr>
                    <w:rFonts w:ascii="Cambria Math" w:eastAsiaTheme="minorEastAsia" w:hAnsi="Cambria Math" w:cstheme="majorBidi"/>
                    <w:sz w:val="20"/>
                    <w:szCs w:val="20"/>
                    <w:lang w:eastAsia="tr-TR"/>
                  </w:rPr>
                </m:ctrlPr>
              </m:sSubSupPr>
              <m:e>
                <m:r>
                  <m:rPr>
                    <m:scr m:val="script"/>
                    <m:sty m:val="p"/>
                  </m:rPr>
                  <w:rPr>
                    <w:rFonts w:ascii="Cambria Math" w:eastAsiaTheme="minorEastAsia" w:hAnsi="Cambria Math" w:cstheme="majorBidi"/>
                    <w:sz w:val="20"/>
                    <w:szCs w:val="20"/>
                    <w:lang w:eastAsia="tr-TR"/>
                  </w:rPr>
                  <m:t>Y</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e>
        </m:d>
      </m:oMath>
      <w:r w:rsidRPr="009F6520">
        <w:rPr>
          <w:rFonts w:ascii="Cambria" w:eastAsiaTheme="minorEastAsia" w:hAnsi="Cambria" w:cstheme="majorBidi"/>
          <w:sz w:val="20"/>
          <w:szCs w:val="20"/>
          <w:lang w:eastAsia="tr-TR"/>
        </w:rPr>
        <w:t>. Therefore,</w:t>
      </w:r>
    </w:p>
    <w:p w14:paraId="36D11A18"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tbl>
      <w:tblPr>
        <w:tblStyle w:val="TabloKlavuzu"/>
        <w:tblW w:w="1005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9"/>
        <w:gridCol w:w="1129"/>
      </w:tblGrid>
      <w:tr w:rsidR="009F6520" w:rsidRPr="009F6520" w14:paraId="60B8D1E0" w14:textId="77777777" w:rsidTr="004811A3">
        <w:trPr>
          <w:trHeight w:val="266"/>
        </w:trPr>
        <w:tc>
          <w:tcPr>
            <w:tcW w:w="8929" w:type="dxa"/>
            <w:vAlign w:val="center"/>
          </w:tcPr>
          <w:p w14:paraId="0EE2D44D" w14:textId="77777777" w:rsidR="009F6520" w:rsidRPr="009F6520" w:rsidRDefault="009F6520" w:rsidP="009F6520">
            <w:pPr>
              <w:jc w:val="center"/>
              <w:rPr>
                <w:rFonts w:asciiTheme="majorHAnsi" w:eastAsiaTheme="minorEastAsia" w:hAnsiTheme="majorHAnsi"/>
              </w:rPr>
            </w:pPr>
            <m:oMathPara>
              <m:oMathParaPr>
                <m:jc m:val="left"/>
              </m:oMathParaPr>
              <m:oMath>
                <m:r>
                  <m:rPr>
                    <m:sty m:val="p"/>
                  </m:rPr>
                  <w:rPr>
                    <w:rFonts w:ascii="Cambria Math" w:eastAsiaTheme="minorEastAsia" w:hAnsi="Cambria Math" w:cstheme="majorBidi"/>
                  </w:rPr>
                  <m:t>I</m:t>
                </m:r>
                <m:d>
                  <m:dPr>
                    <m:ctrlPr>
                      <w:rPr>
                        <w:rFonts w:ascii="Cambria Math" w:eastAsiaTheme="minorEastAsia" w:hAnsi="Cambria Math" w:cstheme="majorBidi"/>
                      </w:rPr>
                    </m:ctrlPr>
                  </m:dPr>
                  <m:e>
                    <m:sSub>
                      <m:sSubPr>
                        <m:ctrlPr>
                          <w:rPr>
                            <w:rFonts w:ascii="Cambria Math" w:eastAsiaTheme="minorEastAsia" w:hAnsi="Cambria Math" w:cstheme="majorBidi"/>
                          </w:rPr>
                        </m:ctrlPr>
                      </m:sSubPr>
                      <m:e>
                        <m:r>
                          <m:rPr>
                            <m:sty m:val="p"/>
                          </m:rPr>
                          <w:rPr>
                            <w:rFonts w:ascii="Cambria Math" w:eastAsiaTheme="minorEastAsia" w:hAnsi="Cambria Math" w:cstheme="majorBidi"/>
                          </w:rPr>
                          <m:t>W</m:t>
                        </m:r>
                      </m:e>
                      <m:sub>
                        <m:r>
                          <m:rPr>
                            <m:sty m:val="p"/>
                          </m:rPr>
                          <w:rPr>
                            <w:rFonts w:ascii="Cambria Math" w:eastAsiaTheme="minorEastAsia" w:hAnsi="Cambria Math" w:cstheme="majorBidi"/>
                          </w:rPr>
                          <m:t>N</m:t>
                        </m:r>
                      </m:sub>
                    </m:sSub>
                  </m:e>
                </m:d>
                <m:r>
                  <m:rPr>
                    <m:sty m:val="p"/>
                  </m:rPr>
                  <w:rPr>
                    <w:rFonts w:ascii="Cambria Math" w:eastAsiaTheme="minorEastAsia" w:hAnsi="Cambria Math" w:cstheme="majorBidi"/>
                  </w:rPr>
                  <m:t>=I</m:t>
                </m:r>
                <m:d>
                  <m:dPr>
                    <m:ctrlPr>
                      <w:rPr>
                        <w:rFonts w:ascii="Cambria Math" w:eastAsiaTheme="minorEastAsia" w:hAnsi="Cambria Math" w:cstheme="majorBidi"/>
                      </w:rPr>
                    </m:ctrlPr>
                  </m:dPr>
                  <m:e>
                    <m:sSubSup>
                      <m:sSubSupPr>
                        <m:ctrlPr>
                          <w:rPr>
                            <w:rFonts w:ascii="Cambria Math" w:eastAsiaTheme="minorEastAsia" w:hAnsi="Cambria Math" w:cstheme="majorBidi"/>
                          </w:rPr>
                        </m:ctrlPr>
                      </m:sSubSup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u</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e>
                </m:d>
                <m:r>
                  <m:rPr>
                    <m:sty m:val="p"/>
                  </m:rPr>
                  <w:rPr>
                    <w:rFonts w:ascii="Cambria Math" w:eastAsiaTheme="minorEastAsia" w:hAnsi="Cambria Math" w:cstheme="majorBidi"/>
                  </w:rPr>
                  <m:t>= I</m:t>
                </m:r>
                <m:d>
                  <m:dPr>
                    <m:ctrlPr>
                      <w:rPr>
                        <w:rFonts w:ascii="Cambria Math" w:eastAsiaTheme="minorEastAsia" w:hAnsi="Cambria Math" w:cstheme="majorBidi"/>
                      </w:rPr>
                    </m:ctrlPr>
                  </m:dPr>
                  <m:e>
                    <m:sSubSup>
                      <m:sSubSupPr>
                        <m:ctrlPr>
                          <w:rPr>
                            <w:rFonts w:ascii="Cambria Math" w:eastAsiaTheme="minorEastAsia" w:hAnsi="Cambria Math" w:cstheme="majorBidi"/>
                          </w:rPr>
                        </m:ctrlPr>
                      </m:sSubSupPr>
                      <m:e>
                        <m:r>
                          <m:rPr>
                            <m:scr m:val="script"/>
                            <m:sty m:val="p"/>
                          </m:rPr>
                          <w:rPr>
                            <w:rFonts w:ascii="Cambria Math" w:eastAsiaTheme="minorEastAsia" w:hAnsi="Cambria Math" w:cstheme="majorBidi"/>
                          </w:rPr>
                          <m:t>Y</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x</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e>
                </m:d>
                <m:r>
                  <m:rPr>
                    <m:sty m:val="p"/>
                  </m:rPr>
                  <w:rPr>
                    <w:rFonts w:ascii="Cambria Math" w:eastAsiaTheme="minorEastAsia" w:hAnsi="Cambria Math" w:cstheme="majorBidi"/>
                  </w:rPr>
                  <m:t>=NI(W)</m:t>
                </m:r>
              </m:oMath>
            </m:oMathPara>
          </w:p>
        </w:tc>
        <w:tc>
          <w:tcPr>
            <w:tcW w:w="1129" w:type="dxa"/>
            <w:vAlign w:val="center"/>
          </w:tcPr>
          <w:p w14:paraId="2EF74FB0"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(16)</w:t>
            </w:r>
          </w:p>
        </w:tc>
      </w:tr>
    </w:tbl>
    <w:p w14:paraId="2D586E65"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348FE15F"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lastRenderedPageBreak/>
        <w:t>The following theorem proves that as</w:t>
      </w:r>
      <m:oMath>
        <m:r>
          <w:rPr>
            <w:rFonts w:ascii="Cambria Math" w:eastAsiaTheme="minorEastAsia" w:hAnsi="Cambria Math" w:cstheme="majorBidi"/>
            <w:sz w:val="20"/>
            <w:szCs w:val="20"/>
            <w:lang w:eastAsia="tr-TR"/>
          </w:rPr>
          <m:t xml:space="preserve"> </m:t>
        </m:r>
        <m:r>
          <m:rPr>
            <m:sty m:val="p"/>
          </m:rPr>
          <w:rPr>
            <w:rFonts w:ascii="Cambria Math" w:eastAsiaTheme="minorEastAsia" w:hAnsi="Cambria Math" w:cstheme="majorBidi"/>
            <w:sz w:val="20"/>
            <w:szCs w:val="20"/>
            <w:lang w:eastAsia="tr-TR"/>
          </w:rPr>
          <m:t>N→∞</m:t>
        </m:r>
      </m:oMath>
      <w:r w:rsidRPr="009F6520">
        <w:rPr>
          <w:rFonts w:ascii="Cambria" w:eastAsiaTheme="minorEastAsia" w:hAnsi="Cambria" w:cstheme="majorBidi"/>
          <w:sz w:val="20"/>
          <w:szCs w:val="20"/>
          <w:lang w:eastAsia="tr-TR"/>
        </w:rPr>
        <w:t>, I(W) of every channel W is polarized to zero or one (useless or perfect). In figure 9, it is concluded that the distribution of the points starts to be zero and keeps on going for a while then converts to be one in case of the channel index is large.</w:t>
      </w:r>
    </w:p>
    <w:p w14:paraId="0EC5DAB2"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5763A8B1"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Theorem (1) </w:t>
      </w:r>
      <w:r w:rsidRPr="009F6520">
        <w:rPr>
          <w:rFonts w:ascii="Cambria" w:eastAsiaTheme="minorEastAsia" w:hAnsi="Cambria" w:cstheme="majorBidi"/>
          <w:noProof/>
          <w:sz w:val="20"/>
          <w:szCs w:val="20"/>
          <w:lang w:eastAsia="tr-TR"/>
        </w:rPr>
        <w:t>[4]</w:t>
      </w:r>
      <w:r w:rsidRPr="009F6520">
        <w:rPr>
          <w:rFonts w:ascii="Cambria" w:eastAsiaTheme="minorEastAsia" w:hAnsi="Cambria" w:cstheme="majorBidi"/>
          <w:sz w:val="20"/>
          <w:szCs w:val="20"/>
          <w:lang w:eastAsia="tr-TR"/>
        </w:rPr>
        <w:t xml:space="preserve">, for any B-DMC W, the bit-channel </w:t>
      </w:r>
      <m:oMath>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N</m:t>
            </m:r>
          </m:sub>
          <m:sup>
            <m:r>
              <m:rPr>
                <m:sty m:val="p"/>
              </m:rPr>
              <w:rPr>
                <w:rFonts w:ascii="Cambria Math" w:eastAsiaTheme="minorEastAsia" w:hAnsi="Cambria Math" w:cstheme="majorBidi"/>
                <w:sz w:val="20"/>
                <w:szCs w:val="20"/>
                <w:lang w:eastAsia="tr-TR"/>
              </w:rPr>
              <m:t>(i)</m:t>
            </m:r>
          </m:sup>
        </m:sSubSup>
      </m:oMath>
      <w:r w:rsidRPr="009F6520">
        <w:rPr>
          <w:rFonts w:ascii="Cambria" w:eastAsiaTheme="minorEastAsia" w:hAnsi="Cambria" w:cstheme="majorBidi"/>
          <w:sz w:val="20"/>
          <w:szCs w:val="20"/>
          <w:lang w:eastAsia="tr-TR"/>
        </w:rPr>
        <w:t xml:space="preserve"> polarizes in the sense that, for any fixed </w:t>
      </w:r>
      <m:oMath>
        <m:r>
          <m:rPr>
            <m:sty m:val="p"/>
          </m:rPr>
          <w:rPr>
            <w:rFonts w:ascii="Cambria Math" w:eastAsiaTheme="minorEastAsia" w:hAnsi="Cambria Math" w:cstheme="majorBidi"/>
            <w:sz w:val="20"/>
            <w:szCs w:val="20"/>
            <w:lang w:eastAsia="tr-TR"/>
          </w:rPr>
          <m:t>δ∈</m:t>
        </m:r>
        <m:d>
          <m:dPr>
            <m:begChr m:val="{"/>
            <m:endChr m:val="}"/>
            <m:ctrlPr>
              <w:rPr>
                <w:rFonts w:ascii="Cambria Math" w:eastAsiaTheme="minorEastAsia" w:hAnsi="Cambria Math" w:cstheme="majorBidi"/>
                <w:sz w:val="20"/>
                <w:szCs w:val="20"/>
                <w:lang w:eastAsia="tr-TR"/>
              </w:rPr>
            </m:ctrlPr>
          </m:dPr>
          <m:e>
            <m:r>
              <m:rPr>
                <m:sty m:val="p"/>
              </m:rPr>
              <w:rPr>
                <w:rFonts w:ascii="Cambria Math" w:eastAsiaTheme="minorEastAsia" w:hAnsi="Cambria Math" w:cstheme="majorBidi"/>
                <w:sz w:val="20"/>
                <w:szCs w:val="20"/>
                <w:lang w:eastAsia="tr-TR"/>
              </w:rPr>
              <m:t>0,1</m:t>
            </m:r>
          </m:e>
        </m:d>
      </m:oMath>
      <w:r w:rsidRPr="009F6520">
        <w:rPr>
          <w:rFonts w:ascii="Cambria" w:eastAsiaTheme="minorEastAsia" w:hAnsi="Cambria" w:cstheme="majorBidi"/>
          <w:sz w:val="20"/>
          <w:szCs w:val="20"/>
          <w:lang w:eastAsia="tr-TR"/>
        </w:rPr>
        <w:t xml:space="preserve">, as N goes to infinity through power of two, the fraction of indices </w:t>
      </w:r>
      <m:oMath>
        <m:r>
          <m:rPr>
            <m:sty m:val="p"/>
          </m:rPr>
          <w:rPr>
            <w:rFonts w:ascii="Cambria Math" w:eastAsiaTheme="minorEastAsia" w:hAnsi="Cambria Math" w:cstheme="majorBidi"/>
            <w:sz w:val="20"/>
            <w:szCs w:val="20"/>
            <w:lang w:eastAsia="tr-TR"/>
          </w:rPr>
          <m:t>i∈{1,…,N}</m:t>
        </m:r>
      </m:oMath>
      <w:r w:rsidRPr="009F6520">
        <w:rPr>
          <w:rFonts w:ascii="Cambria" w:eastAsiaTheme="minorEastAsia" w:hAnsi="Cambria" w:cstheme="majorBidi"/>
          <w:sz w:val="20"/>
          <w:szCs w:val="20"/>
          <w:lang w:eastAsia="tr-TR"/>
        </w:rPr>
        <w:t xml:space="preserve"> for which </w:t>
      </w:r>
      <m:oMath>
        <m:r>
          <m:rPr>
            <m:sty m:val="p"/>
          </m:rPr>
          <w:rPr>
            <w:rFonts w:ascii="Cambria Math" w:eastAsiaTheme="minorEastAsia" w:hAnsi="Cambria Math" w:cstheme="majorBidi"/>
            <w:sz w:val="20"/>
            <w:szCs w:val="20"/>
            <w:lang w:eastAsia="tr-TR"/>
          </w:rPr>
          <m:t>I</m:t>
        </m:r>
        <m:d>
          <m:dPr>
            <m:ctrlPr>
              <w:rPr>
                <w:rFonts w:ascii="Cambria Math" w:eastAsiaTheme="minorEastAsia" w:hAnsi="Cambria Math" w:cstheme="majorBidi"/>
                <w:sz w:val="20"/>
                <w:szCs w:val="20"/>
                <w:lang w:eastAsia="tr-TR"/>
              </w:rPr>
            </m:ctrlPr>
          </m:dPr>
          <m:e>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N</m:t>
                </m:r>
              </m:sub>
              <m:sup>
                <m:d>
                  <m:dPr>
                    <m:ctrlPr>
                      <w:rPr>
                        <w:rFonts w:ascii="Cambria Math" w:eastAsiaTheme="minorEastAsia" w:hAnsi="Cambria Math" w:cstheme="majorBidi"/>
                        <w:sz w:val="20"/>
                        <w:szCs w:val="20"/>
                        <w:lang w:eastAsia="tr-TR"/>
                      </w:rPr>
                    </m:ctrlPr>
                  </m:dPr>
                  <m:e>
                    <m:r>
                      <m:rPr>
                        <m:sty m:val="p"/>
                      </m:rPr>
                      <w:rPr>
                        <w:rFonts w:ascii="Cambria Math" w:eastAsiaTheme="minorEastAsia" w:hAnsi="Cambria Math" w:cstheme="majorBidi"/>
                        <w:sz w:val="20"/>
                        <w:szCs w:val="20"/>
                        <w:lang w:eastAsia="tr-TR"/>
                      </w:rPr>
                      <m:t>i</m:t>
                    </m:r>
                  </m:e>
                </m:d>
              </m:sup>
            </m:sSubSup>
          </m:e>
        </m:d>
        <m:r>
          <m:rPr>
            <m:sty m:val="p"/>
          </m:rPr>
          <w:rPr>
            <w:rFonts w:ascii="Cambria Math" w:eastAsiaTheme="minorEastAsia" w:hAnsi="Cambria Math" w:cstheme="majorBidi"/>
            <w:sz w:val="20"/>
            <w:szCs w:val="20"/>
            <w:lang w:eastAsia="tr-TR"/>
          </w:rPr>
          <m:t xml:space="preserve"> ∈</m:t>
        </m:r>
        <m:d>
          <m:dPr>
            <m:endChr m:val="]"/>
            <m:ctrlPr>
              <w:rPr>
                <w:rFonts w:ascii="Cambria Math" w:eastAsiaTheme="minorEastAsia" w:hAnsi="Cambria Math" w:cstheme="majorBidi"/>
                <w:sz w:val="20"/>
                <w:szCs w:val="20"/>
                <w:lang w:eastAsia="tr-TR"/>
              </w:rPr>
            </m:ctrlPr>
          </m:dPr>
          <m:e>
            <m:r>
              <m:rPr>
                <m:sty m:val="p"/>
              </m:rPr>
              <w:rPr>
                <w:rFonts w:ascii="Cambria Math" w:eastAsiaTheme="minorEastAsia" w:hAnsi="Cambria Math" w:cstheme="majorBidi"/>
                <w:sz w:val="20"/>
                <w:szCs w:val="20"/>
                <w:lang w:eastAsia="tr-TR"/>
              </w:rPr>
              <m:t>1-δ,1</m:t>
            </m:r>
          </m:e>
        </m:d>
        <m:r>
          <m:rPr>
            <m:sty m:val="p"/>
          </m:rPr>
          <w:rPr>
            <w:rFonts w:ascii="Cambria Math" w:eastAsiaTheme="minorEastAsia" w:hAnsi="Cambria Math" w:cstheme="majorBidi"/>
            <w:sz w:val="20"/>
            <w:szCs w:val="20"/>
            <w:lang w:eastAsia="tr-TR"/>
          </w:rPr>
          <m:t xml:space="preserve"> </m:t>
        </m:r>
      </m:oMath>
      <w:r w:rsidRPr="009F6520">
        <w:rPr>
          <w:rFonts w:ascii="Cambria" w:eastAsiaTheme="minorEastAsia" w:hAnsi="Cambria" w:cstheme="majorBidi"/>
          <w:sz w:val="20"/>
          <w:szCs w:val="20"/>
          <w:lang w:eastAsia="tr-TR"/>
        </w:rPr>
        <w:t xml:space="preserve">tends towards I(W) and the fraction for which </w:t>
      </w:r>
      <m:oMath>
        <m:r>
          <m:rPr>
            <m:sty m:val="p"/>
          </m:rPr>
          <w:rPr>
            <w:rFonts w:ascii="Cambria Math" w:eastAsiaTheme="minorEastAsia" w:hAnsi="Cambria Math" w:cstheme="majorBidi"/>
            <w:sz w:val="20"/>
            <w:szCs w:val="20"/>
            <w:lang w:eastAsia="tr-TR"/>
          </w:rPr>
          <m:t>I</m:t>
        </m:r>
        <m:d>
          <m:dPr>
            <m:ctrlPr>
              <w:rPr>
                <w:rFonts w:ascii="Cambria Math" w:eastAsiaTheme="minorEastAsia" w:hAnsi="Cambria Math" w:cstheme="majorBidi"/>
                <w:sz w:val="20"/>
                <w:szCs w:val="20"/>
                <w:lang w:eastAsia="tr-TR"/>
              </w:rPr>
            </m:ctrlPr>
          </m:dPr>
          <m:e>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N</m:t>
                </m:r>
              </m:sub>
              <m:sup>
                <m:d>
                  <m:dPr>
                    <m:ctrlPr>
                      <w:rPr>
                        <w:rFonts w:ascii="Cambria Math" w:eastAsiaTheme="minorEastAsia" w:hAnsi="Cambria Math" w:cstheme="majorBidi"/>
                        <w:sz w:val="20"/>
                        <w:szCs w:val="20"/>
                        <w:lang w:eastAsia="tr-TR"/>
                      </w:rPr>
                    </m:ctrlPr>
                  </m:dPr>
                  <m:e>
                    <m:r>
                      <m:rPr>
                        <m:sty m:val="p"/>
                      </m:rPr>
                      <w:rPr>
                        <w:rFonts w:ascii="Cambria Math" w:eastAsiaTheme="minorEastAsia" w:hAnsi="Cambria Math" w:cstheme="majorBidi"/>
                        <w:sz w:val="20"/>
                        <w:szCs w:val="20"/>
                        <w:lang w:eastAsia="tr-TR"/>
                      </w:rPr>
                      <m:t>i</m:t>
                    </m:r>
                  </m:e>
                </m:d>
              </m:sup>
            </m:sSubSup>
          </m:e>
        </m:d>
        <m:r>
          <m:rPr>
            <m:sty m:val="p"/>
          </m:rPr>
          <w:rPr>
            <w:rFonts w:ascii="Cambria Math" w:eastAsiaTheme="minorEastAsia" w:hAnsi="Cambria Math" w:cstheme="majorBidi"/>
            <w:sz w:val="20"/>
            <w:szCs w:val="20"/>
            <w:lang w:eastAsia="tr-TR"/>
          </w:rPr>
          <m:t xml:space="preserve"> ∈[0,δ)</m:t>
        </m:r>
      </m:oMath>
      <w:r w:rsidRPr="009F6520">
        <w:rPr>
          <w:rFonts w:ascii="Cambria" w:eastAsiaTheme="minorEastAsia" w:hAnsi="Cambria" w:cstheme="majorBidi"/>
          <w:sz w:val="20"/>
          <w:szCs w:val="20"/>
          <w:lang w:eastAsia="tr-TR"/>
        </w:rPr>
        <w:t xml:space="preserve"> tends toward 1-I(W),  that is,</w:t>
      </w:r>
    </w:p>
    <w:p w14:paraId="254B79D3" w14:textId="77777777" w:rsidR="009F6520" w:rsidRPr="009F6520" w:rsidRDefault="009F6520" w:rsidP="009F6520">
      <w:pPr>
        <w:spacing w:after="0" w:line="240" w:lineRule="auto"/>
        <w:jc w:val="both"/>
        <w:rPr>
          <w:rFonts w:ascii="Cambria" w:eastAsia="Times New Roman" w:hAnsi="Cambria" w:cs="Times New Roman"/>
          <w:sz w:val="20"/>
          <w:szCs w:val="20"/>
          <w:lang w:eastAsia="tr-TR"/>
        </w:rPr>
      </w:pPr>
    </w:p>
    <w:tbl>
      <w:tblPr>
        <w:tblStyle w:val="TabloKlavuzu"/>
        <w:tblW w:w="1004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1"/>
        <w:gridCol w:w="1128"/>
      </w:tblGrid>
      <w:tr w:rsidR="009F6520" w:rsidRPr="009F6520" w14:paraId="0A085429" w14:textId="77777777" w:rsidTr="004811A3">
        <w:trPr>
          <w:trHeight w:val="432"/>
        </w:trPr>
        <w:tc>
          <w:tcPr>
            <w:tcW w:w="8921" w:type="dxa"/>
            <w:vAlign w:val="center"/>
          </w:tcPr>
          <w:p w14:paraId="5B8D603A" w14:textId="77777777" w:rsidR="009F6520" w:rsidRPr="009F6520" w:rsidRDefault="00C82BFF" w:rsidP="009F6520">
            <w:pPr>
              <w:jc w:val="center"/>
              <w:rPr>
                <w:rFonts w:asciiTheme="majorHAnsi" w:eastAsiaTheme="minorEastAsia" w:hAnsiTheme="majorHAnsi"/>
              </w:rPr>
            </w:pPr>
            <m:oMathPara>
              <m:oMathParaPr>
                <m:jc m:val="left"/>
              </m:oMathParaPr>
              <m:oMath>
                <m:func>
                  <m:funcPr>
                    <m:ctrlPr>
                      <w:rPr>
                        <w:rFonts w:ascii="Cambria Math" w:eastAsiaTheme="minorEastAsia" w:hAnsi="Cambria Math" w:cstheme="majorBidi"/>
                      </w:rPr>
                    </m:ctrlPr>
                  </m:funcPr>
                  <m:fName>
                    <m:limLow>
                      <m:limLowPr>
                        <m:ctrlPr>
                          <w:rPr>
                            <w:rFonts w:ascii="Cambria Math" w:eastAsiaTheme="minorEastAsia" w:hAnsi="Cambria Math" w:cstheme="majorBidi"/>
                          </w:rPr>
                        </m:ctrlPr>
                      </m:limLowPr>
                      <m:e>
                        <m:r>
                          <m:rPr>
                            <m:sty m:val="p"/>
                          </m:rPr>
                          <w:rPr>
                            <w:rFonts w:ascii="Cambria Math" w:eastAsiaTheme="minorEastAsia" w:hAnsi="Cambria Math" w:cstheme="majorBidi"/>
                          </w:rPr>
                          <m:t>lim</m:t>
                        </m:r>
                      </m:e>
                      <m:lim>
                        <m:r>
                          <m:rPr>
                            <m:sty m:val="p"/>
                          </m:rPr>
                          <w:rPr>
                            <w:rFonts w:ascii="Cambria Math" w:eastAsiaTheme="minorEastAsia" w:hAnsi="Cambria Math" w:cstheme="majorBidi"/>
                          </w:rPr>
                          <m:t>N→∞</m:t>
                        </m:r>
                      </m:lim>
                    </m:limLow>
                  </m:fName>
                  <m:e>
                    <m:f>
                      <m:fPr>
                        <m:ctrlPr>
                          <w:rPr>
                            <w:rFonts w:ascii="Cambria Math" w:eastAsiaTheme="minorEastAsia" w:hAnsi="Cambria Math" w:cstheme="majorBidi"/>
                          </w:rPr>
                        </m:ctrlPr>
                      </m:fPr>
                      <m:num>
                        <m:d>
                          <m:dPr>
                            <m:begChr m:val="|"/>
                            <m:endChr m:val="|"/>
                            <m:ctrlPr>
                              <w:rPr>
                                <w:rFonts w:ascii="Cambria Math" w:eastAsiaTheme="minorEastAsia" w:hAnsi="Cambria Math" w:cstheme="majorBidi"/>
                              </w:rPr>
                            </m:ctrlPr>
                          </m:dPr>
                          <m:e>
                            <m:r>
                              <m:rPr>
                                <m:sty m:val="p"/>
                              </m:rPr>
                              <w:rPr>
                                <w:rFonts w:ascii="Cambria Math" w:eastAsiaTheme="minorEastAsia" w:hAnsi="Cambria Math" w:cstheme="majorBidi"/>
                              </w:rPr>
                              <m:t>i∈</m:t>
                            </m:r>
                            <m:d>
                              <m:dPr>
                                <m:begChr m:val="["/>
                                <m:endChr m:val="]"/>
                                <m:ctrlPr>
                                  <w:rPr>
                                    <w:rFonts w:ascii="Cambria Math" w:eastAsiaTheme="minorEastAsia" w:hAnsi="Cambria Math" w:cstheme="majorBidi"/>
                                  </w:rPr>
                                </m:ctrlPr>
                              </m:dPr>
                              <m:e>
                                <m:r>
                                  <m:rPr>
                                    <m:sty m:val="p"/>
                                  </m:rPr>
                                  <w:rPr>
                                    <w:rFonts w:ascii="Cambria Math" w:eastAsiaTheme="minorEastAsia" w:hAnsi="Cambria Math" w:cstheme="majorBidi"/>
                                  </w:rPr>
                                  <m:t>N</m:t>
                                </m:r>
                              </m:e>
                            </m:d>
                            <m:r>
                              <m:rPr>
                                <m:sty m:val="p"/>
                              </m:rPr>
                              <w:rPr>
                                <w:rFonts w:ascii="Cambria Math" w:eastAsiaTheme="minorEastAsia" w:hAnsi="Cambria Math" w:cstheme="majorBidi"/>
                              </w:rPr>
                              <m:t>:I(</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W</m:t>
                                </m:r>
                              </m:e>
                              <m:sub>
                                <m:r>
                                  <m:rPr>
                                    <m:sty m:val="p"/>
                                  </m:rPr>
                                  <w:rPr>
                                    <w:rFonts w:ascii="Cambria Math" w:eastAsiaTheme="minorEastAsia" w:hAnsi="Cambria Math" w:cstheme="majorBidi"/>
                                  </w:rPr>
                                  <m:t>N</m:t>
                                </m:r>
                              </m:sub>
                              <m:sup>
                                <m:d>
                                  <m:dPr>
                                    <m:ctrlPr>
                                      <w:rPr>
                                        <w:rFonts w:ascii="Cambria Math" w:eastAsiaTheme="minorEastAsia" w:hAnsi="Cambria Math" w:cstheme="majorBidi"/>
                                      </w:rPr>
                                    </m:ctrlPr>
                                  </m:dPr>
                                  <m:e>
                                    <m:r>
                                      <m:rPr>
                                        <m:sty m:val="p"/>
                                      </m:rPr>
                                      <w:rPr>
                                        <w:rFonts w:ascii="Cambria Math" w:eastAsiaTheme="minorEastAsia" w:hAnsi="Cambria Math" w:cstheme="majorBidi"/>
                                      </w:rPr>
                                      <m:t>i</m:t>
                                    </m:r>
                                  </m:e>
                                </m:d>
                              </m:sup>
                            </m:sSubSup>
                            <m:r>
                              <m:rPr>
                                <m:sty m:val="p"/>
                              </m:rPr>
                              <w:rPr>
                                <w:rFonts w:ascii="Cambria Math" w:eastAsiaTheme="minorEastAsia" w:hAnsi="Cambria Math" w:cstheme="majorBidi"/>
                              </w:rPr>
                              <m:t>)∈(1-δ,1]</m:t>
                            </m:r>
                          </m:e>
                        </m:d>
                      </m:num>
                      <m:den>
                        <m:r>
                          <m:rPr>
                            <m:sty m:val="p"/>
                          </m:rPr>
                          <w:rPr>
                            <w:rFonts w:ascii="Cambria Math" w:eastAsiaTheme="minorEastAsia" w:hAnsi="Cambria Math" w:cstheme="majorBidi"/>
                          </w:rPr>
                          <m:t>N</m:t>
                        </m:r>
                      </m:den>
                    </m:f>
                  </m:e>
                </m:func>
                <m:r>
                  <m:rPr>
                    <m:sty m:val="p"/>
                  </m:rPr>
                  <w:rPr>
                    <w:rFonts w:ascii="Cambria Math" w:eastAsiaTheme="minorEastAsia" w:hAnsi="Cambria Math" w:cstheme="majorBidi"/>
                  </w:rPr>
                  <m:t>=I(W)</m:t>
                </m:r>
              </m:oMath>
            </m:oMathPara>
          </w:p>
        </w:tc>
        <w:tc>
          <w:tcPr>
            <w:tcW w:w="1128" w:type="dxa"/>
            <w:vAlign w:val="center"/>
          </w:tcPr>
          <w:p w14:paraId="59B18356"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(17)</w:t>
            </w:r>
          </w:p>
        </w:tc>
      </w:tr>
    </w:tbl>
    <w:p w14:paraId="7C915B2B"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tbl>
      <w:tblPr>
        <w:tblStyle w:val="TabloKlavuzu"/>
        <w:tblW w:w="1004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1"/>
        <w:gridCol w:w="1128"/>
      </w:tblGrid>
      <w:tr w:rsidR="009F6520" w:rsidRPr="009F6520" w14:paraId="36BBFE07" w14:textId="77777777" w:rsidTr="004811A3">
        <w:trPr>
          <w:trHeight w:val="432"/>
        </w:trPr>
        <w:tc>
          <w:tcPr>
            <w:tcW w:w="8921" w:type="dxa"/>
            <w:vAlign w:val="center"/>
          </w:tcPr>
          <w:p w14:paraId="6F637C40" w14:textId="77777777" w:rsidR="009F6520" w:rsidRPr="009F6520" w:rsidRDefault="00C82BFF" w:rsidP="009F6520">
            <w:pPr>
              <w:jc w:val="center"/>
              <w:rPr>
                <w:rFonts w:asciiTheme="majorHAnsi" w:eastAsiaTheme="minorEastAsia" w:hAnsiTheme="majorHAnsi"/>
              </w:rPr>
            </w:pPr>
            <m:oMathPara>
              <m:oMathParaPr>
                <m:jc m:val="left"/>
              </m:oMathParaPr>
              <m:oMath>
                <m:func>
                  <m:funcPr>
                    <m:ctrlPr>
                      <w:rPr>
                        <w:rFonts w:ascii="Cambria Math" w:eastAsiaTheme="minorEastAsia" w:hAnsi="Cambria Math" w:cstheme="majorBidi"/>
                      </w:rPr>
                    </m:ctrlPr>
                  </m:funcPr>
                  <m:fName>
                    <m:limLow>
                      <m:limLowPr>
                        <m:ctrlPr>
                          <w:rPr>
                            <w:rFonts w:ascii="Cambria Math" w:eastAsiaTheme="minorEastAsia" w:hAnsi="Cambria Math" w:cstheme="majorBidi"/>
                          </w:rPr>
                        </m:ctrlPr>
                      </m:limLowPr>
                      <m:e>
                        <m:r>
                          <m:rPr>
                            <m:sty m:val="p"/>
                          </m:rPr>
                          <w:rPr>
                            <w:rFonts w:ascii="Cambria Math" w:eastAsiaTheme="minorEastAsia" w:hAnsi="Cambria Math" w:cstheme="majorBidi"/>
                          </w:rPr>
                          <m:t>lim</m:t>
                        </m:r>
                      </m:e>
                      <m:lim>
                        <m:r>
                          <m:rPr>
                            <m:sty m:val="p"/>
                          </m:rPr>
                          <w:rPr>
                            <w:rFonts w:ascii="Cambria Math" w:eastAsiaTheme="minorEastAsia" w:hAnsi="Cambria Math" w:cstheme="majorBidi"/>
                          </w:rPr>
                          <m:t>N→∞</m:t>
                        </m:r>
                      </m:lim>
                    </m:limLow>
                  </m:fName>
                  <m:e>
                    <m:f>
                      <m:fPr>
                        <m:ctrlPr>
                          <w:rPr>
                            <w:rFonts w:ascii="Cambria Math" w:eastAsiaTheme="minorEastAsia" w:hAnsi="Cambria Math" w:cstheme="majorBidi"/>
                          </w:rPr>
                        </m:ctrlPr>
                      </m:fPr>
                      <m:num>
                        <m:d>
                          <m:dPr>
                            <m:begChr m:val="|"/>
                            <m:endChr m:val="|"/>
                            <m:ctrlPr>
                              <w:rPr>
                                <w:rFonts w:ascii="Cambria Math" w:eastAsiaTheme="minorEastAsia" w:hAnsi="Cambria Math" w:cstheme="majorBidi"/>
                              </w:rPr>
                            </m:ctrlPr>
                          </m:dPr>
                          <m:e>
                            <m:r>
                              <m:rPr>
                                <m:sty m:val="p"/>
                              </m:rPr>
                              <w:rPr>
                                <w:rFonts w:ascii="Cambria Math" w:eastAsiaTheme="minorEastAsia" w:hAnsi="Cambria Math" w:cstheme="majorBidi"/>
                              </w:rPr>
                              <m:t>i∈</m:t>
                            </m:r>
                            <m:d>
                              <m:dPr>
                                <m:begChr m:val="["/>
                                <m:endChr m:val="]"/>
                                <m:ctrlPr>
                                  <w:rPr>
                                    <w:rFonts w:ascii="Cambria Math" w:eastAsiaTheme="minorEastAsia" w:hAnsi="Cambria Math" w:cstheme="majorBidi"/>
                                  </w:rPr>
                                </m:ctrlPr>
                              </m:dPr>
                              <m:e>
                                <m:r>
                                  <m:rPr>
                                    <m:sty m:val="p"/>
                                  </m:rPr>
                                  <w:rPr>
                                    <w:rFonts w:ascii="Cambria Math" w:eastAsiaTheme="minorEastAsia" w:hAnsi="Cambria Math" w:cstheme="majorBidi"/>
                                  </w:rPr>
                                  <m:t>N</m:t>
                                </m:r>
                              </m:e>
                            </m:d>
                            <m:r>
                              <m:rPr>
                                <m:sty m:val="p"/>
                              </m:rPr>
                              <w:rPr>
                                <w:rFonts w:ascii="Cambria Math" w:eastAsiaTheme="minorEastAsia" w:hAnsi="Cambria Math" w:cstheme="majorBidi"/>
                              </w:rPr>
                              <m:t>:I</m:t>
                            </m:r>
                            <m:d>
                              <m:dPr>
                                <m:ctrlPr>
                                  <w:rPr>
                                    <w:rFonts w:ascii="Cambria Math" w:eastAsiaTheme="minorEastAsia" w:hAnsi="Cambria Math" w:cstheme="majorBidi"/>
                                  </w:rPr>
                                </m:ctrlPr>
                              </m:dPr>
                              <m:e>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W</m:t>
                                    </m:r>
                                  </m:e>
                                  <m:sub>
                                    <m:r>
                                      <m:rPr>
                                        <m:sty m:val="p"/>
                                      </m:rPr>
                                      <w:rPr>
                                        <w:rFonts w:ascii="Cambria Math" w:eastAsiaTheme="minorEastAsia" w:hAnsi="Cambria Math" w:cstheme="majorBidi"/>
                                      </w:rPr>
                                      <m:t>N</m:t>
                                    </m:r>
                                  </m:sub>
                                  <m:sup>
                                    <m:d>
                                      <m:dPr>
                                        <m:ctrlPr>
                                          <w:rPr>
                                            <w:rFonts w:ascii="Cambria Math" w:eastAsiaTheme="minorEastAsia" w:hAnsi="Cambria Math" w:cstheme="majorBidi"/>
                                          </w:rPr>
                                        </m:ctrlPr>
                                      </m:dPr>
                                      <m:e>
                                        <m:r>
                                          <m:rPr>
                                            <m:sty m:val="p"/>
                                          </m:rPr>
                                          <w:rPr>
                                            <w:rFonts w:ascii="Cambria Math" w:eastAsiaTheme="minorEastAsia" w:hAnsi="Cambria Math" w:cstheme="majorBidi"/>
                                          </w:rPr>
                                          <m:t>i</m:t>
                                        </m:r>
                                      </m:e>
                                    </m:d>
                                  </m:sup>
                                </m:sSubSup>
                              </m:e>
                            </m:d>
                            <m:r>
                              <m:rPr>
                                <m:sty m:val="p"/>
                              </m:rPr>
                              <w:rPr>
                                <w:rFonts w:ascii="Cambria Math" w:eastAsiaTheme="minorEastAsia" w:hAnsi="Cambria Math" w:cstheme="majorBidi"/>
                              </w:rPr>
                              <m:t>∈[0,1-δ)</m:t>
                            </m:r>
                          </m:e>
                        </m:d>
                      </m:num>
                      <m:den>
                        <m:r>
                          <m:rPr>
                            <m:sty m:val="p"/>
                          </m:rPr>
                          <w:rPr>
                            <w:rFonts w:ascii="Cambria Math" w:eastAsiaTheme="minorEastAsia" w:hAnsi="Cambria Math" w:cstheme="majorBidi"/>
                          </w:rPr>
                          <m:t>N</m:t>
                        </m:r>
                      </m:den>
                    </m:f>
                  </m:e>
                </m:func>
                <m:r>
                  <m:rPr>
                    <m:sty m:val="p"/>
                  </m:rPr>
                  <w:rPr>
                    <w:rFonts w:ascii="Cambria Math" w:eastAsiaTheme="minorEastAsia" w:hAnsi="Cambria Math" w:cstheme="majorBidi"/>
                  </w:rPr>
                  <m:t>=1-I(W)</m:t>
                </m:r>
              </m:oMath>
            </m:oMathPara>
          </w:p>
        </w:tc>
        <w:tc>
          <w:tcPr>
            <w:tcW w:w="1128" w:type="dxa"/>
            <w:vAlign w:val="center"/>
          </w:tcPr>
          <w:p w14:paraId="56A2985D"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(18)</w:t>
            </w:r>
          </w:p>
        </w:tc>
      </w:tr>
    </w:tbl>
    <w:p w14:paraId="650D2F01"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45D118BF" w14:textId="77777777" w:rsidR="009F6520" w:rsidRPr="009F6520" w:rsidRDefault="009F6520" w:rsidP="009F6520">
      <w:pPr>
        <w:spacing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Equations 17 and 18 are called channel polarization because the property of achieving capacity of polar codes depends on this phenomenon.</w:t>
      </w:r>
    </w:p>
    <w:p w14:paraId="01AF39FF"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r w:rsidRPr="009F6520">
        <w:rPr>
          <w:rFonts w:ascii="Cambria" w:eastAsiaTheme="minorEastAsia" w:hAnsi="Cambria" w:cstheme="majorBidi"/>
          <w:noProof/>
          <w:sz w:val="20"/>
          <w:szCs w:val="20"/>
          <w:lang w:eastAsia="tr-TR"/>
        </w:rPr>
        <w:drawing>
          <wp:inline distT="0" distB="0" distL="0" distR="0" wp14:anchorId="445FDA9C" wp14:editId="2C527E1F">
            <wp:extent cx="3829050" cy="2710180"/>
            <wp:effectExtent l="0" t="0" r="0"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rikan_figure.eps"/>
                    <pic:cNvPicPr/>
                  </pic:nvPicPr>
                  <pic:blipFill rotWithShape="1">
                    <a:blip r:embed="rId35" cstate="print">
                      <a:extLst>
                        <a:ext uri="{28A0092B-C50C-407E-A947-70E740481C1C}">
                          <a14:useLocalDpi xmlns:a14="http://schemas.microsoft.com/office/drawing/2010/main" val="0"/>
                        </a:ext>
                      </a:extLst>
                    </a:blip>
                    <a:srcRect l="4787" t="5008" r="7745"/>
                    <a:stretch/>
                  </pic:blipFill>
                  <pic:spPr bwMode="auto">
                    <a:xfrm>
                      <a:off x="0" y="0"/>
                      <a:ext cx="3829050" cy="2710180"/>
                    </a:xfrm>
                    <a:prstGeom prst="rect">
                      <a:avLst/>
                    </a:prstGeom>
                    <a:ln>
                      <a:noFill/>
                    </a:ln>
                    <a:extLst>
                      <a:ext uri="{53640926-AAD7-44D8-BBD7-CCE9431645EC}">
                        <a14:shadowObscured xmlns:a14="http://schemas.microsoft.com/office/drawing/2010/main"/>
                      </a:ext>
                    </a:extLst>
                  </pic:spPr>
                </pic:pic>
              </a:graphicData>
            </a:graphic>
          </wp:inline>
        </w:drawing>
      </w:r>
    </w:p>
    <w:p w14:paraId="3A50A09D"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r w:rsidRPr="009F6520">
        <w:rPr>
          <w:rFonts w:ascii="Cambria" w:eastAsiaTheme="minorEastAsia" w:hAnsi="Cambria" w:cstheme="majorBidi"/>
          <w:b/>
          <w:bCs/>
          <w:sz w:val="18"/>
          <w:szCs w:val="18"/>
          <w:lang w:eastAsia="tr-TR"/>
        </w:rPr>
        <w:t>Figure 9.</w:t>
      </w:r>
      <w:r w:rsidRPr="009F6520">
        <w:rPr>
          <w:rFonts w:ascii="Cambria" w:eastAsiaTheme="minorEastAsia" w:hAnsi="Cambria" w:cstheme="majorBidi"/>
          <w:sz w:val="18"/>
          <w:szCs w:val="18"/>
          <w:lang w:eastAsia="tr-TR"/>
        </w:rPr>
        <w:t xml:space="preserve"> The plot of mutual symmetric channel vs. channel index in case of BEC (</w:t>
      </w:r>
      <m:oMath>
        <m:r>
          <m:rPr>
            <m:sty m:val="p"/>
          </m:rPr>
          <w:rPr>
            <w:rFonts w:ascii="Cambria Math" w:eastAsiaTheme="minorEastAsia" w:hAnsi="Cambria Math" w:cstheme="majorBidi"/>
            <w:sz w:val="18"/>
            <w:szCs w:val="18"/>
            <w:lang w:eastAsia="tr-TR"/>
          </w:rPr>
          <m:t>ε=0.5</m:t>
        </m:r>
      </m:oMath>
      <w:r w:rsidRPr="009F6520">
        <w:rPr>
          <w:rFonts w:ascii="Cambria" w:eastAsiaTheme="minorEastAsia" w:hAnsi="Cambria" w:cstheme="majorBidi"/>
          <w:sz w:val="18"/>
          <w:szCs w:val="18"/>
          <w:lang w:eastAsia="tr-TR"/>
        </w:rPr>
        <w:t>)</w:t>
      </w:r>
    </w:p>
    <w:p w14:paraId="422E6A9F"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p>
    <w:p w14:paraId="09BD4077"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r w:rsidRPr="009F6520">
        <w:rPr>
          <w:rFonts w:ascii="Cambria" w:eastAsiaTheme="minorEastAsia" w:hAnsi="Cambria" w:cstheme="majorBidi"/>
          <w:b/>
          <w:bCs/>
          <w:noProof/>
          <w:sz w:val="20"/>
          <w:szCs w:val="20"/>
          <w:lang w:eastAsia="tr-TR"/>
        </w:rPr>
        <w:drawing>
          <wp:inline distT="0" distB="0" distL="0" distR="0" wp14:anchorId="73BD3C55" wp14:editId="3DC07740">
            <wp:extent cx="4105275" cy="3181350"/>
            <wp:effectExtent l="0" t="0" r="9525" b="0"/>
            <wp:docPr id="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12.eps"/>
                    <pic:cNvPicPr/>
                  </pic:nvPicPr>
                  <pic:blipFill rotWithShape="1">
                    <a:blip r:embed="rId36" cstate="print">
                      <a:extLst>
                        <a:ext uri="{28A0092B-C50C-407E-A947-70E740481C1C}">
                          <a14:useLocalDpi xmlns:a14="http://schemas.microsoft.com/office/drawing/2010/main" val="0"/>
                        </a:ext>
                      </a:extLst>
                    </a:blip>
                    <a:srcRect t="5623" r="6304"/>
                    <a:stretch/>
                  </pic:blipFill>
                  <pic:spPr bwMode="auto">
                    <a:xfrm>
                      <a:off x="0" y="0"/>
                      <a:ext cx="4105275" cy="3181350"/>
                    </a:xfrm>
                    <a:prstGeom prst="rect">
                      <a:avLst/>
                    </a:prstGeom>
                    <a:ln>
                      <a:noFill/>
                    </a:ln>
                    <a:extLst>
                      <a:ext uri="{53640926-AAD7-44D8-BBD7-CCE9431645EC}">
                        <a14:shadowObscured xmlns:a14="http://schemas.microsoft.com/office/drawing/2010/main"/>
                      </a:ext>
                    </a:extLst>
                  </pic:spPr>
                </pic:pic>
              </a:graphicData>
            </a:graphic>
          </wp:inline>
        </w:drawing>
      </w:r>
    </w:p>
    <w:p w14:paraId="3C5EBB85"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r w:rsidRPr="009F6520">
        <w:rPr>
          <w:rFonts w:ascii="Cambria" w:eastAsiaTheme="minorEastAsia" w:hAnsi="Cambria" w:cstheme="majorBidi"/>
          <w:b/>
          <w:bCs/>
          <w:sz w:val="18"/>
          <w:szCs w:val="18"/>
          <w:lang w:eastAsia="tr-TR"/>
        </w:rPr>
        <w:t>Figure 10.</w:t>
      </w:r>
      <w:r w:rsidRPr="009F6520">
        <w:rPr>
          <w:rFonts w:ascii="Cambria" w:eastAsiaTheme="minorEastAsia" w:hAnsi="Cambria" w:cstheme="majorBidi"/>
          <w:sz w:val="18"/>
          <w:szCs w:val="18"/>
          <w:lang w:eastAsia="tr-TR"/>
        </w:rPr>
        <w:t xml:space="preserve"> Channel index vs. channel reliability boundaries for n = [9, 10, 12, 16, 20] when BEC </w:t>
      </w:r>
      <m:oMath>
        <m:r>
          <m:rPr>
            <m:sty m:val="p"/>
          </m:rPr>
          <w:rPr>
            <w:rFonts w:ascii="Cambria Math" w:eastAsiaTheme="minorEastAsia" w:hAnsi="Cambria Math" w:cstheme="majorBidi"/>
            <w:sz w:val="18"/>
            <w:szCs w:val="18"/>
            <w:lang w:eastAsia="tr-TR"/>
          </w:rPr>
          <m:t>ε=0.5</m:t>
        </m:r>
      </m:oMath>
    </w:p>
    <w:p w14:paraId="194CB031"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p>
    <w:p w14:paraId="2E0FF73B" w14:textId="77777777" w:rsidR="009F6520" w:rsidRPr="009F6520" w:rsidRDefault="009F6520" w:rsidP="009F6520">
      <w:pPr>
        <w:numPr>
          <w:ilvl w:val="1"/>
          <w:numId w:val="4"/>
        </w:numPr>
        <w:spacing w:after="0" w:line="240" w:lineRule="auto"/>
        <w:contextualSpacing/>
        <w:jc w:val="both"/>
        <w:rPr>
          <w:rFonts w:ascii="Cambria" w:eastAsiaTheme="minorEastAsia" w:hAnsi="Cambria" w:cstheme="majorBidi"/>
          <w:b/>
          <w:bCs/>
          <w:sz w:val="20"/>
          <w:szCs w:val="20"/>
          <w:lang w:eastAsia="tr-TR"/>
        </w:rPr>
      </w:pPr>
      <w:r w:rsidRPr="009F6520">
        <w:rPr>
          <w:rFonts w:ascii="Cambria" w:eastAsiaTheme="minorEastAsia" w:hAnsi="Cambria" w:cstheme="majorBidi"/>
          <w:b/>
          <w:bCs/>
          <w:sz w:val="20"/>
          <w:szCs w:val="20"/>
          <w:lang w:eastAsia="tr-TR"/>
        </w:rPr>
        <w:lastRenderedPageBreak/>
        <w:t>Polar Codes Coding</w:t>
      </w:r>
    </w:p>
    <w:p w14:paraId="358C6B73" w14:textId="77777777" w:rsidR="009F6520" w:rsidRPr="009F6520" w:rsidRDefault="009F6520" w:rsidP="009F6520">
      <w:pPr>
        <w:spacing w:after="0" w:line="240" w:lineRule="auto"/>
        <w:jc w:val="both"/>
        <w:rPr>
          <w:rFonts w:ascii="Cambria" w:eastAsiaTheme="minorEastAsia" w:hAnsi="Cambria" w:cstheme="majorBidi"/>
          <w:b/>
          <w:bCs/>
          <w:sz w:val="20"/>
          <w:szCs w:val="20"/>
          <w:lang w:eastAsia="tr-TR"/>
        </w:rPr>
      </w:pPr>
    </w:p>
    <w:p w14:paraId="6702EC86"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By using the polarization theorem polar codes are constructed in which they have the properties of achieving the channel capacity I(W). In channel polarization, two channels are created one is good and has a high quality of capacity (perfect) and the other is bad and has a low quality of capacity (useless). We choose the perfect channels and upload data on them in which the Bhattacharyya parameter is as low as possible i.e. </w:t>
      </w:r>
      <m:oMath>
        <m:r>
          <m:rPr>
            <m:sty m:val="p"/>
          </m:rPr>
          <w:rPr>
            <w:rFonts w:ascii="Cambria Math" w:eastAsiaTheme="minorEastAsia" w:hAnsi="Cambria Math" w:cstheme="majorBidi"/>
            <w:sz w:val="20"/>
            <w:szCs w:val="20"/>
            <w:lang w:eastAsia="tr-TR"/>
          </w:rPr>
          <m:t>Z(</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N</m:t>
            </m:r>
          </m:sub>
          <m:sup>
            <m:r>
              <m:rPr>
                <m:sty m:val="p"/>
              </m:rPr>
              <w:rPr>
                <w:rFonts w:ascii="Cambria Math" w:eastAsiaTheme="minorEastAsia" w:hAnsi="Cambria Math" w:cstheme="majorBidi"/>
                <w:sz w:val="20"/>
                <w:szCs w:val="20"/>
                <w:lang w:eastAsia="tr-TR"/>
              </w:rPr>
              <m:t>(i)</m:t>
            </m:r>
          </m:sup>
        </m:sSubSup>
        <m:r>
          <m:rPr>
            <m:sty m:val="p"/>
          </m:rPr>
          <w:rPr>
            <w:rFonts w:ascii="Cambria Math" w:eastAsiaTheme="minorEastAsia" w:hAnsi="Cambria Math" w:cstheme="majorBidi"/>
            <w:sz w:val="20"/>
            <w:szCs w:val="20"/>
            <w:lang w:eastAsia="tr-TR"/>
          </w:rPr>
          <m:t>)</m:t>
        </m:r>
      </m:oMath>
      <w:r w:rsidRPr="009F6520">
        <w:rPr>
          <w:rFonts w:ascii="Cambria" w:eastAsiaTheme="minorEastAsia" w:hAnsi="Cambria" w:cstheme="majorBidi"/>
          <w:sz w:val="20"/>
          <w:szCs w:val="20"/>
          <w:lang w:eastAsia="tr-TR"/>
        </w:rPr>
        <w:t xml:space="preserve"> is close to zero.</w:t>
      </w:r>
    </w:p>
    <w:p w14:paraId="7638B109"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77EC96BC" w14:textId="77777777" w:rsidR="009F6520" w:rsidRPr="009F6520" w:rsidRDefault="009F6520" w:rsidP="009F6520">
      <w:pPr>
        <w:numPr>
          <w:ilvl w:val="2"/>
          <w:numId w:val="4"/>
        </w:numPr>
        <w:spacing w:after="0" w:line="240" w:lineRule="auto"/>
        <w:contextualSpacing/>
        <w:jc w:val="both"/>
        <w:rPr>
          <w:rFonts w:ascii="Cambria" w:eastAsiaTheme="minorEastAsia" w:hAnsi="Cambria" w:cstheme="majorBidi"/>
          <w:b/>
          <w:bCs/>
          <w:sz w:val="20"/>
          <w:szCs w:val="20"/>
          <w:lang w:eastAsia="tr-TR"/>
        </w:rPr>
      </w:pPr>
      <w:r w:rsidRPr="009F6520">
        <w:rPr>
          <w:rFonts w:ascii="Cambria" w:eastAsiaTheme="minorEastAsia" w:hAnsi="Cambria" w:cstheme="majorBidi"/>
          <w:b/>
          <w:bCs/>
          <w:sz w:val="20"/>
          <w:szCs w:val="20"/>
          <w:lang w:eastAsia="tr-TR"/>
        </w:rPr>
        <w:t xml:space="preserve">Polar codes encoding </w:t>
      </w:r>
    </w:p>
    <w:p w14:paraId="4A5F9CDD" w14:textId="77777777" w:rsidR="009F6520" w:rsidRPr="009F6520" w:rsidRDefault="009F6520" w:rsidP="009F6520">
      <w:pPr>
        <w:spacing w:after="0" w:line="240" w:lineRule="auto"/>
        <w:jc w:val="both"/>
        <w:rPr>
          <w:rFonts w:ascii="Cambria" w:eastAsiaTheme="minorEastAsia" w:hAnsi="Cambria" w:cstheme="majorBidi"/>
          <w:b/>
          <w:bCs/>
          <w:sz w:val="20"/>
          <w:szCs w:val="20"/>
          <w:lang w:eastAsia="tr-TR"/>
        </w:rPr>
      </w:pPr>
    </w:p>
    <w:p w14:paraId="511199C9"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In a B-DMC W, we are able to encode the polar codes with the help of a simple organizing method. The space complexity of the encoder is equal to </w:t>
      </w:r>
      <m:oMath>
        <m:r>
          <m:rPr>
            <m:sty m:val="p"/>
          </m:rPr>
          <w:rPr>
            <w:rFonts w:ascii="Cambria Math" w:eastAsiaTheme="minorEastAsia" w:hAnsi="Cambria Math" w:cstheme="majorBidi"/>
            <w:sz w:val="20"/>
            <w:szCs w:val="20"/>
            <w:lang w:eastAsia="tr-TR"/>
          </w:rPr>
          <m:t>O(N)</m:t>
        </m:r>
      </m:oMath>
      <w:r w:rsidRPr="009F6520">
        <w:rPr>
          <w:rFonts w:ascii="Cambria" w:eastAsiaTheme="minorEastAsia" w:hAnsi="Cambria" w:cstheme="majorBidi"/>
          <w:sz w:val="20"/>
          <w:szCs w:val="20"/>
          <w:lang w:eastAsia="tr-TR"/>
        </w:rPr>
        <w:t xml:space="preserve"> and the time complexity is</w:t>
      </w:r>
      <m:oMath>
        <m:r>
          <m:rPr>
            <m:sty m:val="p"/>
          </m:rPr>
          <w:rPr>
            <w:rFonts w:ascii="Cambria Math" w:eastAsiaTheme="minorEastAsia" w:hAnsi="Cambria Math" w:cstheme="majorBidi"/>
            <w:sz w:val="20"/>
            <w:szCs w:val="20"/>
            <w:lang w:eastAsia="tr-TR"/>
          </w:rPr>
          <m:t xml:space="preserve"> O(Nlog(N))</m:t>
        </m:r>
      </m:oMath>
      <w:r w:rsidRPr="009F6520">
        <w:rPr>
          <w:rFonts w:ascii="Cambria" w:eastAsiaTheme="minorEastAsia" w:hAnsi="Cambria" w:cstheme="majorBidi"/>
          <w:noProof/>
          <w:sz w:val="20"/>
          <w:szCs w:val="20"/>
          <w:lang w:eastAsia="tr-TR"/>
        </w:rPr>
        <w:t xml:space="preserve"> [4]</w:t>
      </w:r>
      <w:r w:rsidRPr="009F6520">
        <w:rPr>
          <w:rFonts w:ascii="Cambria" w:eastAsiaTheme="minorEastAsia" w:hAnsi="Cambria" w:cstheme="majorBidi"/>
          <w:sz w:val="20"/>
          <w:szCs w:val="20"/>
          <w:lang w:eastAsia="tr-TR"/>
        </w:rPr>
        <w:t xml:space="preserve">. The generator matrix G can be defined by </w:t>
      </w:r>
      <m:oMath>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G</m:t>
            </m:r>
          </m:e>
          <m:sub>
            <m:r>
              <m:rPr>
                <m:sty m:val="p"/>
              </m:rPr>
              <w:rPr>
                <w:rFonts w:ascii="Cambria Math" w:eastAsiaTheme="minorEastAsia" w:hAnsi="Cambria Math" w:cstheme="majorBidi"/>
                <w:sz w:val="20"/>
                <w:szCs w:val="20"/>
                <w:lang w:eastAsia="tr-TR"/>
              </w:rPr>
              <m:t>N</m:t>
            </m:r>
          </m:sub>
        </m:sSub>
        <m:r>
          <m:rPr>
            <m:sty m:val="p"/>
          </m:rPr>
          <w:rPr>
            <w:rFonts w:ascii="Cambria Math" w:eastAsiaTheme="minorEastAsia" w:hAnsi="Cambria Math" w:cstheme="majorBidi"/>
            <w:sz w:val="20"/>
            <w:szCs w:val="20"/>
            <w:lang w:eastAsia="tr-TR"/>
          </w:rPr>
          <m:t>=</m:t>
        </m:r>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B</m:t>
            </m:r>
          </m:e>
          <m:sub>
            <m:r>
              <m:rPr>
                <m:sty m:val="p"/>
              </m:rPr>
              <w:rPr>
                <w:rFonts w:ascii="Cambria Math" w:eastAsiaTheme="minorEastAsia" w:hAnsi="Cambria Math" w:cstheme="majorBidi"/>
                <w:sz w:val="20"/>
                <w:szCs w:val="20"/>
                <w:lang w:eastAsia="tr-TR"/>
              </w:rPr>
              <m:t>N</m:t>
            </m:r>
          </m:sub>
        </m:sSub>
        <m:sSup>
          <m:sSupPr>
            <m:ctrlPr>
              <w:rPr>
                <w:rFonts w:ascii="Cambria Math" w:eastAsiaTheme="minorEastAsia" w:hAnsi="Cambria Math" w:cstheme="majorBidi"/>
                <w:sz w:val="20"/>
                <w:szCs w:val="20"/>
                <w:lang w:eastAsia="tr-TR"/>
              </w:rPr>
            </m:ctrlPr>
          </m:sSupPr>
          <m:e>
            <m:r>
              <m:rPr>
                <m:sty m:val="p"/>
              </m:rPr>
              <w:rPr>
                <w:rFonts w:ascii="Cambria Math" w:eastAsiaTheme="minorEastAsia" w:hAnsi="Cambria Math" w:cstheme="majorBidi"/>
                <w:sz w:val="20"/>
                <w:szCs w:val="20"/>
                <w:lang w:eastAsia="tr-TR"/>
              </w:rPr>
              <m:t>F</m:t>
            </m:r>
          </m:e>
          <m:sup>
            <m:r>
              <m:rPr>
                <m:sty m:val="p"/>
              </m:rPr>
              <w:rPr>
                <w:rFonts w:ascii="Cambria Math" w:eastAsiaTheme="minorEastAsia" w:hAnsi="Cambria Math" w:cstheme="majorBidi"/>
                <w:sz w:val="20"/>
                <w:szCs w:val="20"/>
                <w:lang w:eastAsia="tr-TR"/>
              </w:rPr>
              <m:t>⊗n</m:t>
            </m:r>
          </m:sup>
        </m:sSup>
      </m:oMath>
      <w:r w:rsidRPr="009F6520">
        <w:rPr>
          <w:rFonts w:ascii="Cambria" w:eastAsiaTheme="minorEastAsia" w:hAnsi="Cambria" w:cstheme="majorBidi"/>
          <w:sz w:val="20"/>
          <w:szCs w:val="20"/>
          <w:lang w:eastAsia="tr-TR"/>
        </w:rPr>
        <w:t xml:space="preserve"> where </w:t>
      </w:r>
      <m:oMath>
        <m:r>
          <m:rPr>
            <m:sty m:val="p"/>
          </m:rPr>
          <w:rPr>
            <w:rFonts w:ascii="Cambria Math" w:eastAsiaTheme="minorEastAsia" w:hAnsi="Cambria Math" w:cstheme="majorBidi"/>
            <w:sz w:val="20"/>
            <w:szCs w:val="20"/>
            <w:lang w:eastAsia="tr-TR"/>
          </w:rPr>
          <m:t>n=log(N)</m:t>
        </m:r>
      </m:oMath>
      <w:r w:rsidRPr="009F6520">
        <w:rPr>
          <w:rFonts w:ascii="Cambria" w:eastAsiaTheme="minorEastAsia" w:hAnsi="Cambria" w:cstheme="majorBidi"/>
          <w:sz w:val="20"/>
          <w:szCs w:val="20"/>
          <w:lang w:eastAsia="tr-TR"/>
        </w:rPr>
        <w:t>, B</w:t>
      </w:r>
      <w:r w:rsidRPr="009F6520">
        <w:rPr>
          <w:rFonts w:ascii="Cambria" w:eastAsiaTheme="minorEastAsia" w:hAnsi="Cambria" w:cstheme="majorBidi"/>
          <w:sz w:val="20"/>
          <w:szCs w:val="20"/>
          <w:vertAlign w:val="subscript"/>
          <w:lang w:eastAsia="tr-TR"/>
        </w:rPr>
        <w:t>N</w:t>
      </w:r>
      <w:r w:rsidRPr="009F6520">
        <w:rPr>
          <w:rFonts w:ascii="Cambria" w:eastAsiaTheme="minorEastAsia" w:hAnsi="Cambria" w:cstheme="majorBidi"/>
          <w:sz w:val="20"/>
          <w:szCs w:val="20"/>
          <w:lang w:eastAsia="tr-TR"/>
        </w:rPr>
        <w:t xml:space="preserve"> is called the bit-reversal matrix and F</w:t>
      </w:r>
      <w:r w:rsidRPr="009F6520">
        <w:rPr>
          <w:rFonts w:ascii="Cambria" w:eastAsiaTheme="minorEastAsia" w:hAnsi="Cambria" w:cstheme="majorBidi"/>
          <w:sz w:val="20"/>
          <w:szCs w:val="20"/>
          <w:vertAlign w:val="superscript"/>
          <w:lang w:eastAsia="tr-TR"/>
        </w:rPr>
        <w:t>⊗n</w:t>
      </w:r>
      <w:r w:rsidRPr="009F6520">
        <w:rPr>
          <w:rFonts w:ascii="Cambria" w:eastAsiaTheme="minorEastAsia" w:hAnsi="Cambria" w:cstheme="majorBidi"/>
          <w:sz w:val="20"/>
          <w:szCs w:val="20"/>
          <w:lang w:eastAsia="tr-TR"/>
        </w:rPr>
        <w:t xml:space="preserve"> is the Kronecker product where </w:t>
      </w:r>
      <m:oMath>
        <m:r>
          <m:rPr>
            <m:sty m:val="p"/>
          </m:rPr>
          <w:rPr>
            <w:rFonts w:ascii="Cambria Math" w:eastAsiaTheme="minorEastAsia" w:hAnsi="Cambria Math" w:cstheme="majorBidi"/>
            <w:sz w:val="20"/>
            <w:szCs w:val="20"/>
            <w:lang w:eastAsia="tr-TR"/>
          </w:rPr>
          <m:t>F=</m:t>
        </m:r>
        <m:d>
          <m:dPr>
            <m:begChr m:val="["/>
            <m:endChr m:val="]"/>
            <m:ctrlPr>
              <w:rPr>
                <w:rFonts w:ascii="Cambria Math" w:eastAsiaTheme="minorEastAsia" w:hAnsi="Cambria Math" w:cstheme="majorBidi"/>
                <w:sz w:val="20"/>
                <w:szCs w:val="20"/>
                <w:lang w:eastAsia="tr-TR"/>
              </w:rPr>
            </m:ctrlPr>
          </m:dPr>
          <m:e>
            <m:m>
              <m:mPr>
                <m:mcs>
                  <m:mc>
                    <m:mcPr>
                      <m:count m:val="2"/>
                      <m:mcJc m:val="center"/>
                    </m:mcPr>
                  </m:mc>
                </m:mcs>
                <m:ctrlPr>
                  <w:rPr>
                    <w:rFonts w:ascii="Cambria Math" w:eastAsiaTheme="minorEastAsia" w:hAnsi="Cambria Math" w:cstheme="majorBidi"/>
                    <w:sz w:val="20"/>
                    <w:szCs w:val="20"/>
                    <w:lang w:eastAsia="tr-TR"/>
                  </w:rPr>
                </m:ctrlPr>
              </m:mPr>
              <m:mr>
                <m:e>
                  <m:r>
                    <m:rPr>
                      <m:sty m:val="p"/>
                    </m:rPr>
                    <w:rPr>
                      <w:rFonts w:ascii="Cambria Math" w:eastAsiaTheme="minorEastAsia" w:hAnsi="Cambria Math" w:cstheme="majorBidi"/>
                      <w:sz w:val="20"/>
                      <w:szCs w:val="20"/>
                      <w:lang w:eastAsia="tr-TR"/>
                    </w:rPr>
                    <m:t>1</m:t>
                  </m:r>
                </m:e>
                <m:e>
                  <m:r>
                    <m:rPr>
                      <m:sty m:val="p"/>
                    </m:rPr>
                    <w:rPr>
                      <w:rFonts w:ascii="Cambria Math" w:eastAsiaTheme="minorEastAsia" w:hAnsi="Cambria Math" w:cstheme="majorBidi"/>
                      <w:sz w:val="20"/>
                      <w:szCs w:val="20"/>
                      <w:lang w:eastAsia="tr-TR"/>
                    </w:rPr>
                    <m:t>0</m:t>
                  </m:r>
                </m:e>
              </m:mr>
              <m:mr>
                <m:e>
                  <m:r>
                    <m:rPr>
                      <m:sty m:val="p"/>
                    </m:rPr>
                    <w:rPr>
                      <w:rFonts w:ascii="Cambria Math" w:eastAsiaTheme="minorEastAsia" w:hAnsi="Cambria Math" w:cstheme="majorBidi"/>
                      <w:sz w:val="20"/>
                      <w:szCs w:val="20"/>
                      <w:lang w:eastAsia="tr-TR"/>
                    </w:rPr>
                    <m:t>1</m:t>
                  </m:r>
                </m:e>
                <m:e>
                  <m:r>
                    <m:rPr>
                      <m:sty m:val="p"/>
                    </m:rPr>
                    <w:rPr>
                      <w:rFonts w:ascii="Cambria Math" w:eastAsiaTheme="minorEastAsia" w:hAnsi="Cambria Math" w:cstheme="majorBidi"/>
                      <w:sz w:val="20"/>
                      <w:szCs w:val="20"/>
                      <w:lang w:eastAsia="tr-TR"/>
                    </w:rPr>
                    <m:t>1</m:t>
                  </m:r>
                </m:e>
              </m:mr>
            </m:m>
          </m:e>
        </m:d>
      </m:oMath>
      <w:r w:rsidRPr="009F6520">
        <w:rPr>
          <w:rFonts w:ascii="Cambria" w:eastAsiaTheme="minorEastAsia" w:hAnsi="Cambria" w:cstheme="majorBidi"/>
          <w:sz w:val="20"/>
          <w:szCs w:val="20"/>
          <w:lang w:eastAsia="tr-TR"/>
        </w:rPr>
        <w:t xml:space="preserve"> as it is mentioned previously in definition 1. Figure 11 shows a simple example of an 8-bit polar encoding. If we have polar code with blocklength N, it consists of an input vector </w:t>
      </w:r>
      <m:oMath>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oMath>
      <w:r w:rsidRPr="009F6520">
        <w:rPr>
          <w:rFonts w:ascii="Cambria" w:eastAsiaTheme="minorEastAsia" w:hAnsi="Cambria" w:cstheme="majorBidi"/>
          <w:sz w:val="20"/>
          <w:szCs w:val="20"/>
          <w:lang w:eastAsia="tr-TR"/>
        </w:rPr>
        <w:t xml:space="preserve"> i.e. </w:t>
      </w:r>
      <m:oMath>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8</m:t>
            </m:r>
          </m:sup>
        </m:sSubSup>
        <m:r>
          <w:rPr>
            <w:rFonts w:ascii="Cambria Math" w:eastAsiaTheme="minorEastAsia" w:hAnsi="Cambria Math" w:cstheme="majorBidi"/>
            <w:sz w:val="20"/>
            <w:szCs w:val="20"/>
            <w:lang w:eastAsia="tr-TR"/>
          </w:rPr>
          <m:t>=</m:t>
        </m:r>
        <m:d>
          <m:dPr>
            <m:begChr m:val="["/>
            <m:endChr m:val="]"/>
            <m:ctrlPr>
              <w:rPr>
                <w:rFonts w:ascii="Cambria Math" w:eastAsiaTheme="minorEastAsia" w:hAnsi="Cambria Math" w:cstheme="majorBidi"/>
                <w:i/>
                <w:sz w:val="20"/>
                <w:szCs w:val="20"/>
                <w:lang w:eastAsia="tr-TR"/>
              </w:rPr>
            </m:ctrlPr>
          </m:dPr>
          <m:e>
            <m:r>
              <w:rPr>
                <w:rFonts w:ascii="Cambria Math" w:eastAsiaTheme="minorEastAsia" w:hAnsi="Cambria Math" w:cstheme="majorBidi"/>
                <w:sz w:val="20"/>
                <w:szCs w:val="20"/>
                <w:lang w:eastAsia="tr-TR"/>
              </w:rPr>
              <m:t>0 0 0 1 0 1 0 1</m:t>
            </m:r>
          </m:e>
        </m:d>
      </m:oMath>
      <w:r w:rsidRPr="009F6520">
        <w:rPr>
          <w:rFonts w:ascii="Cambria" w:eastAsiaTheme="minorEastAsia" w:hAnsi="Cambria" w:cstheme="majorBidi"/>
          <w:sz w:val="20"/>
          <w:szCs w:val="20"/>
          <w:lang w:eastAsia="tr-TR"/>
        </w:rPr>
        <w:t xml:space="preserve"> and the vector at the output is </w:t>
      </w:r>
      <m:oMath>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x</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oMath>
      <w:r w:rsidRPr="009F6520">
        <w:rPr>
          <w:rFonts w:ascii="Cambria" w:eastAsiaTheme="minorEastAsia" w:hAnsi="Cambria" w:cstheme="majorBidi"/>
          <w:sz w:val="20"/>
          <w:szCs w:val="20"/>
          <w:lang w:eastAsia="tr-TR"/>
        </w:rPr>
        <w:t xml:space="preserve"> i.e. </w:t>
      </w:r>
      <m:oMath>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x</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8</m:t>
            </m:r>
          </m:sup>
        </m:sSubSup>
        <m:r>
          <w:rPr>
            <w:rFonts w:ascii="Cambria Math" w:eastAsiaTheme="minorEastAsia" w:hAnsi="Cambria Math" w:cstheme="majorBidi"/>
            <w:sz w:val="20"/>
            <w:szCs w:val="20"/>
            <w:lang w:eastAsia="tr-TR"/>
          </w:rPr>
          <m:t>=[1 1 0 0 0 0 1 1]</m:t>
        </m:r>
      </m:oMath>
      <w:r w:rsidRPr="009F6520">
        <w:rPr>
          <w:rFonts w:ascii="Cambria" w:eastAsiaTheme="minorEastAsia" w:hAnsi="Cambria" w:cstheme="majorBidi"/>
          <w:sz w:val="20"/>
          <w:szCs w:val="20"/>
          <w:lang w:eastAsia="tr-TR"/>
        </w:rPr>
        <w:t xml:space="preserve">. Transferring between the input vector and the output vector </w:t>
      </w:r>
      <m:oMath>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r>
          <m:rPr>
            <m:sty m:val="p"/>
          </m:rPr>
          <w:rPr>
            <w:rFonts w:ascii="Cambria Math" w:eastAsiaTheme="minorEastAsia" w:hAnsi="Cambria Math" w:cstheme="majorBidi"/>
            <w:sz w:val="20"/>
            <w:szCs w:val="20"/>
            <w:lang w:eastAsia="tr-TR"/>
          </w:rPr>
          <m:t>→</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x</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oMath>
      <w:r w:rsidRPr="009F6520">
        <w:rPr>
          <w:rFonts w:ascii="Cambria" w:eastAsiaTheme="minorEastAsia" w:hAnsi="Cambria" w:cstheme="majorBidi"/>
          <w:sz w:val="20"/>
          <w:szCs w:val="20"/>
          <w:lang w:eastAsia="tr-TR"/>
        </w:rPr>
        <w:t xml:space="preserve"> is linear over Galois Field (GF(2)) such that,</w:t>
      </w:r>
    </w:p>
    <w:p w14:paraId="2B458325"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tbl>
      <w:tblPr>
        <w:tblStyle w:val="TabloKlavuzu"/>
        <w:tblW w:w="1005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9"/>
        <w:gridCol w:w="1129"/>
      </w:tblGrid>
      <w:tr w:rsidR="009F6520" w:rsidRPr="009F6520" w14:paraId="6A1013E6" w14:textId="77777777" w:rsidTr="004811A3">
        <w:trPr>
          <w:trHeight w:val="266"/>
        </w:trPr>
        <w:tc>
          <w:tcPr>
            <w:tcW w:w="8929" w:type="dxa"/>
            <w:vAlign w:val="center"/>
          </w:tcPr>
          <w:p w14:paraId="24C4F517" w14:textId="77777777" w:rsidR="009F6520" w:rsidRPr="009F6520" w:rsidRDefault="00C82BFF" w:rsidP="009F6520">
            <w:pPr>
              <w:jc w:val="center"/>
              <w:rPr>
                <w:rFonts w:asciiTheme="majorHAnsi" w:eastAsiaTheme="minorEastAsia" w:hAnsiTheme="majorHAnsi"/>
              </w:rPr>
            </w:pPr>
            <m:oMathPara>
              <m:oMathParaPr>
                <m:jc m:val="left"/>
              </m:oMathParaPr>
              <m:oMath>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x</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r>
                  <m:rPr>
                    <m:sty m:val="p"/>
                  </m:rPr>
                  <w:rPr>
                    <w:rFonts w:ascii="Cambria Math" w:eastAsiaTheme="minorEastAsia" w:hAnsi="Cambria Math" w:cstheme="majorBidi"/>
                  </w:rPr>
                  <m:t>=</m:t>
                </m:r>
                <m:sSubSup>
                  <m:sSubSupPr>
                    <m:ctrlPr>
                      <w:rPr>
                        <w:rFonts w:ascii="Cambria Math" w:eastAsiaTheme="minorEastAsia" w:hAnsi="Cambria Math" w:cstheme="majorBidi"/>
                      </w:rPr>
                    </m:ctrlPr>
                  </m:sSubSupPr>
                  <m:e>
                    <m:r>
                      <m:rPr>
                        <m:sty m:val="p"/>
                      </m:rPr>
                      <w:rPr>
                        <w:rFonts w:ascii="Cambria Math" w:eastAsiaTheme="minorEastAsia" w:hAnsi="Cambria Math" w:cstheme="majorBidi"/>
                      </w:rPr>
                      <m:t>u</m:t>
                    </m:r>
                  </m:e>
                  <m:sub>
                    <m:r>
                      <m:rPr>
                        <m:sty m:val="p"/>
                      </m:rPr>
                      <w:rPr>
                        <w:rFonts w:ascii="Cambria Math" w:eastAsiaTheme="minorEastAsia" w:hAnsi="Cambria Math" w:cstheme="majorBidi"/>
                      </w:rPr>
                      <m:t>1</m:t>
                    </m:r>
                  </m:sub>
                  <m:sup>
                    <m:r>
                      <m:rPr>
                        <m:sty m:val="p"/>
                      </m:rPr>
                      <w:rPr>
                        <w:rFonts w:ascii="Cambria Math" w:eastAsiaTheme="minorEastAsia" w:hAnsi="Cambria Math" w:cstheme="majorBidi"/>
                      </w:rPr>
                      <m:t>N</m:t>
                    </m:r>
                  </m:sup>
                </m:sSubSup>
                <m:sSub>
                  <m:sSubPr>
                    <m:ctrlPr>
                      <w:rPr>
                        <w:rFonts w:ascii="Cambria Math" w:eastAsiaTheme="minorEastAsia" w:hAnsi="Cambria Math" w:cstheme="majorBidi"/>
                      </w:rPr>
                    </m:ctrlPr>
                  </m:sSubPr>
                  <m:e>
                    <m:r>
                      <m:rPr>
                        <m:sty m:val="p"/>
                      </m:rPr>
                      <w:rPr>
                        <w:rFonts w:ascii="Cambria Math" w:eastAsiaTheme="minorEastAsia" w:hAnsi="Cambria Math" w:cstheme="majorBidi"/>
                      </w:rPr>
                      <m:t>G</m:t>
                    </m:r>
                  </m:e>
                  <m:sub>
                    <m:r>
                      <m:rPr>
                        <m:sty m:val="p"/>
                      </m:rPr>
                      <w:rPr>
                        <w:rFonts w:ascii="Cambria Math" w:eastAsiaTheme="minorEastAsia" w:hAnsi="Cambria Math" w:cstheme="majorBidi"/>
                      </w:rPr>
                      <m:t>N</m:t>
                    </m:r>
                  </m:sub>
                </m:sSub>
              </m:oMath>
            </m:oMathPara>
          </w:p>
        </w:tc>
        <w:tc>
          <w:tcPr>
            <w:tcW w:w="1129" w:type="dxa"/>
            <w:vAlign w:val="center"/>
          </w:tcPr>
          <w:p w14:paraId="32FB343F"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(19)</w:t>
            </w:r>
          </w:p>
        </w:tc>
      </w:tr>
    </w:tbl>
    <w:p w14:paraId="05D8558B"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57567A0E"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r w:rsidRPr="009F6520">
        <w:rPr>
          <w:rFonts w:eastAsiaTheme="minorEastAsia"/>
          <w:noProof/>
          <w:lang w:eastAsia="tr-TR"/>
        </w:rPr>
        <w:drawing>
          <wp:inline distT="0" distB="0" distL="0" distR="0" wp14:anchorId="1BAB9B28" wp14:editId="216C1D42">
            <wp:extent cx="4730115" cy="2301454"/>
            <wp:effectExtent l="0" t="0" r="0" b="3810"/>
            <wp:docPr id="1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941" t="2038" b="2564"/>
                    <a:stretch/>
                  </pic:blipFill>
                  <pic:spPr bwMode="auto">
                    <a:xfrm>
                      <a:off x="0" y="0"/>
                      <a:ext cx="4750538" cy="2311391"/>
                    </a:xfrm>
                    <a:prstGeom prst="rect">
                      <a:avLst/>
                    </a:prstGeom>
                    <a:noFill/>
                    <a:ln>
                      <a:noFill/>
                    </a:ln>
                    <a:extLst>
                      <a:ext uri="{53640926-AAD7-44D8-BBD7-CCE9431645EC}">
                        <a14:shadowObscured xmlns:a14="http://schemas.microsoft.com/office/drawing/2010/main"/>
                      </a:ext>
                    </a:extLst>
                  </pic:spPr>
                </pic:pic>
              </a:graphicData>
            </a:graphic>
          </wp:inline>
        </w:drawing>
      </w:r>
    </w:p>
    <w:p w14:paraId="2B954CA5"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r w:rsidRPr="009F6520">
        <w:rPr>
          <w:rFonts w:ascii="Cambria" w:eastAsiaTheme="minorEastAsia" w:hAnsi="Cambria" w:cstheme="majorBidi"/>
          <w:b/>
          <w:bCs/>
          <w:sz w:val="18"/>
          <w:szCs w:val="18"/>
          <w:lang w:eastAsia="tr-TR"/>
        </w:rPr>
        <w:t>Figure 11.</w:t>
      </w:r>
      <w:r w:rsidRPr="009F6520">
        <w:rPr>
          <w:rFonts w:ascii="Cambria" w:eastAsiaTheme="minorEastAsia" w:hAnsi="Cambria" w:cstheme="majorBidi"/>
          <w:sz w:val="18"/>
          <w:szCs w:val="18"/>
          <w:lang w:eastAsia="tr-TR"/>
        </w:rPr>
        <w:t xml:space="preserve"> Polar encoding block diagram</w:t>
      </w:r>
    </w:p>
    <w:p w14:paraId="19AA1C74"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p>
    <w:p w14:paraId="2E123EB2" w14:textId="77777777" w:rsidR="009F6520" w:rsidRPr="009F6520" w:rsidRDefault="009F6520" w:rsidP="009F6520">
      <w:pPr>
        <w:numPr>
          <w:ilvl w:val="2"/>
          <w:numId w:val="4"/>
        </w:numPr>
        <w:spacing w:after="0" w:line="240" w:lineRule="auto"/>
        <w:contextualSpacing/>
        <w:jc w:val="both"/>
        <w:rPr>
          <w:rFonts w:ascii="Cambria" w:eastAsiaTheme="minorEastAsia" w:hAnsi="Cambria" w:cstheme="majorBidi"/>
          <w:b/>
          <w:bCs/>
          <w:sz w:val="20"/>
          <w:szCs w:val="20"/>
          <w:lang w:eastAsia="tr-TR"/>
        </w:rPr>
      </w:pPr>
      <w:r w:rsidRPr="009F6520">
        <w:rPr>
          <w:rFonts w:ascii="Cambria" w:eastAsiaTheme="minorEastAsia" w:hAnsi="Cambria" w:cstheme="majorBidi"/>
          <w:b/>
          <w:bCs/>
          <w:sz w:val="20"/>
          <w:szCs w:val="20"/>
          <w:lang w:eastAsia="tr-TR"/>
        </w:rPr>
        <w:t>Polar codes decoding</w:t>
      </w:r>
    </w:p>
    <w:p w14:paraId="0CFC011E" w14:textId="77777777" w:rsidR="009F6520" w:rsidRPr="009F6520" w:rsidRDefault="009F6520" w:rsidP="009F6520">
      <w:pPr>
        <w:spacing w:after="0" w:line="240" w:lineRule="auto"/>
        <w:jc w:val="both"/>
        <w:rPr>
          <w:rFonts w:ascii="Cambria" w:eastAsiaTheme="minorEastAsia" w:hAnsi="Cambria" w:cstheme="majorBidi"/>
          <w:b/>
          <w:bCs/>
          <w:sz w:val="20"/>
          <w:szCs w:val="20"/>
          <w:lang w:eastAsia="tr-TR"/>
        </w:rPr>
      </w:pPr>
    </w:p>
    <w:p w14:paraId="3AC39631"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The polar codes under this assumption have a length of </w:t>
      </w:r>
      <m:oMath>
        <m:r>
          <m:rPr>
            <m:sty m:val="p"/>
          </m:rPr>
          <w:rPr>
            <w:rFonts w:ascii="Cambria Math" w:eastAsiaTheme="minorEastAsia" w:hAnsi="Cambria Math" w:cstheme="majorBidi"/>
            <w:sz w:val="20"/>
            <w:szCs w:val="20"/>
            <w:lang w:eastAsia="tr-TR"/>
          </w:rPr>
          <m:t>(N=</m:t>
        </m:r>
        <m:sSup>
          <m:sSupPr>
            <m:ctrlPr>
              <w:rPr>
                <w:rFonts w:ascii="Cambria Math" w:eastAsiaTheme="minorEastAsia" w:hAnsi="Cambria Math" w:cstheme="majorBidi"/>
                <w:sz w:val="20"/>
                <w:szCs w:val="20"/>
                <w:lang w:eastAsia="tr-TR"/>
              </w:rPr>
            </m:ctrlPr>
          </m:sSupPr>
          <m:e>
            <m:r>
              <m:rPr>
                <m:sty m:val="p"/>
              </m:rPr>
              <w:rPr>
                <w:rFonts w:ascii="Cambria Math" w:eastAsiaTheme="minorEastAsia" w:hAnsi="Cambria Math" w:cstheme="majorBidi"/>
                <w:sz w:val="20"/>
                <w:szCs w:val="20"/>
                <w:lang w:eastAsia="tr-TR"/>
              </w:rPr>
              <m:t>2</m:t>
            </m:r>
          </m:e>
          <m:sup>
            <m:r>
              <m:rPr>
                <m:sty m:val="p"/>
              </m:rPr>
              <w:rPr>
                <w:rFonts w:ascii="Cambria Math" w:eastAsiaTheme="minorEastAsia" w:hAnsi="Cambria Math" w:cstheme="majorBidi"/>
                <w:sz w:val="20"/>
                <w:szCs w:val="20"/>
                <w:lang w:eastAsia="tr-TR"/>
              </w:rPr>
              <m:t>n</m:t>
            </m:r>
          </m:sup>
        </m:sSup>
        <m:r>
          <m:rPr>
            <m:sty m:val="p"/>
          </m:rPr>
          <w:rPr>
            <w:rFonts w:ascii="Cambria Math" w:eastAsiaTheme="minorEastAsia" w:hAnsi="Cambria Math" w:cstheme="majorBidi"/>
            <w:sz w:val="20"/>
            <w:szCs w:val="20"/>
            <w:lang w:eastAsia="tr-TR"/>
          </w:rPr>
          <m:t>)</m:t>
        </m:r>
      </m:oMath>
      <w:r w:rsidRPr="009F6520">
        <w:rPr>
          <w:rFonts w:ascii="Cambria" w:eastAsiaTheme="minorEastAsia" w:hAnsi="Cambria" w:cstheme="majorBidi"/>
          <w:sz w:val="20"/>
          <w:szCs w:val="20"/>
          <w:lang w:eastAsia="tr-TR"/>
        </w:rPr>
        <w:t xml:space="preserve"> which contains the information length </w:t>
      </w:r>
      <m:oMath>
        <m:r>
          <w:rPr>
            <w:rFonts w:ascii="Cambria Math" w:eastAsiaTheme="minorEastAsia" w:hAnsi="Cambria Math" w:cstheme="majorBidi"/>
            <w:sz w:val="20"/>
            <w:szCs w:val="20"/>
            <w:lang w:eastAsia="tr-TR"/>
          </w:rPr>
          <m:t>(K)</m:t>
        </m:r>
      </m:oMath>
      <w:r w:rsidRPr="009F6520">
        <w:rPr>
          <w:rFonts w:ascii="Cambria" w:eastAsiaTheme="minorEastAsia" w:hAnsi="Cambria" w:cstheme="majorBidi"/>
          <w:sz w:val="20"/>
          <w:szCs w:val="20"/>
          <w:lang w:eastAsia="tr-TR"/>
        </w:rPr>
        <w:t xml:space="preserve"> and the frozen bits are </w:t>
      </w:r>
      <m:oMath>
        <m:r>
          <w:rPr>
            <w:rFonts w:ascii="Cambria Math" w:eastAsiaTheme="minorEastAsia" w:hAnsi="Cambria Math" w:cstheme="majorBidi"/>
            <w:sz w:val="20"/>
            <w:szCs w:val="20"/>
            <w:lang w:eastAsia="tr-TR"/>
          </w:rPr>
          <m:t>(N-K)</m:t>
        </m:r>
      </m:oMath>
      <w:r w:rsidRPr="009F6520">
        <w:rPr>
          <w:rFonts w:ascii="Cambria" w:eastAsiaTheme="minorEastAsia" w:hAnsi="Cambria" w:cstheme="majorBidi"/>
          <w:sz w:val="20"/>
          <w:szCs w:val="20"/>
          <w:lang w:eastAsia="tr-TR"/>
        </w:rPr>
        <w:t xml:space="preserve">. We say that </w:t>
      </w:r>
      <m:oMath>
        <m:r>
          <m:rPr>
            <m:sty m:val="p"/>
          </m:rPr>
          <w:rPr>
            <w:rFonts w:ascii="Cambria Math" w:eastAsiaTheme="minorEastAsia" w:hAnsi="Cambria Math" w:cstheme="majorBidi"/>
            <w:sz w:val="20"/>
            <w:szCs w:val="20"/>
            <w:lang w:eastAsia="tr-TR"/>
          </w:rPr>
          <m:t>u=</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oMath>
      <w:r w:rsidRPr="009F6520">
        <w:rPr>
          <w:rFonts w:ascii="Cambria" w:eastAsiaTheme="minorEastAsia" w:hAnsi="Cambria" w:cstheme="majorBidi"/>
          <w:sz w:val="20"/>
          <w:szCs w:val="20"/>
          <w:lang w:eastAsia="tr-TR"/>
        </w:rPr>
        <w:t xml:space="preserve"> is the information bits (information bits + frozen bits) and </w:t>
      </w:r>
      <m:oMath>
        <m:r>
          <m:rPr>
            <m:sty m:val="p"/>
          </m:rPr>
          <w:rPr>
            <w:rFonts w:ascii="Cambria Math" w:eastAsiaTheme="minorEastAsia" w:hAnsi="Cambria Math" w:cstheme="majorBidi"/>
            <w:sz w:val="20"/>
            <w:szCs w:val="20"/>
            <w:lang w:eastAsia="tr-TR"/>
          </w:rPr>
          <m:t>x=</m:t>
        </m:r>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x</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oMath>
      <w:r w:rsidRPr="009F6520">
        <w:rPr>
          <w:rFonts w:ascii="Cambria" w:eastAsiaTheme="minorEastAsia" w:hAnsi="Cambria" w:cstheme="majorBidi"/>
          <w:sz w:val="20"/>
          <w:szCs w:val="20"/>
          <w:lang w:eastAsia="tr-TR"/>
        </w:rPr>
        <w:t xml:space="preserve"> is the codeword vector produced from the encoding process and sent through the channel</w:t>
      </w:r>
      <m:oMath>
        <m:r>
          <m:rPr>
            <m:sty m:val="p"/>
          </m:rPr>
          <w:rPr>
            <w:rFonts w:ascii="Cambria Math" w:eastAsiaTheme="minorEastAsia" w:hAnsi="Cambria Math" w:cstheme="majorBidi"/>
            <w:sz w:val="20"/>
            <w:szCs w:val="20"/>
            <w:lang w:eastAsia="tr-TR"/>
          </w:rPr>
          <m:t xml:space="preserve"> W :χ→y</m:t>
        </m:r>
      </m:oMath>
      <w:r w:rsidRPr="009F6520">
        <w:rPr>
          <w:rFonts w:ascii="Cambria" w:eastAsiaTheme="minorEastAsia" w:hAnsi="Cambria" w:cstheme="majorBidi"/>
          <w:sz w:val="20"/>
          <w:szCs w:val="20"/>
          <w:lang w:eastAsia="tr-TR"/>
        </w:rPr>
        <w:t xml:space="preserve">  where</w:t>
      </w:r>
      <m:oMath>
        <m:r>
          <m:rPr>
            <m:sty m:val="p"/>
          </m:rPr>
          <w:rPr>
            <w:rFonts w:ascii="Cambria Math" w:eastAsiaTheme="minorEastAsia" w:hAnsi="Cambria Math" w:cstheme="majorBidi"/>
            <w:sz w:val="20"/>
            <w:szCs w:val="20"/>
            <w:lang w:eastAsia="tr-TR"/>
          </w:rPr>
          <m:t xml:space="preserve"> χ={0,1}</m:t>
        </m:r>
      </m:oMath>
      <w:r w:rsidRPr="009F6520">
        <w:rPr>
          <w:rFonts w:ascii="Cambria" w:eastAsiaTheme="minorEastAsia" w:hAnsi="Cambria" w:cstheme="majorBidi"/>
          <w:sz w:val="20"/>
          <w:szCs w:val="20"/>
          <w:lang w:eastAsia="tr-TR"/>
        </w:rPr>
        <w:t>. In the receiver, we receive</w:t>
      </w:r>
      <m:oMath>
        <m:r>
          <m:rPr>
            <m:sty m:val="p"/>
          </m:rPr>
          <w:rPr>
            <w:rFonts w:ascii="Cambria Math" w:eastAsiaTheme="minorEastAsia" w:hAnsi="Cambria Math" w:cstheme="majorBidi"/>
            <w:sz w:val="20"/>
            <w:szCs w:val="20"/>
            <w:lang w:eastAsia="tr-TR"/>
          </w:rPr>
          <m:t xml:space="preserve"> y=</m:t>
        </m:r>
        <m:sSubSup>
          <m:sSubSupPr>
            <m:ctrlPr>
              <w:rPr>
                <w:rFonts w:ascii="Cambria Math" w:eastAsiaTheme="minorEastAsia" w:hAnsi="Cambria Math" w:cstheme="majorBidi"/>
                <w:sz w:val="20"/>
                <w:szCs w:val="20"/>
                <w:lang w:eastAsia="tr-TR"/>
              </w:rPr>
            </m:ctrlPr>
          </m:sSubSupPr>
          <m:e>
            <m:r>
              <m:rPr>
                <m:scr m:val="script"/>
                <m:sty m:val="p"/>
              </m:rPr>
              <w:rPr>
                <w:rFonts w:ascii="Cambria Math" w:eastAsiaTheme="minorEastAsia" w:hAnsi="Cambria Math" w:cstheme="majorBidi"/>
                <w:sz w:val="20"/>
                <w:szCs w:val="20"/>
                <w:lang w:eastAsia="tr-TR"/>
              </w:rPr>
              <m:t>Y</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oMath>
      <w:r w:rsidRPr="009F6520">
        <w:rPr>
          <w:rFonts w:ascii="Cambria" w:eastAsiaTheme="minorEastAsia" w:hAnsi="Cambria" w:cstheme="majorBidi"/>
          <w:sz w:val="20"/>
          <w:szCs w:val="20"/>
          <w:lang w:eastAsia="tr-TR"/>
        </w:rPr>
        <w:t>. The decoding process is applied to the vector</w:t>
      </w:r>
      <m:oMath>
        <m:r>
          <m:rPr>
            <m:sty m:val="p"/>
          </m:rPr>
          <w:rPr>
            <w:rFonts w:ascii="Cambria Math" w:eastAsiaTheme="minorEastAsia" w:hAnsi="Cambria Math" w:cstheme="majorBidi"/>
            <w:sz w:val="20"/>
            <w:szCs w:val="20"/>
            <w:lang w:eastAsia="tr-TR"/>
          </w:rPr>
          <m:t xml:space="preserve"> y</m:t>
        </m:r>
      </m:oMath>
      <w:r w:rsidRPr="009F6520">
        <w:rPr>
          <w:rFonts w:ascii="Cambria" w:eastAsiaTheme="minorEastAsia" w:hAnsi="Cambria" w:cstheme="majorBidi"/>
          <w:sz w:val="20"/>
          <w:szCs w:val="20"/>
          <w:lang w:eastAsia="tr-TR"/>
        </w:rPr>
        <w:t xml:space="preserve"> which gives </w:t>
      </w:r>
      <m:oMath>
        <m:acc>
          <m:accPr>
            <m:ctrlPr>
              <w:rPr>
                <w:rFonts w:ascii="Cambria Math" w:eastAsiaTheme="minorEastAsia" w:hAnsi="Cambria Math" w:cstheme="majorBidi"/>
                <w:sz w:val="20"/>
                <w:szCs w:val="20"/>
                <w:lang w:eastAsia="tr-TR"/>
              </w:rPr>
            </m:ctrlPr>
          </m:accPr>
          <m:e>
            <m:r>
              <m:rPr>
                <m:sty m:val="p"/>
              </m:rPr>
              <w:rPr>
                <w:rFonts w:ascii="Cambria Math" w:eastAsiaTheme="minorEastAsia" w:hAnsi="Cambria Math" w:cstheme="majorBidi"/>
                <w:sz w:val="20"/>
                <w:szCs w:val="20"/>
                <w:lang w:eastAsia="tr-TR"/>
              </w:rPr>
              <m:t>x</m:t>
            </m:r>
          </m:e>
        </m:acc>
      </m:oMath>
      <w:r w:rsidRPr="009F6520">
        <w:rPr>
          <w:rFonts w:ascii="Cambria" w:eastAsiaTheme="minorEastAsia" w:hAnsi="Cambria" w:cstheme="majorBidi"/>
          <w:sz w:val="20"/>
          <w:szCs w:val="20"/>
          <w:lang w:eastAsia="tr-TR"/>
        </w:rPr>
        <w:t xml:space="preserve"> that has corresponding information to vector</w:t>
      </w:r>
      <m:oMath>
        <m:r>
          <m:rPr>
            <m:sty m:val="p"/>
          </m:rPr>
          <w:rPr>
            <w:rFonts w:ascii="Cambria Math" w:eastAsiaTheme="minorEastAsia" w:hAnsi="Cambria Math" w:cstheme="majorBidi"/>
            <w:sz w:val="20"/>
            <w:szCs w:val="20"/>
            <w:lang w:eastAsia="tr-TR"/>
          </w:rPr>
          <m:t xml:space="preserve"> </m:t>
        </m:r>
        <m:acc>
          <m:accPr>
            <m:ctrlPr>
              <w:rPr>
                <w:rFonts w:ascii="Cambria Math" w:eastAsiaTheme="minorEastAsia" w:hAnsi="Cambria Math" w:cstheme="majorBidi"/>
                <w:sz w:val="20"/>
                <w:szCs w:val="20"/>
                <w:lang w:eastAsia="tr-TR"/>
              </w:rPr>
            </m:ctrlPr>
          </m:accPr>
          <m:e>
            <m:r>
              <m:rPr>
                <m:sty m:val="p"/>
              </m:rPr>
              <w:rPr>
                <w:rFonts w:ascii="Cambria Math" w:eastAsiaTheme="minorEastAsia" w:hAnsi="Cambria Math" w:cstheme="majorBidi"/>
                <w:sz w:val="20"/>
                <w:szCs w:val="20"/>
                <w:lang w:eastAsia="tr-TR"/>
              </w:rPr>
              <m:t>u</m:t>
            </m:r>
          </m:e>
        </m:acc>
      </m:oMath>
      <w:r w:rsidRPr="009F6520">
        <w:rPr>
          <w:rFonts w:ascii="Cambria" w:eastAsiaTheme="minorEastAsia" w:hAnsi="Cambria" w:cstheme="majorBidi"/>
          <w:sz w:val="20"/>
          <w:szCs w:val="20"/>
          <w:lang w:eastAsia="tr-TR"/>
        </w:rPr>
        <w:t xml:space="preserve">. Suppose </w:t>
      </w:r>
      <m:oMath>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W</m:t>
            </m:r>
          </m:e>
          <m:sub>
            <m:r>
              <m:rPr>
                <m:sty m:val="p"/>
              </m:rPr>
              <w:rPr>
                <w:rFonts w:ascii="Cambria Math" w:eastAsiaTheme="minorEastAsia" w:hAnsi="Cambria Math" w:cstheme="majorBidi"/>
                <w:sz w:val="20"/>
                <w:szCs w:val="20"/>
                <w:lang w:eastAsia="tr-TR"/>
              </w:rPr>
              <m:t>N</m:t>
            </m:r>
          </m:sub>
          <m:sup>
            <m:r>
              <m:rPr>
                <m:sty m:val="p"/>
              </m:rPr>
              <w:rPr>
                <w:rFonts w:ascii="Cambria Math" w:eastAsiaTheme="minorEastAsia" w:hAnsi="Cambria Math" w:cstheme="majorBidi"/>
                <w:sz w:val="20"/>
                <w:szCs w:val="20"/>
                <w:lang w:eastAsia="tr-TR"/>
              </w:rPr>
              <m:t>(i)</m:t>
            </m:r>
          </m:sup>
        </m:sSubSup>
      </m:oMath>
      <w:r w:rsidRPr="009F6520">
        <w:rPr>
          <w:rFonts w:ascii="Cambria" w:eastAsiaTheme="minorEastAsia" w:hAnsi="Cambria" w:cstheme="majorBidi"/>
          <w:sz w:val="20"/>
          <w:szCs w:val="20"/>
          <w:lang w:eastAsia="tr-TR"/>
        </w:rPr>
        <w:t xml:space="preserve"> is the virtual channel vector that observed by </w:t>
      </w:r>
      <m:oMath>
        <m:sSub>
          <m:sSubPr>
            <m:ctrlPr>
              <w:rPr>
                <w:rFonts w:ascii="Cambria Math" w:eastAsiaTheme="minorEastAsia" w:hAnsi="Cambria Math" w:cstheme="majorBidi"/>
                <w:sz w:val="20"/>
                <w:szCs w:val="20"/>
                <w:lang w:eastAsia="tr-TR"/>
              </w:rPr>
            </m:ctrlPr>
          </m:sSub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i</m:t>
            </m:r>
          </m:sub>
        </m:sSub>
      </m:oMath>
      <w:r w:rsidRPr="009F6520">
        <w:rPr>
          <w:rFonts w:ascii="Cambria" w:eastAsiaTheme="minorEastAsia" w:hAnsi="Cambria" w:cstheme="majorBidi"/>
          <w:sz w:val="20"/>
          <w:szCs w:val="20"/>
          <w:lang w:eastAsia="tr-TR"/>
        </w:rPr>
        <w:t xml:space="preserve"> in the process of recursive SC-decoding. The space complexity of the decoder is </w:t>
      </w:r>
      <m:oMath>
        <m:r>
          <m:rPr>
            <m:sty m:val="p"/>
          </m:rPr>
          <w:rPr>
            <w:rFonts w:ascii="Cambria Math" w:eastAsiaTheme="minorEastAsia" w:hAnsi="Cambria Math" w:cstheme="majorBidi"/>
            <w:sz w:val="20"/>
            <w:szCs w:val="20"/>
            <w:lang w:eastAsia="tr-TR"/>
          </w:rPr>
          <m:t>O(N)</m:t>
        </m:r>
      </m:oMath>
      <w:r w:rsidRPr="009F6520">
        <w:rPr>
          <w:rFonts w:ascii="Cambria" w:eastAsiaTheme="minorEastAsia" w:hAnsi="Cambria" w:cstheme="majorBidi"/>
          <w:sz w:val="20"/>
          <w:szCs w:val="20"/>
          <w:lang w:eastAsia="tr-TR"/>
        </w:rPr>
        <w:t xml:space="preserve"> and the time complexity is</w:t>
      </w:r>
      <m:oMath>
        <m:r>
          <m:rPr>
            <m:sty m:val="p"/>
          </m:rPr>
          <w:rPr>
            <w:rFonts w:ascii="Cambria Math" w:eastAsiaTheme="minorEastAsia" w:hAnsi="Cambria Math" w:cstheme="majorBidi"/>
            <w:sz w:val="20"/>
            <w:szCs w:val="20"/>
            <w:lang w:eastAsia="tr-TR"/>
          </w:rPr>
          <m:t xml:space="preserve"> O(Nlog(N))</m:t>
        </m:r>
      </m:oMath>
      <w:r w:rsidRPr="009F6520">
        <w:rPr>
          <w:rFonts w:ascii="Cambria" w:eastAsiaTheme="minorEastAsia" w:hAnsi="Cambria" w:cstheme="majorBidi"/>
          <w:noProof/>
          <w:sz w:val="20"/>
          <w:szCs w:val="20"/>
          <w:lang w:eastAsia="tr-TR"/>
        </w:rPr>
        <w:t>.</w:t>
      </w:r>
      <w:r w:rsidRPr="009F6520">
        <w:rPr>
          <w:rFonts w:ascii="Cambria" w:eastAsiaTheme="minorEastAsia" w:hAnsi="Cambria" w:cstheme="majorBidi"/>
          <w:sz w:val="20"/>
          <w:szCs w:val="20"/>
          <w:lang w:eastAsia="tr-TR"/>
        </w:rPr>
        <w:t xml:space="preserve"> In order to choose a decoding method, we take in mind the trade-off between two important parameters. One is the reliability and the other is the computation complexity. Under this section, we review the most common decoding methods and compare between them and which one of them achieve a better resistance to error than the main SC decoder.</w:t>
      </w:r>
    </w:p>
    <w:p w14:paraId="7C65BBC6"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65E1A34C" w14:textId="77777777" w:rsidR="009F6520" w:rsidRPr="009F6520" w:rsidRDefault="009F6520" w:rsidP="009F6520">
      <w:pPr>
        <w:numPr>
          <w:ilvl w:val="3"/>
          <w:numId w:val="4"/>
        </w:numPr>
        <w:spacing w:after="0" w:line="240" w:lineRule="auto"/>
        <w:contextualSpacing/>
        <w:jc w:val="both"/>
        <w:rPr>
          <w:rFonts w:ascii="Cambria" w:eastAsiaTheme="minorEastAsia" w:hAnsi="Cambria" w:cstheme="majorBidi"/>
          <w:b/>
          <w:bCs/>
          <w:sz w:val="20"/>
          <w:szCs w:val="20"/>
          <w:lang w:eastAsia="tr-TR"/>
        </w:rPr>
      </w:pPr>
      <w:r w:rsidRPr="009F6520">
        <w:rPr>
          <w:rFonts w:ascii="Cambria" w:eastAsiaTheme="minorEastAsia" w:hAnsi="Cambria" w:cstheme="majorBidi"/>
          <w:b/>
          <w:bCs/>
          <w:sz w:val="20"/>
          <w:szCs w:val="20"/>
          <w:lang w:eastAsia="tr-TR"/>
        </w:rPr>
        <w:t>Successive cancellation (SC) decoding of polar codes</w:t>
      </w:r>
    </w:p>
    <w:p w14:paraId="1C428AEE"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3FD88AA7"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SC decoder figures out the value of the transmitted data </w:t>
      </w:r>
      <m:oMath>
        <m:sSubSup>
          <m:sSubSupPr>
            <m:ctrlPr>
              <w:rPr>
                <w:rFonts w:ascii="Cambria Math" w:eastAsiaTheme="minorEastAsia" w:hAnsi="Cambria Math" w:cstheme="majorBidi"/>
                <w:sz w:val="20"/>
                <w:szCs w:val="20"/>
                <w:lang w:eastAsia="tr-TR"/>
              </w:rPr>
            </m:ctrlPr>
          </m:sSubSupPr>
          <m:e>
            <m:r>
              <m:rPr>
                <m:sty m:val="p"/>
              </m:rPr>
              <w:rPr>
                <w:rFonts w:ascii="Cambria Math" w:eastAsiaTheme="minorEastAsia" w:hAnsi="Cambria Math" w:cstheme="majorBidi"/>
                <w:sz w:val="20"/>
                <w:szCs w:val="20"/>
                <w:lang w:eastAsia="tr-TR"/>
              </w:rPr>
              <m:t>u</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oMath>
      <w:r w:rsidRPr="009F6520">
        <w:rPr>
          <w:rFonts w:ascii="Cambria" w:eastAsiaTheme="minorEastAsia" w:hAnsi="Cambria" w:cstheme="majorBidi"/>
          <w:sz w:val="20"/>
          <w:szCs w:val="20"/>
          <w:lang w:eastAsia="tr-TR"/>
        </w:rPr>
        <w:t xml:space="preserve"> as </w:t>
      </w:r>
      <m:oMath>
        <m:sSubSup>
          <m:sSubSupPr>
            <m:ctrlPr>
              <w:rPr>
                <w:rFonts w:ascii="Cambria Math" w:eastAsiaTheme="minorEastAsia" w:hAnsi="Cambria Math" w:cstheme="majorBidi"/>
                <w:sz w:val="20"/>
                <w:szCs w:val="20"/>
                <w:lang w:eastAsia="tr-TR"/>
              </w:rPr>
            </m:ctrlPr>
          </m:sSubSupPr>
          <m:e>
            <m:acc>
              <m:accPr>
                <m:ctrlPr>
                  <w:rPr>
                    <w:rFonts w:ascii="Cambria Math" w:eastAsiaTheme="minorEastAsia" w:hAnsi="Cambria Math" w:cstheme="majorBidi"/>
                    <w:sz w:val="20"/>
                    <w:szCs w:val="20"/>
                    <w:lang w:eastAsia="tr-TR"/>
                  </w:rPr>
                </m:ctrlPr>
              </m:accPr>
              <m:e>
                <m:r>
                  <m:rPr>
                    <m:sty m:val="p"/>
                  </m:rPr>
                  <w:rPr>
                    <w:rFonts w:ascii="Cambria Math" w:eastAsiaTheme="minorEastAsia" w:hAnsi="Cambria Math" w:cstheme="majorBidi"/>
                    <w:sz w:val="20"/>
                    <w:szCs w:val="20"/>
                    <w:lang w:eastAsia="tr-TR"/>
                  </w:rPr>
                  <m:t>u</m:t>
                </m:r>
              </m:e>
            </m:acc>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oMath>
      <w:r w:rsidRPr="009F6520">
        <w:rPr>
          <w:rFonts w:ascii="Cambria" w:eastAsiaTheme="minorEastAsia" w:hAnsi="Cambria" w:cstheme="majorBidi"/>
          <w:sz w:val="20"/>
          <w:szCs w:val="20"/>
          <w:lang w:eastAsia="tr-TR"/>
        </w:rPr>
        <w:t xml:space="preserve"> by the help of the received vector </w:t>
      </w:r>
      <m:oMath>
        <m:r>
          <m:rPr>
            <m:sty m:val="p"/>
          </m:rPr>
          <w:rPr>
            <w:rFonts w:ascii="Cambria Math" w:eastAsiaTheme="minorEastAsia" w:hAnsi="Cambria Math" w:cstheme="majorBidi"/>
            <w:sz w:val="20"/>
            <w:szCs w:val="20"/>
            <w:lang w:eastAsia="tr-TR"/>
          </w:rPr>
          <m:t>y∈Y</m:t>
        </m:r>
      </m:oMath>
      <w:r w:rsidRPr="009F6520">
        <w:rPr>
          <w:rFonts w:ascii="Cambria" w:eastAsiaTheme="minorEastAsia" w:hAnsi="Cambria" w:cstheme="majorBidi"/>
          <w:sz w:val="20"/>
          <w:szCs w:val="20"/>
          <w:lang w:eastAsia="tr-TR"/>
        </w:rPr>
        <w:t xml:space="preserve"> in the channel </w:t>
      </w:r>
      <m:oMath>
        <m:r>
          <m:rPr>
            <m:sty m:val="p"/>
          </m:rPr>
          <w:rPr>
            <w:rFonts w:ascii="Cambria Math" w:eastAsiaTheme="minorEastAsia" w:hAnsi="Cambria Math" w:cstheme="majorBidi"/>
            <w:sz w:val="20"/>
            <w:szCs w:val="20"/>
            <w:lang w:eastAsia="tr-TR"/>
          </w:rPr>
          <m:t>W :χ→y</m:t>
        </m:r>
      </m:oMath>
      <w:r w:rsidRPr="009F6520">
        <w:rPr>
          <w:rFonts w:ascii="Cambria" w:eastAsiaTheme="minorEastAsia" w:hAnsi="Cambria" w:cstheme="majorBidi"/>
          <w:sz w:val="20"/>
          <w:szCs w:val="20"/>
          <w:lang w:eastAsia="tr-TR"/>
        </w:rPr>
        <w:t xml:space="preserve">. The information that comes to the receiver by the received codewords </w:t>
      </w:r>
      <m:oMath>
        <m:sSubSup>
          <m:sSubSupPr>
            <m:ctrlPr>
              <w:rPr>
                <w:rFonts w:ascii="Cambria Math" w:eastAsiaTheme="minorEastAsia" w:hAnsi="Cambria Math" w:cstheme="majorBidi"/>
                <w:sz w:val="20"/>
                <w:szCs w:val="20"/>
                <w:lang w:eastAsia="tr-TR"/>
              </w:rPr>
            </m:ctrlPr>
          </m:sSubSupPr>
          <m:e>
            <m:r>
              <m:rPr>
                <m:scr m:val="script"/>
                <m:sty m:val="p"/>
              </m:rPr>
              <w:rPr>
                <w:rFonts w:ascii="Cambria Math" w:eastAsiaTheme="minorEastAsia" w:hAnsi="Cambria Math" w:cstheme="majorBidi"/>
                <w:sz w:val="20"/>
                <w:szCs w:val="20"/>
                <w:lang w:eastAsia="tr-TR"/>
              </w:rPr>
              <m:t>Y</m:t>
            </m:r>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r>
          <m:rPr>
            <m:sty m:val="p"/>
          </m:rPr>
          <w:rPr>
            <w:rFonts w:ascii="Cambria Math" w:eastAsiaTheme="minorEastAsia" w:hAnsi="Cambria Math" w:cstheme="majorBidi"/>
            <w:sz w:val="20"/>
            <w:szCs w:val="20"/>
            <w:lang w:eastAsia="tr-TR"/>
          </w:rPr>
          <m:t xml:space="preserve"> </m:t>
        </m:r>
      </m:oMath>
      <w:r w:rsidRPr="009F6520">
        <w:rPr>
          <w:rFonts w:ascii="Cambria" w:eastAsiaTheme="minorEastAsia" w:hAnsi="Cambria" w:cstheme="majorBidi"/>
          <w:sz w:val="20"/>
          <w:szCs w:val="20"/>
          <w:lang w:eastAsia="tr-TR"/>
        </w:rPr>
        <w:t xml:space="preserve">is solved by using Log Likelihood Ratio (LLR). SC decoder uses soft-decision decoding in calculating LLR values of the received bits by the help of channel LLR values. First, we calculate a sequence of LLR then SC decoder uses the hard-decision to figure out the value of received bit </w:t>
      </w:r>
      <m:oMath>
        <m:sSubSup>
          <m:sSubSupPr>
            <m:ctrlPr>
              <w:rPr>
                <w:rFonts w:ascii="Cambria Math" w:eastAsiaTheme="minorEastAsia" w:hAnsi="Cambria Math" w:cstheme="majorBidi"/>
                <w:sz w:val="20"/>
                <w:szCs w:val="20"/>
                <w:lang w:eastAsia="tr-TR"/>
              </w:rPr>
            </m:ctrlPr>
          </m:sSubSupPr>
          <m:e>
            <m:acc>
              <m:accPr>
                <m:ctrlPr>
                  <w:rPr>
                    <w:rFonts w:ascii="Cambria Math" w:eastAsiaTheme="minorEastAsia" w:hAnsi="Cambria Math" w:cstheme="majorBidi"/>
                    <w:sz w:val="20"/>
                    <w:szCs w:val="20"/>
                    <w:lang w:eastAsia="tr-TR"/>
                  </w:rPr>
                </m:ctrlPr>
              </m:accPr>
              <m:e>
                <m:r>
                  <m:rPr>
                    <m:sty m:val="p"/>
                  </m:rPr>
                  <w:rPr>
                    <w:rFonts w:ascii="Cambria Math" w:eastAsiaTheme="minorEastAsia" w:hAnsi="Cambria Math" w:cstheme="majorBidi"/>
                    <w:sz w:val="20"/>
                    <w:szCs w:val="20"/>
                    <w:lang w:eastAsia="tr-TR"/>
                  </w:rPr>
                  <m:t>u</m:t>
                </m:r>
              </m:e>
            </m:acc>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N</m:t>
            </m:r>
          </m:sup>
        </m:sSubSup>
      </m:oMath>
      <w:r w:rsidRPr="009F6520">
        <w:rPr>
          <w:rFonts w:ascii="Cambria" w:eastAsiaTheme="minorEastAsia" w:hAnsi="Cambria" w:cstheme="majorBidi"/>
          <w:sz w:val="20"/>
          <w:szCs w:val="20"/>
          <w:lang w:eastAsia="tr-TR"/>
        </w:rPr>
        <w:t xml:space="preserve"> successively from </w:t>
      </w:r>
      <m:oMath>
        <m:sSub>
          <m:sSubPr>
            <m:ctrlPr>
              <w:rPr>
                <w:rFonts w:ascii="Cambria Math" w:eastAsiaTheme="minorEastAsia" w:hAnsi="Cambria Math" w:cstheme="majorBidi"/>
                <w:sz w:val="20"/>
                <w:szCs w:val="20"/>
                <w:lang w:eastAsia="tr-TR"/>
              </w:rPr>
            </m:ctrlPr>
          </m:sSubPr>
          <m:e>
            <m:acc>
              <m:accPr>
                <m:ctrlPr>
                  <w:rPr>
                    <w:rFonts w:ascii="Cambria Math" w:eastAsiaTheme="minorEastAsia" w:hAnsi="Cambria Math" w:cstheme="majorBidi"/>
                    <w:sz w:val="20"/>
                    <w:szCs w:val="20"/>
                    <w:lang w:eastAsia="tr-TR"/>
                  </w:rPr>
                </m:ctrlPr>
              </m:accPr>
              <m:e>
                <m:r>
                  <m:rPr>
                    <m:sty m:val="p"/>
                  </m:rPr>
                  <w:rPr>
                    <w:rFonts w:ascii="Cambria Math" w:eastAsiaTheme="minorEastAsia" w:hAnsi="Cambria Math" w:cstheme="majorBidi"/>
                    <w:sz w:val="20"/>
                    <w:szCs w:val="20"/>
                    <w:lang w:eastAsia="tr-TR"/>
                  </w:rPr>
                  <m:t>u</m:t>
                </m:r>
              </m:e>
            </m:acc>
          </m:e>
          <m:sub>
            <m:r>
              <m:rPr>
                <m:sty m:val="p"/>
              </m:rPr>
              <w:rPr>
                <w:rFonts w:ascii="Cambria Math" w:eastAsiaTheme="minorEastAsia" w:hAnsi="Cambria Math" w:cstheme="majorBidi"/>
                <w:sz w:val="20"/>
                <w:szCs w:val="20"/>
                <w:lang w:eastAsia="tr-TR"/>
              </w:rPr>
              <m:t>1</m:t>
            </m:r>
          </m:sub>
        </m:sSub>
      </m:oMath>
      <w:r w:rsidRPr="009F6520">
        <w:rPr>
          <w:rFonts w:ascii="Cambria" w:eastAsiaTheme="minorEastAsia" w:hAnsi="Cambria" w:cstheme="majorBidi"/>
          <w:sz w:val="20"/>
          <w:szCs w:val="20"/>
          <w:lang w:eastAsia="tr-TR"/>
        </w:rPr>
        <w:t xml:space="preserve"> to </w:t>
      </w:r>
      <m:oMath>
        <m:sSub>
          <m:sSubPr>
            <m:ctrlPr>
              <w:rPr>
                <w:rFonts w:ascii="Cambria Math" w:eastAsiaTheme="minorEastAsia" w:hAnsi="Cambria Math" w:cstheme="majorBidi"/>
                <w:sz w:val="20"/>
                <w:szCs w:val="20"/>
                <w:lang w:eastAsia="tr-TR"/>
              </w:rPr>
            </m:ctrlPr>
          </m:sSubPr>
          <m:e>
            <m:acc>
              <m:accPr>
                <m:ctrlPr>
                  <w:rPr>
                    <w:rFonts w:ascii="Cambria Math" w:eastAsiaTheme="minorEastAsia" w:hAnsi="Cambria Math" w:cstheme="majorBidi"/>
                    <w:sz w:val="20"/>
                    <w:szCs w:val="20"/>
                    <w:lang w:eastAsia="tr-TR"/>
                  </w:rPr>
                </m:ctrlPr>
              </m:accPr>
              <m:e>
                <m:r>
                  <m:rPr>
                    <m:sty m:val="p"/>
                  </m:rPr>
                  <w:rPr>
                    <w:rFonts w:ascii="Cambria Math" w:eastAsiaTheme="minorEastAsia" w:hAnsi="Cambria Math" w:cstheme="majorBidi"/>
                    <w:sz w:val="20"/>
                    <w:szCs w:val="20"/>
                    <w:lang w:eastAsia="tr-TR"/>
                  </w:rPr>
                  <m:t>u</m:t>
                </m:r>
              </m:e>
            </m:acc>
          </m:e>
          <m:sub>
            <m:r>
              <m:rPr>
                <m:sty m:val="p"/>
              </m:rPr>
              <w:rPr>
                <w:rFonts w:ascii="Cambria Math" w:eastAsiaTheme="minorEastAsia" w:hAnsi="Cambria Math" w:cstheme="majorBidi"/>
                <w:sz w:val="20"/>
                <w:szCs w:val="20"/>
                <w:lang w:eastAsia="tr-TR"/>
              </w:rPr>
              <m:t>N</m:t>
            </m:r>
          </m:sub>
        </m:sSub>
      </m:oMath>
      <w:r w:rsidRPr="009F6520">
        <w:rPr>
          <w:rFonts w:ascii="Cambria" w:eastAsiaTheme="minorEastAsia" w:hAnsi="Cambria" w:cstheme="majorBidi"/>
          <w:sz w:val="20"/>
          <w:szCs w:val="20"/>
          <w:lang w:eastAsia="tr-TR"/>
        </w:rPr>
        <w:t xml:space="preserve"> i.e. the value of </w:t>
      </w:r>
      <m:oMath>
        <m:sSubSup>
          <m:sSubSupPr>
            <m:ctrlPr>
              <w:rPr>
                <w:rFonts w:ascii="Cambria Math" w:eastAsiaTheme="minorEastAsia" w:hAnsi="Cambria Math" w:cstheme="majorBidi"/>
                <w:sz w:val="20"/>
                <w:szCs w:val="20"/>
                <w:lang w:eastAsia="tr-TR"/>
              </w:rPr>
            </m:ctrlPr>
          </m:sSubSupPr>
          <m:e>
            <m:acc>
              <m:accPr>
                <m:ctrlPr>
                  <w:rPr>
                    <w:rFonts w:ascii="Cambria Math" w:eastAsiaTheme="minorEastAsia" w:hAnsi="Cambria Math" w:cstheme="majorBidi"/>
                    <w:sz w:val="20"/>
                    <w:szCs w:val="20"/>
                    <w:lang w:eastAsia="tr-TR"/>
                  </w:rPr>
                </m:ctrlPr>
              </m:accPr>
              <m:e>
                <m:r>
                  <m:rPr>
                    <m:sty m:val="p"/>
                  </m:rPr>
                  <w:rPr>
                    <w:rFonts w:ascii="Cambria Math" w:eastAsiaTheme="minorEastAsia" w:hAnsi="Cambria Math" w:cstheme="majorBidi"/>
                    <w:sz w:val="20"/>
                    <w:szCs w:val="20"/>
                    <w:lang w:eastAsia="tr-TR"/>
                  </w:rPr>
                  <m:t>u</m:t>
                </m:r>
              </m:e>
            </m:acc>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i</m:t>
            </m:r>
          </m:sup>
        </m:sSubSup>
      </m:oMath>
      <w:r w:rsidRPr="009F6520">
        <w:rPr>
          <w:rFonts w:ascii="Cambria" w:eastAsiaTheme="minorEastAsia" w:hAnsi="Cambria" w:cstheme="majorBidi"/>
          <w:sz w:val="20"/>
          <w:szCs w:val="20"/>
          <w:lang w:eastAsia="tr-TR"/>
        </w:rPr>
        <w:t xml:space="preserve">is calculated by the help of the previous bit’s value </w:t>
      </w:r>
      <m:oMath>
        <m:sSubSup>
          <m:sSubSupPr>
            <m:ctrlPr>
              <w:rPr>
                <w:rFonts w:ascii="Cambria Math" w:eastAsiaTheme="minorEastAsia" w:hAnsi="Cambria Math" w:cstheme="majorBidi"/>
                <w:sz w:val="20"/>
                <w:szCs w:val="20"/>
                <w:lang w:eastAsia="tr-TR"/>
              </w:rPr>
            </m:ctrlPr>
          </m:sSubSupPr>
          <m:e>
            <m:acc>
              <m:accPr>
                <m:ctrlPr>
                  <w:rPr>
                    <w:rFonts w:ascii="Cambria Math" w:eastAsiaTheme="minorEastAsia" w:hAnsi="Cambria Math" w:cstheme="majorBidi"/>
                    <w:sz w:val="20"/>
                    <w:szCs w:val="20"/>
                    <w:lang w:eastAsia="tr-TR"/>
                  </w:rPr>
                </m:ctrlPr>
              </m:accPr>
              <m:e>
                <m:r>
                  <m:rPr>
                    <m:sty m:val="p"/>
                  </m:rPr>
                  <w:rPr>
                    <w:rFonts w:ascii="Cambria Math" w:eastAsiaTheme="minorEastAsia" w:hAnsi="Cambria Math" w:cstheme="majorBidi"/>
                    <w:sz w:val="20"/>
                    <w:szCs w:val="20"/>
                    <w:lang w:eastAsia="tr-TR"/>
                  </w:rPr>
                  <m:t>u</m:t>
                </m:r>
              </m:e>
            </m:acc>
          </m:e>
          <m:sub>
            <m:r>
              <m:rPr>
                <m:sty m:val="p"/>
              </m:rPr>
              <w:rPr>
                <w:rFonts w:ascii="Cambria Math" w:eastAsiaTheme="minorEastAsia" w:hAnsi="Cambria Math" w:cstheme="majorBidi"/>
                <w:sz w:val="20"/>
                <w:szCs w:val="20"/>
                <w:lang w:eastAsia="tr-TR"/>
              </w:rPr>
              <m:t>1</m:t>
            </m:r>
          </m:sub>
          <m:sup>
            <m:r>
              <m:rPr>
                <m:sty m:val="p"/>
              </m:rPr>
              <w:rPr>
                <w:rFonts w:ascii="Cambria Math" w:eastAsiaTheme="minorEastAsia" w:hAnsi="Cambria Math" w:cstheme="majorBidi"/>
                <w:sz w:val="20"/>
                <w:szCs w:val="20"/>
                <w:lang w:eastAsia="tr-TR"/>
              </w:rPr>
              <m:t>i-1</m:t>
            </m:r>
          </m:sup>
        </m:sSubSup>
      </m:oMath>
      <w:r w:rsidRPr="009F6520">
        <w:rPr>
          <w:rFonts w:ascii="Cambria" w:eastAsiaTheme="minorEastAsia" w:hAnsi="Cambria" w:cstheme="majorBidi"/>
          <w:sz w:val="20"/>
          <w:szCs w:val="20"/>
          <w:lang w:eastAsia="tr-TR"/>
        </w:rPr>
        <w:t>[4].</w:t>
      </w:r>
    </w:p>
    <w:p w14:paraId="714BF95D" w14:textId="77777777" w:rsidR="009F6520" w:rsidRPr="009F6520" w:rsidRDefault="009F6520" w:rsidP="009F6520">
      <w:pPr>
        <w:spacing w:after="0" w:line="240" w:lineRule="auto"/>
        <w:jc w:val="both"/>
        <w:rPr>
          <w:rFonts w:ascii="Calibri" w:eastAsia="Times New Roman" w:hAnsi="Calibri" w:cs="Arial"/>
          <w:sz w:val="20"/>
          <w:szCs w:val="20"/>
          <w:lang w:eastAsia="tr-TR"/>
        </w:rPr>
      </w:pPr>
    </w:p>
    <w:tbl>
      <w:tblPr>
        <w:tblStyle w:val="TabloKlavuzu"/>
        <w:tblW w:w="1004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1"/>
        <w:gridCol w:w="1128"/>
      </w:tblGrid>
      <w:tr w:rsidR="009F6520" w:rsidRPr="009F6520" w14:paraId="05669F68" w14:textId="77777777" w:rsidTr="004811A3">
        <w:trPr>
          <w:trHeight w:val="432"/>
        </w:trPr>
        <w:tc>
          <w:tcPr>
            <w:tcW w:w="8921" w:type="dxa"/>
            <w:vAlign w:val="center"/>
          </w:tcPr>
          <w:p w14:paraId="0AAA56AE" w14:textId="77777777" w:rsidR="009F6520" w:rsidRPr="009F6520" w:rsidRDefault="00C82BFF" w:rsidP="009F6520">
            <w:pPr>
              <w:jc w:val="center"/>
              <w:rPr>
                <w:rFonts w:asciiTheme="majorHAnsi" w:eastAsiaTheme="minorEastAsia" w:hAnsiTheme="majorHAnsi"/>
              </w:rPr>
            </w:pPr>
            <m:oMathPara>
              <m:oMathParaPr>
                <m:jc m:val="left"/>
              </m:oMathParaPr>
              <m:oMath>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u</m:t>
                        </m:r>
                      </m:e>
                    </m:acc>
                  </m:e>
                  <m:sub>
                    <m:r>
                      <w:rPr>
                        <w:rFonts w:ascii="Cambria Math" w:eastAsiaTheme="minorEastAsia" w:hAnsi="Cambria Math"/>
                      </w:rPr>
                      <m:t>i</m:t>
                    </m:r>
                  </m:sub>
                </m:sSub>
                <m:r>
                  <w:rPr>
                    <w:rFonts w:ascii="Cambria Math" w:eastAsiaTheme="minorEastAsia" w:hAnsi="Cambria Math"/>
                  </w:rPr>
                  <m:t>≜</m:t>
                </m:r>
                <m:d>
                  <m:dPr>
                    <m:begChr m:val="{"/>
                    <m:endChr m:val=""/>
                    <m:ctrlPr>
                      <w:rPr>
                        <w:rFonts w:ascii="Cambria Math" w:eastAsiaTheme="minorEastAsia" w:hAnsi="Cambria Math"/>
                        <w:i/>
                      </w:rPr>
                    </m:ctrlPr>
                  </m:dPr>
                  <m:e>
                    <m:eqArr>
                      <m:eqArrPr>
                        <m:ctrlPr>
                          <w:rPr>
                            <w:rFonts w:ascii="Cambria Math" w:eastAsiaTheme="minorEastAsia" w:hAnsi="Cambria Math"/>
                            <w:i/>
                          </w:rPr>
                        </m:ctrlPr>
                      </m:eqArrPr>
                      <m:e>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i</m:t>
                            </m:r>
                          </m:sub>
                        </m:sSub>
                        <m:r>
                          <w:rPr>
                            <w:rFonts w:ascii="Cambria Math" w:eastAsiaTheme="minorEastAsia" w:hAnsi="Cambria Math"/>
                          </w:rPr>
                          <m:t>,                  if i∈</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c</m:t>
                            </m:r>
                          </m:sup>
                        </m:sSup>
                      </m:e>
                      <m:e>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i</m:t>
                            </m:r>
                          </m:sub>
                        </m:sSub>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1</m:t>
                                </m:r>
                              </m:sub>
                              <m:sup>
                                <m:r>
                                  <w:rPr>
                                    <w:rFonts w:ascii="Cambria Math" w:eastAsiaTheme="minorEastAsia" w:hAnsi="Cambria Math"/>
                                  </w:rPr>
                                  <m:t>N</m:t>
                                </m:r>
                              </m:sup>
                            </m:sSubSup>
                            <m:r>
                              <w:rPr>
                                <w:rFonts w:ascii="Cambria Math" w:eastAsiaTheme="minorEastAsia" w:hAnsi="Cambria Math"/>
                              </w:rPr>
                              <m:t>,</m:t>
                            </m:r>
                            <m:sSubSup>
                              <m:sSubSupPr>
                                <m:ctrlPr>
                                  <w:rPr>
                                    <w:rFonts w:ascii="Cambria Math" w:eastAsiaTheme="minorEastAsia" w:hAnsi="Cambria Math"/>
                                    <w:i/>
                                  </w:rPr>
                                </m:ctrlPr>
                              </m:sSubSupPr>
                              <m:e>
                                <m:acc>
                                  <m:accPr>
                                    <m:ctrlPr>
                                      <w:rPr>
                                        <w:rFonts w:ascii="Cambria Math" w:eastAsiaTheme="minorEastAsia" w:hAnsi="Cambria Math"/>
                                        <w:i/>
                                      </w:rPr>
                                    </m:ctrlPr>
                                  </m:accPr>
                                  <m:e>
                                    <m:r>
                                      <w:rPr>
                                        <w:rFonts w:ascii="Cambria Math" w:eastAsiaTheme="minorEastAsia" w:hAnsi="Cambria Math"/>
                                      </w:rPr>
                                      <m:t>u</m:t>
                                    </m:r>
                                  </m:e>
                                </m:acc>
                              </m:e>
                              <m:sub>
                                <m:r>
                                  <w:rPr>
                                    <w:rFonts w:ascii="Cambria Math" w:eastAsiaTheme="minorEastAsia" w:hAnsi="Cambria Math"/>
                                  </w:rPr>
                                  <m:t>1</m:t>
                                </m:r>
                              </m:sub>
                              <m:sup>
                                <m:r>
                                  <w:rPr>
                                    <w:rFonts w:ascii="Cambria Math" w:eastAsiaTheme="minorEastAsia" w:hAnsi="Cambria Math"/>
                                  </w:rPr>
                                  <m:t>i-1</m:t>
                                </m:r>
                              </m:sup>
                            </m:sSubSup>
                          </m:e>
                        </m:d>
                        <m:r>
                          <w:rPr>
                            <w:rFonts w:ascii="Cambria Math" w:eastAsiaTheme="minorEastAsia" w:hAnsi="Cambria Math"/>
                          </w:rPr>
                          <m:t>,               if i∈A</m:t>
                        </m:r>
                      </m:e>
                    </m:eqArr>
                  </m:e>
                </m:d>
              </m:oMath>
            </m:oMathPara>
          </w:p>
        </w:tc>
        <w:tc>
          <w:tcPr>
            <w:tcW w:w="1128" w:type="dxa"/>
            <w:vAlign w:val="center"/>
          </w:tcPr>
          <w:p w14:paraId="43CC0849"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(20)</w:t>
            </w:r>
          </w:p>
        </w:tc>
      </w:tr>
    </w:tbl>
    <w:p w14:paraId="4CFE05D0"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4831DCC5"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lang w:eastAsia="tr-TR"/>
        </w:rPr>
        <w:t xml:space="preserve">where </w:t>
      </w:r>
      <m:oMath>
        <m:sSub>
          <m:sSubPr>
            <m:ctrlPr>
              <w:rPr>
                <w:rFonts w:ascii="Cambria Math" w:eastAsiaTheme="minorEastAsia" w:hAnsi="Cambria Math"/>
                <w:i/>
                <w:lang w:eastAsia="tr-TR"/>
              </w:rPr>
            </m:ctrlPr>
          </m:sSubPr>
          <m:e>
            <m:r>
              <w:rPr>
                <w:rFonts w:ascii="Cambria Math" w:eastAsiaTheme="minorEastAsia" w:hAnsi="Cambria Math"/>
                <w:lang w:eastAsia="tr-TR"/>
              </w:rPr>
              <m:t>h</m:t>
            </m:r>
          </m:e>
          <m:sub>
            <m:r>
              <w:rPr>
                <w:rFonts w:ascii="Cambria Math" w:eastAsiaTheme="minorEastAsia" w:hAnsi="Cambria Math"/>
                <w:lang w:eastAsia="tr-TR"/>
              </w:rPr>
              <m:t>i</m:t>
            </m:r>
          </m:sub>
        </m:sSub>
        <m:r>
          <w:rPr>
            <w:rFonts w:ascii="Cambria Math" w:eastAsiaTheme="minorEastAsia" w:hAnsi="Cambria Math"/>
            <w:lang w:eastAsia="tr-TR"/>
          </w:rPr>
          <m:t xml:space="preserve"> </m:t>
        </m:r>
      </m:oMath>
      <w:r w:rsidRPr="009F6520">
        <w:rPr>
          <w:rFonts w:asciiTheme="majorHAnsi" w:eastAsiaTheme="minorEastAsia" w:hAnsiTheme="majorHAnsi"/>
          <w:lang w:eastAsia="tr-TR"/>
        </w:rPr>
        <w:t xml:space="preserve">is defined as </w:t>
      </w:r>
      <m:oMath>
        <m:sSup>
          <m:sSupPr>
            <m:ctrlPr>
              <w:rPr>
                <w:rFonts w:ascii="Cambria Math" w:eastAsiaTheme="minorEastAsia" w:hAnsi="Cambria Math"/>
                <w:i/>
                <w:lang w:eastAsia="tr-TR"/>
              </w:rPr>
            </m:ctrlPr>
          </m:sSupPr>
          <m:e>
            <m:r>
              <w:rPr>
                <w:rFonts w:ascii="Cambria Math" w:eastAsiaTheme="minorEastAsia" w:hAnsi="Cambria Math"/>
                <w:lang w:eastAsia="tr-TR"/>
              </w:rPr>
              <m:t>y</m:t>
            </m:r>
          </m:e>
          <m:sup>
            <m:r>
              <w:rPr>
                <w:rFonts w:ascii="Cambria Math" w:eastAsiaTheme="minorEastAsia" w:hAnsi="Cambria Math"/>
                <w:lang w:eastAsia="tr-TR"/>
              </w:rPr>
              <m:t>N</m:t>
            </m:r>
          </m:sup>
        </m:sSup>
        <m:r>
          <w:rPr>
            <w:rFonts w:ascii="Cambria Math" w:eastAsiaTheme="minorEastAsia" w:hAnsi="Cambria Math"/>
            <w:lang w:eastAsia="tr-TR"/>
          </w:rPr>
          <m:t xml:space="preserve">× </m:t>
        </m:r>
        <m:sSup>
          <m:sSupPr>
            <m:ctrlPr>
              <w:rPr>
                <w:rFonts w:ascii="Cambria Math" w:eastAsiaTheme="minorEastAsia" w:hAnsi="Cambria Math"/>
                <w:i/>
                <w:lang w:eastAsia="tr-TR"/>
              </w:rPr>
            </m:ctrlPr>
          </m:sSupPr>
          <m:e>
            <m:r>
              <w:rPr>
                <w:rFonts w:ascii="Cambria Math" w:eastAsiaTheme="minorEastAsia" w:hAnsi="Cambria Math"/>
                <w:lang w:eastAsia="tr-TR"/>
              </w:rPr>
              <m:t>x</m:t>
            </m:r>
          </m:e>
          <m:sup>
            <m:r>
              <w:rPr>
                <w:rFonts w:ascii="Cambria Math" w:eastAsiaTheme="minorEastAsia" w:hAnsi="Cambria Math"/>
                <w:lang w:eastAsia="tr-TR"/>
              </w:rPr>
              <m:t>i-1</m:t>
            </m:r>
          </m:sup>
        </m:sSup>
        <m:r>
          <w:rPr>
            <w:rFonts w:ascii="Cambria Math" w:eastAsiaTheme="minorEastAsia" w:hAnsi="Cambria Math"/>
            <w:lang w:eastAsia="tr-TR"/>
          </w:rPr>
          <m:t>→x</m:t>
        </m:r>
      </m:oMath>
      <w:r w:rsidRPr="009F6520">
        <w:rPr>
          <w:rFonts w:asciiTheme="majorHAnsi" w:eastAsiaTheme="minorEastAsia" w:hAnsiTheme="majorHAnsi"/>
          <w:lang w:eastAsia="tr-TR"/>
        </w:rPr>
        <w:t xml:space="preserve">, </w:t>
      </w:r>
      <w:r w:rsidRPr="009F6520">
        <w:rPr>
          <w:rFonts w:asciiTheme="majorHAnsi" w:eastAsiaTheme="minorEastAsia" w:hAnsiTheme="majorHAnsi"/>
          <w:sz w:val="20"/>
          <w:szCs w:val="20"/>
          <w:lang w:eastAsia="tr-TR"/>
        </w:rPr>
        <w:t>and the decision is based on,</w:t>
      </w:r>
    </w:p>
    <w:p w14:paraId="3BEF5419"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tbl>
      <w:tblPr>
        <w:tblStyle w:val="TabloKlavuzu"/>
        <w:tblW w:w="1004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1"/>
        <w:gridCol w:w="1128"/>
      </w:tblGrid>
      <w:tr w:rsidR="009F6520" w:rsidRPr="009F6520" w14:paraId="7A0F4C26" w14:textId="77777777" w:rsidTr="004811A3">
        <w:trPr>
          <w:trHeight w:val="432"/>
        </w:trPr>
        <w:tc>
          <w:tcPr>
            <w:tcW w:w="8921" w:type="dxa"/>
            <w:vAlign w:val="center"/>
          </w:tcPr>
          <w:p w14:paraId="677A1773" w14:textId="77777777" w:rsidR="009F6520" w:rsidRPr="009F6520" w:rsidRDefault="00C82BFF" w:rsidP="009F6520">
            <w:pPr>
              <w:jc w:val="center"/>
              <w:rPr>
                <w:rFonts w:asciiTheme="majorHAnsi" w:eastAsiaTheme="minorEastAsia" w:hAnsiTheme="majorHAnsi"/>
              </w:rPr>
            </w:pPr>
            <m:oMathPara>
              <m:oMathParaPr>
                <m:jc m:val="left"/>
              </m:oMathParaPr>
              <m:oMath>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i</m:t>
                    </m:r>
                  </m:sub>
                </m:sSub>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1</m:t>
                        </m:r>
                      </m:sub>
                      <m:sup>
                        <m:r>
                          <w:rPr>
                            <w:rFonts w:ascii="Cambria Math" w:eastAsiaTheme="minorEastAsia" w:hAnsi="Cambria Math"/>
                          </w:rPr>
                          <m:t>N</m:t>
                        </m:r>
                      </m:sup>
                    </m:sSubSup>
                    <m:r>
                      <w:rPr>
                        <w:rFonts w:ascii="Cambria Math" w:eastAsiaTheme="minorEastAsia" w:hAnsi="Cambria Math"/>
                      </w:rPr>
                      <m:t>,</m:t>
                    </m:r>
                    <m:sSubSup>
                      <m:sSubSupPr>
                        <m:ctrlPr>
                          <w:rPr>
                            <w:rFonts w:ascii="Cambria Math" w:eastAsiaTheme="minorEastAsia" w:hAnsi="Cambria Math"/>
                            <w:i/>
                          </w:rPr>
                        </m:ctrlPr>
                      </m:sSubSupPr>
                      <m:e>
                        <m:acc>
                          <m:accPr>
                            <m:ctrlPr>
                              <w:rPr>
                                <w:rFonts w:ascii="Cambria Math" w:eastAsiaTheme="minorEastAsia" w:hAnsi="Cambria Math"/>
                                <w:i/>
                              </w:rPr>
                            </m:ctrlPr>
                          </m:accPr>
                          <m:e>
                            <m:r>
                              <w:rPr>
                                <w:rFonts w:ascii="Cambria Math" w:eastAsiaTheme="minorEastAsia" w:hAnsi="Cambria Math"/>
                              </w:rPr>
                              <m:t>u</m:t>
                            </m:r>
                          </m:e>
                        </m:acc>
                      </m:e>
                      <m:sub>
                        <m:r>
                          <w:rPr>
                            <w:rFonts w:ascii="Cambria Math" w:eastAsiaTheme="minorEastAsia" w:hAnsi="Cambria Math"/>
                          </w:rPr>
                          <m:t>1</m:t>
                        </m:r>
                      </m:sub>
                      <m:sup>
                        <m:r>
                          <w:rPr>
                            <w:rFonts w:ascii="Cambria Math" w:eastAsiaTheme="minorEastAsia" w:hAnsi="Cambria Math"/>
                          </w:rPr>
                          <m:t>i-1</m:t>
                        </m:r>
                      </m:sup>
                    </m:sSubSup>
                  </m:e>
                </m:d>
                <m:r>
                  <w:rPr>
                    <w:rFonts w:ascii="Cambria Math" w:eastAsiaTheme="minorEastAsia" w:hAnsi="Cambria Math"/>
                  </w:rPr>
                  <m:t xml:space="preserve"> ≜</m:t>
                </m:r>
                <m:d>
                  <m:dPr>
                    <m:begChr m:val="{"/>
                    <m:endChr m:val=""/>
                    <m:ctrlPr>
                      <w:rPr>
                        <w:rFonts w:ascii="Cambria Math" w:eastAsiaTheme="minorEastAsia" w:hAnsi="Cambria Math"/>
                        <w:i/>
                      </w:rPr>
                    </m:ctrlPr>
                  </m:dPr>
                  <m:e>
                    <m:eqArr>
                      <m:eqArrPr>
                        <m:ctrlPr>
                          <w:rPr>
                            <w:rFonts w:ascii="Cambria Math" w:eastAsiaTheme="minorEastAsia" w:hAnsi="Cambria Math"/>
                            <w:i/>
                          </w:rPr>
                        </m:ctrlPr>
                      </m:eqArrPr>
                      <m:e>
                        <m:r>
                          <w:rPr>
                            <w:rFonts w:ascii="Cambria Math" w:eastAsiaTheme="minorEastAsia" w:hAnsi="Cambria Math"/>
                          </w:rPr>
                          <m:t xml:space="preserve">0,      if  </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W</m:t>
                                </m:r>
                              </m:e>
                              <m:sub>
                                <m:r>
                                  <w:rPr>
                                    <w:rFonts w:ascii="Cambria Math" w:eastAsiaTheme="minorEastAsia" w:hAnsi="Cambria Math"/>
                                  </w:rPr>
                                  <m:t>N</m:t>
                                </m:r>
                              </m:sub>
                              <m:sup>
                                <m:d>
                                  <m:dPr>
                                    <m:ctrlPr>
                                      <w:rPr>
                                        <w:rFonts w:ascii="Cambria Math" w:eastAsiaTheme="minorEastAsia" w:hAnsi="Cambria Math"/>
                                        <w:i/>
                                      </w:rPr>
                                    </m:ctrlPr>
                                  </m:dPr>
                                  <m:e>
                                    <m:r>
                                      <w:rPr>
                                        <w:rFonts w:ascii="Cambria Math" w:eastAsiaTheme="minorEastAsia" w:hAnsi="Cambria Math"/>
                                      </w:rPr>
                                      <m:t>i</m:t>
                                    </m:r>
                                  </m:e>
                                </m:d>
                              </m:sup>
                            </m:sSubSup>
                            <m:d>
                              <m:dPr>
                                <m:ctrlPr>
                                  <w:rPr>
                                    <w:rFonts w:ascii="Cambria Math" w:eastAsiaTheme="minorEastAsia" w:hAnsi="Cambria Math"/>
                                    <w:i/>
                                  </w:rPr>
                                </m:ctrlPr>
                              </m:dPr>
                              <m:e>
                                <m:sSubSup>
                                  <m:sSubSupPr>
                                    <m:ctrlPr>
                                      <w:rPr>
                                        <w:rFonts w:ascii="Cambria Math" w:eastAsiaTheme="minorEastAsia" w:hAnsi="Cambria Math"/>
                                        <w:i/>
                                      </w:rPr>
                                    </m:ctrlPr>
                                  </m:sSubSupPr>
                                  <m:e>
                                    <m:r>
                                      <m:rPr>
                                        <m:scr m:val="script"/>
                                        <m:sty m:val="p"/>
                                      </m:rPr>
                                      <w:rPr>
                                        <w:rFonts w:ascii="Cambria Math" w:eastAsiaTheme="minorEastAsia" w:hAnsi="Cambria Math"/>
                                      </w:rPr>
                                      <m:t>Y</m:t>
                                    </m:r>
                                  </m:e>
                                  <m:sub>
                                    <m:r>
                                      <w:rPr>
                                        <w:rFonts w:ascii="Cambria Math" w:eastAsiaTheme="minorEastAsia" w:hAnsi="Cambria Math"/>
                                      </w:rPr>
                                      <m:t>1</m:t>
                                    </m:r>
                                  </m:sub>
                                  <m:sup>
                                    <m:r>
                                      <w:rPr>
                                        <w:rFonts w:ascii="Cambria Math" w:eastAsiaTheme="minorEastAsia" w:hAnsi="Cambria Math"/>
                                      </w:rPr>
                                      <m:t>N</m:t>
                                    </m:r>
                                  </m:sup>
                                </m:sSubSup>
                                <m:r>
                                  <w:rPr>
                                    <w:rFonts w:ascii="Cambria Math" w:eastAsiaTheme="minorEastAsia" w:hAnsi="Cambria Math"/>
                                  </w:rPr>
                                  <m:t>,</m:t>
                                </m:r>
                                <m:sSubSup>
                                  <m:sSubSupPr>
                                    <m:ctrlPr>
                                      <w:rPr>
                                        <w:rFonts w:ascii="Cambria Math" w:eastAsiaTheme="minorEastAsia" w:hAnsi="Cambria Math"/>
                                        <w:i/>
                                      </w:rPr>
                                    </m:ctrlPr>
                                  </m:sSubSupPr>
                                  <m:e>
                                    <m:acc>
                                      <m:accPr>
                                        <m:chr m:val="̃"/>
                                        <m:ctrlPr>
                                          <w:rPr>
                                            <w:rFonts w:ascii="Cambria Math" w:eastAsiaTheme="minorEastAsia" w:hAnsi="Cambria Math"/>
                                            <w:i/>
                                          </w:rPr>
                                        </m:ctrlPr>
                                      </m:accPr>
                                      <m:e>
                                        <m:r>
                                          <w:rPr>
                                            <w:rFonts w:ascii="Cambria Math" w:eastAsiaTheme="minorEastAsia" w:hAnsi="Cambria Math"/>
                                          </w:rPr>
                                          <m:t>u</m:t>
                                        </m:r>
                                      </m:e>
                                    </m:acc>
                                  </m:e>
                                  <m:sub>
                                    <m:r>
                                      <w:rPr>
                                        <w:rFonts w:ascii="Cambria Math" w:eastAsiaTheme="minorEastAsia" w:hAnsi="Cambria Math"/>
                                      </w:rPr>
                                      <m:t>1</m:t>
                                    </m:r>
                                  </m:sub>
                                  <m:sup>
                                    <m:r>
                                      <w:rPr>
                                        <w:rFonts w:ascii="Cambria Math" w:eastAsiaTheme="minorEastAsia" w:hAnsi="Cambria Math"/>
                                      </w:rPr>
                                      <m:t>i-1</m:t>
                                    </m:r>
                                  </m:sup>
                                </m:sSubSup>
                              </m:e>
                              <m:e>
                                <m:r>
                                  <w:rPr>
                                    <w:rFonts w:ascii="Cambria Math" w:eastAsiaTheme="minorEastAsia" w:hAnsi="Cambria Math"/>
                                  </w:rPr>
                                  <m:t>0</m:t>
                                </m:r>
                              </m:e>
                            </m:d>
                          </m:num>
                          <m:den>
                            <m:sSubSup>
                              <m:sSubSupPr>
                                <m:ctrlPr>
                                  <w:rPr>
                                    <w:rFonts w:ascii="Cambria Math" w:eastAsiaTheme="minorEastAsia" w:hAnsi="Cambria Math"/>
                                    <w:i/>
                                  </w:rPr>
                                </m:ctrlPr>
                              </m:sSubSupPr>
                              <m:e>
                                <m:r>
                                  <w:rPr>
                                    <w:rFonts w:ascii="Cambria Math" w:eastAsiaTheme="minorEastAsia" w:hAnsi="Cambria Math"/>
                                  </w:rPr>
                                  <m:t>W</m:t>
                                </m:r>
                              </m:e>
                              <m:sub>
                                <m:r>
                                  <w:rPr>
                                    <w:rFonts w:ascii="Cambria Math" w:eastAsiaTheme="minorEastAsia" w:hAnsi="Cambria Math"/>
                                  </w:rPr>
                                  <m:t>N</m:t>
                                </m:r>
                              </m:sub>
                              <m:sup>
                                <m:d>
                                  <m:dPr>
                                    <m:ctrlPr>
                                      <w:rPr>
                                        <w:rFonts w:ascii="Cambria Math" w:eastAsiaTheme="minorEastAsia" w:hAnsi="Cambria Math"/>
                                        <w:i/>
                                      </w:rPr>
                                    </m:ctrlPr>
                                  </m:dPr>
                                  <m:e>
                                    <m:r>
                                      <w:rPr>
                                        <w:rFonts w:ascii="Cambria Math" w:eastAsiaTheme="minorEastAsia" w:hAnsi="Cambria Math"/>
                                      </w:rPr>
                                      <m:t>i</m:t>
                                    </m:r>
                                  </m:e>
                                </m:d>
                              </m:sup>
                            </m:sSubSup>
                            <m:d>
                              <m:dPr>
                                <m:ctrlPr>
                                  <w:rPr>
                                    <w:rFonts w:ascii="Cambria Math" w:eastAsiaTheme="minorEastAsia" w:hAnsi="Cambria Math"/>
                                    <w:i/>
                                  </w:rPr>
                                </m:ctrlPr>
                              </m:dPr>
                              <m:e>
                                <m:sSubSup>
                                  <m:sSubSupPr>
                                    <m:ctrlPr>
                                      <w:rPr>
                                        <w:rFonts w:ascii="Cambria Math" w:eastAsiaTheme="minorEastAsia" w:hAnsi="Cambria Math"/>
                                        <w:i/>
                                      </w:rPr>
                                    </m:ctrlPr>
                                  </m:sSubSupPr>
                                  <m:e>
                                    <m:r>
                                      <m:rPr>
                                        <m:scr m:val="script"/>
                                        <m:sty m:val="p"/>
                                      </m:rPr>
                                      <w:rPr>
                                        <w:rFonts w:ascii="Cambria Math" w:eastAsiaTheme="minorEastAsia" w:hAnsi="Cambria Math"/>
                                      </w:rPr>
                                      <m:t>Y</m:t>
                                    </m:r>
                                  </m:e>
                                  <m:sub>
                                    <m:r>
                                      <w:rPr>
                                        <w:rFonts w:ascii="Cambria Math" w:eastAsiaTheme="minorEastAsia" w:hAnsi="Cambria Math"/>
                                      </w:rPr>
                                      <m:t>1</m:t>
                                    </m:r>
                                  </m:sub>
                                  <m:sup>
                                    <m:r>
                                      <w:rPr>
                                        <w:rFonts w:ascii="Cambria Math" w:eastAsiaTheme="minorEastAsia" w:hAnsi="Cambria Math"/>
                                      </w:rPr>
                                      <m:t>N</m:t>
                                    </m:r>
                                  </m:sup>
                                </m:sSubSup>
                                <m:r>
                                  <w:rPr>
                                    <w:rFonts w:ascii="Cambria Math" w:eastAsiaTheme="minorEastAsia" w:hAnsi="Cambria Math"/>
                                  </w:rPr>
                                  <m:t>,</m:t>
                                </m:r>
                                <m:sSubSup>
                                  <m:sSubSupPr>
                                    <m:ctrlPr>
                                      <w:rPr>
                                        <w:rFonts w:ascii="Cambria Math" w:eastAsiaTheme="minorEastAsia" w:hAnsi="Cambria Math"/>
                                        <w:i/>
                                      </w:rPr>
                                    </m:ctrlPr>
                                  </m:sSubSupPr>
                                  <m:e>
                                    <m:acc>
                                      <m:accPr>
                                        <m:chr m:val="̃"/>
                                        <m:ctrlPr>
                                          <w:rPr>
                                            <w:rFonts w:ascii="Cambria Math" w:eastAsiaTheme="minorEastAsia" w:hAnsi="Cambria Math"/>
                                            <w:i/>
                                          </w:rPr>
                                        </m:ctrlPr>
                                      </m:accPr>
                                      <m:e>
                                        <m:r>
                                          <w:rPr>
                                            <w:rFonts w:ascii="Cambria Math" w:eastAsiaTheme="minorEastAsia" w:hAnsi="Cambria Math"/>
                                          </w:rPr>
                                          <m:t>u</m:t>
                                        </m:r>
                                      </m:e>
                                    </m:acc>
                                  </m:e>
                                  <m:sub>
                                    <m:r>
                                      <w:rPr>
                                        <w:rFonts w:ascii="Cambria Math" w:eastAsiaTheme="minorEastAsia" w:hAnsi="Cambria Math"/>
                                      </w:rPr>
                                      <m:t>1</m:t>
                                    </m:r>
                                  </m:sub>
                                  <m:sup>
                                    <m:r>
                                      <w:rPr>
                                        <w:rFonts w:ascii="Cambria Math" w:eastAsiaTheme="minorEastAsia" w:hAnsi="Cambria Math"/>
                                      </w:rPr>
                                      <m:t>i-1</m:t>
                                    </m:r>
                                  </m:sup>
                                </m:sSubSup>
                              </m:e>
                              <m:e>
                                <m:r>
                                  <w:rPr>
                                    <w:rFonts w:ascii="Cambria Math" w:eastAsiaTheme="minorEastAsia" w:hAnsi="Cambria Math"/>
                                  </w:rPr>
                                  <m:t>1</m:t>
                                </m:r>
                              </m:e>
                            </m:d>
                          </m:den>
                        </m:f>
                        <m:r>
                          <w:rPr>
                            <w:rFonts w:ascii="Cambria Math" w:eastAsiaTheme="minorEastAsia" w:hAnsi="Cambria Math"/>
                          </w:rPr>
                          <m:t>≥1</m:t>
                        </m:r>
                      </m:e>
                      <m:e>
                        <m:r>
                          <w:rPr>
                            <w:rFonts w:ascii="Cambria Math" w:eastAsiaTheme="minorEastAsia" w:hAnsi="Cambria Math"/>
                          </w:rPr>
                          <m:t xml:space="preserve">1,            otherwise                   </m:t>
                        </m:r>
                      </m:e>
                    </m:eqArr>
                  </m:e>
                </m:d>
              </m:oMath>
            </m:oMathPara>
          </w:p>
        </w:tc>
        <w:tc>
          <w:tcPr>
            <w:tcW w:w="1128" w:type="dxa"/>
            <w:vAlign w:val="center"/>
          </w:tcPr>
          <w:p w14:paraId="51E284D9"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(21)</w:t>
            </w:r>
          </w:p>
        </w:tc>
      </w:tr>
    </w:tbl>
    <w:p w14:paraId="37E94D69"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0C4B7583" w14:textId="77777777" w:rsidR="009F6520" w:rsidRPr="009F6520" w:rsidRDefault="009F6520" w:rsidP="009F6520">
      <w:pPr>
        <w:numPr>
          <w:ilvl w:val="3"/>
          <w:numId w:val="4"/>
        </w:numPr>
        <w:spacing w:after="0" w:line="240" w:lineRule="auto"/>
        <w:contextualSpacing/>
        <w:jc w:val="both"/>
        <w:rPr>
          <w:rFonts w:ascii="Cambria" w:eastAsiaTheme="minorEastAsia" w:hAnsi="Cambria" w:cstheme="majorBidi"/>
          <w:b/>
          <w:bCs/>
          <w:sz w:val="20"/>
          <w:szCs w:val="20"/>
          <w:lang w:eastAsia="tr-TR"/>
        </w:rPr>
      </w:pPr>
      <w:r w:rsidRPr="009F6520">
        <w:rPr>
          <w:rFonts w:ascii="Cambria" w:eastAsiaTheme="minorEastAsia" w:hAnsi="Cambria" w:cstheme="majorBidi"/>
          <w:b/>
          <w:bCs/>
          <w:sz w:val="20"/>
          <w:szCs w:val="20"/>
          <w:lang w:eastAsia="tr-TR"/>
        </w:rPr>
        <w:t>Successive cancellation list (SCL) decoding of polar codes</w:t>
      </w:r>
    </w:p>
    <w:p w14:paraId="45E7D731"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6A3739E8"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Although the SC decoding method tries to attain to Shannon capacity level, it works well only with a large number of blocklengths and does not give a perfect performance with a small number or a moderate number of blocklengths </w:t>
      </w:r>
      <w:r w:rsidRPr="009F6520">
        <w:rPr>
          <w:rFonts w:ascii="Cambria" w:eastAsiaTheme="minorEastAsia" w:hAnsi="Cambria" w:cstheme="majorBidi"/>
          <w:noProof/>
          <w:sz w:val="20"/>
          <w:szCs w:val="20"/>
          <w:lang w:eastAsia="tr-TR"/>
        </w:rPr>
        <w:t>[5]</w:t>
      </w:r>
      <w:r w:rsidRPr="009F6520">
        <w:rPr>
          <w:rFonts w:ascii="Cambria" w:eastAsiaTheme="minorEastAsia" w:hAnsi="Cambria" w:cstheme="majorBidi"/>
          <w:sz w:val="20"/>
          <w:szCs w:val="20"/>
          <w:lang w:eastAsia="tr-TR"/>
        </w:rPr>
        <w:t>.</w:t>
      </w:r>
    </w:p>
    <w:p w14:paraId="63B56194"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406D64F9"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Tal and Vardy in </w:t>
      </w:r>
      <w:r w:rsidRPr="009F6520">
        <w:rPr>
          <w:rFonts w:ascii="Cambria" w:eastAsiaTheme="minorEastAsia" w:hAnsi="Cambria" w:cstheme="majorBidi"/>
          <w:noProof/>
          <w:sz w:val="20"/>
          <w:szCs w:val="20"/>
          <w:lang w:eastAsia="tr-TR"/>
        </w:rPr>
        <w:t>[5]</w:t>
      </w:r>
      <w:r w:rsidRPr="009F6520">
        <w:rPr>
          <w:rFonts w:ascii="Cambria" w:eastAsiaTheme="minorEastAsia" w:hAnsi="Cambria" w:cstheme="majorBidi"/>
          <w:sz w:val="20"/>
          <w:szCs w:val="20"/>
          <w:lang w:eastAsia="tr-TR"/>
        </w:rPr>
        <w:t xml:space="preserve"> introduced a new method to fix this problem. SC decoder takes just only one path from the decoding paths, but SCL decoder has the ability to activate L number of best decoding paths.  In the case of L is large, Maximum Likelihood (ML) decoding is used. Because the complexity algorithm </w:t>
      </w:r>
      <m:oMath>
        <m:r>
          <w:rPr>
            <w:rFonts w:ascii="Cambria Math" w:eastAsiaTheme="minorEastAsia" w:hAnsi="Cambria Math" w:cstheme="majorBidi"/>
            <w:sz w:val="20"/>
            <w:szCs w:val="20"/>
            <w:lang w:eastAsia="tr-TR"/>
          </w:rPr>
          <m:t>O(L NlogN)</m:t>
        </m:r>
      </m:oMath>
      <w:r w:rsidRPr="009F6520">
        <w:rPr>
          <w:rFonts w:ascii="Cambria" w:eastAsiaTheme="minorEastAsia" w:hAnsi="Cambria" w:cstheme="majorBidi"/>
          <w:sz w:val="20"/>
          <w:szCs w:val="20"/>
          <w:lang w:eastAsia="tr-TR"/>
        </w:rPr>
        <w:t xml:space="preserve"> depends on the list size (L), there is a trade-off relation between two important parameters the complexity and the performance of the SCL algorithm.</w:t>
      </w:r>
    </w:p>
    <w:p w14:paraId="3FC7881D"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64BD8A56"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r w:rsidRPr="009F6520">
        <w:rPr>
          <w:rFonts w:ascii="Cambria" w:eastAsiaTheme="minorEastAsia" w:hAnsi="Cambria" w:cstheme="majorBidi"/>
          <w:noProof/>
          <w:sz w:val="20"/>
          <w:szCs w:val="20"/>
          <w:lang w:eastAsia="tr-TR"/>
        </w:rPr>
        <w:drawing>
          <wp:inline distT="0" distB="0" distL="0" distR="0" wp14:anchorId="4BAB2AA4" wp14:editId="008FC23A">
            <wp:extent cx="6119380" cy="2335530"/>
            <wp:effectExtent l="0" t="0" r="0" b="7620"/>
            <wp:docPr id="17" name="Picture 5" descr="C:\Users\Eng_Marwan\Desktop\written thesis\Figures\Figures as jpg\SC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_Marwan\Desktop\written thesis\Figures\Figures as jpg\SCL.bmp"/>
                    <pic:cNvPicPr>
                      <a:picLocks noChangeAspect="1" noChangeArrowheads="1"/>
                    </pic:cNvPicPr>
                  </pic:nvPicPr>
                  <pic:blipFill rotWithShape="1">
                    <a:blip r:embed="rId38">
                      <a:extLst>
                        <a:ext uri="{28A0092B-C50C-407E-A947-70E740481C1C}">
                          <a14:useLocalDpi xmlns:a14="http://schemas.microsoft.com/office/drawing/2010/main" val="0"/>
                        </a:ext>
                      </a:extLst>
                    </a:blip>
                    <a:srcRect t="6126"/>
                    <a:stretch/>
                  </pic:blipFill>
                  <pic:spPr bwMode="auto">
                    <a:xfrm>
                      <a:off x="0" y="0"/>
                      <a:ext cx="6120130" cy="2335816"/>
                    </a:xfrm>
                    <a:prstGeom prst="rect">
                      <a:avLst/>
                    </a:prstGeom>
                    <a:noFill/>
                    <a:ln>
                      <a:noFill/>
                    </a:ln>
                    <a:extLst>
                      <a:ext uri="{53640926-AAD7-44D8-BBD7-CCE9431645EC}">
                        <a14:shadowObscured xmlns:a14="http://schemas.microsoft.com/office/drawing/2010/main"/>
                      </a:ext>
                    </a:extLst>
                  </pic:spPr>
                </pic:pic>
              </a:graphicData>
            </a:graphic>
          </wp:inline>
        </w:drawing>
      </w:r>
    </w:p>
    <w:p w14:paraId="56710239" w14:textId="77777777" w:rsidR="009F6520" w:rsidRPr="009F6520" w:rsidRDefault="009F6520" w:rsidP="009F6520">
      <w:pPr>
        <w:spacing w:after="0" w:line="240" w:lineRule="auto"/>
        <w:rPr>
          <w:rFonts w:asciiTheme="majorHAnsi" w:eastAsiaTheme="minorEastAsia" w:hAnsiTheme="majorHAnsi"/>
          <w:sz w:val="18"/>
          <w:szCs w:val="18"/>
          <w:lang w:eastAsia="tr-TR"/>
        </w:rPr>
      </w:pPr>
      <w:r w:rsidRPr="009F6520">
        <w:rPr>
          <w:rFonts w:ascii="Cambria" w:eastAsiaTheme="minorEastAsia" w:hAnsi="Cambria" w:cstheme="majorBidi"/>
          <w:b/>
          <w:bCs/>
          <w:sz w:val="18"/>
          <w:szCs w:val="18"/>
          <w:lang w:eastAsia="tr-TR"/>
        </w:rPr>
        <w:t>Figure 12.</w:t>
      </w:r>
      <w:r w:rsidRPr="009F6520">
        <w:rPr>
          <w:rFonts w:ascii="Cambria" w:eastAsiaTheme="minorEastAsia" w:hAnsi="Cambria" w:cstheme="majorBidi"/>
          <w:sz w:val="18"/>
          <w:szCs w:val="18"/>
          <w:lang w:eastAsia="tr-TR"/>
        </w:rPr>
        <w:t xml:space="preserve"> </w:t>
      </w:r>
      <w:r w:rsidRPr="009F6520">
        <w:rPr>
          <w:rFonts w:asciiTheme="majorHAnsi" w:eastAsiaTheme="minorEastAsia" w:hAnsiTheme="majorHAnsi"/>
          <w:sz w:val="18"/>
          <w:szCs w:val="18"/>
          <w:lang w:eastAsia="tr-TR"/>
        </w:rPr>
        <w:t>a) SC decoding. b) Successive cancellation list (SCL) decoding (list size L = 4). Bold face lines are Inspected paths. Dashed lines are inspected but discarded paths. Thin lines are never inspected paths.</w:t>
      </w:r>
    </w:p>
    <w:p w14:paraId="486F1DA6" w14:textId="77777777" w:rsidR="009F6520" w:rsidRPr="009F6520" w:rsidRDefault="009F6520" w:rsidP="009F6520">
      <w:pPr>
        <w:spacing w:after="0" w:line="240" w:lineRule="auto"/>
        <w:rPr>
          <w:rFonts w:eastAsiaTheme="minorEastAsia"/>
          <w:lang w:eastAsia="tr-TR"/>
        </w:rPr>
      </w:pPr>
    </w:p>
    <w:p w14:paraId="69D13415"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Even though SC decoder takes one path to get the bits of</w:t>
      </w:r>
      <m:oMath>
        <m:r>
          <m:rPr>
            <m:sty m:val="p"/>
          </m:rPr>
          <w:rPr>
            <w:rFonts w:ascii="Cambria Math" w:eastAsiaTheme="minorEastAsia" w:hAnsi="Cambria Math" w:cstheme="majorBidi"/>
            <w:sz w:val="20"/>
            <w:szCs w:val="20"/>
            <w:lang w:eastAsia="tr-TR"/>
          </w:rPr>
          <m:t xml:space="preserve"> </m:t>
        </m:r>
        <m:sSub>
          <m:sSubPr>
            <m:ctrlPr>
              <w:rPr>
                <w:rFonts w:ascii="Cambria Math" w:eastAsiaTheme="minorEastAsia" w:hAnsi="Cambria Math" w:cstheme="majorBidi"/>
                <w:sz w:val="20"/>
                <w:szCs w:val="20"/>
                <w:lang w:eastAsia="tr-TR"/>
              </w:rPr>
            </m:ctrlPr>
          </m:sSubPr>
          <m:e>
            <m:acc>
              <m:accPr>
                <m:ctrlPr>
                  <w:rPr>
                    <w:rFonts w:ascii="Cambria Math" w:eastAsiaTheme="minorEastAsia" w:hAnsi="Cambria Math" w:cstheme="majorBidi"/>
                    <w:sz w:val="20"/>
                    <w:szCs w:val="20"/>
                    <w:lang w:eastAsia="tr-TR"/>
                  </w:rPr>
                </m:ctrlPr>
              </m:accPr>
              <m:e>
                <m:r>
                  <m:rPr>
                    <m:sty m:val="p"/>
                  </m:rPr>
                  <w:rPr>
                    <w:rFonts w:ascii="Cambria Math" w:eastAsiaTheme="minorEastAsia" w:hAnsi="Cambria Math" w:cstheme="majorBidi"/>
                    <w:sz w:val="20"/>
                    <w:szCs w:val="20"/>
                    <w:lang w:eastAsia="tr-TR"/>
                  </w:rPr>
                  <m:t>u</m:t>
                </m:r>
              </m:e>
            </m:acc>
          </m:e>
          <m:sub>
            <m:r>
              <m:rPr>
                <m:scr m:val="script"/>
                <m:sty m:val="p"/>
              </m:rPr>
              <w:rPr>
                <w:rFonts w:ascii="Cambria Math" w:eastAsiaTheme="minorEastAsia" w:hAnsi="Cambria Math" w:cstheme="majorBidi"/>
                <w:sz w:val="20"/>
                <w:szCs w:val="20"/>
                <w:lang w:eastAsia="tr-TR"/>
              </w:rPr>
              <m:t>A</m:t>
            </m:r>
          </m:sub>
        </m:sSub>
      </m:oMath>
      <w:r w:rsidRPr="009F6520">
        <w:rPr>
          <w:rFonts w:ascii="Cambria" w:eastAsiaTheme="minorEastAsia" w:hAnsi="Cambria" w:cstheme="majorBidi"/>
          <w:sz w:val="20"/>
          <w:szCs w:val="20"/>
          <w:lang w:eastAsia="tr-TR"/>
        </w:rPr>
        <w:t>, SCL decoder takes L paths to reach into</w:t>
      </w:r>
      <m:oMath>
        <m:r>
          <m:rPr>
            <m:sty m:val="p"/>
          </m:rPr>
          <w:rPr>
            <w:rFonts w:ascii="Cambria Math" w:eastAsiaTheme="minorEastAsia" w:hAnsi="Cambria Math" w:cstheme="majorBidi"/>
            <w:sz w:val="20"/>
            <w:szCs w:val="20"/>
            <w:lang w:eastAsia="tr-TR"/>
          </w:rPr>
          <m:t xml:space="preserve"> </m:t>
        </m:r>
        <m:sSub>
          <m:sSubPr>
            <m:ctrlPr>
              <w:rPr>
                <w:rFonts w:ascii="Cambria Math" w:eastAsiaTheme="minorEastAsia" w:hAnsi="Cambria Math" w:cstheme="majorBidi"/>
                <w:sz w:val="20"/>
                <w:szCs w:val="20"/>
                <w:lang w:eastAsia="tr-TR"/>
              </w:rPr>
            </m:ctrlPr>
          </m:sSubPr>
          <m:e>
            <m:acc>
              <m:accPr>
                <m:ctrlPr>
                  <w:rPr>
                    <w:rFonts w:ascii="Cambria Math" w:eastAsiaTheme="minorEastAsia" w:hAnsi="Cambria Math" w:cstheme="majorBidi"/>
                    <w:sz w:val="20"/>
                    <w:szCs w:val="20"/>
                    <w:lang w:eastAsia="tr-TR"/>
                  </w:rPr>
                </m:ctrlPr>
              </m:accPr>
              <m:e>
                <m:r>
                  <m:rPr>
                    <m:sty m:val="p"/>
                  </m:rPr>
                  <w:rPr>
                    <w:rFonts w:ascii="Cambria Math" w:eastAsiaTheme="minorEastAsia" w:hAnsi="Cambria Math" w:cstheme="majorBidi"/>
                    <w:sz w:val="20"/>
                    <w:szCs w:val="20"/>
                    <w:lang w:eastAsia="tr-TR"/>
                  </w:rPr>
                  <m:t>u</m:t>
                </m:r>
              </m:e>
            </m:acc>
          </m:e>
          <m:sub>
            <m:r>
              <m:rPr>
                <m:scr m:val="script"/>
                <m:sty m:val="p"/>
              </m:rPr>
              <w:rPr>
                <w:rFonts w:ascii="Cambria Math" w:eastAsiaTheme="minorEastAsia" w:hAnsi="Cambria Math" w:cstheme="majorBidi"/>
                <w:sz w:val="20"/>
                <w:szCs w:val="20"/>
                <w:lang w:eastAsia="tr-TR"/>
              </w:rPr>
              <m:t>A</m:t>
            </m:r>
          </m:sub>
        </m:sSub>
      </m:oMath>
      <w:r w:rsidRPr="009F6520">
        <w:rPr>
          <w:rFonts w:ascii="Cambria" w:eastAsiaTheme="minorEastAsia" w:hAnsi="Cambria" w:cstheme="majorBidi"/>
          <w:sz w:val="20"/>
          <w:szCs w:val="20"/>
          <w:lang w:eastAsia="tr-TR"/>
        </w:rPr>
        <w:t>. In every time, SCL distributes the path into two options (</w:t>
      </w:r>
      <m:oMath>
        <m:sSub>
          <m:sSubPr>
            <m:ctrlPr>
              <w:rPr>
                <w:rFonts w:ascii="Cambria Math" w:eastAsiaTheme="minorEastAsia" w:hAnsi="Cambria Math" w:cstheme="majorBidi"/>
                <w:sz w:val="20"/>
                <w:szCs w:val="20"/>
                <w:lang w:eastAsia="tr-TR"/>
              </w:rPr>
            </m:ctrlPr>
          </m:sSubPr>
          <m:e>
            <m:acc>
              <m:accPr>
                <m:ctrlPr>
                  <w:rPr>
                    <w:rFonts w:ascii="Cambria Math" w:eastAsiaTheme="minorEastAsia" w:hAnsi="Cambria Math" w:cstheme="majorBidi"/>
                    <w:sz w:val="20"/>
                    <w:szCs w:val="20"/>
                    <w:lang w:eastAsia="tr-TR"/>
                  </w:rPr>
                </m:ctrlPr>
              </m:accPr>
              <m:e>
                <m:r>
                  <m:rPr>
                    <m:sty m:val="p"/>
                  </m:rPr>
                  <w:rPr>
                    <w:rFonts w:ascii="Cambria Math" w:eastAsiaTheme="minorEastAsia" w:hAnsi="Cambria Math" w:cstheme="majorBidi"/>
                    <w:sz w:val="20"/>
                    <w:szCs w:val="20"/>
                    <w:lang w:eastAsia="tr-TR"/>
                  </w:rPr>
                  <m:t>u</m:t>
                </m:r>
              </m:e>
            </m:acc>
          </m:e>
          <m:sub>
            <m:r>
              <m:rPr>
                <m:scr m:val="script"/>
                <m:sty m:val="p"/>
              </m:rPr>
              <w:rPr>
                <w:rFonts w:ascii="Cambria Math" w:eastAsiaTheme="minorEastAsia" w:hAnsi="Cambria Math" w:cstheme="majorBidi"/>
                <w:sz w:val="20"/>
                <w:szCs w:val="20"/>
                <w:lang w:eastAsia="tr-TR"/>
              </w:rPr>
              <m:t>A</m:t>
            </m:r>
          </m:sub>
        </m:sSub>
        <m:r>
          <m:rPr>
            <m:sty m:val="p"/>
          </m:rPr>
          <w:rPr>
            <w:rFonts w:ascii="Cambria Math" w:eastAsiaTheme="minorEastAsia" w:hAnsi="Cambria Math" w:cstheme="majorBidi"/>
            <w:sz w:val="20"/>
            <w:szCs w:val="20"/>
            <w:lang w:eastAsia="tr-TR"/>
          </w:rPr>
          <m:t>=0,</m:t>
        </m:r>
        <m:sSub>
          <m:sSubPr>
            <m:ctrlPr>
              <w:rPr>
                <w:rFonts w:ascii="Cambria Math" w:eastAsiaTheme="minorEastAsia" w:hAnsi="Cambria Math" w:cstheme="majorBidi"/>
                <w:sz w:val="20"/>
                <w:szCs w:val="20"/>
                <w:lang w:eastAsia="tr-TR"/>
              </w:rPr>
            </m:ctrlPr>
          </m:sSubPr>
          <m:e>
            <m:acc>
              <m:accPr>
                <m:ctrlPr>
                  <w:rPr>
                    <w:rFonts w:ascii="Cambria Math" w:eastAsiaTheme="minorEastAsia" w:hAnsi="Cambria Math" w:cstheme="majorBidi"/>
                    <w:sz w:val="20"/>
                    <w:szCs w:val="20"/>
                    <w:lang w:eastAsia="tr-TR"/>
                  </w:rPr>
                </m:ctrlPr>
              </m:accPr>
              <m:e>
                <m:r>
                  <m:rPr>
                    <m:sty m:val="p"/>
                  </m:rPr>
                  <w:rPr>
                    <w:rFonts w:ascii="Cambria Math" w:eastAsiaTheme="minorEastAsia" w:hAnsi="Cambria Math" w:cstheme="majorBidi"/>
                    <w:sz w:val="20"/>
                    <w:szCs w:val="20"/>
                    <w:lang w:eastAsia="tr-TR"/>
                  </w:rPr>
                  <m:t>u</m:t>
                </m:r>
              </m:e>
            </m:acc>
          </m:e>
          <m:sub>
            <m:r>
              <m:rPr>
                <m:scr m:val="script"/>
                <m:sty m:val="p"/>
              </m:rPr>
              <w:rPr>
                <w:rFonts w:ascii="Cambria Math" w:eastAsiaTheme="minorEastAsia" w:hAnsi="Cambria Math" w:cstheme="majorBidi"/>
                <w:sz w:val="20"/>
                <w:szCs w:val="20"/>
                <w:lang w:eastAsia="tr-TR"/>
              </w:rPr>
              <m:t>A</m:t>
            </m:r>
          </m:sub>
        </m:sSub>
        <m:r>
          <m:rPr>
            <m:sty m:val="p"/>
          </m:rPr>
          <w:rPr>
            <w:rFonts w:ascii="Cambria Math" w:eastAsiaTheme="minorEastAsia" w:hAnsi="Cambria Math" w:cstheme="majorBidi"/>
            <w:sz w:val="20"/>
            <w:szCs w:val="20"/>
            <w:lang w:eastAsia="tr-TR"/>
          </w:rPr>
          <m:t>=1</m:t>
        </m:r>
      </m:oMath>
      <w:r w:rsidRPr="009F6520">
        <w:rPr>
          <w:rFonts w:ascii="Cambria" w:eastAsiaTheme="minorEastAsia" w:hAnsi="Cambria" w:cstheme="majorBidi"/>
          <w:sz w:val="20"/>
          <w:szCs w:val="20"/>
          <w:lang w:eastAsia="tr-TR"/>
        </w:rPr>
        <w:t xml:space="preserve">) as shown in figure 12. As the number of paths reaches into the predefined list size L, SCL chooses the best paths and discards the rest. As each distributed path doubled, the number of tracks should be studied and we should prune each track accordingly. During this distribution process, the highest number of allowed tracks is equivalent to list size L </w:t>
      </w:r>
      <w:r w:rsidRPr="009F6520">
        <w:rPr>
          <w:rFonts w:ascii="Cambria" w:eastAsiaTheme="minorEastAsia" w:hAnsi="Cambria" w:cstheme="majorBidi"/>
          <w:noProof/>
          <w:sz w:val="20"/>
          <w:szCs w:val="20"/>
          <w:lang w:eastAsia="tr-TR"/>
        </w:rPr>
        <w:t>[5][15]</w:t>
      </w:r>
      <w:r w:rsidRPr="009F6520">
        <w:rPr>
          <w:rFonts w:ascii="Cambria" w:eastAsiaTheme="minorEastAsia" w:hAnsi="Cambria" w:cstheme="majorBidi"/>
          <w:sz w:val="20"/>
          <w:szCs w:val="20"/>
          <w:lang w:eastAsia="tr-TR"/>
        </w:rPr>
        <w:t>.</w:t>
      </w:r>
    </w:p>
    <w:p w14:paraId="19C7EE1C"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260671E7" w14:textId="77777777" w:rsidR="009F6520" w:rsidRPr="009F6520" w:rsidRDefault="009F6520" w:rsidP="009F6520">
      <w:pPr>
        <w:numPr>
          <w:ilvl w:val="3"/>
          <w:numId w:val="4"/>
        </w:numPr>
        <w:spacing w:after="0" w:line="240" w:lineRule="auto"/>
        <w:contextualSpacing/>
        <w:jc w:val="both"/>
        <w:rPr>
          <w:rFonts w:ascii="Cambria" w:eastAsiaTheme="minorEastAsia" w:hAnsi="Cambria" w:cstheme="majorBidi"/>
          <w:b/>
          <w:bCs/>
          <w:sz w:val="20"/>
          <w:szCs w:val="20"/>
          <w:lang w:eastAsia="tr-TR"/>
        </w:rPr>
      </w:pPr>
      <w:r w:rsidRPr="009F6520">
        <w:rPr>
          <w:rFonts w:ascii="Cambria" w:eastAsiaTheme="minorEastAsia" w:hAnsi="Cambria" w:cstheme="majorBidi"/>
          <w:b/>
          <w:bCs/>
          <w:sz w:val="20"/>
          <w:szCs w:val="20"/>
          <w:lang w:eastAsia="tr-TR"/>
        </w:rPr>
        <w:t>CRC-aided successive cancellation list decoder</w:t>
      </w:r>
    </w:p>
    <w:p w14:paraId="604C7A91"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7106E9BC" w14:textId="77777777" w:rsidR="009F6520" w:rsidRPr="009F6520" w:rsidRDefault="009F6520" w:rsidP="009F6520">
      <w:pPr>
        <w:spacing w:after="0" w:line="240" w:lineRule="auto"/>
        <w:jc w:val="both"/>
        <w:rPr>
          <w:rFonts w:ascii="Cambria" w:eastAsiaTheme="minorEastAsia" w:hAnsi="Cambria" w:cstheme="majorBidi"/>
          <w:noProof/>
          <w:sz w:val="20"/>
          <w:szCs w:val="20"/>
          <w:lang w:eastAsia="tr-TR"/>
        </w:rPr>
      </w:pPr>
      <w:r w:rsidRPr="009F6520">
        <w:rPr>
          <w:rFonts w:ascii="Cambria" w:eastAsiaTheme="minorEastAsia" w:hAnsi="Cambria" w:cstheme="majorBidi"/>
          <w:sz w:val="20"/>
          <w:szCs w:val="20"/>
          <w:lang w:eastAsia="tr-TR"/>
        </w:rPr>
        <w:t xml:space="preserve">SCL decoders improve polar codes in many aspects in which they reduce their probability of error but it suffers from some drawbacks such as its performance cannot exceed the performance that restricted by ML. Moreover, in some cases the correct codeword does not belong to the most likely paths however it is in the list then we miss a codeword </w:t>
      </w:r>
      <w:r w:rsidRPr="009F6520">
        <w:rPr>
          <w:rFonts w:ascii="Cambria" w:eastAsiaTheme="minorEastAsia" w:hAnsi="Cambria" w:cstheme="majorBidi"/>
          <w:noProof/>
          <w:sz w:val="20"/>
          <w:szCs w:val="20"/>
          <w:lang w:eastAsia="tr-TR"/>
        </w:rPr>
        <w:t>[16]</w:t>
      </w:r>
      <w:r w:rsidRPr="009F6520">
        <w:rPr>
          <w:rFonts w:ascii="Cambria" w:eastAsiaTheme="minorEastAsia" w:hAnsi="Cambria" w:cstheme="majorBidi"/>
          <w:sz w:val="20"/>
          <w:szCs w:val="20"/>
          <w:lang w:eastAsia="tr-TR"/>
        </w:rPr>
        <w:t xml:space="preserve">. Tal and Vardy in </w:t>
      </w:r>
      <w:r w:rsidRPr="009F6520">
        <w:rPr>
          <w:rFonts w:ascii="Cambria" w:eastAsiaTheme="minorEastAsia" w:hAnsi="Cambria" w:cstheme="majorBidi"/>
          <w:noProof/>
          <w:sz w:val="20"/>
          <w:szCs w:val="20"/>
          <w:lang w:eastAsia="tr-TR"/>
        </w:rPr>
        <w:t xml:space="preserve">[5] </w:t>
      </w:r>
      <w:r w:rsidRPr="009F6520">
        <w:rPr>
          <w:rFonts w:ascii="Cambria" w:eastAsiaTheme="minorEastAsia" w:hAnsi="Cambria" w:cstheme="majorBidi"/>
          <w:sz w:val="20"/>
          <w:szCs w:val="20"/>
          <w:lang w:eastAsia="tr-TR"/>
        </w:rPr>
        <w:t>introduced a new method of using error detecting codes such as CRC codes. The new method aims to specify the correct codeword from the list in SCL decoder</w:t>
      </w:r>
      <w:r w:rsidRPr="009F6520">
        <w:rPr>
          <w:rFonts w:ascii="Cambria" w:eastAsiaTheme="minorEastAsia" w:hAnsi="Cambria" w:cstheme="majorBidi"/>
          <w:noProof/>
          <w:sz w:val="20"/>
          <w:szCs w:val="20"/>
          <w:lang w:eastAsia="tr-TR"/>
        </w:rPr>
        <w:t>.</w:t>
      </w:r>
    </w:p>
    <w:p w14:paraId="3141C211"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42BEC7E3"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Figure 13 shows the block diagram of the polar codes together with the CRC encoder which connected with its list-CRC decoder. Transmitting and receiving data using this scheme are done as follows. Data bits of length k encoded by using CRC encoder to extract </w:t>
      </w:r>
      <m:oMath>
        <m:r>
          <w:rPr>
            <w:rFonts w:ascii="Cambria Math" w:eastAsiaTheme="minorEastAsia" w:hAnsi="Cambria Math" w:cstheme="majorBidi"/>
            <w:sz w:val="20"/>
            <w:szCs w:val="20"/>
            <w:lang w:eastAsia="tr-TR"/>
          </w:rPr>
          <m:t>K=k+r</m:t>
        </m:r>
      </m:oMath>
      <w:r w:rsidRPr="009F6520">
        <w:rPr>
          <w:rFonts w:ascii="Cambria" w:eastAsiaTheme="minorEastAsia" w:hAnsi="Cambria" w:cstheme="majorBidi"/>
          <w:sz w:val="20"/>
          <w:szCs w:val="20"/>
          <w:lang w:eastAsia="tr-TR"/>
        </w:rPr>
        <w:t xml:space="preserve"> bits where </w:t>
      </w:r>
      <m:oMath>
        <m:r>
          <w:rPr>
            <w:rFonts w:ascii="Cambria Math" w:eastAsiaTheme="minorEastAsia" w:hAnsi="Cambria Math" w:cstheme="majorBidi"/>
            <w:sz w:val="20"/>
            <w:szCs w:val="20"/>
            <w:lang w:eastAsia="tr-TR"/>
          </w:rPr>
          <m:t>(r)</m:t>
        </m:r>
      </m:oMath>
      <w:r w:rsidRPr="009F6520">
        <w:rPr>
          <w:rFonts w:ascii="Cambria" w:eastAsiaTheme="minorEastAsia" w:hAnsi="Cambria" w:cstheme="majorBidi"/>
          <w:sz w:val="20"/>
          <w:szCs w:val="20"/>
          <w:lang w:eastAsia="tr-TR"/>
        </w:rPr>
        <w:t xml:space="preserve"> is parity check bits and it is added to help to identify the correct data at the decoder and it is added by CRC encoder. Then the polar encoder encodes the bits that come from CRC encoder and extracts the binary codeword that has a length of N.</w:t>
      </w:r>
    </w:p>
    <w:p w14:paraId="2C0734C5"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2B803339"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r w:rsidRPr="009F6520">
        <w:rPr>
          <w:rFonts w:ascii="Cambria" w:eastAsiaTheme="minorEastAsia" w:hAnsi="Cambria"/>
          <w:noProof/>
          <w:sz w:val="20"/>
          <w:szCs w:val="20"/>
          <w:lang w:eastAsia="tr-TR"/>
        </w:rPr>
        <w:lastRenderedPageBreak/>
        <w:drawing>
          <wp:inline distT="0" distB="0" distL="0" distR="0" wp14:anchorId="261AED16" wp14:editId="72061971">
            <wp:extent cx="5937735" cy="793163"/>
            <wp:effectExtent l="0" t="0" r="6350" b="6985"/>
            <wp:docPr id="18"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680" b="28651"/>
                    <a:stretch/>
                  </pic:blipFill>
                  <pic:spPr bwMode="auto">
                    <a:xfrm>
                      <a:off x="0" y="0"/>
                      <a:ext cx="5943600" cy="793946"/>
                    </a:xfrm>
                    <a:prstGeom prst="rect">
                      <a:avLst/>
                    </a:prstGeom>
                    <a:noFill/>
                    <a:ln>
                      <a:noFill/>
                    </a:ln>
                    <a:extLst>
                      <a:ext uri="{53640926-AAD7-44D8-BBD7-CCE9431645EC}">
                        <a14:shadowObscured xmlns:a14="http://schemas.microsoft.com/office/drawing/2010/main"/>
                      </a:ext>
                    </a:extLst>
                  </pic:spPr>
                </pic:pic>
              </a:graphicData>
            </a:graphic>
          </wp:inline>
        </w:drawing>
      </w:r>
    </w:p>
    <w:p w14:paraId="7039DA63" w14:textId="77777777" w:rsidR="009F6520" w:rsidRPr="009F6520" w:rsidRDefault="009F6520" w:rsidP="009F6520">
      <w:pPr>
        <w:spacing w:after="0" w:line="240" w:lineRule="auto"/>
        <w:ind w:left="360"/>
        <w:jc w:val="center"/>
        <w:rPr>
          <w:rFonts w:ascii="Cambria" w:eastAsiaTheme="minorEastAsia" w:hAnsi="Cambria" w:cstheme="majorBidi"/>
          <w:sz w:val="18"/>
          <w:szCs w:val="18"/>
          <w:lang w:eastAsia="tr-TR"/>
        </w:rPr>
      </w:pPr>
      <w:r w:rsidRPr="009F6520">
        <w:rPr>
          <w:rFonts w:ascii="Cambria" w:eastAsiaTheme="minorEastAsia" w:hAnsi="Cambria" w:cstheme="majorBidi"/>
          <w:b/>
          <w:bCs/>
          <w:sz w:val="18"/>
          <w:szCs w:val="18"/>
          <w:lang w:eastAsia="tr-TR"/>
        </w:rPr>
        <w:t>Figure 13.</w:t>
      </w:r>
      <w:r w:rsidRPr="009F6520">
        <w:rPr>
          <w:rFonts w:ascii="Cambria" w:eastAsiaTheme="minorEastAsia" w:hAnsi="Cambria" w:cstheme="majorBidi"/>
          <w:sz w:val="18"/>
          <w:szCs w:val="18"/>
          <w:lang w:eastAsia="tr-TR"/>
        </w:rPr>
        <w:t xml:space="preserve"> CRC-Aided Successive Cancellation List Decoder block diagram</w:t>
      </w:r>
    </w:p>
    <w:p w14:paraId="767BE925" w14:textId="77777777" w:rsidR="009F6520" w:rsidRPr="009F6520" w:rsidRDefault="009F6520" w:rsidP="009F6520">
      <w:pPr>
        <w:spacing w:after="0" w:line="240" w:lineRule="auto"/>
        <w:ind w:left="360"/>
        <w:jc w:val="center"/>
        <w:rPr>
          <w:rFonts w:ascii="Cambria" w:eastAsiaTheme="minorEastAsia" w:hAnsi="Cambria" w:cstheme="majorBidi"/>
          <w:sz w:val="20"/>
          <w:szCs w:val="20"/>
          <w:lang w:eastAsia="tr-TR"/>
        </w:rPr>
      </w:pPr>
    </w:p>
    <w:p w14:paraId="0AAC20EA"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 At the receiver side, the receiver evaluates the likelihood and passes the resulted signal to the next block which is list-CRC decoder. In this step, </w:t>
      </w:r>
      <m:oMath>
        <m:r>
          <w:rPr>
            <w:rFonts w:ascii="Cambria Math" w:eastAsiaTheme="minorEastAsia" w:hAnsi="Cambria Math" w:cstheme="majorBidi"/>
            <w:sz w:val="20"/>
            <w:szCs w:val="20"/>
            <w:lang w:eastAsia="tr-TR"/>
          </w:rPr>
          <m:t>(L)</m:t>
        </m:r>
      </m:oMath>
      <w:r w:rsidRPr="009F6520">
        <w:rPr>
          <w:rFonts w:ascii="Cambria" w:eastAsiaTheme="minorEastAsia" w:hAnsi="Cambria" w:cstheme="majorBidi"/>
          <w:sz w:val="20"/>
          <w:szCs w:val="20"/>
          <w:lang w:eastAsia="tr-TR"/>
        </w:rPr>
        <w:t xml:space="preserve"> survived paths (candidate codeword) are specified from the available list decoder which tested by CRC detector and initializing from the most likelihood paths. As soon as the candidate bits are detected by CRC detector, the data bits </w:t>
      </w:r>
      <m:oMath>
        <m:r>
          <w:rPr>
            <w:rFonts w:ascii="Cambria Math" w:eastAsiaTheme="minorEastAsia" w:hAnsi="Cambria Math" w:cstheme="majorBidi"/>
            <w:sz w:val="20"/>
            <w:szCs w:val="20"/>
            <w:lang w:eastAsia="tr-TR"/>
          </w:rPr>
          <m:t>(k)</m:t>
        </m:r>
      </m:oMath>
      <w:r w:rsidRPr="009F6520">
        <w:rPr>
          <w:rFonts w:ascii="Cambria" w:eastAsiaTheme="minorEastAsia" w:hAnsi="Cambria" w:cstheme="majorBidi"/>
          <w:sz w:val="20"/>
          <w:szCs w:val="20"/>
          <w:lang w:eastAsia="tr-TR"/>
        </w:rPr>
        <w:t xml:space="preserve"> are determined </w:t>
      </w:r>
      <w:r w:rsidRPr="009F6520">
        <w:rPr>
          <w:rFonts w:ascii="Cambria" w:eastAsiaTheme="minorEastAsia" w:hAnsi="Cambria" w:cstheme="majorBidi"/>
          <w:noProof/>
          <w:sz w:val="20"/>
          <w:szCs w:val="20"/>
          <w:lang w:eastAsia="tr-TR"/>
        </w:rPr>
        <w:t>[15][16][17]</w:t>
      </w:r>
      <w:r w:rsidRPr="009F6520">
        <w:rPr>
          <w:rFonts w:ascii="Cambria" w:eastAsiaTheme="minorEastAsia" w:hAnsi="Cambria" w:cstheme="majorBidi"/>
          <w:sz w:val="20"/>
          <w:szCs w:val="20"/>
          <w:lang w:eastAsia="tr-TR"/>
        </w:rPr>
        <w:t xml:space="preserve">.  </w:t>
      </w:r>
    </w:p>
    <w:p w14:paraId="087756DA"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654B9241" w14:textId="77777777" w:rsidR="009F6520" w:rsidRPr="009F6520" w:rsidRDefault="009F6520" w:rsidP="009F6520">
      <w:pPr>
        <w:numPr>
          <w:ilvl w:val="3"/>
          <w:numId w:val="4"/>
        </w:numPr>
        <w:spacing w:after="0" w:line="240" w:lineRule="auto"/>
        <w:contextualSpacing/>
        <w:jc w:val="both"/>
        <w:rPr>
          <w:rFonts w:ascii="Cambria" w:eastAsiaTheme="minorEastAsia" w:hAnsi="Cambria" w:cstheme="majorBidi"/>
          <w:b/>
          <w:bCs/>
          <w:sz w:val="20"/>
          <w:szCs w:val="20"/>
          <w:lang w:eastAsia="tr-TR"/>
        </w:rPr>
      </w:pPr>
      <w:r w:rsidRPr="009F6520">
        <w:rPr>
          <w:rFonts w:ascii="Cambria" w:eastAsiaTheme="minorEastAsia" w:hAnsi="Cambria" w:cstheme="majorBidi"/>
          <w:b/>
          <w:bCs/>
          <w:sz w:val="20"/>
          <w:szCs w:val="20"/>
          <w:lang w:eastAsia="tr-TR"/>
        </w:rPr>
        <w:t>Adaptive successive cancellation list decoding of polar codes</w:t>
      </w:r>
    </w:p>
    <w:p w14:paraId="1F36B623"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10F60D1F"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From </w:t>
      </w:r>
      <w:r w:rsidRPr="009F6520">
        <w:rPr>
          <w:rFonts w:ascii="Cambria" w:eastAsiaTheme="minorEastAsia" w:hAnsi="Cambria" w:cstheme="majorBidi"/>
          <w:noProof/>
          <w:sz w:val="20"/>
          <w:szCs w:val="20"/>
          <w:lang w:eastAsia="tr-TR"/>
        </w:rPr>
        <w:t>[15][18],</w:t>
      </w:r>
      <w:r w:rsidRPr="009F6520">
        <w:rPr>
          <w:rFonts w:ascii="Cambria" w:eastAsiaTheme="minorEastAsia" w:hAnsi="Cambria" w:cstheme="majorBidi"/>
          <w:sz w:val="20"/>
          <w:szCs w:val="20"/>
          <w:lang w:eastAsia="tr-TR"/>
        </w:rPr>
        <w:t xml:space="preserve"> we can conclude that SCL decoder with a small number of </w:t>
      </w:r>
      <m:oMath>
        <m:r>
          <w:rPr>
            <w:rFonts w:ascii="Cambria Math" w:eastAsiaTheme="minorEastAsia" w:hAnsi="Cambria Math" w:cstheme="majorBidi"/>
            <w:sz w:val="20"/>
            <w:szCs w:val="20"/>
            <w:lang w:eastAsia="tr-TR"/>
          </w:rPr>
          <m:t>(L)</m:t>
        </m:r>
      </m:oMath>
      <w:r w:rsidRPr="009F6520">
        <w:rPr>
          <w:rFonts w:ascii="Cambria" w:eastAsiaTheme="minorEastAsia" w:hAnsi="Cambria" w:cstheme="majorBidi"/>
          <w:sz w:val="20"/>
          <w:szCs w:val="20"/>
          <w:lang w:eastAsia="tr-TR"/>
        </w:rPr>
        <w:t xml:space="preserve"> is decoded correctly however some frames require a large number of L to be decoded correctly. In order to minimize the complexity of the system and enhance the throughput of the decoder adaptive SCL decoder for polar codes with CRC was introduced. The idea of this method is to use a small number of L initially and increase it iteratively (when we do not have survival track passing CRC) till L arrives at a predefined amount of L</w:t>
      </w:r>
      <w:r w:rsidRPr="009F6520">
        <w:rPr>
          <w:rFonts w:ascii="Cambria" w:eastAsiaTheme="minorEastAsia" w:hAnsi="Cambria" w:cstheme="majorBidi"/>
          <w:sz w:val="20"/>
          <w:szCs w:val="20"/>
          <w:vertAlign w:val="subscript"/>
          <w:lang w:eastAsia="tr-TR"/>
        </w:rPr>
        <w:t>max</w:t>
      </w:r>
      <w:r w:rsidRPr="009F6520">
        <w:rPr>
          <w:rFonts w:ascii="Cambria" w:eastAsiaTheme="minorEastAsia" w:hAnsi="Cambria" w:cstheme="majorBidi"/>
          <w:sz w:val="20"/>
          <w:szCs w:val="20"/>
          <w:lang w:eastAsia="tr-TR"/>
        </w:rPr>
        <w:t>.</w:t>
      </w:r>
    </w:p>
    <w:p w14:paraId="4A621EC6"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31437AD5"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cstheme="majorBidi"/>
          <w:sz w:val="20"/>
          <w:szCs w:val="20"/>
          <w:lang w:eastAsia="tr-TR"/>
        </w:rPr>
        <w:t>Figure 14 shows the comparison of different decoders’ schemes. The comparison was held in case of BLER in which the number of transmitted frames is equal to 100000 frames and the maximum number of error is 100.</w:t>
      </w:r>
      <w:r w:rsidRPr="009F6520">
        <w:rPr>
          <w:rFonts w:asciiTheme="majorHAnsi" w:eastAsiaTheme="minorEastAsia" w:hAnsiTheme="majorHAnsi"/>
          <w:sz w:val="20"/>
          <w:szCs w:val="20"/>
          <w:lang w:eastAsia="tr-TR"/>
        </w:rPr>
        <w:t xml:space="preserve"> In this figure, there is a comparison between different decoders. The first one is SC in which L = 1. It is shown that it achieves the lowest amount of BLER compared to the other decoders, however, it performs the perfect amount of complexity which it is considered the best decoder in complexity achievement compared to the other decoders because as list size increases the complexity increases accordingly [5]. Systematic polar codes achieve better than SC but it is still not competitive to be used in 5G systems compared to other codes such as turbo codes and LDPC codes. The third decoder is SCL which L = 4. Because of the drawbacks found in SCL and explained in section 2.4.2.3, CRC was added and it achieves a better result than SCL alone. Moreover, SCL with CRC is considered the first step to the 5G wireless communication systems [19]. In our simulation, we used CRC = 16 and L = 4. </w:t>
      </w:r>
    </w:p>
    <w:p w14:paraId="04CBFC3F"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2098BF93"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r w:rsidRPr="009F6520">
        <w:rPr>
          <w:rFonts w:ascii="Cambria" w:eastAsiaTheme="minorEastAsia" w:hAnsi="Cambria" w:cstheme="majorBidi"/>
          <w:noProof/>
          <w:sz w:val="20"/>
          <w:szCs w:val="20"/>
          <w:lang w:eastAsia="tr-TR"/>
        </w:rPr>
        <w:drawing>
          <wp:inline distT="0" distB="0" distL="0" distR="0" wp14:anchorId="6F0AEF15" wp14:editId="1182F7EF">
            <wp:extent cx="4664710" cy="4057650"/>
            <wp:effectExtent l="0" t="0" r="254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olar codes with different list sizes final.eps"/>
                    <pic:cNvPicPr/>
                  </pic:nvPicPr>
                  <pic:blipFill rotWithShape="1">
                    <a:blip r:embed="rId40" cstate="print">
                      <a:extLst>
                        <a:ext uri="{28A0092B-C50C-407E-A947-70E740481C1C}">
                          <a14:useLocalDpi xmlns:a14="http://schemas.microsoft.com/office/drawing/2010/main" val="0"/>
                        </a:ext>
                      </a:extLst>
                    </a:blip>
                    <a:srcRect l="3720" t="2588" r="7155" b="1605"/>
                    <a:stretch/>
                  </pic:blipFill>
                  <pic:spPr bwMode="auto">
                    <a:xfrm>
                      <a:off x="0" y="0"/>
                      <a:ext cx="4670096" cy="4062335"/>
                    </a:xfrm>
                    <a:prstGeom prst="rect">
                      <a:avLst/>
                    </a:prstGeom>
                    <a:ln>
                      <a:noFill/>
                    </a:ln>
                    <a:extLst>
                      <a:ext uri="{53640926-AAD7-44D8-BBD7-CCE9431645EC}">
                        <a14:shadowObscured xmlns:a14="http://schemas.microsoft.com/office/drawing/2010/main"/>
                      </a:ext>
                    </a:extLst>
                  </pic:spPr>
                </pic:pic>
              </a:graphicData>
            </a:graphic>
          </wp:inline>
        </w:drawing>
      </w:r>
    </w:p>
    <w:p w14:paraId="1EFA3735"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r w:rsidRPr="009F6520">
        <w:rPr>
          <w:rFonts w:ascii="Cambria" w:eastAsiaTheme="minorEastAsia" w:hAnsi="Cambria" w:cstheme="majorBidi"/>
          <w:b/>
          <w:bCs/>
          <w:sz w:val="18"/>
          <w:szCs w:val="18"/>
          <w:lang w:eastAsia="tr-TR"/>
        </w:rPr>
        <w:t>Figure 14.</w:t>
      </w:r>
      <w:r w:rsidRPr="009F6520">
        <w:rPr>
          <w:rFonts w:ascii="Cambria" w:eastAsiaTheme="minorEastAsia" w:hAnsi="Cambria" w:cstheme="majorBidi"/>
          <w:sz w:val="18"/>
          <w:szCs w:val="18"/>
          <w:lang w:eastAsia="tr-TR"/>
        </w:rPr>
        <w:t xml:space="preserve"> Comparison between different polar codes’ decoders</w:t>
      </w:r>
    </w:p>
    <w:p w14:paraId="0024A6B4"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p>
    <w:p w14:paraId="191BEE95" w14:textId="77777777" w:rsidR="009F6520" w:rsidRPr="009F6520" w:rsidRDefault="009F6520" w:rsidP="009F6520">
      <w:pPr>
        <w:numPr>
          <w:ilvl w:val="1"/>
          <w:numId w:val="4"/>
        </w:numPr>
        <w:spacing w:after="0" w:line="240" w:lineRule="auto"/>
        <w:contextualSpacing/>
        <w:jc w:val="both"/>
        <w:rPr>
          <w:rFonts w:ascii="Cambria" w:eastAsiaTheme="minorEastAsia" w:hAnsi="Cambria" w:cstheme="majorBidi"/>
          <w:b/>
          <w:bCs/>
          <w:sz w:val="20"/>
          <w:szCs w:val="20"/>
          <w:lang w:eastAsia="tr-TR"/>
        </w:rPr>
      </w:pPr>
      <w:r w:rsidRPr="009F6520">
        <w:rPr>
          <w:rFonts w:ascii="Cambria" w:eastAsiaTheme="minorEastAsia" w:hAnsi="Cambria" w:cstheme="majorBidi"/>
          <w:b/>
          <w:bCs/>
          <w:sz w:val="20"/>
          <w:szCs w:val="20"/>
          <w:lang w:eastAsia="tr-TR"/>
        </w:rPr>
        <w:lastRenderedPageBreak/>
        <w:t>5G systems Requirements</w:t>
      </w:r>
    </w:p>
    <w:p w14:paraId="5F9C7D88"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1188A37B"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5G wireless networks ask for more improvements in networks’ structures regarding the quality of offered services, transmission’s reliability and system’s security. Three important parameters should be improved indeed in order to get high capacity performance in a km</w:t>
      </w:r>
      <w:r w:rsidRPr="009F6520">
        <w:rPr>
          <w:rFonts w:ascii="Cambria" w:eastAsiaTheme="minorEastAsia" w:hAnsi="Cambria" w:cstheme="majorBidi"/>
          <w:sz w:val="20"/>
          <w:szCs w:val="20"/>
          <w:vertAlign w:val="superscript"/>
          <w:lang w:eastAsia="tr-TR"/>
        </w:rPr>
        <w:t>2</w:t>
      </w:r>
      <w:r w:rsidRPr="009F6520">
        <w:rPr>
          <w:rFonts w:ascii="Cambria" w:eastAsiaTheme="minorEastAsia" w:hAnsi="Cambria" w:cstheme="majorBidi"/>
          <w:sz w:val="20"/>
          <w:szCs w:val="20"/>
          <w:lang w:eastAsia="tr-TR"/>
        </w:rPr>
        <w:t xml:space="preserve">. The first one is that it requires a hundred times better data rates than previous generations. The second one is that it requires less amount of latency in which it should be 0.5 ms in the radio link. The third parameter is that it asks for a hundred times more connections (links). </w:t>
      </w:r>
    </w:p>
    <w:p w14:paraId="41F45FE7"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570FFFED"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r w:rsidRPr="009F6520">
        <w:rPr>
          <w:rFonts w:eastAsiaTheme="minorEastAsia"/>
          <w:noProof/>
          <w:sz w:val="20"/>
          <w:szCs w:val="20"/>
          <w:lang w:eastAsia="tr-TR"/>
        </w:rPr>
        <w:drawing>
          <wp:inline distT="0" distB="0" distL="0" distR="0" wp14:anchorId="686E56AD" wp14:editId="6C00164B">
            <wp:extent cx="5801576" cy="836762"/>
            <wp:effectExtent l="0" t="0" r="0" b="1905"/>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162" t="52551" r="1074" b="7554"/>
                    <a:stretch/>
                  </pic:blipFill>
                  <pic:spPr bwMode="auto">
                    <a:xfrm>
                      <a:off x="0" y="0"/>
                      <a:ext cx="5801576" cy="836762"/>
                    </a:xfrm>
                    <a:prstGeom prst="rect">
                      <a:avLst/>
                    </a:prstGeom>
                    <a:noFill/>
                    <a:ln>
                      <a:noFill/>
                    </a:ln>
                    <a:extLst>
                      <a:ext uri="{53640926-AAD7-44D8-BBD7-CCE9431645EC}">
                        <a14:shadowObscured xmlns:a14="http://schemas.microsoft.com/office/drawing/2010/main"/>
                      </a:ext>
                    </a:extLst>
                  </pic:spPr>
                </pic:pic>
              </a:graphicData>
            </a:graphic>
          </wp:inline>
        </w:drawing>
      </w:r>
    </w:p>
    <w:p w14:paraId="1BDA0D3A"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r w:rsidRPr="009F6520">
        <w:rPr>
          <w:rFonts w:ascii="Cambria" w:eastAsiaTheme="minorEastAsia" w:hAnsi="Cambria" w:cstheme="majorBidi"/>
          <w:b/>
          <w:bCs/>
          <w:sz w:val="18"/>
          <w:szCs w:val="18"/>
          <w:lang w:eastAsia="tr-TR"/>
        </w:rPr>
        <w:t>Figure 15.</w:t>
      </w:r>
      <w:r w:rsidRPr="009F6520">
        <w:rPr>
          <w:rFonts w:ascii="Cambria" w:eastAsiaTheme="minorEastAsia" w:hAnsi="Cambria" w:cstheme="majorBidi"/>
          <w:sz w:val="18"/>
          <w:szCs w:val="18"/>
          <w:lang w:eastAsia="tr-TR"/>
        </w:rPr>
        <w:t xml:space="preserve"> 5G performance targets</w:t>
      </w:r>
    </w:p>
    <w:p w14:paraId="173A33A7"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p>
    <w:p w14:paraId="2EDC4F62"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These parameters lead to decrease the amount of energy consumption which is better than that used by the worked generations nowadays. The required system performances of the 5G system are drawn in figure 15. We conclude that two vital challenges face the 5G wireless networks. One is that it should exploit the whole available spectrum including low bands to high bands and licensed to unlicensed bands. The second is that it should be flexible to offer suitable support for the different services, a large amount of connectivity and the large quantity of capacity, therefore the 5G system will be able to enhance the spectral efficiency, get high connectivity and decrease the amount of latency </w:t>
      </w:r>
      <w:r w:rsidRPr="009F6520">
        <w:rPr>
          <w:rFonts w:ascii="Cambria" w:eastAsiaTheme="minorEastAsia" w:hAnsi="Cambria" w:cstheme="majorBidi"/>
          <w:noProof/>
          <w:sz w:val="20"/>
          <w:szCs w:val="20"/>
          <w:lang w:eastAsia="tr-TR"/>
        </w:rPr>
        <w:t>[20]</w:t>
      </w:r>
      <w:r w:rsidRPr="009F6520">
        <w:rPr>
          <w:rFonts w:ascii="Cambria" w:eastAsiaTheme="minorEastAsia" w:hAnsi="Cambria" w:cstheme="majorBidi"/>
          <w:sz w:val="20"/>
          <w:szCs w:val="20"/>
          <w:lang w:eastAsia="tr-TR"/>
        </w:rPr>
        <w:t xml:space="preserve">. </w:t>
      </w:r>
    </w:p>
    <w:p w14:paraId="54DE218A"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p>
    <w:p w14:paraId="68B99B26"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Channel coding is used to correct the error in received data that caused by noise, interference and the weak received signal, therefore, channel coding is very important in cellular communication systems. In 3G and 4G cellular communication systems, turbo codes are used as the channel code however in 3GPP (</w:t>
      </w:r>
      <w:r w:rsidRPr="009F6520">
        <w:rPr>
          <w:rFonts w:ascii="Cambria" w:eastAsiaTheme="minorEastAsia" w:hAnsi="Cambria" w:cstheme="majorBidi"/>
          <w:i/>
          <w:iCs/>
          <w:sz w:val="20"/>
          <w:szCs w:val="20"/>
          <w:shd w:val="clear" w:color="auto" w:fill="FFFFFF"/>
          <w:lang w:eastAsia="tr-TR"/>
        </w:rPr>
        <w:t>3rd Generation Partnership Project</w:t>
      </w:r>
      <w:r w:rsidRPr="009F6520">
        <w:rPr>
          <w:rFonts w:ascii="Cambria" w:eastAsiaTheme="minorEastAsia" w:hAnsi="Cambria" w:cstheme="majorBidi"/>
          <w:sz w:val="20"/>
          <w:szCs w:val="20"/>
          <w:lang w:eastAsia="tr-TR"/>
        </w:rPr>
        <w:t xml:space="preserve">) standardization systems it is debating of either using LDPC codes or Polar Codes. The decision will be made according to the requirements including up to 20 Gbps of throughput in the downlink (DL) comparing to 1Gbps in 4G systems, very low amount of latencies, and more flexibility in order to offer more supports regarding broadband data, Internet of Thing (IoT), vehicular communication and cloud computing </w:t>
      </w:r>
      <w:r w:rsidRPr="009F6520">
        <w:rPr>
          <w:rFonts w:ascii="Cambria" w:eastAsiaTheme="minorEastAsia" w:hAnsi="Cambria" w:cstheme="majorBidi"/>
          <w:noProof/>
          <w:sz w:val="20"/>
          <w:szCs w:val="20"/>
          <w:lang w:eastAsia="tr-TR"/>
        </w:rPr>
        <w:t>[21]</w:t>
      </w:r>
      <w:r w:rsidRPr="009F6520">
        <w:rPr>
          <w:rFonts w:ascii="Cambria" w:eastAsiaTheme="minorEastAsia" w:hAnsi="Cambria" w:cstheme="majorBidi"/>
          <w:sz w:val="20"/>
          <w:szCs w:val="20"/>
          <w:lang w:eastAsia="tr-TR"/>
        </w:rPr>
        <w:t xml:space="preserve">. </w:t>
      </w:r>
    </w:p>
    <w:p w14:paraId="3381EFD9" w14:textId="77777777" w:rsidR="009F6520" w:rsidRPr="009F6520" w:rsidRDefault="009F6520" w:rsidP="009F6520">
      <w:pPr>
        <w:spacing w:after="0" w:line="240" w:lineRule="auto"/>
        <w:rPr>
          <w:rFonts w:ascii="Cambria" w:eastAsiaTheme="minorEastAsia" w:hAnsi="Cambria" w:cstheme="majorBidi"/>
          <w:sz w:val="20"/>
          <w:szCs w:val="20"/>
          <w:lang w:eastAsia="tr-TR"/>
        </w:rPr>
      </w:pPr>
    </w:p>
    <w:p w14:paraId="1ADB3904" w14:textId="77777777" w:rsidR="009F6520" w:rsidRPr="009F6520" w:rsidRDefault="009F6520" w:rsidP="009F6520">
      <w:pPr>
        <w:numPr>
          <w:ilvl w:val="2"/>
          <w:numId w:val="4"/>
        </w:numPr>
        <w:spacing w:after="0" w:line="240" w:lineRule="auto"/>
        <w:contextualSpacing/>
        <w:rPr>
          <w:rFonts w:ascii="Cambria" w:eastAsiaTheme="minorEastAsia" w:hAnsi="Cambria"/>
          <w:b/>
          <w:bCs/>
          <w:sz w:val="20"/>
          <w:szCs w:val="20"/>
          <w:lang w:eastAsia="tr-TR"/>
        </w:rPr>
      </w:pPr>
      <w:r w:rsidRPr="009F6520">
        <w:rPr>
          <w:rFonts w:ascii="Cambria" w:eastAsiaTheme="minorEastAsia" w:hAnsi="Cambria"/>
          <w:b/>
          <w:bCs/>
          <w:sz w:val="20"/>
          <w:szCs w:val="20"/>
          <w:lang w:eastAsia="tr-TR"/>
        </w:rPr>
        <w:t>Latency</w:t>
      </w:r>
    </w:p>
    <w:p w14:paraId="6727187B" w14:textId="77777777" w:rsidR="009F6520" w:rsidRPr="009F6520" w:rsidRDefault="009F6520" w:rsidP="009F6520">
      <w:pPr>
        <w:spacing w:after="0" w:line="240" w:lineRule="auto"/>
        <w:jc w:val="both"/>
        <w:rPr>
          <w:rFonts w:ascii="Cambria" w:eastAsiaTheme="minorEastAsia" w:hAnsi="Cambria"/>
          <w:sz w:val="20"/>
          <w:szCs w:val="20"/>
          <w:lang w:eastAsia="tr-TR"/>
        </w:rPr>
      </w:pPr>
    </w:p>
    <w:p w14:paraId="61E31234" w14:textId="77777777" w:rsidR="009F6520" w:rsidRPr="009F6520" w:rsidRDefault="009F6520" w:rsidP="009F6520">
      <w:pPr>
        <w:spacing w:after="0" w:line="240" w:lineRule="auto"/>
        <w:jc w:val="both"/>
        <w:rPr>
          <w:rFonts w:ascii="Cambria" w:eastAsiaTheme="minorEastAsia" w:hAnsi="Cambria"/>
          <w:sz w:val="20"/>
          <w:szCs w:val="20"/>
          <w:lang w:eastAsia="tr-TR"/>
        </w:rPr>
      </w:pPr>
      <w:r w:rsidRPr="009F6520">
        <w:rPr>
          <w:rFonts w:ascii="Cambria" w:eastAsiaTheme="minorEastAsia" w:hAnsi="Cambria"/>
          <w:sz w:val="20"/>
          <w:szCs w:val="20"/>
          <w:lang w:eastAsia="tr-TR"/>
        </w:rPr>
        <w:t>5G new radio (5G-NR) should have latency less 0.5 ms compared to 10 ms performed by 4G systems [22]. In fact, improving the latency will help to develop and achieve many new applications to 5G systems. These applications are targeted by 5G such as 3D video rendering, UHD screen work and play in the cloud, augmented reality, etc. Unlike humans, machines are very sensitive to delays, therefore low latencies will enable many applications related to machine communications such Massive machine type communications (mMTC) which deal with improving industry automation, self-driving cars, etc. Regarding the latency, it is proven in [23] that polar and LDPC codes outperform turbo codes in case of small packets meanwhile in case of large packets, turbo codes outperform polar and LDPC codes. Polar codes have been studied under 5G systems with different scenarios such as air interface, frame structure, and different modulation waveforms such as Orthogonal Frequency Division Multiplexing (OFDM) and Filtered OFDM (F-OFDM). The result of the test proved that polar codes outperform turbo codes in all cases which make them a strong channel coding candidate to be chosen in 5G systems [24]. The following sections explain the major requirements of 5G systems.</w:t>
      </w:r>
    </w:p>
    <w:p w14:paraId="5F3E47D4" w14:textId="77777777" w:rsidR="009F6520" w:rsidRPr="009F6520" w:rsidRDefault="009F6520" w:rsidP="009F6520">
      <w:pPr>
        <w:spacing w:after="0" w:line="240" w:lineRule="auto"/>
        <w:jc w:val="both"/>
        <w:rPr>
          <w:rFonts w:ascii="Cambria" w:eastAsiaTheme="minorEastAsia" w:hAnsi="Cambria"/>
          <w:sz w:val="20"/>
          <w:szCs w:val="20"/>
          <w:lang w:eastAsia="tr-TR"/>
        </w:rPr>
      </w:pPr>
    </w:p>
    <w:p w14:paraId="73568247" w14:textId="77777777" w:rsidR="009F6520" w:rsidRPr="009F6520" w:rsidRDefault="009F6520" w:rsidP="009F6520">
      <w:pPr>
        <w:numPr>
          <w:ilvl w:val="2"/>
          <w:numId w:val="4"/>
        </w:numPr>
        <w:spacing w:after="0" w:line="240" w:lineRule="auto"/>
        <w:contextualSpacing/>
        <w:jc w:val="both"/>
        <w:rPr>
          <w:rFonts w:ascii="Cambria" w:eastAsiaTheme="minorEastAsia" w:hAnsi="Cambria"/>
          <w:b/>
          <w:bCs/>
          <w:sz w:val="20"/>
          <w:szCs w:val="20"/>
          <w:lang w:eastAsia="tr-TR"/>
        </w:rPr>
      </w:pPr>
      <w:r w:rsidRPr="009F6520">
        <w:rPr>
          <w:rFonts w:ascii="Cambria" w:eastAsiaTheme="minorEastAsia" w:hAnsi="Cambria"/>
          <w:b/>
          <w:bCs/>
          <w:sz w:val="20"/>
          <w:szCs w:val="20"/>
          <w:lang w:eastAsia="tr-TR"/>
        </w:rPr>
        <w:t xml:space="preserve">Error correction capability </w:t>
      </w:r>
    </w:p>
    <w:p w14:paraId="58D0DE12" w14:textId="77777777" w:rsidR="009F6520" w:rsidRPr="009F6520" w:rsidRDefault="009F6520" w:rsidP="009F6520">
      <w:pPr>
        <w:spacing w:after="0" w:line="240" w:lineRule="auto"/>
        <w:jc w:val="both"/>
        <w:rPr>
          <w:rFonts w:ascii="Cambria" w:eastAsiaTheme="minorEastAsia" w:hAnsi="Cambria"/>
          <w:sz w:val="20"/>
          <w:szCs w:val="20"/>
          <w:lang w:eastAsia="tr-TR"/>
        </w:rPr>
      </w:pPr>
    </w:p>
    <w:p w14:paraId="5FE4312D" w14:textId="77777777" w:rsidR="009F6520" w:rsidRPr="009F6520" w:rsidRDefault="009F6520" w:rsidP="009F6520">
      <w:pPr>
        <w:spacing w:after="0" w:line="240" w:lineRule="auto"/>
        <w:jc w:val="both"/>
        <w:rPr>
          <w:rFonts w:ascii="Cambria" w:eastAsiaTheme="minorEastAsia" w:hAnsi="Cambria"/>
          <w:sz w:val="20"/>
          <w:szCs w:val="20"/>
          <w:lang w:eastAsia="tr-TR"/>
        </w:rPr>
      </w:pPr>
      <w:r w:rsidRPr="009F6520">
        <w:rPr>
          <w:rFonts w:ascii="Cambria" w:eastAsiaTheme="minorEastAsia" w:hAnsi="Cambria"/>
          <w:sz w:val="20"/>
          <w:szCs w:val="20"/>
          <w:lang w:eastAsia="tr-TR"/>
        </w:rPr>
        <w:t xml:space="preserve">5G-NR is supposed to achieve just only 1 error block in each 100000 transmitted blocks compared to 1 error block in each 10000 transmitted blocks in 4G communication systems. This improvement will make 5G more powerful in correcting transmitted error blocks and need not depend completely on Hybrid Automatic Repeat Request (HARQ) for retransmitting the error data bits. Although 5G is not depending completely on HARQ, it is still the main parameter to support more error-free transmission [8]. </w:t>
      </w:r>
    </w:p>
    <w:p w14:paraId="503F86FB" w14:textId="77777777" w:rsidR="009F6520" w:rsidRPr="009F6520" w:rsidRDefault="009F6520" w:rsidP="009F6520">
      <w:pPr>
        <w:spacing w:after="0" w:line="240" w:lineRule="auto"/>
        <w:jc w:val="both"/>
        <w:rPr>
          <w:rFonts w:ascii="Cambria" w:eastAsiaTheme="minorEastAsia" w:hAnsi="Cambria"/>
          <w:sz w:val="20"/>
          <w:szCs w:val="20"/>
          <w:lang w:eastAsia="tr-TR"/>
        </w:rPr>
      </w:pPr>
    </w:p>
    <w:p w14:paraId="302A19C9" w14:textId="77777777" w:rsidR="009F6520" w:rsidRPr="009F6520" w:rsidRDefault="009F6520" w:rsidP="009F6520">
      <w:pPr>
        <w:numPr>
          <w:ilvl w:val="2"/>
          <w:numId w:val="4"/>
        </w:numPr>
        <w:spacing w:after="0" w:line="240" w:lineRule="auto"/>
        <w:contextualSpacing/>
        <w:jc w:val="both"/>
        <w:rPr>
          <w:rFonts w:ascii="Cambria" w:eastAsiaTheme="minorEastAsia" w:hAnsi="Cambria"/>
          <w:b/>
          <w:bCs/>
          <w:sz w:val="20"/>
          <w:szCs w:val="20"/>
          <w:lang w:eastAsia="tr-TR"/>
        </w:rPr>
      </w:pPr>
      <w:r w:rsidRPr="009F6520">
        <w:rPr>
          <w:rFonts w:ascii="Cambria" w:eastAsiaTheme="minorEastAsia" w:hAnsi="Cambria"/>
          <w:b/>
          <w:bCs/>
          <w:sz w:val="20"/>
          <w:szCs w:val="20"/>
          <w:lang w:eastAsia="tr-TR"/>
        </w:rPr>
        <w:t>Flexibility</w:t>
      </w:r>
    </w:p>
    <w:p w14:paraId="5A2BFC40" w14:textId="77777777" w:rsidR="009F6520" w:rsidRPr="009F6520" w:rsidRDefault="009F6520" w:rsidP="009F6520">
      <w:pPr>
        <w:spacing w:after="0" w:line="240" w:lineRule="auto"/>
        <w:jc w:val="both"/>
        <w:rPr>
          <w:rFonts w:ascii="Cambria" w:eastAsiaTheme="minorEastAsia" w:hAnsi="Cambria"/>
          <w:sz w:val="20"/>
          <w:szCs w:val="20"/>
          <w:lang w:eastAsia="tr-TR"/>
        </w:rPr>
      </w:pPr>
    </w:p>
    <w:p w14:paraId="647900FC" w14:textId="77777777" w:rsidR="009F6520" w:rsidRPr="009F6520" w:rsidRDefault="009F6520" w:rsidP="009F6520">
      <w:pPr>
        <w:spacing w:after="0" w:line="240" w:lineRule="auto"/>
        <w:jc w:val="both"/>
        <w:rPr>
          <w:rFonts w:ascii="Cambria" w:eastAsiaTheme="minorEastAsia" w:hAnsi="Cambria"/>
          <w:sz w:val="20"/>
          <w:szCs w:val="20"/>
          <w:lang w:eastAsia="tr-TR"/>
        </w:rPr>
      </w:pPr>
      <w:r w:rsidRPr="009F6520">
        <w:rPr>
          <w:rFonts w:ascii="Cambria" w:eastAsiaTheme="minorEastAsia" w:hAnsi="Cambria"/>
          <w:sz w:val="20"/>
          <w:szCs w:val="20"/>
          <w:lang w:eastAsia="tr-TR"/>
        </w:rPr>
        <w:t xml:space="preserve">Flexibility is an important factor to design 5G-NR system. Improving the systems’ flexibility will help to make 5G more distinctive than previous wireless generations. Flexibility will play the main role in improving applications such as enhanced mobile broadband (eMBB) that deal with IoT, a vehicle to everything (V2X) communications. To improve this factor, coding scheme should have the ability to support a wide range of rates (R) to be used efficiently in the communication systems. For instance, short data bits should be used in typical IoT applications </w:t>
      </w:r>
      <w:r w:rsidRPr="009F6520">
        <w:rPr>
          <w:rFonts w:ascii="Cambria" w:eastAsiaTheme="minorEastAsia" w:hAnsi="Cambria"/>
          <w:sz w:val="20"/>
          <w:szCs w:val="20"/>
          <w:lang w:eastAsia="tr-TR"/>
        </w:rPr>
        <w:lastRenderedPageBreak/>
        <w:t xml:space="preserve">while long data bits should be used in broadband data applications.  In the rural areas, we need to use low coding rates because of the sparse distribution of base stations while in urban areas, we need to use high coding rates because of the ultra-dense population. It is required that channel code should support wide range of data block length (K) and data code rate (R) in order to avoid using wasteful data bits and avoid using code rate that causes noise, interference, and degradation in signal strength. Both wasted data bits and undesirable code rate will cause transmission of unwanted data bits and then wasting more spectrum which has a bandwidth, time duration, and energy. This will cause degradation in many important parameters such as throughput, latency, and capability of error correction. Therefore flexibility is an important factor and the chosen code scheme for 5G should have enough flexibility [25]. </w:t>
      </w:r>
    </w:p>
    <w:p w14:paraId="1127A64E" w14:textId="77777777" w:rsidR="009F6520" w:rsidRPr="009F6520" w:rsidRDefault="009F6520" w:rsidP="009F6520">
      <w:pPr>
        <w:spacing w:after="0" w:line="240" w:lineRule="auto"/>
        <w:jc w:val="both"/>
        <w:rPr>
          <w:rFonts w:ascii="Cambria" w:eastAsiaTheme="minorEastAsia" w:hAnsi="Cambria"/>
          <w:sz w:val="20"/>
          <w:szCs w:val="20"/>
          <w:lang w:eastAsia="tr-TR"/>
        </w:rPr>
      </w:pPr>
    </w:p>
    <w:p w14:paraId="3923C13F" w14:textId="77777777" w:rsidR="009F6520" w:rsidRPr="009F6520" w:rsidRDefault="009F6520" w:rsidP="009F6520">
      <w:pPr>
        <w:numPr>
          <w:ilvl w:val="2"/>
          <w:numId w:val="4"/>
        </w:numPr>
        <w:spacing w:after="0" w:line="240" w:lineRule="auto"/>
        <w:contextualSpacing/>
        <w:jc w:val="both"/>
        <w:rPr>
          <w:rFonts w:ascii="Cambria" w:eastAsiaTheme="minorEastAsia" w:hAnsi="Cambria"/>
          <w:b/>
          <w:bCs/>
          <w:sz w:val="20"/>
          <w:szCs w:val="20"/>
          <w:lang w:eastAsia="tr-TR"/>
        </w:rPr>
      </w:pPr>
      <w:r w:rsidRPr="009F6520">
        <w:rPr>
          <w:rFonts w:ascii="Cambria" w:eastAsiaTheme="minorEastAsia" w:hAnsi="Cambria"/>
          <w:b/>
          <w:bCs/>
          <w:sz w:val="20"/>
          <w:szCs w:val="20"/>
          <w:lang w:eastAsia="tr-TR"/>
        </w:rPr>
        <w:t xml:space="preserve">System complexity </w:t>
      </w:r>
    </w:p>
    <w:p w14:paraId="2BB96F98" w14:textId="77777777" w:rsidR="009F6520" w:rsidRPr="009F6520" w:rsidRDefault="009F6520" w:rsidP="009F6520">
      <w:pPr>
        <w:spacing w:after="0" w:line="240" w:lineRule="auto"/>
        <w:jc w:val="both"/>
        <w:rPr>
          <w:rFonts w:ascii="Cambria" w:eastAsiaTheme="minorEastAsia" w:hAnsi="Cambria"/>
          <w:sz w:val="20"/>
          <w:szCs w:val="20"/>
          <w:lang w:eastAsia="tr-TR"/>
        </w:rPr>
      </w:pPr>
    </w:p>
    <w:p w14:paraId="03FAEEAB"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sz w:val="20"/>
          <w:szCs w:val="20"/>
          <w:lang w:eastAsia="tr-TR"/>
        </w:rPr>
        <w:t xml:space="preserve">The complexity of 5G-NR should be as low as possible. The system complexity plays the main role in the hardware requirements and the energy consumptions. The three suggested codes for 5G-NR are turbo codes, LDPC codes and polar codes which they have comparable complexity of the decoder, nevertheless, polar codes have the lowest complexity among the three codes because of the absence of iteration at the decoder side [19]. </w:t>
      </w:r>
      <w:r w:rsidRPr="009F6520">
        <w:rPr>
          <w:rFonts w:ascii="Cambria" w:eastAsiaTheme="minorEastAsia" w:hAnsi="Cambria" w:cstheme="majorBidi"/>
          <w:sz w:val="20"/>
          <w:szCs w:val="20"/>
          <w:lang w:eastAsia="tr-TR"/>
        </w:rPr>
        <w:t xml:space="preserve">Performing a comparison between the three suggested codes in 5G systems is applied by calculating Maximum, Minimum and Addition operations (MaxMinAdd) [26],[27]. The 4G-LTE turbo decoder achieves 155 MaxMinAdd operations in one iteration [28], and it achieves around 4340 MaxMinAdd operations per data bit in case of applying 6 iterations and 28 iterations as a low degree of parallelism and full degree parallelism of turbo decoder respectively. LDPC codes, on the other hand, achieve 840 MaxMinAdd operations per data bit in case of 28 iterations and low coding rate as R = 1/2, and achieve 560 MaxMinAdd operations per data bit in the same iterations but high coding rate of 5/6 which is lower than that achieved by turbo decoders [29]. SC polar codes calculate the computation complexity by </w:t>
      </w:r>
      <m:oMath>
        <m:sSub>
          <m:sSubPr>
            <m:ctrlPr>
              <w:rPr>
                <w:rFonts w:ascii="Cambria Math" w:eastAsiaTheme="minorEastAsia" w:hAnsi="Cambria Math" w:cstheme="majorBidi"/>
                <w:i/>
                <w:sz w:val="20"/>
                <w:szCs w:val="20"/>
                <w:lang w:eastAsia="tr-TR"/>
              </w:rPr>
            </m:ctrlPr>
          </m:sSubPr>
          <m:e>
            <m:r>
              <w:rPr>
                <w:rFonts w:ascii="Cambria Math" w:eastAsiaTheme="minorEastAsia" w:hAnsi="Cambria Math" w:cstheme="majorBidi"/>
                <w:sz w:val="20"/>
                <w:szCs w:val="20"/>
                <w:lang w:eastAsia="tr-TR"/>
              </w:rPr>
              <m:t>log</m:t>
            </m:r>
          </m:e>
          <m:sub>
            <m:r>
              <w:rPr>
                <w:rFonts w:ascii="Cambria Math" w:eastAsiaTheme="minorEastAsia" w:hAnsi="Cambria Math" w:cstheme="majorBidi"/>
                <w:sz w:val="20"/>
                <w:szCs w:val="20"/>
                <w:lang w:eastAsia="tr-TR"/>
              </w:rPr>
              <m:t>2</m:t>
            </m:r>
          </m:sub>
        </m:sSub>
        <m:r>
          <w:rPr>
            <w:rFonts w:ascii="Cambria Math" w:eastAsiaTheme="minorEastAsia" w:hAnsi="Cambria Math" w:cstheme="majorBidi"/>
            <w:sz w:val="20"/>
            <w:szCs w:val="20"/>
            <w:lang w:eastAsia="tr-TR"/>
          </w:rPr>
          <m:t>(K/R)/R</m:t>
        </m:r>
      </m:oMath>
      <w:r w:rsidRPr="009F6520">
        <w:rPr>
          <w:rFonts w:ascii="Cambria" w:eastAsiaTheme="minorEastAsia" w:hAnsi="Cambria" w:cstheme="majorBidi"/>
          <w:sz w:val="20"/>
          <w:szCs w:val="20"/>
          <w:lang w:eastAsia="tr-TR"/>
        </w:rPr>
        <w:t xml:space="preserve"> MaxMinAdd operations. SC with R = 1/2 and K = 4096 has 26 MaxMinAdd per data bit which is the lowest complexity of the three codes.</w:t>
      </w:r>
    </w:p>
    <w:p w14:paraId="4CA2BE6F"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1A707787" w14:textId="77777777" w:rsidR="009F6520" w:rsidRPr="009F6520" w:rsidRDefault="009F6520" w:rsidP="009F6520">
      <w:pPr>
        <w:spacing w:after="0" w:line="240" w:lineRule="auto"/>
        <w:jc w:val="both"/>
        <w:rPr>
          <w:rFonts w:asciiTheme="majorHAnsi" w:eastAsiaTheme="minorEastAsia" w:hAnsiTheme="majorHAnsi" w:cstheme="majorBidi"/>
          <w:sz w:val="20"/>
          <w:szCs w:val="20"/>
          <w:lang w:eastAsia="tr-TR"/>
        </w:rPr>
      </w:pPr>
      <w:r w:rsidRPr="009F6520">
        <w:rPr>
          <w:rFonts w:asciiTheme="majorHAnsi" w:eastAsiaTheme="minorEastAsia" w:hAnsiTheme="majorHAnsi" w:cstheme="majorBidi"/>
          <w:sz w:val="20"/>
          <w:szCs w:val="20"/>
          <w:lang w:eastAsia="tr-TR"/>
        </w:rPr>
        <w:t>Although polar codes have the lowest complexity among the three suggested codes, SC has a big problem with error correction capability which is very low and to fix this problem SCL was introduced and in case of L = 32 the complexity of the decoder is comparable to that produced by LDPC codes. Moreover, polar codes perform the lowest BLER compared to LDPC and turbo as shown in the result section in which the parameters that were used to get this result are summarized in table 1. We used the encoder that explained in section 2.4.1 and the decoder that explained in section 2.4.2.3 to extract the polar code’s figure. We used the encoder and the decoder that explained in [30] to extract the turbo code’s figure.  We used the encoder and the decoder explained in [31] to extract the LDPC code’s figure.</w:t>
      </w:r>
    </w:p>
    <w:p w14:paraId="67A6294B" w14:textId="77777777" w:rsidR="009F6520" w:rsidRPr="009F6520" w:rsidRDefault="009F6520" w:rsidP="009F6520">
      <w:pPr>
        <w:spacing w:after="0" w:line="240" w:lineRule="auto"/>
        <w:jc w:val="center"/>
        <w:rPr>
          <w:rFonts w:asciiTheme="majorHAnsi" w:eastAsiaTheme="minorEastAsia" w:hAnsiTheme="majorHAnsi" w:cstheme="majorBidi"/>
          <w:sz w:val="18"/>
          <w:szCs w:val="18"/>
          <w:lang w:eastAsia="tr-TR"/>
        </w:rPr>
      </w:pPr>
    </w:p>
    <w:p w14:paraId="6C8B0560" w14:textId="77777777" w:rsidR="009F6520" w:rsidRPr="009F6520" w:rsidRDefault="009F6520" w:rsidP="009F6520">
      <w:pPr>
        <w:spacing w:after="0" w:line="240" w:lineRule="auto"/>
        <w:jc w:val="center"/>
        <w:rPr>
          <w:rFonts w:asciiTheme="majorHAnsi" w:eastAsiaTheme="minorEastAsia" w:hAnsiTheme="majorHAnsi"/>
          <w:sz w:val="18"/>
          <w:szCs w:val="18"/>
          <w:lang w:eastAsia="tr-TR"/>
        </w:rPr>
      </w:pPr>
      <w:r w:rsidRPr="009F6520">
        <w:rPr>
          <w:rFonts w:asciiTheme="majorHAnsi" w:eastAsiaTheme="minorEastAsia" w:hAnsiTheme="majorHAnsi"/>
          <w:b/>
          <w:bCs/>
          <w:sz w:val="18"/>
          <w:szCs w:val="18"/>
          <w:lang w:eastAsia="tr-TR"/>
        </w:rPr>
        <w:t>Table 1.</w:t>
      </w:r>
      <w:r w:rsidRPr="009F6520">
        <w:rPr>
          <w:rFonts w:asciiTheme="majorHAnsi" w:eastAsiaTheme="minorEastAsia" w:hAnsiTheme="majorHAnsi"/>
          <w:sz w:val="18"/>
          <w:szCs w:val="18"/>
          <w:lang w:eastAsia="tr-TR"/>
        </w:rPr>
        <w:t xml:space="preserve"> parameters used to extract figure 19.</w:t>
      </w:r>
    </w:p>
    <w:tbl>
      <w:tblPr>
        <w:tblStyle w:val="TabloKlavuzu"/>
        <w:tblpPr w:leftFromText="180" w:rightFromText="180" w:vertAnchor="page" w:horzAnchor="margin" w:tblpXSpec="center" w:tblpY="9556"/>
        <w:tblW w:w="7775" w:type="dxa"/>
        <w:tblLook w:val="04A0" w:firstRow="1" w:lastRow="0" w:firstColumn="1" w:lastColumn="0" w:noHBand="0" w:noVBand="1"/>
      </w:tblPr>
      <w:tblGrid>
        <w:gridCol w:w="1615"/>
        <w:gridCol w:w="1732"/>
        <w:gridCol w:w="2147"/>
        <w:gridCol w:w="2281"/>
      </w:tblGrid>
      <w:tr w:rsidR="009F6520" w:rsidRPr="009F6520" w14:paraId="703C8640" w14:textId="77777777" w:rsidTr="004811A3">
        <w:trPr>
          <w:trHeight w:val="285"/>
        </w:trPr>
        <w:tc>
          <w:tcPr>
            <w:tcW w:w="1615" w:type="dxa"/>
            <w:tcBorders>
              <w:top w:val="single" w:sz="4" w:space="0" w:color="auto"/>
              <w:left w:val="single" w:sz="4" w:space="0" w:color="auto"/>
              <w:bottom w:val="single" w:sz="4" w:space="0" w:color="auto"/>
              <w:right w:val="single" w:sz="4" w:space="0" w:color="auto"/>
            </w:tcBorders>
          </w:tcPr>
          <w:p w14:paraId="2C5A19A1" w14:textId="77777777" w:rsidR="009F6520" w:rsidRPr="009F6520" w:rsidRDefault="009F6520" w:rsidP="009F6520">
            <w:pPr>
              <w:jc w:val="center"/>
              <w:rPr>
                <w:rFonts w:asciiTheme="majorHAnsi" w:eastAsiaTheme="minorEastAsia" w:hAnsiTheme="majorHAnsi" w:cstheme="majorBidi"/>
                <w:sz w:val="18"/>
                <w:szCs w:val="18"/>
              </w:rPr>
            </w:pPr>
          </w:p>
        </w:tc>
        <w:tc>
          <w:tcPr>
            <w:tcW w:w="1732" w:type="dxa"/>
            <w:tcBorders>
              <w:top w:val="single" w:sz="4" w:space="0" w:color="auto"/>
              <w:left w:val="single" w:sz="4" w:space="0" w:color="auto"/>
              <w:bottom w:val="single" w:sz="4" w:space="0" w:color="auto"/>
              <w:right w:val="single" w:sz="4" w:space="0" w:color="auto"/>
            </w:tcBorders>
            <w:hideMark/>
          </w:tcPr>
          <w:p w14:paraId="179602BE" w14:textId="77777777" w:rsidR="009F6520" w:rsidRPr="009F6520" w:rsidRDefault="009F6520" w:rsidP="009F6520">
            <w:pPr>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Polar Codes</w:t>
            </w:r>
          </w:p>
        </w:tc>
        <w:tc>
          <w:tcPr>
            <w:tcW w:w="2147" w:type="dxa"/>
            <w:tcBorders>
              <w:top w:val="single" w:sz="4" w:space="0" w:color="auto"/>
              <w:left w:val="single" w:sz="4" w:space="0" w:color="auto"/>
              <w:bottom w:val="single" w:sz="4" w:space="0" w:color="auto"/>
              <w:right w:val="single" w:sz="4" w:space="0" w:color="auto"/>
            </w:tcBorders>
            <w:hideMark/>
          </w:tcPr>
          <w:p w14:paraId="70F3F0E9" w14:textId="77777777" w:rsidR="009F6520" w:rsidRPr="009F6520" w:rsidRDefault="009F6520" w:rsidP="009F6520">
            <w:pPr>
              <w:tabs>
                <w:tab w:val="left" w:pos="620"/>
                <w:tab w:val="center" w:pos="1422"/>
              </w:tabs>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LDPC Codes</w:t>
            </w:r>
          </w:p>
        </w:tc>
        <w:tc>
          <w:tcPr>
            <w:tcW w:w="2281" w:type="dxa"/>
            <w:tcBorders>
              <w:top w:val="single" w:sz="4" w:space="0" w:color="auto"/>
              <w:left w:val="single" w:sz="4" w:space="0" w:color="auto"/>
              <w:bottom w:val="single" w:sz="4" w:space="0" w:color="auto"/>
              <w:right w:val="single" w:sz="4" w:space="0" w:color="auto"/>
            </w:tcBorders>
            <w:hideMark/>
          </w:tcPr>
          <w:p w14:paraId="596E1C32" w14:textId="77777777" w:rsidR="009F6520" w:rsidRPr="009F6520" w:rsidRDefault="009F6520" w:rsidP="009F6520">
            <w:pPr>
              <w:tabs>
                <w:tab w:val="left" w:pos="352"/>
                <w:tab w:val="center" w:pos="1387"/>
              </w:tabs>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Turbo Codes</w:t>
            </w:r>
          </w:p>
        </w:tc>
      </w:tr>
      <w:tr w:rsidR="009F6520" w:rsidRPr="009F6520" w14:paraId="2BFCBD20" w14:textId="77777777" w:rsidTr="004811A3">
        <w:trPr>
          <w:trHeight w:val="239"/>
        </w:trPr>
        <w:tc>
          <w:tcPr>
            <w:tcW w:w="1615" w:type="dxa"/>
            <w:tcBorders>
              <w:top w:val="single" w:sz="4" w:space="0" w:color="auto"/>
              <w:left w:val="single" w:sz="4" w:space="0" w:color="auto"/>
              <w:bottom w:val="single" w:sz="4" w:space="0" w:color="auto"/>
              <w:right w:val="single" w:sz="4" w:space="0" w:color="auto"/>
            </w:tcBorders>
          </w:tcPr>
          <w:p w14:paraId="5CF72827" w14:textId="77777777" w:rsidR="009F6520" w:rsidRPr="009F6520" w:rsidRDefault="009F6520" w:rsidP="009F6520">
            <w:pPr>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Blocklength (N)</w:t>
            </w:r>
          </w:p>
        </w:tc>
        <w:tc>
          <w:tcPr>
            <w:tcW w:w="1732" w:type="dxa"/>
            <w:tcBorders>
              <w:top w:val="single" w:sz="4" w:space="0" w:color="auto"/>
              <w:left w:val="single" w:sz="4" w:space="0" w:color="auto"/>
              <w:bottom w:val="single" w:sz="4" w:space="0" w:color="auto"/>
              <w:right w:val="single" w:sz="4" w:space="0" w:color="auto"/>
            </w:tcBorders>
          </w:tcPr>
          <w:p w14:paraId="10CC5762" w14:textId="77777777" w:rsidR="009F6520" w:rsidRPr="009F6520" w:rsidRDefault="009F6520" w:rsidP="009F6520">
            <w:pPr>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256</w:t>
            </w:r>
          </w:p>
        </w:tc>
        <w:tc>
          <w:tcPr>
            <w:tcW w:w="2147" w:type="dxa"/>
            <w:tcBorders>
              <w:top w:val="single" w:sz="4" w:space="0" w:color="auto"/>
              <w:left w:val="single" w:sz="4" w:space="0" w:color="auto"/>
              <w:bottom w:val="single" w:sz="4" w:space="0" w:color="auto"/>
              <w:right w:val="single" w:sz="4" w:space="0" w:color="auto"/>
            </w:tcBorders>
            <w:hideMark/>
          </w:tcPr>
          <w:p w14:paraId="0A40FDB5" w14:textId="77777777" w:rsidR="009F6520" w:rsidRPr="009F6520" w:rsidRDefault="009F6520" w:rsidP="009F6520">
            <w:pPr>
              <w:tabs>
                <w:tab w:val="left" w:pos="670"/>
                <w:tab w:val="center" w:pos="1422"/>
              </w:tabs>
              <w:ind w:left="72"/>
              <w:contextualSpacing/>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256</w:t>
            </w:r>
          </w:p>
        </w:tc>
        <w:tc>
          <w:tcPr>
            <w:tcW w:w="2281" w:type="dxa"/>
            <w:tcBorders>
              <w:top w:val="single" w:sz="4" w:space="0" w:color="auto"/>
              <w:left w:val="single" w:sz="4" w:space="0" w:color="auto"/>
              <w:bottom w:val="single" w:sz="4" w:space="0" w:color="auto"/>
              <w:right w:val="single" w:sz="4" w:space="0" w:color="auto"/>
            </w:tcBorders>
          </w:tcPr>
          <w:p w14:paraId="7A51B795" w14:textId="77777777" w:rsidR="009F6520" w:rsidRPr="009F6520" w:rsidRDefault="009F6520" w:rsidP="009F6520">
            <w:pPr>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255</w:t>
            </w:r>
          </w:p>
        </w:tc>
      </w:tr>
      <w:tr w:rsidR="009F6520" w:rsidRPr="009F6520" w14:paraId="065ED06F" w14:textId="77777777" w:rsidTr="004811A3">
        <w:trPr>
          <w:trHeight w:val="223"/>
        </w:trPr>
        <w:tc>
          <w:tcPr>
            <w:tcW w:w="1615" w:type="dxa"/>
            <w:tcBorders>
              <w:top w:val="single" w:sz="4" w:space="0" w:color="auto"/>
              <w:left w:val="single" w:sz="4" w:space="0" w:color="auto"/>
              <w:bottom w:val="single" w:sz="4" w:space="0" w:color="auto"/>
              <w:right w:val="single" w:sz="4" w:space="0" w:color="auto"/>
            </w:tcBorders>
          </w:tcPr>
          <w:p w14:paraId="19F040FB" w14:textId="77777777" w:rsidR="009F6520" w:rsidRPr="009F6520" w:rsidRDefault="009F6520" w:rsidP="009F6520">
            <w:pPr>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Rate (R)</w:t>
            </w:r>
          </w:p>
        </w:tc>
        <w:tc>
          <w:tcPr>
            <w:tcW w:w="1732" w:type="dxa"/>
            <w:tcBorders>
              <w:top w:val="single" w:sz="4" w:space="0" w:color="auto"/>
              <w:left w:val="single" w:sz="4" w:space="0" w:color="auto"/>
              <w:bottom w:val="single" w:sz="4" w:space="0" w:color="auto"/>
              <w:right w:val="single" w:sz="4" w:space="0" w:color="auto"/>
            </w:tcBorders>
          </w:tcPr>
          <w:p w14:paraId="30F9942F" w14:textId="77777777" w:rsidR="009F6520" w:rsidRPr="009F6520" w:rsidRDefault="009F6520" w:rsidP="009F6520">
            <w:pPr>
              <w:jc w:val="center"/>
              <w:rPr>
                <w:rFonts w:asciiTheme="majorHAnsi" w:eastAsiaTheme="minorEastAsia" w:hAnsiTheme="majorHAnsi"/>
                <w:sz w:val="18"/>
                <w:szCs w:val="18"/>
              </w:rPr>
            </w:pPr>
            <w:r w:rsidRPr="009F6520">
              <w:rPr>
                <w:rFonts w:asciiTheme="majorHAnsi" w:eastAsiaTheme="minorEastAsia" w:hAnsiTheme="majorHAnsi"/>
                <w:sz w:val="18"/>
                <w:szCs w:val="18"/>
              </w:rPr>
              <w:t>1/3</w:t>
            </w:r>
          </w:p>
        </w:tc>
        <w:tc>
          <w:tcPr>
            <w:tcW w:w="2147" w:type="dxa"/>
            <w:tcBorders>
              <w:top w:val="single" w:sz="4" w:space="0" w:color="auto"/>
              <w:left w:val="single" w:sz="4" w:space="0" w:color="auto"/>
              <w:bottom w:val="single" w:sz="4" w:space="0" w:color="auto"/>
              <w:right w:val="single" w:sz="4" w:space="0" w:color="auto"/>
            </w:tcBorders>
            <w:hideMark/>
          </w:tcPr>
          <w:p w14:paraId="71B68EFC" w14:textId="77777777" w:rsidR="009F6520" w:rsidRPr="009F6520" w:rsidRDefault="009F6520" w:rsidP="009F6520">
            <w:pPr>
              <w:tabs>
                <w:tab w:val="left" w:pos="224"/>
                <w:tab w:val="center" w:pos="1332"/>
              </w:tabs>
              <w:ind w:left="72"/>
              <w:contextualSpacing/>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1/3</w:t>
            </w:r>
          </w:p>
        </w:tc>
        <w:tc>
          <w:tcPr>
            <w:tcW w:w="2281" w:type="dxa"/>
            <w:tcBorders>
              <w:top w:val="single" w:sz="4" w:space="0" w:color="auto"/>
              <w:left w:val="single" w:sz="4" w:space="0" w:color="auto"/>
              <w:bottom w:val="single" w:sz="4" w:space="0" w:color="auto"/>
              <w:right w:val="single" w:sz="4" w:space="0" w:color="auto"/>
            </w:tcBorders>
          </w:tcPr>
          <w:p w14:paraId="0398576E" w14:textId="77777777" w:rsidR="009F6520" w:rsidRPr="009F6520" w:rsidRDefault="009F6520" w:rsidP="009F6520">
            <w:pPr>
              <w:tabs>
                <w:tab w:val="left" w:pos="804"/>
                <w:tab w:val="center" w:pos="1387"/>
              </w:tabs>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1/3</w:t>
            </w:r>
          </w:p>
        </w:tc>
      </w:tr>
      <w:tr w:rsidR="009F6520" w:rsidRPr="009F6520" w14:paraId="7622FC99" w14:textId="77777777" w:rsidTr="004811A3">
        <w:trPr>
          <w:trHeight w:val="223"/>
        </w:trPr>
        <w:tc>
          <w:tcPr>
            <w:tcW w:w="1615" w:type="dxa"/>
            <w:tcBorders>
              <w:top w:val="single" w:sz="4" w:space="0" w:color="auto"/>
              <w:left w:val="single" w:sz="4" w:space="0" w:color="auto"/>
              <w:bottom w:val="single" w:sz="4" w:space="0" w:color="auto"/>
              <w:right w:val="single" w:sz="4" w:space="0" w:color="auto"/>
            </w:tcBorders>
          </w:tcPr>
          <w:p w14:paraId="7E6EF203" w14:textId="77777777" w:rsidR="009F6520" w:rsidRPr="009F6520" w:rsidRDefault="009F6520" w:rsidP="009F6520">
            <w:pPr>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Iterations</w:t>
            </w:r>
          </w:p>
        </w:tc>
        <w:tc>
          <w:tcPr>
            <w:tcW w:w="1732" w:type="dxa"/>
            <w:tcBorders>
              <w:top w:val="single" w:sz="4" w:space="0" w:color="auto"/>
              <w:left w:val="single" w:sz="4" w:space="0" w:color="auto"/>
              <w:bottom w:val="single" w:sz="4" w:space="0" w:color="auto"/>
              <w:right w:val="single" w:sz="4" w:space="0" w:color="auto"/>
            </w:tcBorders>
          </w:tcPr>
          <w:p w14:paraId="01474612" w14:textId="77777777" w:rsidR="009F6520" w:rsidRPr="009F6520" w:rsidRDefault="009F6520" w:rsidP="009F6520">
            <w:pPr>
              <w:tabs>
                <w:tab w:val="left" w:pos="580"/>
                <w:tab w:val="center" w:pos="1062"/>
              </w:tabs>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None</w:t>
            </w:r>
          </w:p>
        </w:tc>
        <w:tc>
          <w:tcPr>
            <w:tcW w:w="2147" w:type="dxa"/>
            <w:tcBorders>
              <w:top w:val="single" w:sz="4" w:space="0" w:color="auto"/>
              <w:left w:val="single" w:sz="4" w:space="0" w:color="auto"/>
              <w:bottom w:val="single" w:sz="4" w:space="0" w:color="auto"/>
              <w:right w:val="single" w:sz="4" w:space="0" w:color="auto"/>
            </w:tcBorders>
            <w:hideMark/>
          </w:tcPr>
          <w:p w14:paraId="2657C016" w14:textId="77777777" w:rsidR="009F6520" w:rsidRPr="009F6520" w:rsidRDefault="009F6520" w:rsidP="009F6520">
            <w:pPr>
              <w:tabs>
                <w:tab w:val="left" w:pos="337"/>
                <w:tab w:val="center" w:pos="1332"/>
              </w:tabs>
              <w:ind w:left="72"/>
              <w:contextualSpacing/>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20</w:t>
            </w:r>
          </w:p>
        </w:tc>
        <w:tc>
          <w:tcPr>
            <w:tcW w:w="2281" w:type="dxa"/>
            <w:tcBorders>
              <w:top w:val="single" w:sz="4" w:space="0" w:color="auto"/>
              <w:left w:val="single" w:sz="4" w:space="0" w:color="auto"/>
              <w:bottom w:val="single" w:sz="4" w:space="0" w:color="auto"/>
              <w:right w:val="single" w:sz="4" w:space="0" w:color="auto"/>
            </w:tcBorders>
          </w:tcPr>
          <w:p w14:paraId="0F70D188" w14:textId="77777777" w:rsidR="009F6520" w:rsidRPr="009F6520" w:rsidRDefault="009F6520" w:rsidP="009F6520">
            <w:pPr>
              <w:tabs>
                <w:tab w:val="left" w:pos="262"/>
                <w:tab w:val="center" w:pos="1387"/>
              </w:tabs>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2</w:t>
            </w:r>
          </w:p>
        </w:tc>
      </w:tr>
      <w:tr w:rsidR="009F6520" w:rsidRPr="009F6520" w14:paraId="6C3F6680" w14:textId="77777777" w:rsidTr="004811A3">
        <w:trPr>
          <w:trHeight w:val="239"/>
        </w:trPr>
        <w:tc>
          <w:tcPr>
            <w:tcW w:w="1615" w:type="dxa"/>
            <w:tcBorders>
              <w:top w:val="single" w:sz="4" w:space="0" w:color="auto"/>
              <w:left w:val="single" w:sz="4" w:space="0" w:color="auto"/>
              <w:bottom w:val="single" w:sz="4" w:space="0" w:color="auto"/>
              <w:right w:val="single" w:sz="4" w:space="0" w:color="auto"/>
            </w:tcBorders>
          </w:tcPr>
          <w:p w14:paraId="374165E4" w14:textId="77777777" w:rsidR="009F6520" w:rsidRPr="009F6520" w:rsidRDefault="009F6520" w:rsidP="009F6520">
            <w:pPr>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Modulation</w:t>
            </w:r>
          </w:p>
        </w:tc>
        <w:tc>
          <w:tcPr>
            <w:tcW w:w="1732" w:type="dxa"/>
            <w:tcBorders>
              <w:top w:val="single" w:sz="4" w:space="0" w:color="auto"/>
              <w:left w:val="single" w:sz="4" w:space="0" w:color="auto"/>
              <w:bottom w:val="single" w:sz="4" w:space="0" w:color="auto"/>
              <w:right w:val="single" w:sz="4" w:space="0" w:color="auto"/>
            </w:tcBorders>
          </w:tcPr>
          <w:p w14:paraId="62EEB810" w14:textId="77777777" w:rsidR="009F6520" w:rsidRPr="009F6520" w:rsidRDefault="009F6520" w:rsidP="009F6520">
            <w:pPr>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BPSK</w:t>
            </w:r>
          </w:p>
        </w:tc>
        <w:tc>
          <w:tcPr>
            <w:tcW w:w="2147" w:type="dxa"/>
            <w:tcBorders>
              <w:top w:val="single" w:sz="4" w:space="0" w:color="auto"/>
              <w:left w:val="single" w:sz="4" w:space="0" w:color="auto"/>
              <w:bottom w:val="single" w:sz="4" w:space="0" w:color="auto"/>
              <w:right w:val="single" w:sz="4" w:space="0" w:color="auto"/>
            </w:tcBorders>
          </w:tcPr>
          <w:p w14:paraId="7B182EA7" w14:textId="77777777" w:rsidR="009F6520" w:rsidRPr="009F6520" w:rsidRDefault="009F6520" w:rsidP="009F6520">
            <w:pPr>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BPSK</w:t>
            </w:r>
          </w:p>
        </w:tc>
        <w:tc>
          <w:tcPr>
            <w:tcW w:w="2281" w:type="dxa"/>
            <w:tcBorders>
              <w:top w:val="single" w:sz="4" w:space="0" w:color="auto"/>
              <w:left w:val="single" w:sz="4" w:space="0" w:color="auto"/>
              <w:bottom w:val="single" w:sz="4" w:space="0" w:color="auto"/>
              <w:right w:val="single" w:sz="4" w:space="0" w:color="auto"/>
            </w:tcBorders>
          </w:tcPr>
          <w:p w14:paraId="69C2ABA2" w14:textId="77777777" w:rsidR="009F6520" w:rsidRPr="009F6520" w:rsidRDefault="009F6520" w:rsidP="009F6520">
            <w:pPr>
              <w:tabs>
                <w:tab w:val="left" w:pos="561"/>
                <w:tab w:val="center" w:pos="1387"/>
              </w:tabs>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BPSK</w:t>
            </w:r>
          </w:p>
        </w:tc>
      </w:tr>
      <w:tr w:rsidR="009F6520" w:rsidRPr="009F6520" w14:paraId="40E94968" w14:textId="77777777" w:rsidTr="004811A3">
        <w:trPr>
          <w:trHeight w:val="289"/>
        </w:trPr>
        <w:tc>
          <w:tcPr>
            <w:tcW w:w="1615" w:type="dxa"/>
            <w:tcBorders>
              <w:top w:val="single" w:sz="4" w:space="0" w:color="auto"/>
              <w:left w:val="single" w:sz="4" w:space="0" w:color="auto"/>
              <w:bottom w:val="single" w:sz="4" w:space="0" w:color="auto"/>
              <w:right w:val="single" w:sz="4" w:space="0" w:color="auto"/>
            </w:tcBorders>
          </w:tcPr>
          <w:p w14:paraId="574C37FB" w14:textId="77777777" w:rsidR="009F6520" w:rsidRPr="009F6520" w:rsidRDefault="009F6520" w:rsidP="009F6520">
            <w:pPr>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List size-CRC</w:t>
            </w:r>
          </w:p>
        </w:tc>
        <w:tc>
          <w:tcPr>
            <w:tcW w:w="1732" w:type="dxa"/>
            <w:tcBorders>
              <w:top w:val="single" w:sz="4" w:space="0" w:color="auto"/>
              <w:left w:val="single" w:sz="4" w:space="0" w:color="auto"/>
              <w:bottom w:val="single" w:sz="4" w:space="0" w:color="auto"/>
              <w:right w:val="single" w:sz="4" w:space="0" w:color="auto"/>
            </w:tcBorders>
          </w:tcPr>
          <w:p w14:paraId="220C7F36" w14:textId="77777777" w:rsidR="009F6520" w:rsidRPr="009F6520" w:rsidRDefault="009F6520" w:rsidP="009F6520">
            <w:pPr>
              <w:tabs>
                <w:tab w:val="left" w:pos="318"/>
                <w:tab w:val="center" w:pos="1062"/>
              </w:tabs>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4-16</w:t>
            </w:r>
          </w:p>
        </w:tc>
        <w:tc>
          <w:tcPr>
            <w:tcW w:w="2147" w:type="dxa"/>
            <w:tcBorders>
              <w:top w:val="single" w:sz="4" w:space="0" w:color="auto"/>
              <w:left w:val="single" w:sz="4" w:space="0" w:color="auto"/>
              <w:bottom w:val="single" w:sz="4" w:space="0" w:color="auto"/>
              <w:right w:val="single" w:sz="4" w:space="0" w:color="auto"/>
            </w:tcBorders>
          </w:tcPr>
          <w:p w14:paraId="54790B17" w14:textId="77777777" w:rsidR="009F6520" w:rsidRPr="009F6520" w:rsidRDefault="009F6520" w:rsidP="009F6520">
            <w:pPr>
              <w:tabs>
                <w:tab w:val="left" w:pos="430"/>
                <w:tab w:val="center" w:pos="1332"/>
              </w:tabs>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None</w:t>
            </w:r>
          </w:p>
        </w:tc>
        <w:tc>
          <w:tcPr>
            <w:tcW w:w="2281" w:type="dxa"/>
            <w:tcBorders>
              <w:top w:val="single" w:sz="4" w:space="0" w:color="auto"/>
              <w:left w:val="single" w:sz="4" w:space="0" w:color="auto"/>
              <w:bottom w:val="single" w:sz="4" w:space="0" w:color="auto"/>
              <w:right w:val="single" w:sz="4" w:space="0" w:color="auto"/>
            </w:tcBorders>
          </w:tcPr>
          <w:p w14:paraId="42AB4E57" w14:textId="77777777" w:rsidR="009F6520" w:rsidRPr="009F6520" w:rsidRDefault="009F6520" w:rsidP="009F6520">
            <w:pPr>
              <w:tabs>
                <w:tab w:val="left" w:pos="729"/>
                <w:tab w:val="center" w:pos="1387"/>
              </w:tabs>
              <w:jc w:val="center"/>
              <w:rPr>
                <w:rFonts w:asciiTheme="majorHAnsi" w:eastAsiaTheme="minorEastAsia" w:hAnsiTheme="majorHAnsi" w:cstheme="majorBidi"/>
                <w:sz w:val="18"/>
                <w:szCs w:val="18"/>
              </w:rPr>
            </w:pPr>
            <w:r w:rsidRPr="009F6520">
              <w:rPr>
                <w:rFonts w:asciiTheme="majorHAnsi" w:eastAsiaTheme="minorEastAsia" w:hAnsiTheme="majorHAnsi" w:cstheme="majorBidi"/>
                <w:sz w:val="18"/>
                <w:szCs w:val="18"/>
              </w:rPr>
              <w:t>None</w:t>
            </w:r>
          </w:p>
        </w:tc>
      </w:tr>
    </w:tbl>
    <w:p w14:paraId="50B1E08A"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p>
    <w:p w14:paraId="52FFEC18" w14:textId="77777777" w:rsidR="009F6520" w:rsidRPr="009F6520" w:rsidRDefault="009F6520" w:rsidP="009F6520">
      <w:pPr>
        <w:spacing w:after="0" w:line="240" w:lineRule="auto"/>
        <w:rPr>
          <w:rFonts w:asciiTheme="majorHAnsi" w:eastAsiaTheme="minorEastAsia" w:hAnsiTheme="majorHAnsi"/>
          <w:sz w:val="18"/>
          <w:szCs w:val="18"/>
          <w:lang w:eastAsia="tr-TR"/>
        </w:rPr>
      </w:pPr>
    </w:p>
    <w:p w14:paraId="3F112604"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p>
    <w:p w14:paraId="0FEC445E"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p>
    <w:p w14:paraId="7607869D"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p>
    <w:p w14:paraId="19C42548" w14:textId="77777777" w:rsidR="009F6520" w:rsidRPr="009F6520" w:rsidRDefault="009F6520" w:rsidP="009F6520">
      <w:pPr>
        <w:spacing w:after="0" w:line="240" w:lineRule="auto"/>
        <w:jc w:val="both"/>
        <w:rPr>
          <w:rFonts w:asciiTheme="majorHAnsi" w:eastAsiaTheme="minorEastAsia" w:hAnsiTheme="majorHAnsi"/>
          <w:sz w:val="18"/>
          <w:szCs w:val="18"/>
          <w:lang w:eastAsia="tr-TR"/>
        </w:rPr>
      </w:pPr>
    </w:p>
    <w:p w14:paraId="14D6F288" w14:textId="77777777" w:rsidR="009F6520" w:rsidRPr="009F6520" w:rsidRDefault="009F6520" w:rsidP="009F6520">
      <w:pPr>
        <w:spacing w:after="0" w:line="240" w:lineRule="auto"/>
        <w:jc w:val="both"/>
        <w:rPr>
          <w:rFonts w:ascii="Cambria" w:eastAsiaTheme="minorEastAsia" w:hAnsi="Cambria"/>
          <w:sz w:val="20"/>
          <w:szCs w:val="20"/>
          <w:lang w:eastAsia="tr-TR"/>
        </w:rPr>
      </w:pPr>
    </w:p>
    <w:p w14:paraId="152307CD" w14:textId="77777777" w:rsidR="009F6520" w:rsidRPr="009F6520" w:rsidRDefault="009F6520" w:rsidP="009F6520">
      <w:pPr>
        <w:spacing w:after="0" w:line="240" w:lineRule="auto"/>
        <w:jc w:val="center"/>
        <w:rPr>
          <w:rFonts w:ascii="Cambria" w:eastAsiaTheme="minorEastAsia" w:hAnsi="Cambria"/>
          <w:sz w:val="20"/>
          <w:szCs w:val="20"/>
          <w:lang w:eastAsia="tr-TR"/>
        </w:rPr>
      </w:pPr>
    </w:p>
    <w:p w14:paraId="7BEF0661" w14:textId="77777777" w:rsidR="009F6520" w:rsidRPr="009F6520" w:rsidRDefault="009F6520" w:rsidP="009F6520">
      <w:pPr>
        <w:spacing w:after="0" w:line="240" w:lineRule="auto"/>
        <w:jc w:val="center"/>
        <w:rPr>
          <w:rFonts w:ascii="Cambria" w:eastAsiaTheme="minorEastAsia" w:hAnsi="Cambria"/>
          <w:sz w:val="20"/>
          <w:szCs w:val="20"/>
          <w:lang w:eastAsia="tr-TR"/>
        </w:rPr>
      </w:pPr>
    </w:p>
    <w:p w14:paraId="1BD4BF50" w14:textId="77777777" w:rsidR="009F6520" w:rsidRPr="009F6520" w:rsidRDefault="009F6520" w:rsidP="009F6520">
      <w:pPr>
        <w:numPr>
          <w:ilvl w:val="1"/>
          <w:numId w:val="4"/>
        </w:numPr>
        <w:spacing w:after="0" w:line="240" w:lineRule="auto"/>
        <w:contextualSpacing/>
        <w:jc w:val="both"/>
        <w:rPr>
          <w:rFonts w:ascii="Cambria" w:eastAsiaTheme="minorEastAsia" w:hAnsi="Cambria" w:cstheme="majorBidi"/>
          <w:b/>
          <w:bCs/>
          <w:sz w:val="20"/>
          <w:szCs w:val="20"/>
          <w:lang w:eastAsia="tr-TR"/>
        </w:rPr>
      </w:pPr>
      <w:r w:rsidRPr="009F6520">
        <w:rPr>
          <w:rFonts w:ascii="Cambria" w:eastAsiaTheme="minorEastAsia" w:hAnsi="Cambria" w:cstheme="majorBidi"/>
          <w:b/>
          <w:bCs/>
          <w:sz w:val="20"/>
          <w:szCs w:val="20"/>
          <w:lang w:eastAsia="tr-TR"/>
        </w:rPr>
        <w:t xml:space="preserve">Applying Polar Codes to 5G Systems </w:t>
      </w:r>
    </w:p>
    <w:p w14:paraId="4BBC0E25"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0877701F"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 xml:space="preserve">Polar codes have many advantages that make them breakthrough codes in coding theory in which they have the ability to achieve Shannon capacity limit in case of having large enough code length size. Figure 16 shows the trial block diagram of transmitter and receiver with polar codes </w:t>
      </w:r>
      <w:r w:rsidRPr="009F6520">
        <w:rPr>
          <w:rFonts w:ascii="Cambria" w:eastAsiaTheme="minorEastAsia" w:hAnsi="Cambria" w:cstheme="majorBidi"/>
          <w:noProof/>
          <w:sz w:val="20"/>
          <w:szCs w:val="20"/>
          <w:lang w:eastAsia="tr-TR"/>
        </w:rPr>
        <w:t>[32]</w:t>
      </w:r>
      <w:r w:rsidRPr="009F6520">
        <w:rPr>
          <w:rFonts w:ascii="Cambria" w:eastAsiaTheme="minorEastAsia" w:hAnsi="Cambria" w:cstheme="majorBidi"/>
          <w:sz w:val="20"/>
          <w:szCs w:val="20"/>
          <w:lang w:eastAsia="tr-TR"/>
        </w:rPr>
        <w:t xml:space="preserve">. Polar codes have many advantages over Turbo codes that used in 4G include: (1) higher gain in which at the same equivalent level polar codes have lower Signal to Noise Ratio (SNR) than that produced by turbo codes </w:t>
      </w:r>
      <w:r w:rsidRPr="009F6520">
        <w:rPr>
          <w:rFonts w:ascii="Cambria" w:eastAsiaTheme="minorEastAsia" w:hAnsi="Cambria" w:cstheme="majorBidi"/>
          <w:noProof/>
          <w:sz w:val="20"/>
          <w:szCs w:val="20"/>
          <w:lang w:eastAsia="tr-TR"/>
        </w:rPr>
        <w:t>[33]</w:t>
      </w:r>
      <w:r w:rsidRPr="009F6520">
        <w:rPr>
          <w:rFonts w:ascii="Cambria" w:eastAsiaTheme="minorEastAsia" w:hAnsi="Cambria" w:cstheme="majorBidi"/>
          <w:sz w:val="20"/>
          <w:szCs w:val="20"/>
          <w:lang w:eastAsia="tr-TR"/>
        </w:rPr>
        <w:t>. This means higher efficiency and hence higher spectral efficiency will be improved as well. (2) polar codes do not have error floors, therefore, better reliability than turbo codes in which turbo codes have error floors because the sub-optimal algorithm that is used in turbo codes. (3) decoding in polar codes are handled by SC scheme that enormously reduces the complexity of encoding and decoding which is about</w:t>
      </w:r>
      <m:oMath>
        <m:r>
          <m:rPr>
            <m:sty m:val="p"/>
          </m:rPr>
          <w:rPr>
            <w:rFonts w:ascii="Cambria Math" w:eastAsiaTheme="minorEastAsia" w:hAnsi="Cambria Math" w:cstheme="majorBidi"/>
            <w:sz w:val="20"/>
            <w:szCs w:val="20"/>
            <w:lang w:eastAsia="tr-TR"/>
          </w:rPr>
          <m:t xml:space="preserve"> O(NlogN</m:t>
        </m:r>
      </m:oMath>
      <w:r w:rsidRPr="009F6520">
        <w:rPr>
          <w:rFonts w:ascii="Cambria" w:eastAsiaTheme="minorEastAsia" w:hAnsi="Cambria" w:cstheme="majorBidi"/>
          <w:sz w:val="20"/>
          <w:szCs w:val="20"/>
          <w:lang w:eastAsia="tr-TR"/>
        </w:rPr>
        <w:t xml:space="preserve">) hence power consumption is lower than that is done by turbo codes. Turbo codes, LDPC codes and polar codes are three suggested codes for 5G-NR systems. Each one of them has advantages and disadvantages to be used in next-generation systems. Polar codes indeed are considered the promising technique because of the capacity it produce and the absence of error floor nevertheless they have drawbacks such as the supported blocklength has just only powers of two which later solved by using rate matching method [34]. The rate matching suggests a code (M) that is less than mother code (N) and the data bits between the mother code and the suggested code either punctured or shortened. Although </w:t>
      </w:r>
      <w:r w:rsidRPr="009F6520">
        <w:rPr>
          <w:rFonts w:ascii="Cambria" w:eastAsiaTheme="minorEastAsia" w:hAnsi="Cambria" w:cstheme="majorBidi"/>
          <w:sz w:val="20"/>
          <w:szCs w:val="20"/>
          <w:lang w:eastAsia="tr-TR"/>
        </w:rPr>
        <w:lastRenderedPageBreak/>
        <w:t>the rate matching method solved the problem of coding rate, it causes degradation in the system’s reliability. 3GPP standardization for 5G-NR has agreed to deploy polar codes for uplink and downlink control channel and LDPC codes for uplink and downlink data channel [22].</w:t>
      </w:r>
    </w:p>
    <w:p w14:paraId="6914FE18"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6564DEB2"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r w:rsidRPr="009F6520">
        <w:rPr>
          <w:rFonts w:ascii="Cambria" w:eastAsiaTheme="minorEastAsia" w:hAnsi="Cambria"/>
          <w:noProof/>
          <w:sz w:val="20"/>
          <w:szCs w:val="20"/>
          <w:lang w:eastAsia="tr-TR"/>
        </w:rPr>
        <w:drawing>
          <wp:inline distT="0" distB="0" distL="0" distR="0" wp14:anchorId="5A642737" wp14:editId="4F415F71">
            <wp:extent cx="5941695" cy="837456"/>
            <wp:effectExtent l="0" t="0" r="1905" b="1270"/>
            <wp:docPr id="21"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59155"/>
                    <a:stretch/>
                  </pic:blipFill>
                  <pic:spPr bwMode="auto">
                    <a:xfrm>
                      <a:off x="0" y="0"/>
                      <a:ext cx="5943600" cy="837725"/>
                    </a:xfrm>
                    <a:prstGeom prst="rect">
                      <a:avLst/>
                    </a:prstGeom>
                    <a:noFill/>
                    <a:ln>
                      <a:noFill/>
                    </a:ln>
                    <a:extLst>
                      <a:ext uri="{53640926-AAD7-44D8-BBD7-CCE9431645EC}">
                        <a14:shadowObscured xmlns:a14="http://schemas.microsoft.com/office/drawing/2010/main"/>
                      </a:ext>
                    </a:extLst>
                  </pic:spPr>
                </pic:pic>
              </a:graphicData>
            </a:graphic>
          </wp:inline>
        </w:drawing>
      </w:r>
    </w:p>
    <w:p w14:paraId="69C035CB"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r w:rsidRPr="009F6520">
        <w:rPr>
          <w:rFonts w:ascii="Cambria" w:eastAsiaTheme="minorEastAsia" w:hAnsi="Cambria" w:cstheme="majorBidi"/>
          <w:b/>
          <w:bCs/>
          <w:sz w:val="18"/>
          <w:szCs w:val="18"/>
          <w:lang w:eastAsia="tr-TR"/>
        </w:rPr>
        <w:t>Figure 16.</w:t>
      </w:r>
      <w:r w:rsidRPr="009F6520">
        <w:rPr>
          <w:rFonts w:ascii="Cambria" w:eastAsiaTheme="minorEastAsia" w:hAnsi="Cambria" w:cstheme="majorBidi"/>
          <w:sz w:val="18"/>
          <w:szCs w:val="18"/>
          <w:lang w:eastAsia="tr-TR"/>
        </w:rPr>
        <w:t xml:space="preserve"> The framework of polar encoder and decoder in 5G trial system</w:t>
      </w:r>
    </w:p>
    <w:p w14:paraId="0DDC9281" w14:textId="77777777" w:rsidR="009F6520" w:rsidRPr="009F6520" w:rsidRDefault="009F6520" w:rsidP="009F6520">
      <w:pPr>
        <w:spacing w:after="0" w:line="240" w:lineRule="auto"/>
        <w:jc w:val="both"/>
        <w:rPr>
          <w:rFonts w:asciiTheme="majorHAnsi" w:eastAsiaTheme="minorEastAsia" w:hAnsiTheme="majorHAnsi" w:cstheme="majorBidi"/>
          <w:sz w:val="20"/>
          <w:szCs w:val="20"/>
          <w:lang w:eastAsia="tr-TR"/>
        </w:rPr>
      </w:pPr>
    </w:p>
    <w:p w14:paraId="61ED0599"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 xml:space="preserve">Figure 17 shows the communication model of 5G systems with polar codes. This system is designed to use OFDM or F-OFDM with </w:t>
      </w:r>
      <m:oMath>
        <m:r>
          <w:rPr>
            <w:rFonts w:ascii="Cambria Math" w:eastAsiaTheme="minorEastAsia" w:hAnsi="Cambria Math"/>
            <w:sz w:val="20"/>
            <w:szCs w:val="20"/>
            <w:lang w:eastAsia="tr-TR"/>
          </w:rPr>
          <m:t>M</m:t>
        </m:r>
      </m:oMath>
      <w:r w:rsidRPr="009F6520">
        <w:rPr>
          <w:rFonts w:asciiTheme="majorHAnsi" w:eastAsiaTheme="minorEastAsia" w:hAnsiTheme="majorHAnsi"/>
          <w:sz w:val="20"/>
          <w:szCs w:val="20"/>
          <w:lang w:eastAsia="tr-TR"/>
        </w:rPr>
        <w:t xml:space="preserve"> subcarriers. Suppose a sequence of </w:t>
      </w:r>
      <m:oMath>
        <m:r>
          <w:rPr>
            <w:rFonts w:ascii="Cambria Math" w:eastAsiaTheme="minorEastAsia" w:hAnsi="Cambria Math"/>
            <w:sz w:val="20"/>
            <w:szCs w:val="20"/>
            <w:lang w:eastAsia="tr-TR"/>
          </w:rPr>
          <m:t>(K)</m:t>
        </m:r>
      </m:oMath>
      <w:r w:rsidRPr="009F6520">
        <w:rPr>
          <w:rFonts w:asciiTheme="majorHAnsi" w:eastAsiaTheme="minorEastAsia" w:hAnsiTheme="majorHAnsi"/>
          <w:sz w:val="20"/>
          <w:szCs w:val="20"/>
          <w:lang w:eastAsia="tr-TR"/>
        </w:rPr>
        <w:t xml:space="preserve"> bits gathered in </w:t>
      </w:r>
      <m:oMath>
        <m:r>
          <w:rPr>
            <w:rFonts w:ascii="Cambria Math" w:eastAsiaTheme="minorEastAsia" w:hAnsi="Cambria Math"/>
            <w:sz w:val="20"/>
            <w:szCs w:val="20"/>
            <w:lang w:eastAsia="tr-TR"/>
          </w:rPr>
          <m:t>(d)</m:t>
        </m:r>
      </m:oMath>
      <w:r w:rsidRPr="009F6520">
        <w:rPr>
          <w:rFonts w:asciiTheme="majorHAnsi" w:eastAsiaTheme="minorEastAsia" w:hAnsiTheme="majorHAnsi"/>
          <w:sz w:val="20"/>
          <w:szCs w:val="20"/>
          <w:lang w:eastAsia="tr-TR"/>
        </w:rPr>
        <w:t xml:space="preserve"> is encoded by using polar codes and produce </w:t>
      </w:r>
      <m:oMath>
        <m:r>
          <w:rPr>
            <w:rFonts w:ascii="Cambria Math" w:eastAsiaTheme="minorEastAsia" w:hAnsi="Cambria Math"/>
            <w:sz w:val="20"/>
            <w:szCs w:val="20"/>
            <w:lang w:eastAsia="tr-TR"/>
          </w:rPr>
          <m:t>(c)</m:t>
        </m:r>
      </m:oMath>
      <w:r w:rsidRPr="009F6520">
        <w:rPr>
          <w:rFonts w:asciiTheme="majorHAnsi" w:eastAsiaTheme="minorEastAsia" w:hAnsiTheme="majorHAnsi"/>
          <w:sz w:val="20"/>
          <w:szCs w:val="20"/>
          <w:lang w:eastAsia="tr-TR"/>
        </w:rPr>
        <w:t xml:space="preserve"> binary sequence with a blocklength of </w:t>
      </w:r>
      <m:oMath>
        <m:r>
          <w:rPr>
            <w:rFonts w:ascii="Cambria Math" w:eastAsiaTheme="minorEastAsia" w:hAnsi="Cambria Math"/>
            <w:sz w:val="20"/>
            <w:szCs w:val="20"/>
            <w:lang w:eastAsia="tr-TR"/>
          </w:rPr>
          <m:t>N</m:t>
        </m:r>
      </m:oMath>
      <w:r w:rsidRPr="009F6520">
        <w:rPr>
          <w:rFonts w:asciiTheme="majorHAnsi" w:eastAsiaTheme="minorEastAsia" w:hAnsiTheme="majorHAnsi"/>
          <w:sz w:val="20"/>
          <w:szCs w:val="20"/>
          <w:lang w:eastAsia="tr-TR"/>
        </w:rPr>
        <w:t xml:space="preserve"> and rate of</w:t>
      </w:r>
      <m:oMath>
        <m:r>
          <w:rPr>
            <w:rFonts w:ascii="Cambria Math" w:eastAsiaTheme="minorEastAsia" w:hAnsi="Cambria Math"/>
            <w:sz w:val="20"/>
            <w:szCs w:val="20"/>
            <w:lang w:eastAsia="tr-TR"/>
          </w:rPr>
          <m:t xml:space="preserve"> R=K/N</m:t>
        </m:r>
      </m:oMath>
      <w:r w:rsidRPr="009F6520">
        <w:rPr>
          <w:rFonts w:asciiTheme="majorHAnsi" w:eastAsiaTheme="minorEastAsia" w:hAnsiTheme="majorHAnsi"/>
          <w:sz w:val="20"/>
          <w:szCs w:val="20"/>
          <w:lang w:eastAsia="tr-TR"/>
        </w:rPr>
        <w:t xml:space="preserve">. The codeword </w:t>
      </w:r>
      <m:oMath>
        <m:r>
          <w:rPr>
            <w:rFonts w:ascii="Cambria Math" w:eastAsiaTheme="minorEastAsia" w:hAnsi="Cambria Math"/>
            <w:sz w:val="20"/>
            <w:szCs w:val="20"/>
            <w:lang w:eastAsia="tr-TR"/>
          </w:rPr>
          <m:t>(c)</m:t>
        </m:r>
      </m:oMath>
      <w:r w:rsidRPr="009F6520">
        <w:rPr>
          <w:rFonts w:asciiTheme="majorHAnsi" w:eastAsiaTheme="minorEastAsia" w:hAnsiTheme="majorHAnsi"/>
          <w:sz w:val="20"/>
          <w:szCs w:val="20"/>
          <w:lang w:eastAsia="tr-TR"/>
        </w:rPr>
        <w:t xml:space="preserve"> passes through the bit interleaver section in order to enhance the polarization [35].</w:t>
      </w:r>
    </w:p>
    <w:p w14:paraId="5CFCBB43" w14:textId="77777777" w:rsidR="009F6520" w:rsidRPr="009F6520" w:rsidRDefault="009F6520" w:rsidP="009F6520">
      <w:pPr>
        <w:spacing w:after="0" w:line="240" w:lineRule="auto"/>
        <w:jc w:val="both"/>
        <w:rPr>
          <w:rFonts w:asciiTheme="majorHAnsi" w:eastAsiaTheme="minorEastAsia" w:hAnsiTheme="majorHAnsi" w:cstheme="majorBidi"/>
          <w:sz w:val="20"/>
          <w:szCs w:val="20"/>
          <w:lang w:eastAsia="tr-TR"/>
        </w:rPr>
      </w:pPr>
    </w:p>
    <w:p w14:paraId="66A8DCC5"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r w:rsidRPr="009F6520">
        <w:rPr>
          <w:rFonts w:eastAsiaTheme="minorEastAsia"/>
          <w:noProof/>
          <w:lang w:eastAsia="tr-TR"/>
        </w:rPr>
        <w:drawing>
          <wp:inline distT="0" distB="0" distL="0" distR="0" wp14:anchorId="19F75290" wp14:editId="40270FFE">
            <wp:extent cx="5766435" cy="1880903"/>
            <wp:effectExtent l="0" t="0" r="0" b="5080"/>
            <wp:docPr id="2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706" t="10306" r="4969" b="4869"/>
                    <a:stretch/>
                  </pic:blipFill>
                  <pic:spPr bwMode="auto">
                    <a:xfrm>
                      <a:off x="0" y="0"/>
                      <a:ext cx="5773155" cy="1883095"/>
                    </a:xfrm>
                    <a:prstGeom prst="rect">
                      <a:avLst/>
                    </a:prstGeom>
                    <a:noFill/>
                    <a:ln>
                      <a:noFill/>
                    </a:ln>
                    <a:extLst>
                      <a:ext uri="{53640926-AAD7-44D8-BBD7-CCE9431645EC}">
                        <a14:shadowObscured xmlns:a14="http://schemas.microsoft.com/office/drawing/2010/main"/>
                      </a:ext>
                    </a:extLst>
                  </pic:spPr>
                </pic:pic>
              </a:graphicData>
            </a:graphic>
          </wp:inline>
        </w:drawing>
      </w:r>
    </w:p>
    <w:p w14:paraId="772A4CD3"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r w:rsidRPr="009F6520">
        <w:rPr>
          <w:rFonts w:ascii="Cambria" w:eastAsiaTheme="minorEastAsia" w:hAnsi="Cambria" w:cstheme="majorBidi"/>
          <w:b/>
          <w:bCs/>
          <w:sz w:val="18"/>
          <w:szCs w:val="18"/>
          <w:lang w:eastAsia="tr-TR"/>
        </w:rPr>
        <w:t>Figure 17.</w:t>
      </w:r>
      <w:r w:rsidRPr="009F6520">
        <w:rPr>
          <w:rFonts w:ascii="Cambria" w:eastAsiaTheme="minorEastAsia" w:hAnsi="Cambria" w:cstheme="majorBidi"/>
          <w:sz w:val="18"/>
          <w:szCs w:val="18"/>
          <w:lang w:eastAsia="tr-TR"/>
        </w:rPr>
        <w:t xml:space="preserve"> The Communication System Model of 5G with Polar Codes.</w:t>
      </w:r>
    </w:p>
    <w:p w14:paraId="2CD243FF"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p>
    <w:p w14:paraId="19876588" w14:textId="77777777" w:rsidR="009F6520" w:rsidRPr="009F6520" w:rsidRDefault="009F6520" w:rsidP="009F6520">
      <w:pPr>
        <w:spacing w:after="0" w:line="240" w:lineRule="auto"/>
        <w:jc w:val="both"/>
        <w:rPr>
          <w:rFonts w:ascii="Cambria" w:eastAsiaTheme="minorEastAsia" w:hAnsi="Cambria"/>
          <w:sz w:val="20"/>
          <w:szCs w:val="20"/>
          <w:lang w:eastAsia="tr-TR"/>
        </w:rPr>
      </w:pPr>
      <w:r w:rsidRPr="009F6520">
        <w:rPr>
          <w:rFonts w:ascii="Cambria" w:eastAsiaTheme="minorEastAsia" w:hAnsi="Cambria"/>
          <w:sz w:val="20"/>
          <w:szCs w:val="20"/>
          <w:lang w:eastAsia="tr-TR"/>
        </w:rPr>
        <w:t xml:space="preserve">Let us suppose we have a signal with two-dimensional constellation </w:t>
      </w:r>
      <m:oMath>
        <m:r>
          <w:rPr>
            <w:rFonts w:ascii="Cambria Math" w:eastAsiaTheme="minorEastAsia" w:hAnsi="Cambria Math"/>
            <w:position w:val="1"/>
            <w:sz w:val="20"/>
            <w:szCs w:val="20"/>
            <w:lang w:eastAsia="tr-TR"/>
          </w:rPr>
          <m:t>χ</m:t>
        </m:r>
      </m:oMath>
      <w:r w:rsidRPr="009F6520">
        <w:rPr>
          <w:rFonts w:ascii="Cambria" w:eastAsiaTheme="minorEastAsia" w:hAnsi="Cambria"/>
          <w:sz w:val="20"/>
          <w:szCs w:val="20"/>
          <w:lang w:eastAsia="tr-TR"/>
        </w:rPr>
        <w:t xml:space="preserve"> which has a size of</w:t>
      </w:r>
      <m:oMath>
        <m:r>
          <w:rPr>
            <w:rFonts w:ascii="Cambria Math" w:eastAsiaTheme="minorEastAsia" w:hAnsi="Cambria Math"/>
            <w:sz w:val="20"/>
            <w:szCs w:val="20"/>
            <w:lang w:eastAsia="tr-TR"/>
          </w:rPr>
          <m:t xml:space="preserve"> </m:t>
        </m:r>
        <m:d>
          <m:dPr>
            <m:begChr m:val="|"/>
            <m:endChr m:val="|"/>
            <m:ctrlPr>
              <w:rPr>
                <w:rFonts w:ascii="Cambria Math" w:eastAsiaTheme="minorEastAsia" w:hAnsi="Cambria Math"/>
                <w:i/>
                <w:sz w:val="20"/>
                <w:szCs w:val="20"/>
                <w:lang w:eastAsia="tr-TR"/>
              </w:rPr>
            </m:ctrlPr>
          </m:dPr>
          <m:e>
            <m:r>
              <w:rPr>
                <w:rFonts w:ascii="Cambria Math" w:eastAsiaTheme="minorEastAsia" w:hAnsi="Cambria Math"/>
                <w:position w:val="1"/>
                <w:sz w:val="20"/>
                <w:szCs w:val="20"/>
                <w:lang w:eastAsia="tr-TR"/>
              </w:rPr>
              <m:t>χ</m:t>
            </m:r>
          </m:e>
        </m:d>
        <m:r>
          <w:rPr>
            <w:rFonts w:ascii="Cambria Math" w:eastAsiaTheme="minorEastAsia" w:hAnsi="Cambria Math"/>
            <w:sz w:val="20"/>
            <w:szCs w:val="20"/>
            <w:lang w:eastAsia="tr-TR"/>
          </w:rPr>
          <m:t xml:space="preserve">= </m:t>
        </m:r>
        <m:sSup>
          <m:sSupPr>
            <m:ctrlPr>
              <w:rPr>
                <w:rFonts w:ascii="Cambria Math" w:eastAsiaTheme="minorEastAsia" w:hAnsi="Cambria Math"/>
                <w:i/>
                <w:sz w:val="20"/>
                <w:szCs w:val="20"/>
                <w:lang w:eastAsia="tr-TR"/>
              </w:rPr>
            </m:ctrlPr>
          </m:sSupPr>
          <m:e>
            <m:r>
              <w:rPr>
                <w:rFonts w:ascii="Cambria Math" w:eastAsiaTheme="minorEastAsia" w:hAnsi="Cambria Math"/>
                <w:sz w:val="20"/>
                <w:szCs w:val="20"/>
                <w:lang w:eastAsia="tr-TR"/>
              </w:rPr>
              <m:t>2</m:t>
            </m:r>
          </m:e>
          <m:sup>
            <m:r>
              <w:rPr>
                <w:rFonts w:ascii="Cambria Math" w:eastAsiaTheme="minorEastAsia" w:hAnsi="Cambria Math"/>
                <w:sz w:val="20"/>
                <w:szCs w:val="20"/>
                <w:lang w:eastAsia="tr-TR"/>
              </w:rPr>
              <m:t>m</m:t>
            </m:r>
          </m:sup>
        </m:sSup>
      </m:oMath>
      <w:r w:rsidRPr="009F6520">
        <w:rPr>
          <w:rFonts w:ascii="Cambria" w:eastAsiaTheme="minorEastAsia" w:hAnsi="Cambria"/>
          <w:sz w:val="20"/>
          <w:szCs w:val="20"/>
          <w:lang w:eastAsia="tr-TR"/>
        </w:rPr>
        <w:t xml:space="preserve">. The output bits from the interleaver section go to the mapper section with a sequence of </w:t>
      </w:r>
      <m:oMath>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N</m:t>
            </m:r>
          </m:e>
          <m:sub>
            <m:r>
              <w:rPr>
                <w:rFonts w:ascii="Cambria Math" w:eastAsiaTheme="minorEastAsia" w:hAnsi="Cambria Math"/>
                <w:sz w:val="20"/>
                <w:szCs w:val="20"/>
                <w:lang w:eastAsia="tr-TR"/>
              </w:rPr>
              <m:t>s</m:t>
            </m:r>
          </m:sub>
        </m:sSub>
        <m:r>
          <w:rPr>
            <w:rFonts w:ascii="Cambria Math" w:eastAsiaTheme="minorEastAsia" w:hAnsi="Cambria Math"/>
            <w:sz w:val="20"/>
            <w:szCs w:val="20"/>
            <w:lang w:eastAsia="tr-TR"/>
          </w:rPr>
          <m:t>=M=N/m</m:t>
        </m:r>
      </m:oMath>
      <w:r w:rsidRPr="009F6520">
        <w:rPr>
          <w:rFonts w:ascii="Cambria" w:eastAsiaTheme="minorEastAsia" w:hAnsi="Cambria"/>
          <w:sz w:val="20"/>
          <w:szCs w:val="20"/>
          <w:lang w:eastAsia="tr-TR"/>
        </w:rPr>
        <w:t xml:space="preserve"> in which they are in frequency-domain and </w:t>
      </w:r>
      <m:oMath>
        <m:r>
          <w:rPr>
            <w:rFonts w:ascii="Cambria Math" w:eastAsiaTheme="minorEastAsia" w:hAnsi="Cambria Math"/>
            <w:sz w:val="20"/>
            <w:szCs w:val="20"/>
            <w:lang w:eastAsia="tr-TR"/>
          </w:rPr>
          <m:t>X={</m:t>
        </m:r>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X</m:t>
            </m:r>
          </m:e>
          <m:sub>
            <m:r>
              <w:rPr>
                <w:rFonts w:ascii="Cambria Math" w:eastAsiaTheme="minorEastAsia" w:hAnsi="Cambria Math"/>
                <w:sz w:val="20"/>
                <w:szCs w:val="20"/>
                <w:lang w:eastAsia="tr-TR"/>
              </w:rPr>
              <m:t>i</m:t>
            </m:r>
          </m:sub>
        </m:sSub>
        <m:r>
          <w:rPr>
            <w:rFonts w:ascii="Cambria Math" w:eastAsiaTheme="minorEastAsia" w:hAnsi="Cambria Math"/>
            <w:sz w:val="20"/>
            <w:szCs w:val="20"/>
            <w:lang w:eastAsia="tr-TR"/>
          </w:rPr>
          <m:t>∈</m:t>
        </m:r>
        <m:r>
          <m:rPr>
            <m:sty m:val="p"/>
          </m:rPr>
          <w:rPr>
            <w:rFonts w:ascii="Cambria Math" w:eastAsiaTheme="minorEastAsia" w:hAnsi="Cambria Math"/>
            <w:position w:val="2"/>
            <w:sz w:val="20"/>
            <w:szCs w:val="20"/>
            <w:lang w:eastAsia="tr-TR"/>
          </w:rPr>
          <m:t>χ</m:t>
        </m:r>
        <m:r>
          <w:rPr>
            <w:rFonts w:ascii="Cambria Math" w:eastAsiaTheme="minorEastAsia" w:hAnsi="Cambria Math"/>
            <w:sz w:val="20"/>
            <w:szCs w:val="20"/>
            <w:lang w:eastAsia="tr-TR"/>
          </w:rPr>
          <m:t>,1≤i≤</m:t>
        </m:r>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N</m:t>
            </m:r>
          </m:e>
          <m:sub>
            <m:r>
              <w:rPr>
                <w:rFonts w:ascii="Cambria Math" w:eastAsiaTheme="minorEastAsia" w:hAnsi="Cambria Math"/>
                <w:sz w:val="20"/>
                <w:szCs w:val="20"/>
                <w:lang w:eastAsia="tr-TR"/>
              </w:rPr>
              <m:t>s</m:t>
            </m:r>
          </m:sub>
        </m:sSub>
        <m:r>
          <w:rPr>
            <w:rFonts w:ascii="Cambria Math" w:eastAsiaTheme="minorEastAsia" w:hAnsi="Cambria Math"/>
            <w:sz w:val="20"/>
            <w:szCs w:val="20"/>
            <w:lang w:eastAsia="tr-TR"/>
          </w:rPr>
          <m:t>}</m:t>
        </m:r>
      </m:oMath>
      <w:r w:rsidRPr="009F6520">
        <w:rPr>
          <w:rFonts w:ascii="Cambria" w:eastAsiaTheme="minorEastAsia" w:hAnsi="Cambria"/>
          <w:sz w:val="20"/>
          <w:szCs w:val="20"/>
          <w:lang w:eastAsia="tr-TR"/>
        </w:rPr>
        <w:t xml:space="preserve">. The transmitted energy per symbol is represented by the average of </w:t>
      </w:r>
      <m:oMath>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E</m:t>
            </m:r>
          </m:e>
          <m:sub>
            <m:r>
              <w:rPr>
                <w:rFonts w:ascii="Cambria Math" w:eastAsiaTheme="minorEastAsia" w:hAnsi="Cambria Math"/>
                <w:sz w:val="20"/>
                <w:szCs w:val="20"/>
                <w:lang w:eastAsia="tr-TR"/>
              </w:rPr>
              <m:t>s</m:t>
            </m:r>
          </m:sub>
        </m:sSub>
        <m:r>
          <w:rPr>
            <w:rFonts w:ascii="Cambria Math" w:eastAsiaTheme="minorEastAsia" w:hAnsi="Cambria Math"/>
            <w:sz w:val="20"/>
            <w:szCs w:val="20"/>
            <w:lang w:eastAsia="tr-TR"/>
          </w:rPr>
          <m:t>=E[</m:t>
        </m:r>
        <m:sSup>
          <m:sSupPr>
            <m:ctrlPr>
              <w:rPr>
                <w:rFonts w:ascii="Cambria Math" w:eastAsiaTheme="minorEastAsia" w:hAnsi="Cambria Math"/>
                <w:i/>
                <w:sz w:val="20"/>
                <w:szCs w:val="20"/>
                <w:lang w:eastAsia="tr-TR"/>
              </w:rPr>
            </m:ctrlPr>
          </m:sSupPr>
          <m:e>
            <m:r>
              <w:rPr>
                <w:rFonts w:ascii="Cambria Math" w:eastAsiaTheme="minorEastAsia" w:hAnsi="Cambria Math"/>
                <w:sz w:val="20"/>
                <w:szCs w:val="20"/>
                <w:lang w:eastAsia="tr-TR"/>
              </w:rPr>
              <m:t>|</m:t>
            </m:r>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X</m:t>
                </m:r>
              </m:e>
              <m:sub>
                <m:r>
                  <w:rPr>
                    <w:rFonts w:ascii="Cambria Math" w:eastAsiaTheme="minorEastAsia" w:hAnsi="Cambria Math"/>
                    <w:sz w:val="20"/>
                    <w:szCs w:val="20"/>
                    <w:lang w:eastAsia="tr-TR"/>
                  </w:rPr>
                  <m:t>i</m:t>
                </m:r>
              </m:sub>
            </m:sSub>
            <m:r>
              <w:rPr>
                <w:rFonts w:ascii="Cambria Math" w:eastAsiaTheme="minorEastAsia" w:hAnsi="Cambria Math"/>
                <w:sz w:val="20"/>
                <w:szCs w:val="20"/>
                <w:lang w:eastAsia="tr-TR"/>
              </w:rPr>
              <m:t>|</m:t>
            </m:r>
          </m:e>
          <m:sup>
            <m:r>
              <w:rPr>
                <w:rFonts w:ascii="Cambria Math" w:eastAsiaTheme="minorEastAsia" w:hAnsi="Cambria Math"/>
                <w:sz w:val="20"/>
                <w:szCs w:val="20"/>
                <w:lang w:eastAsia="tr-TR"/>
              </w:rPr>
              <m:t>2</m:t>
            </m:r>
          </m:sup>
        </m:sSup>
        <m:r>
          <w:rPr>
            <w:rFonts w:ascii="Cambria Math" w:eastAsiaTheme="minorEastAsia" w:hAnsi="Cambria Math"/>
            <w:sz w:val="20"/>
            <w:szCs w:val="20"/>
            <w:lang w:eastAsia="tr-TR"/>
          </w:rPr>
          <m:t>]</m:t>
        </m:r>
      </m:oMath>
      <w:r w:rsidRPr="009F6520">
        <w:rPr>
          <w:rFonts w:ascii="Cambria" w:eastAsiaTheme="minorEastAsia" w:hAnsi="Cambria"/>
          <w:sz w:val="20"/>
          <w:szCs w:val="20"/>
          <w:lang w:eastAsia="tr-TR"/>
        </w:rPr>
        <w:t xml:space="preserve">. Hence, the average SNR is equal to </w:t>
      </w:r>
      <m:oMath>
        <m:r>
          <w:rPr>
            <w:rFonts w:ascii="Cambria Math" w:eastAsiaTheme="minorEastAsia" w:hAnsi="Cambria Math"/>
            <w:sz w:val="20"/>
            <w:szCs w:val="20"/>
            <w:lang w:eastAsia="tr-TR"/>
          </w:rPr>
          <m:t>SNR=</m:t>
        </m:r>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E</m:t>
            </m:r>
          </m:e>
          <m:sub>
            <m:r>
              <w:rPr>
                <w:rFonts w:ascii="Cambria Math" w:eastAsiaTheme="minorEastAsia" w:hAnsi="Cambria Math"/>
                <w:sz w:val="20"/>
                <w:szCs w:val="20"/>
                <w:lang w:eastAsia="tr-TR"/>
              </w:rPr>
              <m:t>s</m:t>
            </m:r>
          </m:sub>
        </m:sSub>
        <m:r>
          <w:rPr>
            <w:rFonts w:ascii="Cambria Math" w:eastAsiaTheme="minorEastAsia" w:hAnsi="Cambria Math"/>
            <w:sz w:val="20"/>
            <w:szCs w:val="20"/>
            <w:lang w:eastAsia="tr-TR"/>
          </w:rPr>
          <m:t>/</m:t>
        </m:r>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N</m:t>
            </m:r>
          </m:e>
          <m:sub>
            <m:r>
              <w:rPr>
                <w:rFonts w:ascii="Cambria Math" w:eastAsiaTheme="minorEastAsia" w:hAnsi="Cambria Math"/>
                <w:sz w:val="20"/>
                <w:szCs w:val="20"/>
                <w:lang w:eastAsia="tr-TR"/>
              </w:rPr>
              <m:t>o</m:t>
            </m:r>
          </m:sub>
        </m:sSub>
        <m:r>
          <w:rPr>
            <w:rFonts w:ascii="Cambria Math" w:eastAsiaTheme="minorEastAsia" w:hAnsi="Cambria Math"/>
            <w:sz w:val="20"/>
            <w:szCs w:val="20"/>
            <w:lang w:eastAsia="tr-TR"/>
          </w:rPr>
          <m:t xml:space="preserve">=ρ* </m:t>
        </m:r>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E</m:t>
            </m:r>
          </m:e>
          <m:sub>
            <m:r>
              <w:rPr>
                <w:rFonts w:ascii="Cambria Math" w:eastAsiaTheme="minorEastAsia" w:hAnsi="Cambria Math"/>
                <w:sz w:val="20"/>
                <w:szCs w:val="20"/>
                <w:lang w:eastAsia="tr-TR"/>
              </w:rPr>
              <m:t>b</m:t>
            </m:r>
          </m:sub>
        </m:sSub>
        <m:r>
          <w:rPr>
            <w:rFonts w:ascii="Cambria Math" w:eastAsiaTheme="minorEastAsia" w:hAnsi="Cambria Math"/>
            <w:sz w:val="20"/>
            <w:szCs w:val="20"/>
            <w:lang w:eastAsia="tr-TR"/>
          </w:rPr>
          <m:t>/</m:t>
        </m:r>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N</m:t>
            </m:r>
          </m:e>
          <m:sub>
            <m:r>
              <w:rPr>
                <w:rFonts w:ascii="Cambria Math" w:eastAsiaTheme="minorEastAsia" w:hAnsi="Cambria Math"/>
                <w:sz w:val="20"/>
                <w:szCs w:val="20"/>
                <w:lang w:eastAsia="tr-TR"/>
              </w:rPr>
              <m:t>o</m:t>
            </m:r>
          </m:sub>
        </m:sSub>
      </m:oMath>
      <w:r w:rsidRPr="009F6520">
        <w:rPr>
          <w:rFonts w:ascii="Cambria" w:eastAsiaTheme="minorEastAsia" w:hAnsi="Cambria"/>
          <w:sz w:val="20"/>
          <w:szCs w:val="20"/>
          <w:lang w:eastAsia="tr-TR"/>
        </w:rPr>
        <w:t xml:space="preserve">, where </w:t>
      </w:r>
      <m:oMath>
        <m:r>
          <w:rPr>
            <w:rFonts w:ascii="Cambria Math" w:eastAsiaTheme="minorEastAsia" w:hAnsi="Cambria Math"/>
            <w:sz w:val="20"/>
            <w:szCs w:val="20"/>
            <w:lang w:eastAsia="tr-TR"/>
          </w:rPr>
          <m:t>ρ</m:t>
        </m:r>
      </m:oMath>
      <w:r w:rsidRPr="009F6520">
        <w:rPr>
          <w:rFonts w:ascii="Cambria" w:eastAsiaTheme="minorEastAsia" w:hAnsi="Cambria"/>
          <w:sz w:val="20"/>
          <w:szCs w:val="20"/>
          <w:lang w:eastAsia="tr-TR"/>
        </w:rPr>
        <w:t xml:space="preserve"> represents the spectral efficiency and </w:t>
      </w:r>
      <m:oMath>
        <m:r>
          <w:rPr>
            <w:rFonts w:ascii="Cambria Math" w:eastAsiaTheme="minorEastAsia" w:hAnsi="Cambria Math"/>
            <w:sz w:val="20"/>
            <w:szCs w:val="20"/>
            <w:lang w:eastAsia="tr-TR"/>
          </w:rPr>
          <m:t>ρ=mR</m:t>
        </m:r>
      </m:oMath>
      <w:r w:rsidRPr="009F6520">
        <w:rPr>
          <w:rFonts w:ascii="Cambria" w:eastAsiaTheme="minorEastAsia" w:hAnsi="Cambria"/>
          <w:sz w:val="20"/>
          <w:szCs w:val="20"/>
          <w:lang w:eastAsia="tr-TR"/>
        </w:rPr>
        <w:t xml:space="preserve">, and </w:t>
      </w:r>
      <m:oMath>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E</m:t>
            </m:r>
          </m:e>
          <m:sub>
            <m:r>
              <w:rPr>
                <w:rFonts w:ascii="Cambria Math" w:eastAsiaTheme="minorEastAsia" w:hAnsi="Cambria Math"/>
                <w:sz w:val="20"/>
                <w:szCs w:val="20"/>
                <w:lang w:eastAsia="tr-TR"/>
              </w:rPr>
              <m:t>b</m:t>
            </m:r>
          </m:sub>
        </m:sSub>
      </m:oMath>
      <w:r w:rsidRPr="009F6520">
        <w:rPr>
          <w:rFonts w:ascii="Cambria" w:eastAsiaTheme="minorEastAsia" w:hAnsi="Cambria"/>
          <w:sz w:val="20"/>
          <w:szCs w:val="20"/>
          <w:lang w:eastAsia="tr-TR"/>
        </w:rPr>
        <w:t xml:space="preserve"> represents the average energy in every information bit. The </w:t>
      </w:r>
      <m:oMath>
        <m:r>
          <w:rPr>
            <w:rFonts w:ascii="Cambria Math" w:eastAsiaTheme="minorEastAsia" w:hAnsi="Cambria Math"/>
            <w:sz w:val="20"/>
            <w:szCs w:val="20"/>
            <w:lang w:eastAsia="tr-TR"/>
          </w:rPr>
          <m:t>X</m:t>
        </m:r>
      </m:oMath>
      <w:r w:rsidRPr="009F6520">
        <w:rPr>
          <w:rFonts w:ascii="Cambria" w:eastAsiaTheme="minorEastAsia" w:hAnsi="Cambria"/>
          <w:sz w:val="20"/>
          <w:szCs w:val="20"/>
          <w:lang w:eastAsia="tr-TR"/>
        </w:rPr>
        <w:t xml:space="preserve"> signal enters into </w:t>
      </w:r>
      <w:r w:rsidRPr="009F6520">
        <w:rPr>
          <w:rFonts w:asciiTheme="majorHAnsi" w:eastAsiaTheme="minorEastAsia" w:hAnsiTheme="majorHAnsi"/>
          <w:sz w:val="20"/>
          <w:szCs w:val="20"/>
          <w:lang w:eastAsia="tr-TR"/>
        </w:rPr>
        <w:t xml:space="preserve">Inverse </w:t>
      </w:r>
      <w:r w:rsidRPr="009F6520">
        <w:rPr>
          <w:rFonts w:asciiTheme="majorHAnsi" w:eastAsiaTheme="minorEastAsia" w:hAnsiTheme="majorHAnsi" w:cs="Times New Roman"/>
          <w:sz w:val="20"/>
          <w:szCs w:val="20"/>
          <w:lang w:eastAsia="tr-TR"/>
        </w:rPr>
        <w:t>Discerete</w:t>
      </w:r>
      <w:r w:rsidRPr="009F6520">
        <w:rPr>
          <w:rFonts w:ascii="Times New Roman" w:eastAsiaTheme="minorEastAsia" w:hAnsi="Times New Roman" w:cs="Times New Roman"/>
          <w:sz w:val="24"/>
          <w:szCs w:val="24"/>
          <w:lang w:eastAsia="tr-TR"/>
        </w:rPr>
        <w:t xml:space="preserve"> </w:t>
      </w:r>
      <w:r w:rsidRPr="009F6520">
        <w:rPr>
          <w:rFonts w:ascii="Cambria" w:eastAsiaTheme="minorEastAsia" w:hAnsi="Cambria"/>
          <w:sz w:val="20"/>
          <w:szCs w:val="20"/>
          <w:lang w:eastAsia="tr-TR"/>
        </w:rPr>
        <w:t xml:space="preserve">Fourier Transform (IDFT) in order to obtain the symbols in time-domain. Then, Cyclic Prefix (CP) is used to delete the noise produced from the multipath propagation such as Inter-Symbol Interference (ISI). At the receiver side, the CP is removed and the signal is passed to Discrete Fourier Transform (DFT) to produce the symbols Y in which they are in frequency-domain which </w:t>
      </w:r>
      <m:oMath>
        <m:r>
          <w:rPr>
            <w:rFonts w:ascii="Cambria Math" w:eastAsiaTheme="minorEastAsia" w:hAnsi="Cambria Math"/>
            <w:sz w:val="20"/>
            <w:szCs w:val="20"/>
            <w:lang w:eastAsia="tr-TR"/>
          </w:rPr>
          <m:t>Y={</m:t>
        </m:r>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Y</m:t>
            </m:r>
          </m:e>
          <m:sub>
            <m:r>
              <w:rPr>
                <w:rFonts w:ascii="Cambria Math" w:eastAsiaTheme="minorEastAsia" w:hAnsi="Cambria Math"/>
                <w:sz w:val="20"/>
                <w:szCs w:val="20"/>
                <w:lang w:eastAsia="tr-TR"/>
              </w:rPr>
              <m:t>i</m:t>
            </m:r>
          </m:sub>
        </m:sSub>
        <m:r>
          <w:rPr>
            <w:rFonts w:ascii="Cambria Math" w:eastAsiaTheme="minorEastAsia" w:hAnsi="Cambria Math"/>
            <w:sz w:val="20"/>
            <w:szCs w:val="20"/>
            <w:lang w:eastAsia="tr-TR"/>
          </w:rPr>
          <m:t>∈</m:t>
        </m:r>
        <m:r>
          <m:rPr>
            <m:sty m:val="p"/>
          </m:rPr>
          <w:rPr>
            <w:rFonts w:ascii="Cambria Math" w:eastAsiaTheme="minorEastAsia" w:hAnsi="Cambria Math"/>
            <w:sz w:val="20"/>
            <w:szCs w:val="20"/>
            <w:lang w:eastAsia="tr-TR"/>
          </w:rPr>
          <m:t>Υ</m:t>
        </m:r>
        <m:r>
          <w:rPr>
            <w:rFonts w:ascii="Cambria Math" w:eastAsiaTheme="minorEastAsia" w:hAnsi="Cambria Math"/>
            <w:sz w:val="20"/>
            <w:szCs w:val="20"/>
            <w:lang w:eastAsia="tr-TR"/>
          </w:rPr>
          <m:t>,1≤i≤</m:t>
        </m:r>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N</m:t>
            </m:r>
          </m:e>
          <m:sub>
            <m:r>
              <w:rPr>
                <w:rFonts w:ascii="Cambria Math" w:eastAsiaTheme="minorEastAsia" w:hAnsi="Cambria Math"/>
                <w:sz w:val="20"/>
                <w:szCs w:val="20"/>
                <w:lang w:eastAsia="tr-TR"/>
              </w:rPr>
              <m:t>s</m:t>
            </m:r>
          </m:sub>
        </m:sSub>
        <m:r>
          <w:rPr>
            <w:rFonts w:ascii="Cambria Math" w:eastAsiaTheme="minorEastAsia" w:hAnsi="Cambria Math"/>
            <w:sz w:val="20"/>
            <w:szCs w:val="20"/>
            <w:lang w:eastAsia="tr-TR"/>
          </w:rPr>
          <m:t>}</m:t>
        </m:r>
      </m:oMath>
      <w:r w:rsidRPr="009F6520">
        <w:rPr>
          <w:rFonts w:ascii="Cambria" w:eastAsiaTheme="minorEastAsia" w:hAnsi="Cambria"/>
          <w:sz w:val="20"/>
          <w:szCs w:val="20"/>
          <w:lang w:eastAsia="tr-TR"/>
        </w:rPr>
        <w:t>, i.e.</w:t>
      </w:r>
    </w:p>
    <w:p w14:paraId="7A4EC85A" w14:textId="77777777" w:rsidR="009F6520" w:rsidRPr="009F6520" w:rsidRDefault="009F6520" w:rsidP="009F6520">
      <w:pPr>
        <w:spacing w:after="0" w:line="240" w:lineRule="auto"/>
        <w:jc w:val="both"/>
        <w:rPr>
          <w:rFonts w:ascii="Cambria" w:eastAsiaTheme="minorEastAsia" w:hAnsi="Cambria"/>
          <w:sz w:val="20"/>
          <w:szCs w:val="20"/>
          <w:lang w:eastAsia="tr-TR"/>
        </w:rPr>
      </w:pPr>
    </w:p>
    <w:tbl>
      <w:tblPr>
        <w:tblStyle w:val="TabloKlavuzu"/>
        <w:tblW w:w="1005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9"/>
        <w:gridCol w:w="1129"/>
      </w:tblGrid>
      <w:tr w:rsidR="009F6520" w:rsidRPr="009F6520" w14:paraId="626EDF93" w14:textId="77777777" w:rsidTr="004811A3">
        <w:trPr>
          <w:trHeight w:val="266"/>
        </w:trPr>
        <w:tc>
          <w:tcPr>
            <w:tcW w:w="8929" w:type="dxa"/>
            <w:vAlign w:val="center"/>
          </w:tcPr>
          <w:p w14:paraId="3B691C82" w14:textId="77777777" w:rsidR="009F6520" w:rsidRPr="009F6520" w:rsidRDefault="00C82BFF" w:rsidP="009F6520">
            <w:pPr>
              <w:jc w:val="center"/>
              <w:rPr>
                <w:rFonts w:asciiTheme="majorHAnsi" w:eastAsiaTheme="minorEastAsia" w:hAnsiTheme="majorHAnsi"/>
              </w:rPr>
            </w:pPr>
            <m:oMathPara>
              <m:oMathParaPr>
                <m:jc m:val="left"/>
              </m:oMathParaPr>
              <m:oMath>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T</m:t>
                    </m:r>
                  </m:sup>
                </m:sSup>
                <m:r>
                  <w:rPr>
                    <w:rFonts w:ascii="Cambria Math" w:eastAsiaTheme="minorEastAsia" w:hAnsi="Cambria Math"/>
                  </w:rPr>
                  <m:t>=Fh</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H</m:t>
                    </m:r>
                  </m:sup>
                </m:s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T</m:t>
                    </m:r>
                  </m:sup>
                </m:sSup>
                <m:r>
                  <w:rPr>
                    <w:rFonts w:ascii="Cambria Math" w:eastAsiaTheme="minorEastAsia" w:hAnsi="Cambria Math"/>
                  </w:rPr>
                  <m:t>+Fω=H</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T</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T</m:t>
                    </m:r>
                  </m:sup>
                </m:sSup>
              </m:oMath>
            </m:oMathPara>
          </w:p>
        </w:tc>
        <w:tc>
          <w:tcPr>
            <w:tcW w:w="1129" w:type="dxa"/>
            <w:vAlign w:val="center"/>
          </w:tcPr>
          <w:p w14:paraId="4A776BC9"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(22)</w:t>
            </w:r>
          </w:p>
        </w:tc>
      </w:tr>
    </w:tbl>
    <w:p w14:paraId="5283F746" w14:textId="77777777" w:rsidR="009F6520" w:rsidRPr="009F6520" w:rsidRDefault="009F6520" w:rsidP="009F6520">
      <w:pPr>
        <w:spacing w:after="0" w:line="240" w:lineRule="auto"/>
        <w:jc w:val="both"/>
        <w:rPr>
          <w:rFonts w:ascii="Cambria" w:eastAsiaTheme="minorEastAsia" w:hAnsi="Cambria"/>
          <w:sz w:val="20"/>
          <w:szCs w:val="20"/>
          <w:lang w:eastAsia="tr-TR"/>
        </w:rPr>
      </w:pPr>
    </w:p>
    <w:p w14:paraId="2BB20F59"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sz w:val="20"/>
          <w:szCs w:val="20"/>
          <w:lang w:eastAsia="tr-TR"/>
        </w:rPr>
        <w:t xml:space="preserve">The parameters in equation 22 are defined as, </w:t>
      </w:r>
      <m:oMath>
        <m:r>
          <w:rPr>
            <w:rFonts w:ascii="Cambria Math" w:eastAsiaTheme="minorEastAsia" w:hAnsi="Cambria Math"/>
            <w:sz w:val="20"/>
            <w:szCs w:val="20"/>
            <w:lang w:eastAsia="tr-TR"/>
          </w:rPr>
          <m:t>F</m:t>
        </m:r>
      </m:oMath>
      <w:r w:rsidRPr="009F6520">
        <w:rPr>
          <w:rFonts w:ascii="Cambria" w:eastAsiaTheme="minorEastAsia" w:hAnsi="Cambria"/>
          <w:sz w:val="20"/>
          <w:szCs w:val="20"/>
          <w:lang w:eastAsia="tr-TR"/>
        </w:rPr>
        <w:t xml:space="preserve"> is the unitary of DFT matrix, </w:t>
      </w:r>
      <m:oMath>
        <m:sSup>
          <m:sSupPr>
            <m:ctrlPr>
              <w:rPr>
                <w:rFonts w:ascii="Cambria Math" w:eastAsiaTheme="minorEastAsia" w:hAnsi="Cambria Math"/>
                <w:i/>
                <w:sz w:val="20"/>
                <w:szCs w:val="20"/>
                <w:lang w:eastAsia="tr-TR"/>
              </w:rPr>
            </m:ctrlPr>
          </m:sSupPr>
          <m:e>
            <m:r>
              <w:rPr>
                <w:rFonts w:ascii="Cambria Math" w:eastAsiaTheme="minorEastAsia" w:hAnsi="Cambria Math"/>
                <w:sz w:val="20"/>
                <w:szCs w:val="20"/>
                <w:lang w:eastAsia="tr-TR"/>
              </w:rPr>
              <m:t>F</m:t>
            </m:r>
          </m:e>
          <m:sup>
            <m:r>
              <w:rPr>
                <w:rFonts w:ascii="Cambria Math" w:eastAsiaTheme="minorEastAsia" w:hAnsi="Cambria Math"/>
                <w:sz w:val="20"/>
                <w:szCs w:val="20"/>
                <w:lang w:eastAsia="tr-TR"/>
              </w:rPr>
              <m:t>H</m:t>
            </m:r>
          </m:sup>
        </m:sSup>
      </m:oMath>
      <w:r w:rsidRPr="009F6520">
        <w:rPr>
          <w:rFonts w:ascii="Cambria" w:eastAsiaTheme="minorEastAsia" w:hAnsi="Cambria"/>
          <w:sz w:val="20"/>
          <w:szCs w:val="20"/>
          <w:lang w:eastAsia="tr-TR"/>
        </w:rPr>
        <w:t xml:space="preserve"> is the IDFT matrix of size M, </w:t>
      </w:r>
      <m:oMath>
        <m:r>
          <w:rPr>
            <w:rFonts w:ascii="Cambria Math" w:eastAsiaTheme="minorEastAsia" w:hAnsi="Cambria Math"/>
            <w:sz w:val="20"/>
            <w:szCs w:val="20"/>
            <w:lang w:eastAsia="tr-TR"/>
          </w:rPr>
          <m:t>h and H</m:t>
        </m:r>
      </m:oMath>
      <w:r w:rsidRPr="009F6520">
        <w:rPr>
          <w:rFonts w:ascii="Cambria" w:eastAsiaTheme="minorEastAsia" w:hAnsi="Cambria"/>
          <w:sz w:val="20"/>
          <w:szCs w:val="20"/>
          <w:lang w:eastAsia="tr-TR"/>
        </w:rPr>
        <w:t xml:space="preserve"> represent the channel matrix of size </w:t>
      </w:r>
      <m:oMath>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N</m:t>
            </m:r>
          </m:e>
          <m:sub>
            <m:r>
              <w:rPr>
                <w:rFonts w:ascii="Cambria Math" w:eastAsiaTheme="minorEastAsia" w:hAnsi="Cambria Math"/>
                <w:sz w:val="20"/>
                <w:szCs w:val="20"/>
                <w:lang w:eastAsia="tr-TR"/>
              </w:rPr>
              <m:t>s</m:t>
            </m:r>
          </m:sub>
        </m:sSub>
        <m:r>
          <w:rPr>
            <w:rFonts w:ascii="Cambria Math" w:eastAsiaTheme="minorEastAsia" w:hAnsi="Cambria Math"/>
            <w:sz w:val="20"/>
            <w:szCs w:val="20"/>
            <w:lang w:eastAsia="tr-TR"/>
          </w:rPr>
          <m:t>×</m:t>
        </m:r>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N</m:t>
            </m:r>
          </m:e>
          <m:sub>
            <m:r>
              <w:rPr>
                <w:rFonts w:ascii="Cambria Math" w:eastAsiaTheme="minorEastAsia" w:hAnsi="Cambria Math"/>
                <w:sz w:val="20"/>
                <w:szCs w:val="20"/>
                <w:lang w:eastAsia="tr-TR"/>
              </w:rPr>
              <m:t>s</m:t>
            </m:r>
          </m:sub>
        </m:sSub>
      </m:oMath>
      <w:r w:rsidRPr="009F6520">
        <w:rPr>
          <w:rFonts w:ascii="Cambria" w:eastAsiaTheme="minorEastAsia" w:hAnsi="Cambria"/>
          <w:sz w:val="20"/>
          <w:szCs w:val="20"/>
          <w:lang w:eastAsia="tr-TR"/>
        </w:rPr>
        <w:t xml:space="preserve"> in case of time-domain and frequency-domain respectively, </w:t>
      </w:r>
      <m:oMath>
        <m:r>
          <w:rPr>
            <w:rFonts w:ascii="Cambria Math" w:eastAsiaTheme="minorEastAsia" w:hAnsi="Cambria Math"/>
            <w:sz w:val="20"/>
            <w:szCs w:val="20"/>
            <w:lang w:eastAsia="tr-TR"/>
          </w:rPr>
          <m:t>ω</m:t>
        </m:r>
      </m:oMath>
      <w:r w:rsidRPr="009F6520">
        <w:rPr>
          <w:rFonts w:ascii="Cambria" w:eastAsiaTheme="minorEastAsia" w:hAnsi="Cambria"/>
          <w:sz w:val="20"/>
          <w:szCs w:val="20"/>
          <w:lang w:eastAsia="tr-TR"/>
        </w:rPr>
        <w:t xml:space="preserve"> represents the independent and identically distributed (i.i.d) complex noise vector in which it has zero mean and </w:t>
      </w:r>
      <m:oMath>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N</m:t>
            </m:r>
          </m:e>
          <m:sub>
            <m:r>
              <w:rPr>
                <w:rFonts w:ascii="Cambria Math" w:eastAsiaTheme="minorEastAsia" w:hAnsi="Cambria Math"/>
                <w:sz w:val="20"/>
                <w:szCs w:val="20"/>
                <w:lang w:eastAsia="tr-TR"/>
              </w:rPr>
              <m:t>o</m:t>
            </m:r>
          </m:sub>
        </m:sSub>
        <m:r>
          <w:rPr>
            <w:rFonts w:ascii="Cambria Math" w:eastAsiaTheme="minorEastAsia" w:hAnsi="Cambria Math"/>
            <w:sz w:val="20"/>
            <w:szCs w:val="20"/>
            <w:lang w:eastAsia="tr-TR"/>
          </w:rPr>
          <m:t>/2</m:t>
        </m:r>
      </m:oMath>
      <w:r w:rsidRPr="009F6520">
        <w:rPr>
          <w:rFonts w:ascii="Cambria" w:eastAsiaTheme="minorEastAsia" w:hAnsi="Cambria"/>
          <w:sz w:val="20"/>
          <w:szCs w:val="20"/>
          <w:lang w:eastAsia="tr-TR"/>
        </w:rPr>
        <w:t xml:space="preserve"> variance, and </w:t>
      </w:r>
      <m:oMath>
        <m:r>
          <w:rPr>
            <w:rFonts w:ascii="Cambria Math" w:eastAsiaTheme="minorEastAsia" w:hAnsi="Cambria Math"/>
            <w:sz w:val="20"/>
            <w:szCs w:val="20"/>
            <w:lang w:eastAsia="tr-TR"/>
          </w:rPr>
          <m:t>W={</m:t>
        </m:r>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W</m:t>
            </m:r>
          </m:e>
          <m:sub>
            <m:r>
              <w:rPr>
                <w:rFonts w:ascii="Cambria Math" w:eastAsiaTheme="minorEastAsia" w:hAnsi="Cambria Math"/>
                <w:sz w:val="20"/>
                <w:szCs w:val="20"/>
                <w:lang w:eastAsia="tr-TR"/>
              </w:rPr>
              <m:t>i</m:t>
            </m:r>
          </m:sub>
        </m:sSub>
        <m:r>
          <w:rPr>
            <w:rFonts w:ascii="Cambria Math" w:eastAsiaTheme="minorEastAsia" w:hAnsi="Cambria Math"/>
            <w:sz w:val="20"/>
            <w:szCs w:val="20"/>
            <w:lang w:eastAsia="tr-TR"/>
          </w:rPr>
          <m:t>}</m:t>
        </m:r>
      </m:oMath>
      <w:r w:rsidRPr="009F6520">
        <w:rPr>
          <w:rFonts w:ascii="Cambria" w:eastAsiaTheme="minorEastAsia" w:hAnsi="Cambria"/>
          <w:sz w:val="20"/>
          <w:szCs w:val="20"/>
          <w:lang w:eastAsia="tr-TR"/>
        </w:rPr>
        <w:t xml:space="preserve"> represents the noise in frequency-domain where </w:t>
      </w:r>
      <m:oMath>
        <m:r>
          <w:rPr>
            <w:rFonts w:ascii="Cambria Math" w:eastAsiaTheme="minorEastAsia" w:hAnsi="Cambria Math"/>
            <w:sz w:val="20"/>
            <w:szCs w:val="20"/>
            <w:lang w:eastAsia="tr-TR"/>
          </w:rPr>
          <m:t>W</m:t>
        </m:r>
      </m:oMath>
      <w:r w:rsidRPr="009F6520">
        <w:rPr>
          <w:rFonts w:ascii="Cambria" w:eastAsiaTheme="minorEastAsia" w:hAnsi="Cambria"/>
          <w:sz w:val="20"/>
          <w:szCs w:val="20"/>
          <w:lang w:eastAsia="tr-TR"/>
        </w:rPr>
        <w:t xml:space="preserve"> has the same properties as noise in time-domain </w:t>
      </w:r>
      <m:oMath>
        <m:r>
          <w:rPr>
            <w:rFonts w:ascii="Cambria Math" w:eastAsiaTheme="minorEastAsia" w:hAnsi="Cambria Math"/>
            <w:sz w:val="20"/>
            <w:szCs w:val="20"/>
            <w:lang w:eastAsia="tr-TR"/>
          </w:rPr>
          <m:t>(ω)</m:t>
        </m:r>
      </m:oMath>
      <w:r w:rsidRPr="009F6520">
        <w:rPr>
          <w:rFonts w:ascii="Cambria" w:eastAsiaTheme="minorEastAsia" w:hAnsi="Cambria"/>
          <w:sz w:val="20"/>
          <w:szCs w:val="20"/>
          <w:lang w:eastAsia="tr-TR"/>
        </w:rPr>
        <w:t xml:space="preserve"> which </w:t>
      </w:r>
      <m:oMath>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W</m:t>
            </m:r>
          </m:e>
          <m:sub>
            <m:r>
              <w:rPr>
                <w:rFonts w:ascii="Cambria Math" w:eastAsiaTheme="minorEastAsia" w:hAnsi="Cambria Math"/>
                <w:sz w:val="20"/>
                <w:szCs w:val="20"/>
                <w:lang w:eastAsia="tr-TR"/>
              </w:rPr>
              <m:t>i</m:t>
            </m:r>
          </m:sub>
        </m:sSub>
        <m:r>
          <w:rPr>
            <w:rFonts w:ascii="Cambria Math" w:eastAsiaTheme="minorEastAsia" w:hAnsi="Cambria Math"/>
            <w:sz w:val="20"/>
            <w:szCs w:val="20"/>
            <w:lang w:eastAsia="tr-TR"/>
          </w:rPr>
          <m:t>~cN(0,</m:t>
        </m:r>
        <m:sSubSup>
          <m:sSubSupPr>
            <m:ctrlPr>
              <w:rPr>
                <w:rFonts w:ascii="Cambria Math" w:eastAsiaTheme="minorEastAsia" w:hAnsi="Cambria Math"/>
                <w:i/>
                <w:sz w:val="20"/>
                <w:szCs w:val="20"/>
                <w:lang w:eastAsia="tr-TR"/>
              </w:rPr>
            </m:ctrlPr>
          </m:sSubSupPr>
          <m:e>
            <m:r>
              <w:rPr>
                <w:rFonts w:ascii="Cambria Math" w:eastAsiaTheme="minorEastAsia" w:hAnsi="Cambria Math"/>
                <w:sz w:val="20"/>
                <w:szCs w:val="20"/>
                <w:lang w:eastAsia="tr-TR"/>
              </w:rPr>
              <m:t>σ</m:t>
            </m:r>
          </m:e>
          <m:sub>
            <m:r>
              <w:rPr>
                <w:rFonts w:ascii="Cambria Math" w:eastAsiaTheme="minorEastAsia" w:hAnsi="Cambria Math"/>
                <w:sz w:val="20"/>
                <w:szCs w:val="20"/>
                <w:lang w:eastAsia="tr-TR"/>
              </w:rPr>
              <m:t>n</m:t>
            </m:r>
          </m:sub>
          <m:sup>
            <m:r>
              <w:rPr>
                <w:rFonts w:ascii="Cambria Math" w:eastAsiaTheme="minorEastAsia" w:hAnsi="Cambria Math"/>
                <w:sz w:val="20"/>
                <w:szCs w:val="20"/>
                <w:lang w:eastAsia="tr-TR"/>
              </w:rPr>
              <m:t>2</m:t>
            </m:r>
          </m:sup>
        </m:sSubSup>
        <m:r>
          <w:rPr>
            <w:rFonts w:ascii="Cambria Math" w:eastAsiaTheme="minorEastAsia" w:hAnsi="Cambria Math"/>
            <w:sz w:val="20"/>
            <w:szCs w:val="20"/>
            <w:lang w:eastAsia="tr-TR"/>
          </w:rPr>
          <m:t>)</m:t>
        </m:r>
      </m:oMath>
      <w:r w:rsidRPr="009F6520">
        <w:rPr>
          <w:rFonts w:ascii="Cambria" w:eastAsiaTheme="minorEastAsia" w:hAnsi="Cambria"/>
          <w:sz w:val="20"/>
          <w:szCs w:val="20"/>
          <w:lang w:eastAsia="tr-TR"/>
        </w:rPr>
        <w:t xml:space="preserve">. The produced signal </w:t>
      </w:r>
      <m:oMath>
        <m:r>
          <w:rPr>
            <w:rFonts w:ascii="Cambria Math" w:eastAsiaTheme="minorEastAsia" w:hAnsi="Cambria Math"/>
            <w:sz w:val="20"/>
            <w:szCs w:val="20"/>
            <w:lang w:eastAsia="tr-TR"/>
          </w:rPr>
          <m:t>Y</m:t>
        </m:r>
      </m:oMath>
      <w:r w:rsidRPr="009F6520">
        <w:rPr>
          <w:rFonts w:ascii="Cambria" w:eastAsiaTheme="minorEastAsia" w:hAnsi="Cambria"/>
          <w:sz w:val="20"/>
          <w:szCs w:val="20"/>
          <w:lang w:eastAsia="tr-TR"/>
        </w:rPr>
        <w:t xml:space="preserve"> from the DFT section passes through the equalizer in which Linear Minimum Mean Square Error (LMMSE) mostly use to eliminate the Inter-Carrier Interference (ICI). </w:t>
      </w:r>
    </w:p>
    <w:p w14:paraId="690397C8" w14:textId="77777777" w:rsidR="009F6520" w:rsidRPr="009F6520" w:rsidRDefault="009F6520" w:rsidP="009F6520">
      <w:pPr>
        <w:spacing w:after="0" w:line="240" w:lineRule="auto"/>
        <w:rPr>
          <w:rFonts w:ascii="Cambria" w:eastAsiaTheme="minorEastAsia" w:hAnsi="Cambria" w:cstheme="majorBidi"/>
          <w:sz w:val="18"/>
          <w:szCs w:val="18"/>
          <w:lang w:eastAsia="tr-TR"/>
        </w:rPr>
      </w:pPr>
    </w:p>
    <w:p w14:paraId="49E2B450" w14:textId="77777777" w:rsidR="009F6520" w:rsidRPr="009F6520" w:rsidRDefault="009F6520" w:rsidP="009F6520">
      <w:pPr>
        <w:spacing w:after="0" w:line="240" w:lineRule="auto"/>
        <w:jc w:val="both"/>
        <w:rPr>
          <w:rFonts w:ascii="Cambria" w:eastAsiaTheme="minorEastAsia" w:hAnsi="Cambria"/>
          <w:sz w:val="20"/>
          <w:szCs w:val="20"/>
          <w:lang w:eastAsia="tr-TR"/>
        </w:rPr>
      </w:pPr>
      <w:r w:rsidRPr="009F6520">
        <w:rPr>
          <w:rFonts w:ascii="Cambria" w:eastAsiaTheme="minorEastAsia" w:hAnsi="Cambria"/>
          <w:sz w:val="20"/>
          <w:szCs w:val="20"/>
          <w:lang w:eastAsia="tr-TR"/>
        </w:rPr>
        <w:t xml:space="preserve">Let us suppose that we use perfect Channel State Information (CSI) at the receiver and CSI is not known at the transmitter side. The output from the equalizer on the i-th subcarrier is produced by, </w:t>
      </w:r>
    </w:p>
    <w:p w14:paraId="192C470B" w14:textId="77777777" w:rsidR="009F6520" w:rsidRPr="009F6520" w:rsidRDefault="009F6520" w:rsidP="009F6520">
      <w:pPr>
        <w:spacing w:after="0" w:line="240" w:lineRule="auto"/>
        <w:jc w:val="both"/>
        <w:rPr>
          <w:rFonts w:ascii="Cambria" w:eastAsiaTheme="minorEastAsia" w:hAnsi="Cambria"/>
          <w:sz w:val="20"/>
          <w:szCs w:val="20"/>
          <w:lang w:eastAsia="tr-TR"/>
        </w:rPr>
      </w:pPr>
    </w:p>
    <w:tbl>
      <w:tblPr>
        <w:tblStyle w:val="TabloKlavuzu"/>
        <w:tblW w:w="1005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9"/>
        <w:gridCol w:w="1129"/>
      </w:tblGrid>
      <w:tr w:rsidR="009F6520" w:rsidRPr="009F6520" w14:paraId="234BA038" w14:textId="77777777" w:rsidTr="004811A3">
        <w:trPr>
          <w:trHeight w:val="266"/>
        </w:trPr>
        <w:tc>
          <w:tcPr>
            <w:tcW w:w="8929" w:type="dxa"/>
            <w:vAlign w:val="center"/>
          </w:tcPr>
          <w:p w14:paraId="52AE2CA3" w14:textId="77777777" w:rsidR="009F6520" w:rsidRPr="009F6520" w:rsidRDefault="00C82BFF" w:rsidP="009F6520">
            <w:pPr>
              <w:jc w:val="center"/>
              <w:rPr>
                <w:rFonts w:asciiTheme="majorHAnsi" w:eastAsiaTheme="minorEastAsia" w:hAnsiTheme="majorHAnsi"/>
              </w:rPr>
            </w:pPr>
            <m:oMathPara>
              <m:oMathParaPr>
                <m:jc m:val="left"/>
              </m:oMathParaPr>
              <m:oMath>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i</m:t>
                    </m:r>
                  </m:sub>
                </m:sSub>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i</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i</m:t>
                    </m:r>
                  </m:sub>
                </m:sSub>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i</m:t>
                    </m:r>
                  </m:sub>
                </m:sSub>
              </m:oMath>
            </m:oMathPara>
          </w:p>
        </w:tc>
        <w:tc>
          <w:tcPr>
            <w:tcW w:w="1129" w:type="dxa"/>
            <w:vAlign w:val="center"/>
          </w:tcPr>
          <w:p w14:paraId="7EF35987" w14:textId="77777777" w:rsidR="009F6520" w:rsidRPr="009F6520" w:rsidRDefault="009F6520" w:rsidP="009F6520">
            <w:pPr>
              <w:jc w:val="center"/>
              <w:rPr>
                <w:rFonts w:asciiTheme="majorHAnsi" w:eastAsiaTheme="minorEastAsia" w:hAnsiTheme="majorHAnsi"/>
              </w:rPr>
            </w:pPr>
            <w:r w:rsidRPr="009F6520">
              <w:rPr>
                <w:rFonts w:asciiTheme="majorHAnsi" w:eastAsiaTheme="minorEastAsia" w:hAnsiTheme="majorHAnsi"/>
              </w:rPr>
              <w:t>(23)</w:t>
            </w:r>
          </w:p>
          <w:p w14:paraId="58BE9AF5" w14:textId="77777777" w:rsidR="009F6520" w:rsidRPr="009F6520" w:rsidRDefault="009F6520" w:rsidP="009F6520">
            <w:pPr>
              <w:jc w:val="center"/>
              <w:rPr>
                <w:rFonts w:asciiTheme="majorHAnsi" w:eastAsiaTheme="minorEastAsia" w:hAnsiTheme="majorHAnsi"/>
              </w:rPr>
            </w:pPr>
          </w:p>
        </w:tc>
      </w:tr>
    </w:tbl>
    <w:p w14:paraId="274E3772" w14:textId="77777777" w:rsidR="009F6520" w:rsidRPr="009F6520" w:rsidRDefault="009F6520" w:rsidP="009F6520">
      <w:pPr>
        <w:spacing w:after="0" w:line="240" w:lineRule="auto"/>
        <w:jc w:val="both"/>
        <w:rPr>
          <w:rFonts w:ascii="Cambria" w:eastAsiaTheme="minorEastAsia" w:hAnsi="Cambria"/>
          <w:sz w:val="20"/>
          <w:szCs w:val="20"/>
          <w:lang w:eastAsia="tr-TR"/>
        </w:rPr>
      </w:pPr>
      <w:r w:rsidRPr="009F6520">
        <w:rPr>
          <w:rFonts w:ascii="Cambria" w:eastAsiaTheme="minorEastAsia" w:hAnsi="Cambria"/>
          <w:sz w:val="20"/>
          <w:szCs w:val="20"/>
          <w:lang w:eastAsia="tr-TR"/>
        </w:rPr>
        <w:t xml:space="preserve">Which </w:t>
      </w:r>
      <m:oMath>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U</m:t>
            </m:r>
          </m:e>
          <m:sub>
            <m:r>
              <w:rPr>
                <w:rFonts w:ascii="Cambria Math" w:eastAsiaTheme="minorEastAsia" w:hAnsi="Cambria Math"/>
                <w:sz w:val="20"/>
                <w:szCs w:val="20"/>
                <w:lang w:eastAsia="tr-TR"/>
              </w:rPr>
              <m:t>i</m:t>
            </m:r>
          </m:sub>
        </m:sSub>
      </m:oMath>
      <w:r w:rsidRPr="009F6520">
        <w:rPr>
          <w:rFonts w:ascii="Cambria" w:eastAsiaTheme="minorEastAsia" w:hAnsi="Cambria"/>
          <w:sz w:val="20"/>
          <w:szCs w:val="20"/>
          <w:lang w:eastAsia="tr-TR"/>
        </w:rPr>
        <w:t xml:space="preserve"> represents the coefficient of equalizer and it is equal to </w:t>
      </w:r>
      <m:oMath>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U</m:t>
            </m:r>
          </m:e>
          <m:sub>
            <m:r>
              <w:rPr>
                <w:rFonts w:ascii="Cambria Math" w:eastAsiaTheme="minorEastAsia" w:hAnsi="Cambria Math"/>
                <w:sz w:val="20"/>
                <w:szCs w:val="20"/>
                <w:lang w:eastAsia="tr-TR"/>
              </w:rPr>
              <m:t>i</m:t>
            </m:r>
          </m:sub>
        </m:sSub>
        <m:r>
          <w:rPr>
            <w:rFonts w:ascii="Cambria Math" w:eastAsiaTheme="minorEastAsia" w:hAnsi="Cambria Math"/>
            <w:sz w:val="20"/>
            <w:szCs w:val="20"/>
            <w:lang w:eastAsia="tr-TR"/>
          </w:rPr>
          <m:t>=</m:t>
        </m:r>
        <m:f>
          <m:fPr>
            <m:ctrlPr>
              <w:rPr>
                <w:rFonts w:ascii="Cambria Math" w:eastAsiaTheme="minorEastAsia" w:hAnsi="Cambria Math"/>
                <w:i/>
                <w:sz w:val="20"/>
                <w:szCs w:val="20"/>
                <w:lang w:eastAsia="tr-TR"/>
              </w:rPr>
            </m:ctrlPr>
          </m:fPr>
          <m:num>
            <m:r>
              <w:rPr>
                <w:rFonts w:ascii="Cambria Math" w:eastAsiaTheme="minorEastAsia" w:hAnsi="Cambria Math"/>
                <w:sz w:val="20"/>
                <w:szCs w:val="20"/>
                <w:lang w:eastAsia="tr-TR"/>
              </w:rPr>
              <m:t>1</m:t>
            </m:r>
          </m:num>
          <m:den>
            <m:sSubSup>
              <m:sSubSupPr>
                <m:ctrlPr>
                  <w:rPr>
                    <w:rFonts w:ascii="Cambria Math" w:eastAsiaTheme="minorEastAsia" w:hAnsi="Cambria Math"/>
                    <w:i/>
                    <w:sz w:val="20"/>
                    <w:szCs w:val="20"/>
                    <w:lang w:eastAsia="tr-TR"/>
                  </w:rPr>
                </m:ctrlPr>
              </m:sSubSupPr>
              <m:e>
                <m:r>
                  <w:rPr>
                    <w:rFonts w:ascii="Cambria Math" w:eastAsiaTheme="minorEastAsia" w:hAnsi="Cambria Math"/>
                    <w:sz w:val="20"/>
                    <w:szCs w:val="20"/>
                    <w:lang w:eastAsia="tr-TR"/>
                  </w:rPr>
                  <m:t>H</m:t>
                </m:r>
              </m:e>
              <m:sub>
                <m:r>
                  <w:rPr>
                    <w:rFonts w:ascii="Cambria Math" w:eastAsiaTheme="minorEastAsia" w:hAnsi="Cambria Math"/>
                    <w:sz w:val="20"/>
                    <w:szCs w:val="20"/>
                    <w:lang w:eastAsia="tr-TR"/>
                  </w:rPr>
                  <m:t>i</m:t>
                </m:r>
              </m:sub>
              <m:sup>
                <m:r>
                  <w:rPr>
                    <w:rFonts w:ascii="Cambria Math" w:eastAsiaTheme="minorEastAsia" w:hAnsi="Cambria Math"/>
                    <w:sz w:val="20"/>
                    <w:szCs w:val="20"/>
                    <w:lang w:eastAsia="tr-TR"/>
                  </w:rPr>
                  <m:t>H</m:t>
                </m:r>
              </m:sup>
            </m:sSubSup>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H</m:t>
                </m:r>
              </m:e>
              <m:sub>
                <m:r>
                  <w:rPr>
                    <w:rFonts w:ascii="Cambria Math" w:eastAsiaTheme="minorEastAsia" w:hAnsi="Cambria Math"/>
                    <w:sz w:val="20"/>
                    <w:szCs w:val="20"/>
                    <w:lang w:eastAsia="tr-TR"/>
                  </w:rPr>
                  <m:t>i</m:t>
                </m:r>
              </m:sub>
            </m:sSub>
            <m:r>
              <w:rPr>
                <w:rFonts w:ascii="Cambria Math" w:eastAsiaTheme="minorEastAsia" w:hAnsi="Cambria Math"/>
                <w:sz w:val="20"/>
                <w:szCs w:val="20"/>
                <w:lang w:eastAsia="tr-TR"/>
              </w:rPr>
              <m:t>+</m:t>
            </m:r>
            <m:sSubSup>
              <m:sSubSupPr>
                <m:ctrlPr>
                  <w:rPr>
                    <w:rFonts w:ascii="Cambria Math" w:eastAsiaTheme="minorEastAsia" w:hAnsi="Cambria Math"/>
                    <w:i/>
                    <w:sz w:val="20"/>
                    <w:szCs w:val="20"/>
                    <w:lang w:eastAsia="tr-TR"/>
                  </w:rPr>
                </m:ctrlPr>
              </m:sSubSupPr>
              <m:e>
                <m:r>
                  <w:rPr>
                    <w:rFonts w:ascii="Cambria Math" w:eastAsiaTheme="minorEastAsia" w:hAnsi="Cambria Math"/>
                    <w:sz w:val="20"/>
                    <w:szCs w:val="20"/>
                    <w:lang w:eastAsia="tr-TR"/>
                  </w:rPr>
                  <m:t>σ</m:t>
                </m:r>
              </m:e>
              <m:sub>
                <m:r>
                  <w:rPr>
                    <w:rFonts w:ascii="Cambria Math" w:eastAsiaTheme="minorEastAsia" w:hAnsi="Cambria Math"/>
                    <w:sz w:val="20"/>
                    <w:szCs w:val="20"/>
                    <w:lang w:eastAsia="tr-TR"/>
                  </w:rPr>
                  <m:t>n</m:t>
                </m:r>
              </m:sub>
              <m:sup>
                <m:r>
                  <w:rPr>
                    <w:rFonts w:ascii="Cambria Math" w:eastAsiaTheme="minorEastAsia" w:hAnsi="Cambria Math"/>
                    <w:sz w:val="20"/>
                    <w:szCs w:val="20"/>
                    <w:lang w:eastAsia="tr-TR"/>
                  </w:rPr>
                  <m:t>2</m:t>
                </m:r>
              </m:sup>
            </m:sSubSup>
          </m:den>
        </m:f>
      </m:oMath>
      <w:r w:rsidRPr="009F6520">
        <w:rPr>
          <w:rFonts w:ascii="Cambria" w:eastAsiaTheme="minorEastAsia" w:hAnsi="Cambria"/>
          <w:sz w:val="20"/>
          <w:szCs w:val="20"/>
          <w:lang w:eastAsia="tr-TR"/>
        </w:rPr>
        <w:t xml:space="preserve">, and </w:t>
      </w:r>
      <m:oMath>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H</m:t>
            </m:r>
          </m:e>
          <m:sub>
            <m:r>
              <w:rPr>
                <w:rFonts w:ascii="Cambria Math" w:eastAsiaTheme="minorEastAsia" w:hAnsi="Cambria Math"/>
                <w:sz w:val="20"/>
                <w:szCs w:val="20"/>
                <w:lang w:eastAsia="tr-TR"/>
              </w:rPr>
              <m:t>i</m:t>
            </m:r>
          </m:sub>
        </m:sSub>
      </m:oMath>
      <w:r w:rsidRPr="009F6520">
        <w:rPr>
          <w:rFonts w:ascii="Cambria" w:eastAsiaTheme="minorEastAsia" w:hAnsi="Cambria"/>
          <w:sz w:val="20"/>
          <w:szCs w:val="20"/>
          <w:lang w:eastAsia="tr-TR"/>
        </w:rPr>
        <w:t xml:space="preserve"> denotes to the i-th row of frequency-domain of matrix </w:t>
      </w:r>
      <m:oMath>
        <m:r>
          <w:rPr>
            <w:rFonts w:ascii="Cambria Math" w:eastAsiaTheme="minorEastAsia" w:hAnsi="Cambria Math"/>
            <w:sz w:val="20"/>
            <w:szCs w:val="20"/>
            <w:lang w:eastAsia="tr-TR"/>
          </w:rPr>
          <m:t>(H)</m:t>
        </m:r>
      </m:oMath>
      <w:r w:rsidRPr="009F6520">
        <w:rPr>
          <w:rFonts w:ascii="Cambria" w:eastAsiaTheme="minorEastAsia" w:hAnsi="Cambria"/>
          <w:sz w:val="20"/>
          <w:szCs w:val="20"/>
          <w:lang w:eastAsia="tr-TR"/>
        </w:rPr>
        <w:t xml:space="preserve">. The symbols produced from the equalization section is equivalent to </w:t>
      </w:r>
      <m:oMath>
        <m:f>
          <m:fPr>
            <m:ctrlPr>
              <w:rPr>
                <w:rFonts w:ascii="Cambria Math" w:eastAsiaTheme="minorEastAsia" w:hAnsi="Cambria Math"/>
                <w:i/>
                <w:sz w:val="20"/>
                <w:szCs w:val="20"/>
                <w:lang w:eastAsia="tr-TR"/>
              </w:rPr>
            </m:ctrlPr>
          </m:fPr>
          <m:num>
            <m:sSup>
              <m:sSupPr>
                <m:ctrlPr>
                  <w:rPr>
                    <w:rFonts w:ascii="Cambria Math" w:eastAsiaTheme="minorEastAsia" w:hAnsi="Cambria Math"/>
                    <w:i/>
                    <w:sz w:val="20"/>
                    <w:szCs w:val="20"/>
                    <w:lang w:eastAsia="tr-TR"/>
                  </w:rPr>
                </m:ctrlPr>
              </m:sSupPr>
              <m:e>
                <m:r>
                  <w:rPr>
                    <w:rFonts w:ascii="Cambria Math" w:eastAsiaTheme="minorEastAsia" w:hAnsi="Cambria Math"/>
                    <w:sz w:val="20"/>
                    <w:szCs w:val="20"/>
                    <w:lang w:eastAsia="tr-TR"/>
                  </w:rPr>
                  <m:t>σ</m:t>
                </m:r>
              </m:e>
              <m:sup>
                <m:r>
                  <w:rPr>
                    <w:rFonts w:ascii="Cambria Math" w:eastAsiaTheme="minorEastAsia" w:hAnsi="Cambria Math"/>
                    <w:sz w:val="20"/>
                    <w:szCs w:val="20"/>
                    <w:lang w:eastAsia="tr-TR"/>
                  </w:rPr>
                  <m:t>2</m:t>
                </m:r>
              </m:sup>
            </m:sSup>
          </m:num>
          <m:den>
            <m:sSup>
              <m:sSupPr>
                <m:ctrlPr>
                  <w:rPr>
                    <w:rFonts w:ascii="Cambria Math" w:eastAsiaTheme="minorEastAsia" w:hAnsi="Cambria Math"/>
                    <w:i/>
                    <w:sz w:val="20"/>
                    <w:szCs w:val="20"/>
                    <w:lang w:eastAsia="tr-TR"/>
                  </w:rPr>
                </m:ctrlPr>
              </m:sSupPr>
              <m:e>
                <m:r>
                  <w:rPr>
                    <w:rFonts w:ascii="Cambria Math" w:eastAsiaTheme="minorEastAsia" w:hAnsi="Cambria Math"/>
                    <w:sz w:val="20"/>
                    <w:szCs w:val="20"/>
                    <w:lang w:eastAsia="tr-TR"/>
                  </w:rPr>
                  <m:t>|</m:t>
                </m:r>
                <m:d>
                  <m:dPr>
                    <m:begChr m:val="|"/>
                    <m:endChr m:val="|"/>
                    <m:ctrlPr>
                      <w:rPr>
                        <w:rFonts w:ascii="Cambria Math" w:eastAsiaTheme="minorEastAsia" w:hAnsi="Cambria Math"/>
                        <w:i/>
                        <w:sz w:val="20"/>
                        <w:szCs w:val="20"/>
                        <w:lang w:eastAsia="tr-TR"/>
                      </w:rPr>
                    </m:ctrlPr>
                  </m:dPr>
                  <m:e>
                    <m:sSub>
                      <m:sSubPr>
                        <m:ctrlPr>
                          <w:rPr>
                            <w:rFonts w:ascii="Cambria Math" w:eastAsiaTheme="minorEastAsia" w:hAnsi="Cambria Math"/>
                            <w:i/>
                            <w:sz w:val="20"/>
                            <w:szCs w:val="20"/>
                            <w:lang w:eastAsia="tr-TR"/>
                          </w:rPr>
                        </m:ctrlPr>
                      </m:sSubPr>
                      <m:e>
                        <m:r>
                          <w:rPr>
                            <w:rFonts w:ascii="Cambria Math" w:eastAsiaTheme="minorEastAsia" w:hAnsi="Cambria Math"/>
                            <w:sz w:val="20"/>
                            <w:szCs w:val="20"/>
                            <w:lang w:eastAsia="tr-TR"/>
                          </w:rPr>
                          <m:t>H</m:t>
                        </m:r>
                      </m:e>
                      <m:sub>
                        <m:r>
                          <w:rPr>
                            <w:rFonts w:ascii="Cambria Math" w:eastAsiaTheme="minorEastAsia" w:hAnsi="Cambria Math"/>
                            <w:sz w:val="20"/>
                            <w:szCs w:val="20"/>
                            <w:lang w:eastAsia="tr-TR"/>
                          </w:rPr>
                          <m:t>i</m:t>
                        </m:r>
                      </m:sub>
                    </m:sSub>
                  </m:e>
                </m:d>
                <m:r>
                  <w:rPr>
                    <w:rFonts w:ascii="Cambria Math" w:eastAsiaTheme="minorEastAsia" w:hAnsi="Cambria Math"/>
                    <w:sz w:val="20"/>
                    <w:szCs w:val="20"/>
                    <w:lang w:eastAsia="tr-TR"/>
                  </w:rPr>
                  <m:t>|</m:t>
                </m:r>
              </m:e>
              <m:sup>
                <m:r>
                  <w:rPr>
                    <w:rFonts w:ascii="Cambria Math" w:eastAsiaTheme="minorEastAsia" w:hAnsi="Cambria Math"/>
                    <w:sz w:val="20"/>
                    <w:szCs w:val="20"/>
                    <w:lang w:eastAsia="tr-TR"/>
                  </w:rPr>
                  <m:t>2</m:t>
                </m:r>
              </m:sup>
            </m:sSup>
            <m:r>
              <w:rPr>
                <w:rFonts w:ascii="Cambria Math" w:eastAsiaTheme="minorEastAsia" w:hAnsi="Cambria Math"/>
                <w:sz w:val="20"/>
                <w:szCs w:val="20"/>
                <w:lang w:eastAsia="tr-TR"/>
              </w:rPr>
              <m:t>+</m:t>
            </m:r>
            <m:sSubSup>
              <m:sSubSupPr>
                <m:ctrlPr>
                  <w:rPr>
                    <w:rFonts w:ascii="Cambria Math" w:eastAsiaTheme="minorEastAsia" w:hAnsi="Cambria Math"/>
                    <w:i/>
                    <w:sz w:val="20"/>
                    <w:szCs w:val="20"/>
                    <w:lang w:eastAsia="tr-TR"/>
                  </w:rPr>
                </m:ctrlPr>
              </m:sSubSupPr>
              <m:e>
                <m:r>
                  <w:rPr>
                    <w:rFonts w:ascii="Cambria Math" w:eastAsiaTheme="minorEastAsia" w:hAnsi="Cambria Math"/>
                    <w:sz w:val="20"/>
                    <w:szCs w:val="20"/>
                    <w:lang w:eastAsia="tr-TR"/>
                  </w:rPr>
                  <m:t>σ</m:t>
                </m:r>
              </m:e>
              <m:sub>
                <m:r>
                  <w:rPr>
                    <w:rFonts w:ascii="Cambria Math" w:eastAsiaTheme="minorEastAsia" w:hAnsi="Cambria Math"/>
                    <w:sz w:val="20"/>
                    <w:szCs w:val="20"/>
                    <w:lang w:eastAsia="tr-TR"/>
                  </w:rPr>
                  <m:t>n</m:t>
                </m:r>
              </m:sub>
              <m:sup>
                <m:r>
                  <w:rPr>
                    <w:rFonts w:ascii="Cambria Math" w:eastAsiaTheme="minorEastAsia" w:hAnsi="Cambria Math"/>
                    <w:sz w:val="20"/>
                    <w:szCs w:val="20"/>
                    <w:lang w:eastAsia="tr-TR"/>
                  </w:rPr>
                  <m:t>2</m:t>
                </m:r>
              </m:sup>
            </m:sSubSup>
          </m:den>
        </m:f>
      </m:oMath>
      <w:r w:rsidRPr="009F6520">
        <w:rPr>
          <w:rFonts w:ascii="Cambria" w:eastAsiaTheme="minorEastAsia" w:hAnsi="Cambria"/>
          <w:sz w:val="20"/>
          <w:szCs w:val="20"/>
          <w:lang w:eastAsia="tr-TR"/>
        </w:rPr>
        <w:t xml:space="preserve"> and pass them to de-interleaver section then polar decoder section to decode these symbols and produce the equivalent transmitted data </w:t>
      </w:r>
      <m:oMath>
        <m:acc>
          <m:accPr>
            <m:ctrlPr>
              <w:rPr>
                <w:rFonts w:ascii="Cambria Math" w:eastAsiaTheme="minorEastAsia" w:hAnsi="Cambria Math"/>
                <w:i/>
                <w:sz w:val="20"/>
                <w:szCs w:val="20"/>
                <w:lang w:eastAsia="tr-TR"/>
              </w:rPr>
            </m:ctrlPr>
          </m:accPr>
          <m:e>
            <m:r>
              <w:rPr>
                <w:rFonts w:ascii="Cambria Math" w:eastAsiaTheme="minorEastAsia" w:hAnsi="Cambria Math"/>
                <w:sz w:val="20"/>
                <w:szCs w:val="20"/>
                <w:lang w:eastAsia="tr-TR"/>
              </w:rPr>
              <m:t>d</m:t>
            </m:r>
          </m:e>
        </m:acc>
      </m:oMath>
      <w:r w:rsidRPr="009F6520">
        <w:rPr>
          <w:rFonts w:ascii="Cambria" w:eastAsiaTheme="minorEastAsia" w:hAnsi="Cambria"/>
          <w:sz w:val="20"/>
          <w:szCs w:val="20"/>
          <w:lang w:eastAsia="tr-TR"/>
        </w:rPr>
        <w:t xml:space="preserve"> [36]. </w:t>
      </w:r>
    </w:p>
    <w:p w14:paraId="7EB1E59B"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09C2594F" w14:textId="77777777" w:rsidR="009F6520" w:rsidRPr="009F6520" w:rsidRDefault="009F6520" w:rsidP="009F6520">
      <w:pPr>
        <w:numPr>
          <w:ilvl w:val="0"/>
          <w:numId w:val="4"/>
        </w:numPr>
        <w:spacing w:after="0" w:line="240" w:lineRule="auto"/>
        <w:contextualSpacing/>
        <w:jc w:val="both"/>
        <w:rPr>
          <w:rFonts w:ascii="Cambria" w:eastAsiaTheme="minorEastAsia" w:hAnsi="Cambria" w:cstheme="majorBidi"/>
          <w:sz w:val="20"/>
          <w:szCs w:val="20"/>
          <w:lang w:eastAsia="tr-TR"/>
        </w:rPr>
      </w:pPr>
      <w:r w:rsidRPr="009F6520">
        <w:rPr>
          <w:rFonts w:asciiTheme="majorHAnsi" w:eastAsiaTheme="minorEastAsia" w:hAnsiTheme="majorHAnsi" w:cs="Times New Roman"/>
          <w:b/>
          <w:sz w:val="20"/>
          <w:szCs w:val="20"/>
          <w:lang w:eastAsia="tr-TR"/>
        </w:rPr>
        <w:t>Results</w:t>
      </w:r>
    </w:p>
    <w:p w14:paraId="7FE8D1AF"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21C12A4D"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Polar codes are considered a promising technique to be used in 5G systems because of the advantages they provide. In this paper, we showed that polar codes are the first codes that have the ability to achieve the system capacity of Shannon limit. Furthermore, they have the lowest system complexity among the competitive codes that might be used in 5G systems which are LDPC and turbo codes. Polar codes are free of error floor compared to LDPC and turbo codes which make them preferred in 5G systems. Although they have many advantages, they suffer from drawbacks such as the equipment for designing decoders are complicated which make them expensive.</w:t>
      </w:r>
    </w:p>
    <w:p w14:paraId="0A808C0A"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00891ABA"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r w:rsidRPr="009F6520">
        <w:rPr>
          <w:rFonts w:ascii="Cambria" w:eastAsiaTheme="minorEastAsia" w:hAnsi="Cambria" w:cstheme="majorBidi"/>
          <w:sz w:val="20"/>
          <w:szCs w:val="20"/>
          <w:lang w:eastAsia="tr-TR"/>
        </w:rPr>
        <w:t>Figure 18 shows the BLER calculations of LDPC, turbo, and polar codes. In this figure, LDPC codes used 20 iterations, turbo codes used 2 iterations, and polar codes used L = 4 and CRC = 16. From the figure, it is clear that polar codes achieve better performance than turbo and LDPC codes. Turbo codes achieve better performance than LDPC, however, it is not preferred to be used in 5G-NR because of the high complexity it is performed. Polar codes achieve a better result in case of control channels and LDPC codes achieve a better result in case of data channels, therefore, 3GPP standardization decided to use polar codes in control channels and LDPC in data channels [22].</w:t>
      </w:r>
    </w:p>
    <w:p w14:paraId="26D302CD"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081F32EA" w14:textId="77777777" w:rsidR="009F6520" w:rsidRPr="009F6520" w:rsidRDefault="009F6520" w:rsidP="009F6520">
      <w:pPr>
        <w:spacing w:after="0" w:line="240" w:lineRule="auto"/>
        <w:jc w:val="center"/>
        <w:rPr>
          <w:rFonts w:ascii="Cambria" w:eastAsiaTheme="minorEastAsia" w:hAnsi="Cambria" w:cstheme="majorBidi"/>
          <w:sz w:val="20"/>
          <w:szCs w:val="20"/>
          <w:lang w:eastAsia="tr-TR"/>
        </w:rPr>
      </w:pPr>
      <w:r w:rsidRPr="009F6520">
        <w:rPr>
          <w:rFonts w:ascii="Cambria" w:eastAsiaTheme="minorEastAsia" w:hAnsi="Cambria" w:cstheme="majorBidi"/>
          <w:noProof/>
          <w:sz w:val="20"/>
          <w:szCs w:val="20"/>
          <w:lang w:eastAsia="tr-TR"/>
        </w:rPr>
        <w:drawing>
          <wp:inline distT="0" distB="0" distL="0" distR="0" wp14:anchorId="359D4729" wp14:editId="6DBFB919">
            <wp:extent cx="3638550" cy="2893695"/>
            <wp:effectExtent l="0" t="0" r="0" b="190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e some of the codes.eps"/>
                    <pic:cNvPicPr/>
                  </pic:nvPicPr>
                  <pic:blipFill rotWithShape="1">
                    <a:blip r:embed="rId44" cstate="print">
                      <a:extLst>
                        <a:ext uri="{28A0092B-C50C-407E-A947-70E740481C1C}">
                          <a14:useLocalDpi xmlns:a14="http://schemas.microsoft.com/office/drawing/2010/main" val="0"/>
                        </a:ext>
                      </a:extLst>
                    </a:blip>
                    <a:srcRect l="3453" t="6751" r="8610"/>
                    <a:stretch/>
                  </pic:blipFill>
                  <pic:spPr bwMode="auto">
                    <a:xfrm>
                      <a:off x="0" y="0"/>
                      <a:ext cx="3648110" cy="2901298"/>
                    </a:xfrm>
                    <a:prstGeom prst="rect">
                      <a:avLst/>
                    </a:prstGeom>
                    <a:ln>
                      <a:noFill/>
                    </a:ln>
                    <a:extLst>
                      <a:ext uri="{53640926-AAD7-44D8-BBD7-CCE9431645EC}">
                        <a14:shadowObscured xmlns:a14="http://schemas.microsoft.com/office/drawing/2010/main"/>
                      </a:ext>
                    </a:extLst>
                  </pic:spPr>
                </pic:pic>
              </a:graphicData>
            </a:graphic>
          </wp:inline>
        </w:drawing>
      </w:r>
    </w:p>
    <w:p w14:paraId="2FF10214"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r w:rsidRPr="009F6520">
        <w:rPr>
          <w:rFonts w:ascii="Cambria" w:eastAsiaTheme="minorEastAsia" w:hAnsi="Cambria" w:cstheme="majorBidi"/>
          <w:b/>
          <w:bCs/>
          <w:sz w:val="18"/>
          <w:szCs w:val="18"/>
          <w:lang w:eastAsia="tr-TR"/>
        </w:rPr>
        <w:t>Figure 18.</w:t>
      </w:r>
      <w:r w:rsidRPr="009F6520">
        <w:rPr>
          <w:rFonts w:ascii="Cambria" w:eastAsiaTheme="minorEastAsia" w:hAnsi="Cambria" w:cstheme="majorBidi"/>
          <w:sz w:val="18"/>
          <w:szCs w:val="18"/>
          <w:lang w:eastAsia="tr-TR"/>
        </w:rPr>
        <w:t xml:space="preserve"> The BLER calculations of different code schemes.</w:t>
      </w:r>
    </w:p>
    <w:p w14:paraId="4BE98AE6" w14:textId="77777777" w:rsidR="009F6520" w:rsidRPr="009F6520" w:rsidRDefault="009F6520" w:rsidP="009F6520">
      <w:pPr>
        <w:spacing w:after="0" w:line="240" w:lineRule="auto"/>
        <w:jc w:val="center"/>
        <w:rPr>
          <w:rFonts w:ascii="Cambria" w:eastAsiaTheme="minorEastAsia" w:hAnsi="Cambria" w:cstheme="majorBidi"/>
          <w:sz w:val="18"/>
          <w:szCs w:val="18"/>
          <w:lang w:eastAsia="tr-TR"/>
        </w:rPr>
      </w:pPr>
    </w:p>
    <w:p w14:paraId="598282A4" w14:textId="77777777" w:rsidR="009F6520" w:rsidRPr="009F6520" w:rsidRDefault="009F6520" w:rsidP="009F6520">
      <w:pPr>
        <w:numPr>
          <w:ilvl w:val="0"/>
          <w:numId w:val="4"/>
        </w:numPr>
        <w:spacing w:after="0" w:line="240" w:lineRule="auto"/>
        <w:jc w:val="both"/>
        <w:rPr>
          <w:rFonts w:ascii="Cambria" w:eastAsiaTheme="minorEastAsia" w:hAnsi="Cambria" w:cstheme="majorBidi"/>
          <w:b/>
          <w:bCs/>
          <w:sz w:val="20"/>
          <w:szCs w:val="20"/>
          <w:lang w:eastAsia="tr-TR"/>
        </w:rPr>
      </w:pPr>
      <w:r w:rsidRPr="009F6520">
        <w:rPr>
          <w:rFonts w:ascii="Cambria" w:eastAsiaTheme="minorEastAsia" w:hAnsi="Cambria" w:cstheme="majorBidi"/>
          <w:b/>
          <w:bCs/>
          <w:sz w:val="20"/>
          <w:szCs w:val="20"/>
          <w:lang w:eastAsia="tr-TR"/>
        </w:rPr>
        <w:t>Discussion and Conclusion</w:t>
      </w:r>
    </w:p>
    <w:p w14:paraId="7EDAB114"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p>
    <w:p w14:paraId="26C854DD" w14:textId="77777777" w:rsidR="009F6520" w:rsidRPr="009F6520" w:rsidRDefault="009F6520" w:rsidP="009F6520">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sz w:val="20"/>
          <w:szCs w:val="20"/>
          <w:lang w:eastAsia="tr-TR"/>
        </w:rPr>
        <w:t>During this study, we discussed the new channel coding scheme, polar codes. Polar codes are the promising technique to be used in the next generations wireless communications systems. Polar codes are proven to be the codes that have the lowest complexity among other codes such as turbo and LDPC codes in case of SC decoder. There are intensive studies on polar codes to use them in 5G systems. We also presented a comparison between turbo, LDPC and polar codes in many aspects such as BLER, error floor, systems complexity. Polar codes achieved the lowest BLER in which we used SCL-CRC16 and turbo codes with 2 iterations and 20 iterations of LDPC codes. Although polar codes perform better than turbo and LDPC codes in many aspects such as the complexity, BLER calculation and the absence of error floor. The drawbacks of polar codes include the code length must be a power of two which cause coding rate problem. The complicated design of polar decoders make them expensive, therefore many studies still searching how to use these codes efficiently.</w:t>
      </w:r>
    </w:p>
    <w:p w14:paraId="6E6C5ADA" w14:textId="77777777" w:rsidR="009F6520" w:rsidRPr="009F6520" w:rsidRDefault="009F6520" w:rsidP="009F6520">
      <w:pPr>
        <w:spacing w:after="0" w:line="240" w:lineRule="auto"/>
        <w:jc w:val="both"/>
        <w:rPr>
          <w:rFonts w:ascii="Cambria" w:eastAsiaTheme="minorEastAsia" w:hAnsi="Cambria" w:cstheme="majorBidi"/>
          <w:sz w:val="20"/>
          <w:szCs w:val="20"/>
          <w:lang w:eastAsia="tr-TR"/>
        </w:rPr>
      </w:pPr>
    </w:p>
    <w:p w14:paraId="4DE662B8" w14:textId="77777777" w:rsidR="009F6520" w:rsidRPr="009F6520" w:rsidRDefault="009F6520" w:rsidP="009F6520">
      <w:pPr>
        <w:spacing w:after="0" w:line="240" w:lineRule="auto"/>
        <w:jc w:val="both"/>
        <w:rPr>
          <w:rFonts w:ascii="Cambria" w:eastAsiaTheme="minorEastAsia" w:hAnsi="Cambria"/>
          <w:sz w:val="20"/>
          <w:szCs w:val="20"/>
          <w:lang w:eastAsia="tr-TR"/>
        </w:rPr>
      </w:pPr>
      <w:r w:rsidRPr="009F6520">
        <w:rPr>
          <w:rFonts w:ascii="Cambria" w:eastAsiaTheme="minorEastAsia" w:hAnsi="Cambria"/>
          <w:sz w:val="20"/>
          <w:szCs w:val="20"/>
          <w:lang w:eastAsia="tr-TR"/>
        </w:rPr>
        <w:t xml:space="preserve">In this study, we explained clearly the channel polarization that produces polar codes. These codes are considered a breakthrough in coding systems because they are the first provably codes that attain Shannon limit. Polar codes are promising techniques that will be used in 5G systems because they have advantages which outperform turbo codes that used in previous generations of cellular communications systems. These advantages include higher gain than other codes and there are no error floors like turbo and LDPC codes. 5G systems seek more improvements because of the new applications it will offer, therefore the channel coding scheme should have the ability to correct the errors in the received data. Moreover, polar codes have the ability to work better in control channels, hence it is dedicated to control channels in 5G-NR systems. Regarding the </w:t>
      </w:r>
      <w:r w:rsidRPr="009F6520">
        <w:rPr>
          <w:rFonts w:ascii="Cambria" w:eastAsiaTheme="minorEastAsia" w:hAnsi="Cambria"/>
          <w:sz w:val="20"/>
          <w:szCs w:val="20"/>
          <w:lang w:eastAsia="tr-TR"/>
        </w:rPr>
        <w:lastRenderedPageBreak/>
        <w:t>complexity of the system, polar codes achieve the lowest complexity over turbo and LDPC codes. SCL decoder achieves better in systems performance however it increases the complexity and latency of the system. Accordingly, there are intensive studies on polar codes to find a decoder that performs better in both complexity and BLER calculations.</w:t>
      </w:r>
    </w:p>
    <w:p w14:paraId="1A65FAB2" w14:textId="77777777" w:rsidR="009F6520" w:rsidRPr="009F6520" w:rsidRDefault="009F6520" w:rsidP="009F6520">
      <w:pPr>
        <w:spacing w:after="0" w:line="240" w:lineRule="auto"/>
        <w:jc w:val="both"/>
        <w:rPr>
          <w:rFonts w:ascii="Cambria" w:eastAsiaTheme="minorEastAsia" w:hAnsi="Cambria"/>
          <w:sz w:val="20"/>
          <w:szCs w:val="20"/>
          <w:lang w:eastAsia="tr-TR"/>
        </w:rPr>
      </w:pPr>
    </w:p>
    <w:p w14:paraId="554F4DF0" w14:textId="589ADE1A" w:rsidR="009F6520" w:rsidRPr="009F6520" w:rsidRDefault="009F6520" w:rsidP="009F6520">
      <w:pPr>
        <w:spacing w:after="0" w:line="240" w:lineRule="auto"/>
        <w:jc w:val="both"/>
        <w:rPr>
          <w:rFonts w:ascii="Cambria" w:eastAsiaTheme="minorEastAsia" w:hAnsi="Cambria" w:cstheme="majorBidi"/>
          <w:b/>
          <w:bCs/>
          <w:sz w:val="20"/>
          <w:szCs w:val="20"/>
          <w:lang w:eastAsia="tr-TR"/>
        </w:rPr>
      </w:pPr>
      <w:r w:rsidRPr="009F6520">
        <w:rPr>
          <w:rFonts w:ascii="Cambria" w:eastAsiaTheme="minorEastAsia" w:hAnsi="Cambria" w:cstheme="majorBidi"/>
          <w:b/>
          <w:bCs/>
          <w:sz w:val="20"/>
          <w:szCs w:val="20"/>
          <w:lang w:eastAsia="tr-TR"/>
        </w:rPr>
        <w:t>References</w:t>
      </w:r>
    </w:p>
    <w:p w14:paraId="5E6DD0C5" w14:textId="77777777" w:rsidR="009F6520" w:rsidRPr="009F6520" w:rsidRDefault="009F6520" w:rsidP="009F6520">
      <w:pPr>
        <w:spacing w:after="0" w:line="240" w:lineRule="auto"/>
        <w:jc w:val="both"/>
        <w:rPr>
          <w:rFonts w:ascii="Cambria" w:eastAsiaTheme="minorEastAsia" w:hAnsi="Cambria" w:cstheme="majorBidi"/>
          <w:b/>
          <w:bCs/>
          <w:sz w:val="20"/>
          <w:szCs w:val="20"/>
          <w:lang w:eastAsia="tr-TR"/>
        </w:rPr>
      </w:pPr>
    </w:p>
    <w:p w14:paraId="35EEF494"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Shannon, C.E., 2001. A mathematical theory of communication. ACM SIGMOBILE mobile computing and communications review, 5(1), pp.3-55.</w:t>
      </w:r>
    </w:p>
    <w:p w14:paraId="2B299188"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74C0D7FC"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Shannon, C.E., 1959. Coding theorems for a discrete source with a fidelity criterion. IRE Nat. Conv. Rec, 4(142-163), p.1.</w:t>
      </w:r>
    </w:p>
    <w:p w14:paraId="252AC6A0" w14:textId="77777777" w:rsidR="009F6520" w:rsidRPr="009F6520" w:rsidRDefault="009F6520" w:rsidP="009F6520">
      <w:pPr>
        <w:spacing w:after="0" w:line="240" w:lineRule="auto"/>
        <w:jc w:val="both"/>
        <w:rPr>
          <w:rFonts w:asciiTheme="majorHAnsi" w:eastAsiaTheme="minorEastAsia" w:hAnsiTheme="majorHAnsi" w:cstheme="majorBidi"/>
          <w:sz w:val="10"/>
          <w:szCs w:val="10"/>
          <w:shd w:val="clear" w:color="auto" w:fill="FFFFFF"/>
          <w:lang w:eastAsia="tr-TR"/>
        </w:rPr>
      </w:pPr>
    </w:p>
    <w:p w14:paraId="7512A723"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Proakis, J.G., Salehi, M., Zhou, N. and Li, X., 1994. Communication systems engineering (Vol. 2). New Jersey: Prentice Hall.</w:t>
      </w:r>
    </w:p>
    <w:p w14:paraId="67A2E0B3" w14:textId="77777777" w:rsidR="009F6520" w:rsidRPr="009F6520" w:rsidRDefault="009F6520" w:rsidP="009F6520">
      <w:pPr>
        <w:spacing w:after="0" w:line="240" w:lineRule="auto"/>
        <w:ind w:left="720"/>
        <w:rPr>
          <w:rFonts w:asciiTheme="majorHAnsi" w:eastAsiaTheme="minorEastAsia" w:hAnsiTheme="majorHAnsi" w:cstheme="majorBidi"/>
          <w:sz w:val="10"/>
          <w:szCs w:val="10"/>
          <w:shd w:val="clear" w:color="auto" w:fill="FFFFFF"/>
          <w:lang w:eastAsia="tr-TR"/>
        </w:rPr>
      </w:pPr>
    </w:p>
    <w:p w14:paraId="6E931DF3"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Arikan, E., 2009. Channel polarization: A method for constructing capacity-achieving codes for symmetric binary-input memoryless channels. IEEE Transactions on Information Theory, 55(7), pp.3051-3073.</w:t>
      </w:r>
    </w:p>
    <w:p w14:paraId="1CF0D4D6" w14:textId="77777777" w:rsidR="009F6520" w:rsidRPr="009F6520" w:rsidRDefault="009F6520" w:rsidP="009F6520">
      <w:pPr>
        <w:spacing w:after="0" w:line="240" w:lineRule="auto"/>
        <w:ind w:left="720"/>
        <w:rPr>
          <w:rFonts w:asciiTheme="majorHAnsi" w:eastAsiaTheme="minorEastAsia" w:hAnsiTheme="majorHAnsi" w:cstheme="majorBidi"/>
          <w:sz w:val="10"/>
          <w:szCs w:val="10"/>
          <w:shd w:val="clear" w:color="auto" w:fill="FFFFFF"/>
          <w:lang w:eastAsia="tr-TR"/>
        </w:rPr>
      </w:pPr>
    </w:p>
    <w:p w14:paraId="5E21DC66"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 xml:space="preserve">Tal I, Vardy A. 2011 List decoding of polar codes. InInformation Theory Proceedings (ISIT), 2011 IEEE International Symposium on 2011 Jul 31 (pp. 1-5). </w:t>
      </w:r>
    </w:p>
    <w:p w14:paraId="541119E8" w14:textId="77777777" w:rsidR="009F6520" w:rsidRPr="009F6520" w:rsidRDefault="009F6520" w:rsidP="009F6520">
      <w:pPr>
        <w:spacing w:after="0" w:line="240" w:lineRule="auto"/>
        <w:ind w:left="720"/>
        <w:rPr>
          <w:rFonts w:asciiTheme="majorHAnsi" w:eastAsiaTheme="minorEastAsia" w:hAnsiTheme="majorHAnsi" w:cstheme="majorBidi"/>
          <w:sz w:val="10"/>
          <w:szCs w:val="10"/>
          <w:shd w:val="clear" w:color="auto" w:fill="FFFFFF"/>
          <w:lang w:eastAsia="tr-TR"/>
        </w:rPr>
      </w:pPr>
    </w:p>
    <w:p w14:paraId="2F1BC5DB"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Süral, A., 2016. An FPGA implementation of successive cancellation list decoding for polar codes, Doctoral dissertation, bilkent university.</w:t>
      </w:r>
    </w:p>
    <w:p w14:paraId="57821D9A" w14:textId="77777777" w:rsidR="009F6520" w:rsidRPr="009F6520" w:rsidRDefault="009F6520" w:rsidP="009F6520">
      <w:pPr>
        <w:spacing w:after="0" w:line="240" w:lineRule="auto"/>
        <w:ind w:left="720"/>
        <w:rPr>
          <w:rFonts w:asciiTheme="majorHAnsi" w:eastAsiaTheme="minorEastAsia" w:hAnsiTheme="majorHAnsi" w:cstheme="majorBidi"/>
          <w:sz w:val="10"/>
          <w:szCs w:val="10"/>
          <w:shd w:val="clear" w:color="auto" w:fill="FFFFFF"/>
          <w:lang w:eastAsia="tr-TR"/>
        </w:rPr>
      </w:pPr>
    </w:p>
    <w:p w14:paraId="35B67BE1"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Shafi, M., Molisch, A.F., Smith, P.J., Haustein, T., Zhu, P., Silva, P.D., Tufvesson, F., Benjebbour, A. and Wunder, G., 2017. 5G: A tutorial overview of standards, trials, challenges, deployment, and practice. IEEE Journal on Selected Areas in Communications, 35(6), pp.1201-1221.</w:t>
      </w:r>
    </w:p>
    <w:p w14:paraId="34BB45E6" w14:textId="77777777" w:rsidR="009F6520" w:rsidRPr="009F6520" w:rsidRDefault="009F6520" w:rsidP="009F6520">
      <w:pPr>
        <w:spacing w:after="0" w:line="240" w:lineRule="auto"/>
        <w:ind w:left="720"/>
        <w:rPr>
          <w:rFonts w:asciiTheme="majorHAnsi" w:eastAsiaTheme="minorEastAsia" w:hAnsiTheme="majorHAnsi" w:cstheme="majorBidi"/>
          <w:sz w:val="10"/>
          <w:szCs w:val="10"/>
          <w:shd w:val="clear" w:color="auto" w:fill="FFFFFF"/>
          <w:lang w:eastAsia="tr-TR"/>
        </w:rPr>
      </w:pPr>
    </w:p>
    <w:p w14:paraId="0F755642"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R1-164039 “Polar codes - encoding and decoding”, Huawei, HiSilicon, 3GPP TSG RAN WG1 Meeting #xx, Nanjing, China, May 23rd - 27th, 2016.</w:t>
      </w:r>
    </w:p>
    <w:p w14:paraId="237AE351" w14:textId="77777777" w:rsidR="009F6520" w:rsidRPr="009F6520" w:rsidRDefault="009F6520" w:rsidP="009F6520">
      <w:pPr>
        <w:spacing w:after="0" w:line="240" w:lineRule="auto"/>
        <w:ind w:left="720"/>
        <w:rPr>
          <w:rFonts w:asciiTheme="majorHAnsi" w:eastAsiaTheme="minorEastAsia" w:hAnsiTheme="majorHAnsi" w:cstheme="majorBidi"/>
          <w:sz w:val="10"/>
          <w:szCs w:val="10"/>
          <w:shd w:val="clear" w:color="auto" w:fill="FFFFFF"/>
          <w:lang w:eastAsia="tr-TR"/>
        </w:rPr>
      </w:pPr>
    </w:p>
    <w:p w14:paraId="3C6F5CE3"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R1-167215, “Channel coding schemes for mMTC scenario”, Huawei, HiSilicon, 3GPP TSG RAN WG1 Meeting #86, Gothenburg, Sweden, August 22</w:t>
      </w:r>
      <w:r w:rsidRPr="009F6520">
        <w:rPr>
          <w:rFonts w:asciiTheme="majorHAnsi" w:eastAsiaTheme="minorEastAsia" w:hAnsiTheme="majorHAnsi" w:cstheme="majorBidi"/>
          <w:sz w:val="20"/>
          <w:szCs w:val="20"/>
          <w:shd w:val="clear" w:color="auto" w:fill="FFFFFF"/>
          <w:vertAlign w:val="superscript"/>
          <w:lang w:eastAsia="tr-TR"/>
        </w:rPr>
        <w:t>nd</w:t>
      </w:r>
      <w:r w:rsidRPr="009F6520">
        <w:rPr>
          <w:rFonts w:asciiTheme="majorHAnsi" w:eastAsiaTheme="minorEastAsia" w:hAnsiTheme="majorHAnsi" w:cstheme="majorBidi"/>
          <w:sz w:val="20"/>
          <w:szCs w:val="20"/>
          <w:shd w:val="clear" w:color="auto" w:fill="FFFFFF"/>
          <w:lang w:eastAsia="tr-TR"/>
        </w:rPr>
        <w:t xml:space="preserve">  - 26</w:t>
      </w:r>
      <w:r w:rsidRPr="009F6520">
        <w:rPr>
          <w:rFonts w:asciiTheme="majorHAnsi" w:eastAsiaTheme="minorEastAsia" w:hAnsiTheme="majorHAnsi" w:cstheme="majorBidi"/>
          <w:sz w:val="20"/>
          <w:szCs w:val="20"/>
          <w:shd w:val="clear" w:color="auto" w:fill="FFFFFF"/>
          <w:vertAlign w:val="superscript"/>
          <w:lang w:eastAsia="tr-TR"/>
        </w:rPr>
        <w:t>th</w:t>
      </w:r>
      <w:r w:rsidRPr="009F6520">
        <w:rPr>
          <w:rFonts w:asciiTheme="majorHAnsi" w:eastAsiaTheme="minorEastAsia" w:hAnsiTheme="majorHAnsi" w:cstheme="majorBidi"/>
          <w:sz w:val="20"/>
          <w:szCs w:val="20"/>
          <w:shd w:val="clear" w:color="auto" w:fill="FFFFFF"/>
          <w:lang w:eastAsia="tr-TR"/>
        </w:rPr>
        <w:t xml:space="preserve"> , 2016.</w:t>
      </w:r>
    </w:p>
    <w:p w14:paraId="174B4EBA" w14:textId="77777777" w:rsidR="009F6520" w:rsidRPr="009F6520" w:rsidRDefault="009F6520" w:rsidP="009F6520">
      <w:pPr>
        <w:spacing w:after="0" w:line="240" w:lineRule="auto"/>
        <w:ind w:left="720"/>
        <w:rPr>
          <w:rFonts w:asciiTheme="majorHAnsi" w:eastAsiaTheme="minorEastAsia" w:hAnsiTheme="majorHAnsi" w:cstheme="majorBidi"/>
          <w:sz w:val="10"/>
          <w:szCs w:val="10"/>
          <w:shd w:val="clear" w:color="auto" w:fill="FFFFFF"/>
          <w:lang w:eastAsia="tr-TR"/>
        </w:rPr>
      </w:pPr>
    </w:p>
    <w:p w14:paraId="3F17FC61"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R1-167212, “Performance of polar and LDPC codes for eMBB scenarios”, Huawei, HiSilicon, 3GPP TSG RAN WG1 Meeting #86, Gothenburg, Sweden, August 22</w:t>
      </w:r>
      <w:r w:rsidRPr="009F6520">
        <w:rPr>
          <w:rFonts w:asciiTheme="majorHAnsi" w:eastAsiaTheme="minorEastAsia" w:hAnsiTheme="majorHAnsi" w:cstheme="majorBidi"/>
          <w:sz w:val="20"/>
          <w:szCs w:val="20"/>
          <w:shd w:val="clear" w:color="auto" w:fill="FFFFFF"/>
          <w:vertAlign w:val="superscript"/>
          <w:lang w:eastAsia="tr-TR"/>
        </w:rPr>
        <w:t>nd</w:t>
      </w:r>
      <w:r w:rsidRPr="009F6520">
        <w:rPr>
          <w:rFonts w:asciiTheme="majorHAnsi" w:eastAsiaTheme="minorEastAsia" w:hAnsiTheme="majorHAnsi" w:cstheme="majorBidi"/>
          <w:sz w:val="20"/>
          <w:szCs w:val="20"/>
          <w:shd w:val="clear" w:color="auto" w:fill="FFFFFF"/>
          <w:lang w:eastAsia="tr-TR"/>
        </w:rPr>
        <w:t xml:space="preserve">  - 26</w:t>
      </w:r>
      <w:r w:rsidRPr="009F6520">
        <w:rPr>
          <w:rFonts w:asciiTheme="majorHAnsi" w:eastAsiaTheme="minorEastAsia" w:hAnsiTheme="majorHAnsi" w:cstheme="majorBidi"/>
          <w:sz w:val="20"/>
          <w:szCs w:val="20"/>
          <w:shd w:val="clear" w:color="auto" w:fill="FFFFFF"/>
          <w:vertAlign w:val="superscript"/>
          <w:lang w:eastAsia="tr-TR"/>
        </w:rPr>
        <w:t>th</w:t>
      </w:r>
      <w:r w:rsidRPr="009F6520">
        <w:rPr>
          <w:rFonts w:asciiTheme="majorHAnsi" w:eastAsiaTheme="minorEastAsia" w:hAnsiTheme="majorHAnsi" w:cstheme="majorBidi"/>
          <w:sz w:val="20"/>
          <w:szCs w:val="20"/>
          <w:shd w:val="clear" w:color="auto" w:fill="FFFFFF"/>
          <w:lang w:eastAsia="tr-TR"/>
        </w:rPr>
        <w:t xml:space="preserve"> , 2016.</w:t>
      </w:r>
    </w:p>
    <w:p w14:paraId="1639E1AB" w14:textId="77777777" w:rsidR="009F6520" w:rsidRPr="009F6520" w:rsidRDefault="009F6520" w:rsidP="009F6520">
      <w:pPr>
        <w:spacing w:after="0" w:line="240" w:lineRule="auto"/>
        <w:ind w:left="720"/>
        <w:rPr>
          <w:rFonts w:asciiTheme="majorHAnsi" w:eastAsiaTheme="minorEastAsia" w:hAnsiTheme="majorHAnsi" w:cstheme="majorBidi"/>
          <w:sz w:val="10"/>
          <w:szCs w:val="10"/>
          <w:shd w:val="clear" w:color="auto" w:fill="FFFFFF"/>
          <w:lang w:eastAsia="tr-TR"/>
        </w:rPr>
      </w:pPr>
    </w:p>
    <w:p w14:paraId="45931B16"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Sarkis, G., 2016. Efficient encoders and decoders for polar codes: Algorithms and implementations, Doctoral dissertation, McGill University Libraries.</w:t>
      </w:r>
    </w:p>
    <w:p w14:paraId="3782FD26" w14:textId="77777777" w:rsidR="009F6520" w:rsidRPr="009F6520" w:rsidRDefault="009F6520" w:rsidP="009F6520">
      <w:pPr>
        <w:spacing w:after="0" w:line="240" w:lineRule="auto"/>
        <w:ind w:left="720"/>
        <w:rPr>
          <w:rFonts w:asciiTheme="majorHAnsi" w:eastAsiaTheme="minorEastAsia" w:hAnsiTheme="majorHAnsi" w:cstheme="majorBidi"/>
          <w:sz w:val="10"/>
          <w:szCs w:val="10"/>
          <w:shd w:val="clear" w:color="auto" w:fill="FFFFFF"/>
          <w:lang w:eastAsia="tr-TR"/>
        </w:rPr>
      </w:pPr>
    </w:p>
    <w:p w14:paraId="373672B2"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Alsan, M., 2012. Channel polarization and polar codes (No. EPFL-REPORT-176515).</w:t>
      </w:r>
    </w:p>
    <w:p w14:paraId="3EDAF2FA" w14:textId="77777777" w:rsidR="009F6520" w:rsidRPr="009F6520" w:rsidRDefault="009F6520" w:rsidP="009F6520">
      <w:pPr>
        <w:spacing w:after="0" w:line="240" w:lineRule="auto"/>
        <w:ind w:left="720"/>
        <w:rPr>
          <w:rFonts w:asciiTheme="majorHAnsi" w:eastAsiaTheme="minorEastAsia" w:hAnsiTheme="majorHAnsi" w:cstheme="majorBidi"/>
          <w:sz w:val="20"/>
          <w:szCs w:val="20"/>
          <w:shd w:val="clear" w:color="auto" w:fill="FFFFFF"/>
          <w:lang w:eastAsia="tr-TR"/>
        </w:rPr>
      </w:pPr>
    </w:p>
    <w:p w14:paraId="70A83244"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Kaur, N. and Kalsi, A.P.S., 2016. Implementation of polar codes over AWGN and binary symmetric channel. Indian Journal of Science and Technology, 9(19).</w:t>
      </w:r>
    </w:p>
    <w:p w14:paraId="7F9D458C"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4F820CF6"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Arikan, E.,</w:t>
      </w:r>
      <w:r w:rsidRPr="009F6520">
        <w:rPr>
          <w:rFonts w:asciiTheme="majorHAnsi" w:eastAsiaTheme="minorEastAsia" w:hAnsiTheme="majorHAnsi" w:cstheme="majorBidi"/>
          <w:sz w:val="20"/>
          <w:szCs w:val="20"/>
          <w:lang w:eastAsia="tr-TR"/>
        </w:rPr>
        <w:t xml:space="preserve"> ISIT 2012 Tutorial, June 27, 2012,</w:t>
      </w:r>
      <w:r w:rsidRPr="009F6520">
        <w:rPr>
          <w:rFonts w:asciiTheme="majorHAnsi" w:eastAsiaTheme="minorEastAsia" w:hAnsiTheme="majorHAnsi" w:cstheme="majorBidi"/>
          <w:sz w:val="20"/>
          <w:szCs w:val="20"/>
          <w:shd w:val="clear" w:color="auto" w:fill="FFFFFF"/>
          <w:lang w:eastAsia="tr-TR"/>
        </w:rPr>
        <w:t xml:space="preserve"> Polar Coding.</w:t>
      </w:r>
    </w:p>
    <w:p w14:paraId="4B381202"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4117ABFF"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Li, B., Shen, H. and Tse, D., 2012. An adaptive successive cancellation list decoder for polar codes with cyclic redundancy check. IEEE Communications Letters, 16(12), pp.2044-2047.</w:t>
      </w:r>
    </w:p>
    <w:p w14:paraId="442E243D"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39310064"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 xml:space="preserve">Murata, T. and Ochiai, H., 2017, June. On design of CRC codes for polar codes with successive cancellation list decoding. In Information Theory (ISIT), 2017 IEEE International Symposium on (pp. 1868-1872). </w:t>
      </w:r>
    </w:p>
    <w:p w14:paraId="27E8DA11"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2B027A92"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Niu, K. and Chen, K., 2012. CRC-aided decoding of polar codes. IEEE Communications Letters, 16(10), pp.1668-1671.</w:t>
      </w:r>
    </w:p>
    <w:p w14:paraId="1924F5F4"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39FC4CFC"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 xml:space="preserve">Sarkis, G., Giard, P., Vardy, A., Thibeault, C. and Gross, W.J., 2014, October. Increasing the speed of polar list decoders. In Signal Processing Systems (SiPS), 2014 IEEE Workshop on(pp. 1-6). </w:t>
      </w:r>
    </w:p>
    <w:p w14:paraId="1F2233FE"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7E3165F2"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Bioglio, V., Condo, C. and Land, I., 2018. Design of Polar Codes in 5G New Radio. arXiv preprint arXiv:1804.04389.</w:t>
      </w:r>
    </w:p>
    <w:p w14:paraId="4820EA7A"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31D02403"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 xml:space="preserve">Huawei, 5G: New Air Interface and Radio Access Virtualization, 2015, </w:t>
      </w:r>
      <w:hyperlink r:id="rId45" w:history="1">
        <w:r w:rsidRPr="009F6520">
          <w:rPr>
            <w:rFonts w:asciiTheme="majorHAnsi" w:eastAsiaTheme="minorEastAsia" w:hAnsiTheme="majorHAnsi" w:cstheme="majorBidi"/>
            <w:color w:val="0000FF" w:themeColor="hyperlink"/>
            <w:sz w:val="20"/>
            <w:szCs w:val="20"/>
            <w:u w:val="single"/>
            <w:shd w:val="clear" w:color="auto" w:fill="FFFFFF"/>
            <w:lang w:eastAsia="tr-TR"/>
          </w:rPr>
          <w:t>http://www.huawei.com/minisite/has2015/img/5g_radio_whitepaper.pdf</w:t>
        </w:r>
      </w:hyperlink>
      <w:r w:rsidRPr="009F6520">
        <w:rPr>
          <w:rFonts w:asciiTheme="majorHAnsi" w:eastAsiaTheme="minorEastAsia" w:hAnsiTheme="majorHAnsi" w:cstheme="majorBidi"/>
          <w:sz w:val="20"/>
          <w:szCs w:val="20"/>
          <w:shd w:val="clear" w:color="auto" w:fill="FFFFFF"/>
          <w:lang w:eastAsia="tr-TR"/>
        </w:rPr>
        <w:t xml:space="preserve"> </w:t>
      </w:r>
      <w:r w:rsidRPr="009F6520">
        <w:rPr>
          <w:rFonts w:asciiTheme="majorHAnsi" w:eastAsiaTheme="minorEastAsia" w:hAnsiTheme="majorHAnsi" w:cstheme="majorBidi"/>
          <w:sz w:val="20"/>
          <w:szCs w:val="20"/>
          <w:lang w:eastAsia="tr-TR"/>
        </w:rPr>
        <w:t>(Access date: 20.09.2018).</w:t>
      </w:r>
    </w:p>
    <w:p w14:paraId="19024AD4"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07FD624A"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 xml:space="preserve">Maunder, R.G., 2016. A vision for 5G channel coding. AccelerComm White Paper. </w:t>
      </w:r>
    </w:p>
    <w:p w14:paraId="1EB057FF" w14:textId="77777777" w:rsidR="009F6520" w:rsidRPr="009F6520" w:rsidRDefault="009F6520" w:rsidP="009F6520">
      <w:pPr>
        <w:spacing w:after="0" w:line="240" w:lineRule="auto"/>
        <w:ind w:left="720"/>
        <w:rPr>
          <w:rFonts w:asciiTheme="majorHAnsi" w:eastAsiaTheme="minorEastAsia" w:hAnsiTheme="majorHAnsi" w:cstheme="majorBidi"/>
          <w:sz w:val="10"/>
          <w:szCs w:val="10"/>
          <w:shd w:val="clear" w:color="auto" w:fill="FFFFFF"/>
          <w:lang w:eastAsia="tr-TR"/>
        </w:rPr>
      </w:pPr>
    </w:p>
    <w:p w14:paraId="6E2CA46E"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Mhaske, S., and Spasojevic, S.  2016 On Forward Error Correction, IEEE 5G Roadmap Workshop, WINLAB, Rutgers University, NJ.</w:t>
      </w:r>
    </w:p>
    <w:p w14:paraId="41AD0526"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25AB5FF1"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lastRenderedPageBreak/>
        <w:t>Sybis, M., Wesolowski, K., Jayasinghe, K., Venkatasubramanian, V. and Vukadinovic, V., 2016, September. Channel coding for ultra-reliable low-latency communication in 5G systems. In Vehicular Technology Conference (VTC-Fall), 2016 IEEE 84th (pp. 1-5).</w:t>
      </w:r>
    </w:p>
    <w:p w14:paraId="3A8C71EC"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38FB4E9D"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Parvez, I., Rahmati, A., Guvenc, I., Sarwat, A.I. and Dai, H., 2018. A survey on low latency towards 5G: RAN, core network and caching solutions. IEEE Communications Surveys &amp; Tutorials.</w:t>
      </w:r>
    </w:p>
    <w:p w14:paraId="1C03BBBF"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564658A4"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Maunder, R.G., 2016. The 5G channel code contenders. ACCELERCOMM white paper, pp.1-13.</w:t>
      </w:r>
    </w:p>
    <w:p w14:paraId="63C365A4"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5A1F2B27"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Robertson, P., Villebrun, E. and Hoeher, P., 1995, June. A comparison of optimal and sub-optimal MAP decoding algorithms operating in the log domain. In Communications, 1995. ICC'95 Seattle,'Gateway to Globalization', 1995 IEEE International Conference on (Vol. 2, pp. 1009-1013).</w:t>
      </w:r>
    </w:p>
    <w:p w14:paraId="78C76A8E"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154FBF4D"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Fossorier, M.P., Mihaljevic, M. and Imai, H., 1999. Reduced complexity iterative decoding of low-density parity check codes based on belief propagation. IEEE Transactions on communications, 47(5), pp.673-680.</w:t>
      </w:r>
    </w:p>
    <w:p w14:paraId="2F6AAE3D"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2AAB15A8"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Li, A., Xiang, L., Chen, T., Maunder, R.G., Al-Hashimi, B.M. and Hanzo, L., 2016. VLSI implementation of fully parallel LTE turbo decoders. IEEE Access, 4, pp.323-346.</w:t>
      </w:r>
    </w:p>
    <w:p w14:paraId="006A8A0E"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123EDB29"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G. D. Forney, The forwards-backwards algorithm, 1996 in Proc. Allerton Conf. on Communications, Control, and Computing, Monticello, IL, USA, pp. 432–446.</w:t>
      </w:r>
    </w:p>
    <w:p w14:paraId="106A5D7C" w14:textId="77777777" w:rsidR="009F6520" w:rsidRPr="009F6520" w:rsidRDefault="009F6520" w:rsidP="009F6520">
      <w:pPr>
        <w:spacing w:after="0" w:line="240" w:lineRule="auto"/>
        <w:ind w:left="720"/>
        <w:rPr>
          <w:rFonts w:asciiTheme="majorHAnsi" w:eastAsiaTheme="minorEastAsia" w:hAnsiTheme="majorHAnsi" w:cstheme="majorBidi"/>
          <w:sz w:val="10"/>
          <w:szCs w:val="10"/>
          <w:shd w:val="clear" w:color="auto" w:fill="FFFFFF"/>
          <w:lang w:eastAsia="tr-TR"/>
        </w:rPr>
      </w:pPr>
    </w:p>
    <w:p w14:paraId="5B9115C1"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Berrou, C., Glavieux, A. and Thitimajshima, P., 1993, May. Near Shannon limit error-correcting coding and decoding: Turbo-codes. 1. In Communications, 1993. ICC'93 Geneva. Technical Program, Conference Record, IEEE International Conference on (Vol. 2, pp. 1064-1070). IEEE.</w:t>
      </w:r>
    </w:p>
    <w:p w14:paraId="67FC7C0B" w14:textId="77777777" w:rsidR="009F6520" w:rsidRPr="009F6520" w:rsidRDefault="009F6520" w:rsidP="009F6520">
      <w:pPr>
        <w:spacing w:after="0" w:line="240" w:lineRule="auto"/>
        <w:jc w:val="both"/>
        <w:rPr>
          <w:rFonts w:asciiTheme="majorHAnsi" w:eastAsiaTheme="minorEastAsia" w:hAnsiTheme="majorHAnsi" w:cstheme="majorBidi"/>
          <w:sz w:val="10"/>
          <w:szCs w:val="10"/>
          <w:shd w:val="clear" w:color="auto" w:fill="FFFFFF"/>
          <w:lang w:eastAsia="tr-TR"/>
        </w:rPr>
      </w:pPr>
    </w:p>
    <w:p w14:paraId="5C2F9BF1"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Ryan, W.E., 2004. An introduction to LDPC codes. CRC Handbook for Coding and Signal Processing for Recording Systems, pp.1-23.</w:t>
      </w:r>
    </w:p>
    <w:p w14:paraId="297E669C" w14:textId="77777777" w:rsidR="009F6520" w:rsidRPr="009F6520" w:rsidRDefault="009F6520" w:rsidP="009F6520">
      <w:pPr>
        <w:spacing w:after="0" w:line="240" w:lineRule="auto"/>
        <w:jc w:val="both"/>
        <w:rPr>
          <w:rFonts w:asciiTheme="majorHAnsi" w:eastAsiaTheme="minorEastAsia" w:hAnsiTheme="majorHAnsi" w:cstheme="majorBidi"/>
          <w:sz w:val="10"/>
          <w:szCs w:val="10"/>
          <w:shd w:val="clear" w:color="auto" w:fill="FFFFFF"/>
          <w:lang w:eastAsia="tr-TR"/>
        </w:rPr>
      </w:pPr>
    </w:p>
    <w:p w14:paraId="71334463"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 xml:space="preserve">Altera Innovate Asia website, Presentation, 1st 5G Algorithm Innovation Competition-ENV1.0-SCMA, </w:t>
      </w:r>
      <w:hyperlink r:id="rId46" w:history="1">
        <w:r w:rsidRPr="009F6520">
          <w:rPr>
            <w:rFonts w:asciiTheme="majorHAnsi" w:eastAsiaTheme="minorEastAsia" w:hAnsiTheme="majorHAnsi" w:cstheme="majorBidi"/>
            <w:color w:val="0000FF" w:themeColor="hyperlink"/>
            <w:sz w:val="20"/>
            <w:szCs w:val="20"/>
            <w:u w:val="single"/>
            <w:shd w:val="clear" w:color="auto" w:fill="FFFFFF"/>
            <w:lang w:eastAsia="tr-TR"/>
          </w:rPr>
          <w:t>http://www.innovateasia.com/5g/images/pdf/1st%205G%20Algorithm%20Innovation%20Competition-ENV1.0%20-%20SCMA.pdf</w:t>
        </w:r>
      </w:hyperlink>
      <w:r w:rsidRPr="009F6520">
        <w:rPr>
          <w:rFonts w:asciiTheme="majorHAnsi" w:eastAsiaTheme="minorEastAsia" w:hAnsiTheme="majorHAnsi" w:cstheme="majorBidi"/>
          <w:sz w:val="20"/>
          <w:szCs w:val="20"/>
          <w:shd w:val="clear" w:color="auto" w:fill="FFFFFF"/>
          <w:lang w:eastAsia="tr-TR"/>
        </w:rPr>
        <w:t xml:space="preserve">  </w:t>
      </w:r>
      <w:r w:rsidRPr="009F6520">
        <w:rPr>
          <w:rFonts w:asciiTheme="majorHAnsi" w:eastAsiaTheme="minorEastAsia" w:hAnsiTheme="majorHAnsi" w:cstheme="majorBidi"/>
          <w:sz w:val="20"/>
          <w:szCs w:val="20"/>
          <w:lang w:eastAsia="tr-TR"/>
        </w:rPr>
        <w:t>(Access date: 20.09.2018).</w:t>
      </w:r>
    </w:p>
    <w:p w14:paraId="56D38260"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0B3D72D2"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Z. Dong, "Up in the air with 5G," Oct. 2016.</w:t>
      </w:r>
      <w:r w:rsidRPr="009F6520">
        <w:rPr>
          <w:rFonts w:asciiTheme="majorHAnsi" w:eastAsiaTheme="minorEastAsia" w:hAnsiTheme="majorHAnsi" w:cstheme="majorBidi"/>
          <w:sz w:val="20"/>
          <w:szCs w:val="20"/>
          <w:lang w:eastAsia="tr-TR"/>
        </w:rPr>
        <w:t xml:space="preserve"> </w:t>
      </w:r>
      <w:hyperlink r:id="rId47" w:history="1">
        <w:r w:rsidRPr="009F6520">
          <w:rPr>
            <w:rFonts w:asciiTheme="majorHAnsi" w:eastAsiaTheme="minorEastAsia" w:hAnsiTheme="majorHAnsi" w:cstheme="majorBidi"/>
            <w:color w:val="0000FF" w:themeColor="hyperlink"/>
            <w:sz w:val="20"/>
            <w:szCs w:val="20"/>
            <w:u w:val="single"/>
            <w:shd w:val="clear" w:color="auto" w:fill="FFFFFF"/>
            <w:lang w:eastAsia="tr-TR"/>
          </w:rPr>
          <w:t>https://www.huawei.com/en/about-huawei/publications/communicate/80/up-in-the-air-with-5g</w:t>
        </w:r>
      </w:hyperlink>
      <w:r w:rsidRPr="009F6520">
        <w:rPr>
          <w:rFonts w:asciiTheme="majorHAnsi" w:eastAsiaTheme="minorEastAsia" w:hAnsiTheme="majorHAnsi" w:cstheme="majorBidi"/>
          <w:sz w:val="20"/>
          <w:szCs w:val="20"/>
          <w:shd w:val="clear" w:color="auto" w:fill="FFFFFF"/>
          <w:lang w:eastAsia="tr-TR"/>
        </w:rPr>
        <w:t xml:space="preserve"> </w:t>
      </w:r>
      <w:r w:rsidRPr="009F6520">
        <w:rPr>
          <w:rFonts w:asciiTheme="majorHAnsi" w:eastAsiaTheme="minorEastAsia" w:hAnsiTheme="majorHAnsi" w:cstheme="majorBidi"/>
          <w:sz w:val="20"/>
          <w:szCs w:val="20"/>
          <w:lang w:eastAsia="tr-TR"/>
        </w:rPr>
        <w:t>(Access date: 20.09.2018).</w:t>
      </w:r>
    </w:p>
    <w:p w14:paraId="4F6AA2E0"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48F75B3E"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R1</w:t>
      </w:r>
      <w:r w:rsidRPr="009F6520">
        <w:rPr>
          <w:rFonts w:asciiTheme="majorHAnsi" w:eastAsiaTheme="minorEastAsia" w:hAnsiTheme="majorHAnsi" w:cs="Cambria Math"/>
          <w:sz w:val="20"/>
          <w:szCs w:val="20"/>
          <w:shd w:val="clear" w:color="auto" w:fill="FFFFFF"/>
          <w:lang w:eastAsia="tr-TR"/>
        </w:rPr>
        <w:t>-</w:t>
      </w:r>
      <w:r w:rsidRPr="009F6520">
        <w:rPr>
          <w:rFonts w:asciiTheme="majorHAnsi" w:eastAsiaTheme="minorEastAsia" w:hAnsiTheme="majorHAnsi" w:cstheme="majorBidi"/>
          <w:sz w:val="20"/>
          <w:szCs w:val="20"/>
          <w:shd w:val="clear" w:color="auto" w:fill="FFFFFF"/>
          <w:lang w:eastAsia="tr-TR"/>
        </w:rPr>
        <w:t xml:space="preserve">167209 </w:t>
      </w:r>
      <w:r w:rsidRPr="009F6520">
        <w:rPr>
          <w:rFonts w:asciiTheme="majorHAnsi" w:eastAsiaTheme="minorEastAsia" w:hAnsiTheme="majorHAnsi" w:cs="Times New Roman"/>
          <w:sz w:val="20"/>
          <w:szCs w:val="20"/>
          <w:shd w:val="clear" w:color="auto" w:fill="FFFFFF"/>
          <w:lang w:eastAsia="tr-TR"/>
        </w:rPr>
        <w:t>“</w:t>
      </w:r>
      <w:r w:rsidRPr="009F6520">
        <w:rPr>
          <w:rFonts w:asciiTheme="majorHAnsi" w:eastAsiaTheme="minorEastAsia" w:hAnsiTheme="majorHAnsi" w:cstheme="majorBidi"/>
          <w:sz w:val="20"/>
          <w:szCs w:val="20"/>
          <w:shd w:val="clear" w:color="auto" w:fill="FFFFFF"/>
          <w:lang w:eastAsia="tr-TR"/>
        </w:rPr>
        <w:t>Polar code design and rate matching</w:t>
      </w:r>
      <w:r w:rsidRPr="009F6520">
        <w:rPr>
          <w:rFonts w:asciiTheme="majorHAnsi" w:eastAsiaTheme="minorEastAsia" w:hAnsiTheme="majorHAnsi" w:cs="Times New Roman"/>
          <w:sz w:val="20"/>
          <w:szCs w:val="20"/>
          <w:shd w:val="clear" w:color="auto" w:fill="FFFFFF"/>
          <w:lang w:eastAsia="tr-TR"/>
        </w:rPr>
        <w:t>”</w:t>
      </w:r>
      <w:r w:rsidRPr="009F6520">
        <w:rPr>
          <w:rFonts w:asciiTheme="majorHAnsi" w:eastAsiaTheme="minorEastAsia" w:hAnsiTheme="majorHAnsi" w:cstheme="majorBidi"/>
          <w:sz w:val="20"/>
          <w:szCs w:val="20"/>
          <w:shd w:val="clear" w:color="auto" w:fill="FFFFFF"/>
          <w:lang w:eastAsia="tr-TR"/>
        </w:rPr>
        <w:t xml:space="preserve"> , Huawei, HiSilicon, 3GPP TSG RAN WG1 Meeting #86, Gothenburg, Sweden, August 22 nd - 26 th , 2016. </w:t>
      </w:r>
    </w:p>
    <w:p w14:paraId="54743AA1"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09FA1BEA"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Chen, P., Xu, M., Bai, B. and Ma, X., 2016, September. Design of polar coded 64-QAM. In Turbo Codes and Iterative Information Processing (ISTC), 2016 9th International Symposium on (pp. 251-255).</w:t>
      </w:r>
    </w:p>
    <w:p w14:paraId="5B0DA949" w14:textId="77777777" w:rsidR="009F6520" w:rsidRPr="009F6520" w:rsidRDefault="009F6520" w:rsidP="009F6520">
      <w:pPr>
        <w:spacing w:after="0" w:line="240" w:lineRule="auto"/>
        <w:ind w:left="504"/>
        <w:jc w:val="both"/>
        <w:rPr>
          <w:rFonts w:asciiTheme="majorHAnsi" w:eastAsiaTheme="minorEastAsia" w:hAnsiTheme="majorHAnsi" w:cstheme="majorBidi"/>
          <w:sz w:val="10"/>
          <w:szCs w:val="10"/>
          <w:shd w:val="clear" w:color="auto" w:fill="FFFFFF"/>
          <w:lang w:eastAsia="tr-TR"/>
        </w:rPr>
      </w:pPr>
    </w:p>
    <w:p w14:paraId="36244816" w14:textId="77777777" w:rsidR="009F6520" w:rsidRPr="009F6520" w:rsidRDefault="009F6520" w:rsidP="009F6520">
      <w:pPr>
        <w:numPr>
          <w:ilvl w:val="0"/>
          <w:numId w:val="3"/>
        </w:numPr>
        <w:spacing w:after="0" w:line="240" w:lineRule="auto"/>
        <w:jc w:val="both"/>
        <w:rPr>
          <w:rFonts w:asciiTheme="majorHAnsi" w:eastAsiaTheme="minorEastAsia" w:hAnsiTheme="majorHAnsi" w:cstheme="majorBidi"/>
          <w:sz w:val="20"/>
          <w:szCs w:val="20"/>
          <w:shd w:val="clear" w:color="auto" w:fill="FFFFFF"/>
          <w:lang w:eastAsia="tr-TR"/>
        </w:rPr>
      </w:pPr>
      <w:r w:rsidRPr="009F6520">
        <w:rPr>
          <w:rFonts w:asciiTheme="majorHAnsi" w:eastAsiaTheme="minorEastAsia" w:hAnsiTheme="majorHAnsi" w:cstheme="majorBidi"/>
          <w:sz w:val="20"/>
          <w:szCs w:val="20"/>
          <w:shd w:val="clear" w:color="auto" w:fill="FFFFFF"/>
          <w:lang w:eastAsia="tr-TR"/>
        </w:rPr>
        <w:t>Chen, P., Xu, M., Bai, B. and Wang, J., 2017, June. Design and Performance of Polar Codes for 5G Communication under High Mobility Scenarios. In Vehicular Technology Conference (VTC Spring), 2017 IEEE 85th (pp. 1-5).</w:t>
      </w:r>
    </w:p>
    <w:p w14:paraId="28EE436B" w14:textId="77777777" w:rsidR="009F6520" w:rsidRPr="009F6520" w:rsidRDefault="009F6520" w:rsidP="009F6520">
      <w:pPr>
        <w:rPr>
          <w:rFonts w:eastAsiaTheme="minorEastAsia"/>
          <w:lang w:eastAsia="tr-TR"/>
        </w:rPr>
      </w:pPr>
    </w:p>
    <w:p w14:paraId="579D2807" w14:textId="77777777" w:rsidR="009F6520" w:rsidRPr="009F6520" w:rsidRDefault="009F6520" w:rsidP="009F6520">
      <w:pPr>
        <w:rPr>
          <w:rFonts w:eastAsiaTheme="minorEastAsia"/>
          <w:lang w:eastAsia="tr-TR"/>
        </w:rPr>
      </w:pPr>
      <w:r w:rsidRPr="009F6520">
        <w:rPr>
          <w:rFonts w:eastAsiaTheme="minorEastAsia"/>
          <w:lang w:eastAsia="tr-TR"/>
        </w:rPr>
        <w:br w:type="page"/>
      </w:r>
    </w:p>
    <w:p w14:paraId="43156B4F" w14:textId="77777777" w:rsidR="009F6520" w:rsidRPr="009F6520" w:rsidRDefault="009F6520" w:rsidP="009F6520">
      <w:pPr>
        <w:tabs>
          <w:tab w:val="right" w:pos="9638"/>
        </w:tabs>
        <w:spacing w:after="0" w:line="240" w:lineRule="auto"/>
        <w:jc w:val="both"/>
        <w:rPr>
          <w:rFonts w:ascii="Cambria" w:eastAsia="Calibri" w:hAnsi="Cambria" w:cs="Times New Roman"/>
          <w:b/>
          <w:sz w:val="20"/>
          <w:szCs w:val="20"/>
        </w:rPr>
        <w:sectPr w:rsidR="009F6520" w:rsidRPr="009F6520" w:rsidSect="004811A3">
          <w:headerReference w:type="even" r:id="rId48"/>
          <w:footerReference w:type="even" r:id="rId49"/>
          <w:headerReference w:type="first" r:id="rId50"/>
          <w:footerReference w:type="first" r:id="rId51"/>
          <w:footnotePr>
            <w:numFmt w:val="chicago"/>
          </w:footnotePr>
          <w:type w:val="continuous"/>
          <w:pgSz w:w="11906" w:h="16838" w:code="9"/>
          <w:pgMar w:top="1134" w:right="1134" w:bottom="1134" w:left="1134" w:header="709" w:footer="709" w:gutter="0"/>
          <w:cols w:space="708"/>
          <w:titlePg/>
          <w:docGrid w:linePitch="360"/>
        </w:sectPr>
      </w:pPr>
      <w:r w:rsidRPr="009F6520">
        <w:rPr>
          <w:rFonts w:ascii="Cambria" w:eastAsia="Calibri" w:hAnsi="Cambria" w:cs="Times New Roman"/>
          <w:b/>
          <w:noProof/>
          <w:color w:val="000000"/>
          <w:lang w:eastAsia="tr-TR"/>
        </w:rPr>
        <w:lastRenderedPageBreak/>
        <mc:AlternateContent>
          <mc:Choice Requires="wps">
            <w:drawing>
              <wp:anchor distT="45720" distB="45720" distL="114300" distR="114300" simplePos="0" relativeHeight="251664384" behindDoc="1" locked="0" layoutInCell="1" allowOverlap="1" wp14:anchorId="6F2CDFAD" wp14:editId="278DE9C2">
                <wp:simplePos x="0" y="0"/>
                <wp:positionH relativeFrom="column">
                  <wp:posOffset>-60325</wp:posOffset>
                </wp:positionH>
                <wp:positionV relativeFrom="paragraph">
                  <wp:posOffset>-415290</wp:posOffset>
                </wp:positionV>
                <wp:extent cx="3187700" cy="509270"/>
                <wp:effectExtent l="0" t="0" r="0" b="5080"/>
                <wp:wrapThrough wrapText="bothSides">
                  <wp:wrapPolygon edited="0">
                    <wp:start x="0" y="0"/>
                    <wp:lineTo x="0" y="21007"/>
                    <wp:lineTo x="21428" y="21007"/>
                    <wp:lineTo x="21428" y="0"/>
                    <wp:lineTo x="0" y="0"/>
                  </wp:wrapPolygon>
                </wp:wrapThrough>
                <wp:docPr id="292" name="Metin Kutusu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0" cy="509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33223F" w14:textId="77777777" w:rsidR="004811A3" w:rsidRPr="004811A3" w:rsidRDefault="004811A3" w:rsidP="004811A3">
                            <w:pPr>
                              <w:pStyle w:val="AralkYok"/>
                              <w:rPr>
                                <w:rFonts w:ascii="Cambria" w:hAnsi="Cambria"/>
                                <w:sz w:val="16"/>
                                <w:szCs w:val="16"/>
                              </w:rPr>
                            </w:pPr>
                            <w:r w:rsidRPr="004811A3">
                              <w:rPr>
                                <w:rFonts w:ascii="Cambria" w:hAnsi="Cambria"/>
                                <w:sz w:val="16"/>
                                <w:szCs w:val="16"/>
                              </w:rPr>
                              <w:t>Erciyes Üniversitesi</w:t>
                            </w:r>
                          </w:p>
                          <w:p w14:paraId="64BC8DE1" w14:textId="22CD89FB" w:rsidR="004811A3" w:rsidRPr="004811A3" w:rsidRDefault="004811A3" w:rsidP="004811A3">
                            <w:pPr>
                              <w:pStyle w:val="AralkYok"/>
                              <w:rPr>
                                <w:rFonts w:ascii="Cambria" w:hAnsi="Cambria"/>
                                <w:sz w:val="16"/>
                                <w:szCs w:val="16"/>
                              </w:rPr>
                            </w:pPr>
                            <w:r w:rsidRPr="004811A3">
                              <w:rPr>
                                <w:rFonts w:ascii="Cambria" w:hAnsi="Cambria"/>
                                <w:sz w:val="16"/>
                                <w:szCs w:val="16"/>
                              </w:rPr>
                              <w:t>Fen Bilimleri Enstitüsü Dergisi</w:t>
                            </w:r>
                          </w:p>
                          <w:p w14:paraId="309BE208" w14:textId="6374AEF0" w:rsidR="004811A3" w:rsidRPr="004811A3" w:rsidRDefault="004811A3" w:rsidP="004811A3">
                            <w:pPr>
                              <w:pStyle w:val="AralkYok"/>
                              <w:rPr>
                                <w:rFonts w:ascii="Cambria" w:hAnsi="Cambria"/>
                                <w:sz w:val="16"/>
                                <w:szCs w:val="16"/>
                              </w:rPr>
                            </w:pPr>
                            <w:r w:rsidRPr="004811A3">
                              <w:rPr>
                                <w:rFonts w:ascii="Cambria" w:hAnsi="Cambria"/>
                                <w:sz w:val="16"/>
                                <w:szCs w:val="16"/>
                              </w:rPr>
                              <w:t>Cilt 34, Sayı 3, 2018</w:t>
                            </w:r>
                          </w:p>
                          <w:p w14:paraId="673B18F5" w14:textId="77777777" w:rsidR="004811A3" w:rsidRPr="004811A3" w:rsidRDefault="004811A3" w:rsidP="004811A3">
                            <w:pPr>
                              <w:pStyle w:val="AralkYok"/>
                              <w:rPr>
                                <w:rFonts w:ascii="Cambria" w:hAnsi="Cambria"/>
                                <w:sz w:val="16"/>
                                <w:szCs w:val="16"/>
                              </w:rPr>
                            </w:pPr>
                          </w:p>
                          <w:p w14:paraId="613956DA" w14:textId="77777777" w:rsidR="004811A3" w:rsidRPr="004811A3" w:rsidRDefault="004811A3" w:rsidP="004811A3">
                            <w:pPr>
                              <w:pStyle w:val="AralkYok"/>
                              <w:rPr>
                                <w:rFonts w:ascii="Cambria" w:hAnsi="Cambria"/>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2CDFAD" id="Metin Kutusu 292" o:spid="_x0000_s1030" type="#_x0000_t202" style="position:absolute;left:0;text-align:left;margin-left:-4.75pt;margin-top:-32.7pt;width:251pt;height:40.1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" stroked="f">
                <v:textbox>
                  <w:txbxContent>
                    <w:p w14:paraId="4233223F" w14:textId="77777777" w:rsidR="004811A3" w:rsidRPr="004811A3" w:rsidRDefault="004811A3" w:rsidP="004811A3">
                      <w:pPr>
                        <w:pStyle w:val="AralkYok"/>
                        <w:rPr>
                          <w:rFonts w:ascii="Cambria" w:hAnsi="Cambria"/>
                          <w:sz w:val="16"/>
                          <w:szCs w:val="16"/>
                        </w:rPr>
                      </w:pPr>
                      <w:r w:rsidRPr="004811A3">
                        <w:rPr>
                          <w:rFonts w:ascii="Cambria" w:hAnsi="Cambria"/>
                          <w:sz w:val="16"/>
                          <w:szCs w:val="16"/>
                        </w:rPr>
                        <w:t>Erciyes Üniversitesi</w:t>
                      </w:r>
                    </w:p>
                    <w:p w14:paraId="64BC8DE1" w14:textId="22CD89FB" w:rsidR="004811A3" w:rsidRPr="004811A3" w:rsidRDefault="004811A3" w:rsidP="004811A3">
                      <w:pPr>
                        <w:pStyle w:val="AralkYok"/>
                        <w:rPr>
                          <w:rFonts w:ascii="Cambria" w:hAnsi="Cambria"/>
                          <w:sz w:val="16"/>
                          <w:szCs w:val="16"/>
                        </w:rPr>
                      </w:pPr>
                      <w:r w:rsidRPr="004811A3">
                        <w:rPr>
                          <w:rFonts w:ascii="Cambria" w:hAnsi="Cambria"/>
                          <w:sz w:val="16"/>
                          <w:szCs w:val="16"/>
                        </w:rPr>
                        <w:t>Fen Bilimleri Enstitüsü Dergisi</w:t>
                      </w:r>
                    </w:p>
                    <w:p w14:paraId="309BE208" w14:textId="6374AEF0" w:rsidR="004811A3" w:rsidRPr="004811A3" w:rsidRDefault="004811A3" w:rsidP="004811A3">
                      <w:pPr>
                        <w:pStyle w:val="AralkYok"/>
                        <w:rPr>
                          <w:rFonts w:ascii="Cambria" w:hAnsi="Cambria"/>
                          <w:sz w:val="16"/>
                          <w:szCs w:val="16"/>
                        </w:rPr>
                      </w:pPr>
                      <w:r w:rsidRPr="004811A3">
                        <w:rPr>
                          <w:rFonts w:ascii="Cambria" w:hAnsi="Cambria"/>
                          <w:sz w:val="16"/>
                          <w:szCs w:val="16"/>
                        </w:rPr>
                        <w:t>Cilt 34, Sayı 3, 2018</w:t>
                      </w:r>
                    </w:p>
                    <w:p w14:paraId="673B18F5" w14:textId="77777777" w:rsidR="004811A3" w:rsidRPr="004811A3" w:rsidRDefault="004811A3" w:rsidP="004811A3">
                      <w:pPr>
                        <w:pStyle w:val="AralkYok"/>
                        <w:rPr>
                          <w:rFonts w:ascii="Cambria" w:hAnsi="Cambria"/>
                          <w:sz w:val="16"/>
                          <w:szCs w:val="16"/>
                        </w:rPr>
                      </w:pPr>
                    </w:p>
                    <w:p w14:paraId="613956DA" w14:textId="77777777" w:rsidR="004811A3" w:rsidRPr="004811A3" w:rsidRDefault="004811A3" w:rsidP="004811A3">
                      <w:pPr>
                        <w:pStyle w:val="AralkYok"/>
                        <w:rPr>
                          <w:rFonts w:ascii="Cambria" w:hAnsi="Cambria"/>
                          <w:sz w:val="16"/>
                          <w:szCs w:val="16"/>
                        </w:rPr>
                      </w:pPr>
                    </w:p>
                  </w:txbxContent>
                </v:textbox>
                <w10:wrap type="through"/>
              </v:shape>
            </w:pict>
          </mc:Fallback>
        </mc:AlternateContent>
      </w:r>
      <w:r w:rsidRPr="009F6520">
        <w:rPr>
          <w:rFonts w:ascii="Cambria" w:eastAsia="Calibri" w:hAnsi="Cambria" w:cs="Times New Roman"/>
          <w:b/>
          <w:noProof/>
          <w:color w:val="000000"/>
          <w:sz w:val="20"/>
          <w:szCs w:val="20"/>
          <w:lang w:eastAsia="tr-TR"/>
        </w:rPr>
        <mc:AlternateContent>
          <mc:Choice Requires="wps">
            <w:drawing>
              <wp:anchor distT="45720" distB="45720" distL="114300" distR="114300" simplePos="0" relativeHeight="251663360" behindDoc="1" locked="0" layoutInCell="1" allowOverlap="1" wp14:anchorId="0A4D7F56" wp14:editId="5A1AC122">
                <wp:simplePos x="0" y="0"/>
                <wp:positionH relativeFrom="column">
                  <wp:posOffset>2992120</wp:posOffset>
                </wp:positionH>
                <wp:positionV relativeFrom="paragraph">
                  <wp:posOffset>-424815</wp:posOffset>
                </wp:positionV>
                <wp:extent cx="3187700" cy="504825"/>
                <wp:effectExtent l="0" t="0" r="0" b="9525"/>
                <wp:wrapThrough wrapText="bothSides">
                  <wp:wrapPolygon edited="0">
                    <wp:start x="0" y="0"/>
                    <wp:lineTo x="0" y="21192"/>
                    <wp:lineTo x="21428" y="21192"/>
                    <wp:lineTo x="21428" y="0"/>
                    <wp:lineTo x="0" y="0"/>
                  </wp:wrapPolygon>
                </wp:wrapThrough>
                <wp:docPr id="291" name="Metin Kutusu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0"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2D9006" w14:textId="77777777" w:rsidR="004811A3" w:rsidRPr="004811A3" w:rsidRDefault="004811A3" w:rsidP="004811A3">
                            <w:pPr>
                              <w:pStyle w:val="AralkYok"/>
                              <w:jc w:val="right"/>
                              <w:rPr>
                                <w:rFonts w:ascii="Cambria" w:hAnsi="Cambria"/>
                                <w:sz w:val="16"/>
                                <w:szCs w:val="16"/>
                              </w:rPr>
                            </w:pPr>
                            <w:r w:rsidRPr="004811A3">
                              <w:rPr>
                                <w:rFonts w:ascii="Cambria" w:hAnsi="Cambria"/>
                                <w:sz w:val="16"/>
                                <w:szCs w:val="16"/>
                              </w:rPr>
                              <w:t>Erciyes University</w:t>
                            </w:r>
                          </w:p>
                          <w:p w14:paraId="0FFAFDBD" w14:textId="77777777" w:rsidR="004811A3" w:rsidRPr="004811A3" w:rsidRDefault="004811A3" w:rsidP="004811A3">
                            <w:pPr>
                              <w:pStyle w:val="AralkYok"/>
                              <w:jc w:val="right"/>
                              <w:rPr>
                                <w:rFonts w:ascii="Cambria" w:hAnsi="Cambria"/>
                                <w:sz w:val="16"/>
                                <w:szCs w:val="16"/>
                              </w:rPr>
                            </w:pPr>
                            <w:r w:rsidRPr="004811A3">
                              <w:rPr>
                                <w:rFonts w:ascii="Cambria" w:hAnsi="Cambria"/>
                                <w:sz w:val="16"/>
                                <w:szCs w:val="16"/>
                              </w:rPr>
                              <w:t>Journal of Institue Of Science and Technology</w:t>
                            </w:r>
                          </w:p>
                          <w:p w14:paraId="2AE5010C" w14:textId="0E681976" w:rsidR="004811A3" w:rsidRPr="004811A3" w:rsidRDefault="004811A3" w:rsidP="004811A3">
                            <w:pPr>
                              <w:pStyle w:val="AralkYok"/>
                              <w:jc w:val="right"/>
                              <w:rPr>
                                <w:rFonts w:ascii="Cambria" w:hAnsi="Cambria"/>
                                <w:sz w:val="16"/>
                                <w:szCs w:val="16"/>
                              </w:rPr>
                            </w:pPr>
                            <w:r w:rsidRPr="004811A3">
                              <w:rPr>
                                <w:rFonts w:ascii="Cambria" w:hAnsi="Cambria"/>
                                <w:sz w:val="16"/>
                                <w:szCs w:val="16"/>
                              </w:rPr>
                              <w:t>Volume 34, Issue 3, 2018</w:t>
                            </w:r>
                          </w:p>
                          <w:p w14:paraId="2E65E47B" w14:textId="77777777" w:rsidR="004811A3" w:rsidRPr="004811A3" w:rsidRDefault="004811A3" w:rsidP="004811A3">
                            <w:pPr>
                              <w:pStyle w:val="AralkYok"/>
                              <w:jc w:val="right"/>
                              <w:rPr>
                                <w:rFonts w:ascii="Cambria" w:hAnsi="Cambria"/>
                                <w:sz w:val="16"/>
                                <w:szCs w:val="16"/>
                              </w:rPr>
                            </w:pPr>
                          </w:p>
                          <w:p w14:paraId="15FB023A" w14:textId="77777777" w:rsidR="004811A3" w:rsidRPr="004811A3" w:rsidRDefault="004811A3" w:rsidP="004811A3">
                            <w:pPr>
                              <w:pStyle w:val="AralkYok"/>
                              <w:jc w:val="right"/>
                              <w:rPr>
                                <w:rFonts w:ascii="Cambria" w:hAnsi="Cambria"/>
                                <w:sz w:val="16"/>
                                <w:szCs w:val="16"/>
                              </w:rPr>
                            </w:pPr>
                          </w:p>
                          <w:p w14:paraId="59911FBE" w14:textId="77777777" w:rsidR="004811A3" w:rsidRPr="004811A3" w:rsidRDefault="004811A3" w:rsidP="004811A3">
                            <w:pPr>
                              <w:pStyle w:val="AralkYok"/>
                              <w:jc w:val="right"/>
                              <w:rPr>
                                <w:rFonts w:ascii="Cambria" w:hAnsi="Cambria"/>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4D7F56" id="Metin Kutusu 291" o:spid="_x0000_s1031" type="#_x0000_t202" style="position:absolute;left:0;text-align:left;margin-left:235.6pt;margin-top:-33.45pt;width:251pt;height:39.75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" stroked="f">
                <v:textbox>
                  <w:txbxContent>
                    <w:p w14:paraId="152D9006" w14:textId="77777777" w:rsidR="004811A3" w:rsidRPr="004811A3" w:rsidRDefault="004811A3" w:rsidP="004811A3">
                      <w:pPr>
                        <w:pStyle w:val="AralkYok"/>
                        <w:jc w:val="right"/>
                        <w:rPr>
                          <w:rFonts w:ascii="Cambria" w:hAnsi="Cambria"/>
                          <w:sz w:val="16"/>
                          <w:szCs w:val="16"/>
                        </w:rPr>
                      </w:pPr>
                      <w:r w:rsidRPr="004811A3">
                        <w:rPr>
                          <w:rFonts w:ascii="Cambria" w:hAnsi="Cambria"/>
                          <w:sz w:val="16"/>
                          <w:szCs w:val="16"/>
                        </w:rPr>
                        <w:t>Erciyes University</w:t>
                      </w:r>
                    </w:p>
                    <w:p w14:paraId="0FFAFDBD" w14:textId="77777777" w:rsidR="004811A3" w:rsidRPr="004811A3" w:rsidRDefault="004811A3" w:rsidP="004811A3">
                      <w:pPr>
                        <w:pStyle w:val="AralkYok"/>
                        <w:jc w:val="right"/>
                        <w:rPr>
                          <w:rFonts w:ascii="Cambria" w:hAnsi="Cambria"/>
                          <w:sz w:val="16"/>
                          <w:szCs w:val="16"/>
                        </w:rPr>
                      </w:pPr>
                      <w:r w:rsidRPr="004811A3">
                        <w:rPr>
                          <w:rFonts w:ascii="Cambria" w:hAnsi="Cambria"/>
                          <w:sz w:val="16"/>
                          <w:szCs w:val="16"/>
                        </w:rPr>
                        <w:t>Journal of Institue Of Science and Technology</w:t>
                      </w:r>
                    </w:p>
                    <w:p w14:paraId="2AE5010C" w14:textId="0E681976" w:rsidR="004811A3" w:rsidRPr="004811A3" w:rsidRDefault="004811A3" w:rsidP="004811A3">
                      <w:pPr>
                        <w:pStyle w:val="AralkYok"/>
                        <w:jc w:val="right"/>
                        <w:rPr>
                          <w:rFonts w:ascii="Cambria" w:hAnsi="Cambria"/>
                          <w:sz w:val="16"/>
                          <w:szCs w:val="16"/>
                        </w:rPr>
                      </w:pPr>
                      <w:r w:rsidRPr="004811A3">
                        <w:rPr>
                          <w:rFonts w:ascii="Cambria" w:hAnsi="Cambria"/>
                          <w:sz w:val="16"/>
                          <w:szCs w:val="16"/>
                        </w:rPr>
                        <w:t>Volume 34, Issue 3, 2018</w:t>
                      </w:r>
                    </w:p>
                    <w:p w14:paraId="2E65E47B" w14:textId="77777777" w:rsidR="004811A3" w:rsidRPr="004811A3" w:rsidRDefault="004811A3" w:rsidP="004811A3">
                      <w:pPr>
                        <w:pStyle w:val="AralkYok"/>
                        <w:jc w:val="right"/>
                        <w:rPr>
                          <w:rFonts w:ascii="Cambria" w:hAnsi="Cambria"/>
                          <w:sz w:val="16"/>
                          <w:szCs w:val="16"/>
                        </w:rPr>
                      </w:pPr>
                    </w:p>
                    <w:p w14:paraId="15FB023A" w14:textId="77777777" w:rsidR="004811A3" w:rsidRPr="004811A3" w:rsidRDefault="004811A3" w:rsidP="004811A3">
                      <w:pPr>
                        <w:pStyle w:val="AralkYok"/>
                        <w:jc w:val="right"/>
                        <w:rPr>
                          <w:rFonts w:ascii="Cambria" w:hAnsi="Cambria"/>
                          <w:sz w:val="16"/>
                          <w:szCs w:val="16"/>
                        </w:rPr>
                      </w:pPr>
                    </w:p>
                    <w:p w14:paraId="59911FBE" w14:textId="77777777" w:rsidR="004811A3" w:rsidRPr="004811A3" w:rsidRDefault="004811A3" w:rsidP="004811A3">
                      <w:pPr>
                        <w:pStyle w:val="AralkYok"/>
                        <w:jc w:val="right"/>
                        <w:rPr>
                          <w:rFonts w:ascii="Cambria" w:hAnsi="Cambria"/>
                          <w:sz w:val="16"/>
                          <w:szCs w:val="16"/>
                        </w:rPr>
                      </w:pPr>
                    </w:p>
                  </w:txbxContent>
                </v:textbox>
                <w10:wrap type="through"/>
              </v:shape>
            </w:pict>
          </mc:Fallback>
        </mc:AlternateContent>
      </w:r>
    </w:p>
    <w:tbl>
      <w:tblPr>
        <w:tblW w:w="0" w:type="auto"/>
        <w:tblBorders>
          <w:top w:val="single" w:sz="4" w:space="0" w:color="auto"/>
          <w:bottom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55"/>
        <w:gridCol w:w="7083"/>
      </w:tblGrid>
      <w:tr w:rsidR="009F6520" w:rsidRPr="009F6520" w14:paraId="6FFD9C4D" w14:textId="77777777" w:rsidTr="004811A3">
        <w:tc>
          <w:tcPr>
            <w:tcW w:w="9638" w:type="dxa"/>
            <w:gridSpan w:val="2"/>
            <w:tcBorders>
              <w:bottom w:val="nil"/>
            </w:tcBorders>
          </w:tcPr>
          <w:p w14:paraId="27C29C94" w14:textId="77777777" w:rsidR="009F6520" w:rsidRPr="009F6520" w:rsidRDefault="009F6520" w:rsidP="009F6520">
            <w:pPr>
              <w:spacing w:after="0" w:line="240" w:lineRule="auto"/>
              <w:jc w:val="center"/>
              <w:rPr>
                <w:rFonts w:ascii="Cambria" w:eastAsia="Times New Roman" w:hAnsi="Cambria" w:cs="Times New Roman"/>
                <w:sz w:val="20"/>
                <w:szCs w:val="20"/>
                <w:lang w:eastAsia="tr-TR"/>
              </w:rPr>
            </w:pPr>
          </w:p>
        </w:tc>
      </w:tr>
      <w:tr w:rsidR="009F6520" w:rsidRPr="009F6520" w14:paraId="4CA658D7" w14:textId="77777777" w:rsidTr="004811A3">
        <w:tc>
          <w:tcPr>
            <w:tcW w:w="9638" w:type="dxa"/>
            <w:gridSpan w:val="2"/>
            <w:tcBorders>
              <w:top w:val="nil"/>
              <w:bottom w:val="nil"/>
            </w:tcBorders>
          </w:tcPr>
          <w:p w14:paraId="6F621B33" w14:textId="77777777" w:rsidR="009F6520" w:rsidRPr="009F6520" w:rsidRDefault="009F6520" w:rsidP="009F6520">
            <w:pPr>
              <w:spacing w:after="0" w:line="240" w:lineRule="auto"/>
              <w:jc w:val="center"/>
              <w:rPr>
                <w:rFonts w:ascii="Cambria" w:eastAsia="Times New Roman" w:hAnsi="Cambria" w:cs="Times New Roman"/>
                <w:b/>
                <w:sz w:val="24"/>
                <w:szCs w:val="24"/>
                <w:lang w:eastAsia="tr-TR"/>
              </w:rPr>
            </w:pPr>
            <w:r w:rsidRPr="009F6520">
              <w:rPr>
                <w:rFonts w:ascii="Cambria" w:eastAsia="Times New Roman" w:hAnsi="Cambria" w:cs="Times New Roman"/>
                <w:b/>
                <w:sz w:val="24"/>
                <w:szCs w:val="24"/>
                <w:lang w:eastAsia="tr-TR"/>
              </w:rPr>
              <w:t>Sıcaklık ve CO</w:t>
            </w:r>
            <w:r w:rsidRPr="009F6520">
              <w:rPr>
                <w:rFonts w:ascii="Cambria" w:eastAsia="Times New Roman" w:hAnsi="Cambria" w:cs="Times New Roman"/>
                <w:b/>
                <w:sz w:val="24"/>
                <w:szCs w:val="24"/>
                <w:vertAlign w:val="subscript"/>
                <w:lang w:eastAsia="tr-TR"/>
              </w:rPr>
              <w:t>2</w:t>
            </w:r>
            <w:r w:rsidRPr="009F6520">
              <w:rPr>
                <w:rFonts w:ascii="Cambria" w:eastAsia="Times New Roman" w:hAnsi="Cambria" w:cs="Times New Roman"/>
                <w:b/>
                <w:sz w:val="24"/>
                <w:szCs w:val="24"/>
                <w:lang w:eastAsia="tr-TR"/>
              </w:rPr>
              <w:t xml:space="preserve"> Artışlarına Bazı Önemli Yabancı Otların Verdikleri Tepkilerin Araştırılması</w:t>
            </w:r>
          </w:p>
          <w:p w14:paraId="21BA5CA7" w14:textId="77777777" w:rsidR="009F6520" w:rsidRPr="009F6520" w:rsidRDefault="009F6520" w:rsidP="009F6520">
            <w:pPr>
              <w:spacing w:after="0" w:line="240" w:lineRule="auto"/>
              <w:jc w:val="center"/>
              <w:rPr>
                <w:rFonts w:ascii="Cambria" w:eastAsia="Times New Roman" w:hAnsi="Cambria" w:cs="Times New Roman"/>
                <w:sz w:val="20"/>
                <w:szCs w:val="24"/>
                <w:vertAlign w:val="superscript"/>
                <w:lang w:eastAsia="tr-TR"/>
              </w:rPr>
            </w:pPr>
            <w:r w:rsidRPr="009F6520">
              <w:rPr>
                <w:rFonts w:ascii="Cambria" w:eastAsia="Times New Roman" w:hAnsi="Cambria" w:cs="Times New Roman"/>
                <w:b/>
                <w:sz w:val="20"/>
                <w:szCs w:val="24"/>
                <w:lang w:eastAsia="tr-TR"/>
              </w:rPr>
              <w:t>Nihat TURSUN</w:t>
            </w:r>
            <w:r w:rsidRPr="009F6520">
              <w:rPr>
                <w:rFonts w:ascii="Cambria" w:eastAsia="Times New Roman" w:hAnsi="Cambria" w:cs="Times New Roman"/>
                <w:b/>
                <w:sz w:val="20"/>
                <w:szCs w:val="24"/>
                <w:vertAlign w:val="superscript"/>
                <w:lang w:eastAsia="tr-TR"/>
              </w:rPr>
              <w:t>*1</w:t>
            </w:r>
            <w:r w:rsidRPr="009F6520">
              <w:rPr>
                <w:rFonts w:ascii="Cambria" w:eastAsia="Times New Roman" w:hAnsi="Cambria" w:cs="Times New Roman"/>
                <w:b/>
                <w:sz w:val="20"/>
                <w:szCs w:val="24"/>
                <w:lang w:eastAsia="tr-TR"/>
              </w:rPr>
              <w:t>, İlhan ÜREMİŞ</w:t>
            </w:r>
            <w:r w:rsidRPr="009F6520">
              <w:rPr>
                <w:rFonts w:ascii="Cambria" w:eastAsia="Times New Roman" w:hAnsi="Cambria" w:cs="Times New Roman"/>
                <w:b/>
                <w:sz w:val="20"/>
                <w:szCs w:val="24"/>
                <w:vertAlign w:val="superscript"/>
                <w:lang w:eastAsia="tr-TR"/>
              </w:rPr>
              <w:t>2</w:t>
            </w:r>
            <w:r w:rsidRPr="009F6520">
              <w:rPr>
                <w:rFonts w:ascii="Cambria" w:eastAsia="Times New Roman" w:hAnsi="Cambria" w:cs="Times New Roman"/>
                <w:b/>
                <w:sz w:val="20"/>
                <w:szCs w:val="24"/>
                <w:lang w:eastAsia="tr-TR"/>
              </w:rPr>
              <w:t>, Olcay BOZDOĞAN</w:t>
            </w:r>
            <w:r w:rsidRPr="009F6520">
              <w:rPr>
                <w:rFonts w:ascii="Cambria" w:eastAsia="Times New Roman" w:hAnsi="Cambria" w:cs="Times New Roman"/>
                <w:b/>
                <w:sz w:val="20"/>
                <w:szCs w:val="24"/>
                <w:vertAlign w:val="superscript"/>
                <w:lang w:eastAsia="tr-TR"/>
              </w:rPr>
              <w:t>1</w:t>
            </w:r>
            <w:r w:rsidRPr="009F6520">
              <w:rPr>
                <w:rFonts w:ascii="Cambria" w:eastAsia="Times New Roman" w:hAnsi="Cambria" w:cs="Times New Roman"/>
                <w:b/>
                <w:sz w:val="20"/>
                <w:szCs w:val="24"/>
                <w:lang w:eastAsia="tr-TR"/>
              </w:rPr>
              <w:t>, Mehmet Nedim DOĞAN</w:t>
            </w:r>
            <w:r w:rsidRPr="009F6520">
              <w:rPr>
                <w:rFonts w:ascii="Cambria" w:eastAsia="Times New Roman" w:hAnsi="Cambria" w:cs="Times New Roman"/>
                <w:sz w:val="20"/>
                <w:szCs w:val="24"/>
                <w:vertAlign w:val="superscript"/>
                <w:lang w:eastAsia="tr-TR"/>
              </w:rPr>
              <w:t>3</w:t>
            </w:r>
          </w:p>
          <w:p w14:paraId="05814684" w14:textId="77777777" w:rsidR="009F6520" w:rsidRPr="009F6520" w:rsidRDefault="009F6520" w:rsidP="009F6520">
            <w:pPr>
              <w:spacing w:after="0" w:line="240" w:lineRule="auto"/>
              <w:ind w:left="357"/>
              <w:jc w:val="center"/>
              <w:rPr>
                <w:rFonts w:ascii="Cambria" w:eastAsia="Times New Roman" w:hAnsi="Cambria" w:cs="Times New Roman"/>
                <w:sz w:val="20"/>
                <w:szCs w:val="20"/>
                <w:lang w:eastAsia="tr-TR"/>
              </w:rPr>
            </w:pPr>
            <w:r w:rsidRPr="009F6520">
              <w:rPr>
                <w:rFonts w:ascii="Cambria" w:eastAsia="Times New Roman" w:hAnsi="Cambria" w:cs="Times New Roman"/>
                <w:sz w:val="20"/>
                <w:szCs w:val="24"/>
                <w:vertAlign w:val="superscript"/>
                <w:lang w:eastAsia="tr-TR"/>
              </w:rPr>
              <w:t>1</w:t>
            </w:r>
            <w:r w:rsidRPr="009F6520">
              <w:rPr>
                <w:rFonts w:ascii="Cambria" w:eastAsia="Times New Roman" w:hAnsi="Cambria" w:cs="Times New Roman"/>
                <w:sz w:val="20"/>
                <w:szCs w:val="20"/>
                <w:lang w:eastAsia="tr-TR"/>
              </w:rPr>
              <w:t>Turgut Özal Üniversitesi Ziraat Fakültesi Bitki Koruma Bölümü Battalgazi/Malatya</w:t>
            </w:r>
          </w:p>
          <w:p w14:paraId="4B7AF33E" w14:textId="77777777" w:rsidR="009F6520" w:rsidRPr="009F6520" w:rsidRDefault="009F6520" w:rsidP="009F6520">
            <w:pPr>
              <w:shd w:val="clear" w:color="auto" w:fill="FFFFFF"/>
              <w:spacing w:after="0" w:line="240" w:lineRule="auto"/>
              <w:jc w:val="center"/>
              <w:outlineLvl w:val="2"/>
              <w:rPr>
                <w:rFonts w:ascii="Cambria" w:eastAsia="Times New Roman" w:hAnsi="Cambria" w:cs="Times New Roman"/>
                <w:sz w:val="20"/>
                <w:szCs w:val="20"/>
                <w:lang w:eastAsia="tr-TR"/>
              </w:rPr>
            </w:pPr>
            <w:r w:rsidRPr="009F6520">
              <w:rPr>
                <w:rFonts w:ascii="Cambria" w:eastAsia="Times New Roman" w:hAnsi="Cambria" w:cs="Times New Roman"/>
                <w:sz w:val="20"/>
                <w:szCs w:val="20"/>
                <w:vertAlign w:val="superscript"/>
                <w:lang w:eastAsia="tr-TR"/>
              </w:rPr>
              <w:t>2</w:t>
            </w:r>
            <w:r w:rsidRPr="009F6520">
              <w:rPr>
                <w:rFonts w:ascii="Cambria" w:eastAsia="Times New Roman" w:hAnsi="Cambria" w:cs="Times New Roman"/>
                <w:bCs/>
                <w:sz w:val="20"/>
                <w:szCs w:val="20"/>
                <w:lang w:eastAsia="tr-TR"/>
              </w:rPr>
              <w:t>Hatay Mustafa Kemal Üniversitesi Ziraat Fakültesi Bitki Koruma Bölümü Antakya/Hatay</w:t>
            </w:r>
            <w:r w:rsidRPr="009F6520">
              <w:rPr>
                <w:rFonts w:ascii="Cambria" w:eastAsia="Times New Roman" w:hAnsi="Cambria" w:cs="Times New Roman"/>
                <w:sz w:val="20"/>
                <w:szCs w:val="20"/>
                <w:lang w:eastAsia="tr-TR"/>
              </w:rPr>
              <w:t xml:space="preserve"> </w:t>
            </w:r>
          </w:p>
          <w:p w14:paraId="46D281B1" w14:textId="77777777" w:rsidR="009F6520" w:rsidRPr="009F6520" w:rsidRDefault="009F6520" w:rsidP="009F6520">
            <w:pPr>
              <w:spacing w:after="0" w:line="240" w:lineRule="auto"/>
              <w:jc w:val="center"/>
              <w:rPr>
                <w:rFonts w:ascii="Cambria" w:eastAsia="Times New Roman" w:hAnsi="Cambria" w:cs="Times New Roman"/>
                <w:bCs/>
                <w:sz w:val="20"/>
                <w:szCs w:val="20"/>
                <w:lang w:eastAsia="tr-TR"/>
              </w:rPr>
            </w:pPr>
            <w:r w:rsidRPr="009F6520">
              <w:rPr>
                <w:rFonts w:ascii="Cambria" w:eastAsia="Times New Roman" w:hAnsi="Cambria" w:cs="Times New Roman"/>
                <w:sz w:val="20"/>
                <w:szCs w:val="20"/>
                <w:vertAlign w:val="superscript"/>
                <w:lang w:eastAsia="tr-TR"/>
              </w:rPr>
              <w:t>2</w:t>
            </w:r>
            <w:r w:rsidRPr="009F6520">
              <w:rPr>
                <w:rFonts w:ascii="Cambria" w:eastAsia="Times New Roman" w:hAnsi="Cambria" w:cs="Times New Roman"/>
                <w:sz w:val="20"/>
                <w:szCs w:val="20"/>
                <w:lang w:eastAsia="tr-TR"/>
              </w:rPr>
              <w:t>Aydın Adnan Menderes Üniverstesi Ziraat Fakültesi Bitki Koruma Bölümü Aydın</w:t>
            </w:r>
            <w:r w:rsidRPr="009F6520">
              <w:rPr>
                <w:rFonts w:ascii="Cambria" w:eastAsia="Times New Roman" w:hAnsi="Cambria" w:cs="Times New Roman"/>
                <w:bCs/>
                <w:sz w:val="20"/>
                <w:szCs w:val="20"/>
                <w:lang w:eastAsia="tr-TR"/>
              </w:rPr>
              <w:t xml:space="preserve"> </w:t>
            </w:r>
          </w:p>
          <w:p w14:paraId="14C639EC" w14:textId="77777777" w:rsidR="009F6520" w:rsidRPr="009F6520" w:rsidRDefault="009F6520" w:rsidP="009F6520">
            <w:pPr>
              <w:spacing w:after="0" w:line="240" w:lineRule="auto"/>
              <w:jc w:val="center"/>
              <w:rPr>
                <w:rFonts w:ascii="Cambria" w:eastAsia="Times New Roman" w:hAnsi="Cambria" w:cs="Times New Roman"/>
                <w:sz w:val="20"/>
                <w:szCs w:val="20"/>
                <w:lang w:eastAsia="tr-TR"/>
              </w:rPr>
            </w:pPr>
          </w:p>
          <w:p w14:paraId="13A8C550" w14:textId="77777777" w:rsidR="009F6520" w:rsidRPr="009F6520" w:rsidRDefault="009F6520" w:rsidP="009F6520">
            <w:pPr>
              <w:spacing w:after="0" w:line="240" w:lineRule="auto"/>
              <w:jc w:val="center"/>
              <w:rPr>
                <w:rFonts w:ascii="Cambria" w:eastAsia="Times New Roman" w:hAnsi="Cambria" w:cs="Times New Roman"/>
                <w:b/>
                <w:sz w:val="24"/>
                <w:szCs w:val="24"/>
                <w:lang w:eastAsia="tr-TR"/>
              </w:rPr>
            </w:pPr>
            <w:r w:rsidRPr="009F6520">
              <w:rPr>
                <w:rFonts w:ascii="Cambria" w:eastAsia="Times New Roman" w:hAnsi="Cambria" w:cs="Times New Roman"/>
                <w:sz w:val="18"/>
                <w:szCs w:val="20"/>
                <w:lang w:eastAsia="tr-TR"/>
              </w:rPr>
              <w:t>(Alınış / Received: 31.05.2018, Kabul / Accepted: 05.07.2018, Online Yayınlanma / Published Online: 31.12.2018)</w:t>
            </w:r>
          </w:p>
        </w:tc>
      </w:tr>
      <w:tr w:rsidR="009F6520" w:rsidRPr="009F6520" w14:paraId="52418839" w14:textId="77777777" w:rsidTr="004811A3">
        <w:tc>
          <w:tcPr>
            <w:tcW w:w="9638" w:type="dxa"/>
            <w:gridSpan w:val="2"/>
            <w:tcBorders>
              <w:top w:val="nil"/>
              <w:bottom w:val="single" w:sz="4" w:space="0" w:color="auto"/>
            </w:tcBorders>
          </w:tcPr>
          <w:p w14:paraId="24AB1496" w14:textId="77777777" w:rsidR="009F6520" w:rsidRPr="009F6520" w:rsidRDefault="009F6520" w:rsidP="009F6520">
            <w:pPr>
              <w:spacing w:after="0" w:line="240" w:lineRule="auto"/>
              <w:jc w:val="center"/>
              <w:rPr>
                <w:rFonts w:ascii="Cambria" w:eastAsia="Times New Roman" w:hAnsi="Cambria" w:cs="Times New Roman"/>
                <w:b/>
                <w:sz w:val="20"/>
                <w:szCs w:val="24"/>
                <w:lang w:eastAsia="tr-TR"/>
              </w:rPr>
            </w:pPr>
          </w:p>
        </w:tc>
      </w:tr>
      <w:tr w:rsidR="009F6520" w:rsidRPr="009F6520" w14:paraId="756F41AA" w14:textId="77777777" w:rsidTr="004811A3">
        <w:tc>
          <w:tcPr>
            <w:tcW w:w="2555" w:type="dxa"/>
            <w:tcBorders>
              <w:bottom w:val="nil"/>
              <w:right w:val="nil"/>
            </w:tcBorders>
          </w:tcPr>
          <w:p w14:paraId="3713C25B" w14:textId="77777777" w:rsidR="009F6520" w:rsidRPr="009F6520" w:rsidRDefault="009F6520" w:rsidP="009F6520">
            <w:pPr>
              <w:spacing w:after="0" w:line="240" w:lineRule="auto"/>
              <w:jc w:val="both"/>
              <w:rPr>
                <w:rFonts w:ascii="Cambria" w:eastAsia="Times New Roman" w:hAnsi="Cambria" w:cs="Times New Roman"/>
                <w:b/>
                <w:sz w:val="20"/>
                <w:szCs w:val="20"/>
                <w:lang w:eastAsia="tr-TR"/>
              </w:rPr>
            </w:pPr>
          </w:p>
        </w:tc>
        <w:tc>
          <w:tcPr>
            <w:tcW w:w="7083" w:type="dxa"/>
            <w:tcBorders>
              <w:left w:val="nil"/>
              <w:bottom w:val="nil"/>
            </w:tcBorders>
          </w:tcPr>
          <w:p w14:paraId="0C13FA1F" w14:textId="77777777" w:rsidR="009F6520" w:rsidRPr="009F6520" w:rsidRDefault="009F6520" w:rsidP="009F6520">
            <w:pPr>
              <w:spacing w:after="0" w:line="240" w:lineRule="auto"/>
              <w:jc w:val="both"/>
              <w:rPr>
                <w:rFonts w:ascii="Cambria" w:eastAsia="Times New Roman" w:hAnsi="Cambria" w:cs="Times New Roman"/>
                <w:b/>
                <w:sz w:val="20"/>
                <w:szCs w:val="20"/>
                <w:lang w:eastAsia="tr-TR"/>
              </w:rPr>
            </w:pPr>
          </w:p>
        </w:tc>
      </w:tr>
      <w:tr w:rsidR="009F6520" w:rsidRPr="009F6520" w14:paraId="14A9ACEA" w14:textId="77777777" w:rsidTr="004811A3">
        <w:tc>
          <w:tcPr>
            <w:tcW w:w="2555" w:type="dxa"/>
            <w:tcBorders>
              <w:top w:val="nil"/>
              <w:bottom w:val="nil"/>
              <w:right w:val="nil"/>
            </w:tcBorders>
          </w:tcPr>
          <w:p w14:paraId="4836FEC2" w14:textId="77777777" w:rsidR="009F6520" w:rsidRPr="009F6520" w:rsidRDefault="009F6520" w:rsidP="009F6520">
            <w:pPr>
              <w:spacing w:after="0" w:line="240" w:lineRule="auto"/>
              <w:jc w:val="both"/>
              <w:rPr>
                <w:rFonts w:ascii="Cambria" w:eastAsia="Times New Roman" w:hAnsi="Cambria" w:cs="Times New Roman"/>
                <w:b/>
                <w:sz w:val="18"/>
                <w:szCs w:val="20"/>
                <w:lang w:eastAsia="tr-TR"/>
              </w:rPr>
            </w:pPr>
            <w:r w:rsidRPr="009F6520">
              <w:rPr>
                <w:rFonts w:ascii="Cambria" w:eastAsia="Times New Roman" w:hAnsi="Cambria" w:cs="Times New Roman"/>
                <w:b/>
                <w:sz w:val="18"/>
                <w:szCs w:val="20"/>
                <w:lang w:eastAsia="tr-TR"/>
              </w:rPr>
              <w:t>Anahtar Kelimeler</w:t>
            </w:r>
          </w:p>
          <w:p w14:paraId="03A70032" w14:textId="77777777" w:rsidR="004811A3" w:rsidRDefault="009F6520" w:rsidP="009F6520">
            <w:pPr>
              <w:spacing w:after="0" w:line="240" w:lineRule="auto"/>
              <w:ind w:right="287"/>
              <w:jc w:val="both"/>
              <w:rPr>
                <w:rFonts w:ascii="Cambria" w:eastAsia="Times New Roman" w:hAnsi="Cambria" w:cs="Times New Roman"/>
                <w:sz w:val="20"/>
                <w:szCs w:val="23"/>
                <w:lang w:eastAsia="tr-TR"/>
              </w:rPr>
            </w:pPr>
            <w:r w:rsidRPr="009F6520">
              <w:rPr>
                <w:rFonts w:ascii="Cambria" w:eastAsia="Times New Roman" w:hAnsi="Cambria" w:cs="Times New Roman"/>
                <w:sz w:val="20"/>
                <w:szCs w:val="23"/>
                <w:lang w:eastAsia="tr-TR"/>
              </w:rPr>
              <w:t>Yabancı otlar,</w:t>
            </w:r>
          </w:p>
          <w:p w14:paraId="1C4FF630" w14:textId="77777777" w:rsidR="004811A3" w:rsidRDefault="009F6520" w:rsidP="009F6520">
            <w:pPr>
              <w:spacing w:after="0" w:line="240" w:lineRule="auto"/>
              <w:ind w:right="287"/>
              <w:jc w:val="both"/>
              <w:rPr>
                <w:rFonts w:ascii="Cambria" w:eastAsia="Times New Roman" w:hAnsi="Cambria" w:cs="Times New Roman"/>
                <w:sz w:val="20"/>
                <w:szCs w:val="23"/>
                <w:lang w:eastAsia="tr-TR"/>
              </w:rPr>
            </w:pPr>
            <w:r w:rsidRPr="009F6520">
              <w:rPr>
                <w:rFonts w:ascii="Cambria" w:eastAsia="Times New Roman" w:hAnsi="Cambria" w:cs="Times New Roman"/>
                <w:sz w:val="20"/>
                <w:szCs w:val="23"/>
                <w:lang w:eastAsia="tr-TR"/>
              </w:rPr>
              <w:t xml:space="preserve">sıcaklık, </w:t>
            </w:r>
          </w:p>
          <w:p w14:paraId="368D4FCE" w14:textId="77777777" w:rsidR="004811A3" w:rsidRDefault="009F6520" w:rsidP="009F6520">
            <w:pPr>
              <w:spacing w:after="0" w:line="240" w:lineRule="auto"/>
              <w:ind w:right="287"/>
              <w:jc w:val="both"/>
              <w:rPr>
                <w:rFonts w:ascii="Cambria" w:eastAsia="Times New Roman" w:hAnsi="Cambria" w:cs="Times New Roman"/>
                <w:sz w:val="20"/>
                <w:szCs w:val="23"/>
                <w:lang w:eastAsia="tr-TR"/>
              </w:rPr>
            </w:pPr>
            <w:r w:rsidRPr="009F6520">
              <w:rPr>
                <w:rFonts w:ascii="Cambria" w:eastAsia="Times New Roman" w:hAnsi="Cambria" w:cs="Times New Roman"/>
                <w:sz w:val="20"/>
                <w:szCs w:val="23"/>
                <w:lang w:eastAsia="tr-TR"/>
              </w:rPr>
              <w:t xml:space="preserve">karbondioksit, </w:t>
            </w:r>
          </w:p>
          <w:p w14:paraId="00D836D1" w14:textId="42A45CEA" w:rsidR="009F6520" w:rsidRPr="009F6520" w:rsidRDefault="009F6520" w:rsidP="009F6520">
            <w:pPr>
              <w:spacing w:after="0" w:line="240" w:lineRule="auto"/>
              <w:ind w:right="287"/>
              <w:jc w:val="both"/>
              <w:rPr>
                <w:rFonts w:ascii="Cambria" w:eastAsia="Times New Roman" w:hAnsi="Cambria" w:cs="Times New Roman"/>
                <w:b/>
                <w:sz w:val="20"/>
                <w:szCs w:val="20"/>
                <w:lang w:eastAsia="tr-TR"/>
              </w:rPr>
            </w:pPr>
            <w:r w:rsidRPr="009F6520">
              <w:rPr>
                <w:rFonts w:ascii="Cambria" w:eastAsia="Times New Roman" w:hAnsi="Cambria" w:cs="Times New Roman"/>
                <w:sz w:val="20"/>
                <w:szCs w:val="23"/>
                <w:lang w:eastAsia="tr-TR"/>
              </w:rPr>
              <w:t>bitki gelişimi</w:t>
            </w:r>
          </w:p>
        </w:tc>
        <w:tc>
          <w:tcPr>
            <w:tcW w:w="7083" w:type="dxa"/>
            <w:tcBorders>
              <w:top w:val="nil"/>
              <w:left w:val="nil"/>
              <w:bottom w:val="nil"/>
            </w:tcBorders>
          </w:tcPr>
          <w:p w14:paraId="01BB9758" w14:textId="77777777" w:rsidR="009F6520" w:rsidRPr="009F6520" w:rsidRDefault="009F6520" w:rsidP="009F6520">
            <w:pPr>
              <w:spacing w:after="0" w:line="240" w:lineRule="auto"/>
              <w:jc w:val="both"/>
              <w:rPr>
                <w:rFonts w:ascii="Cambria" w:eastAsia="Times New Roman" w:hAnsi="Cambria" w:cs="Times New Roman"/>
                <w:sz w:val="20"/>
                <w:szCs w:val="20"/>
                <w:lang w:eastAsia="tr-TR"/>
              </w:rPr>
            </w:pPr>
            <w:r w:rsidRPr="009F6520">
              <w:rPr>
                <w:rFonts w:ascii="Cambria" w:eastAsia="Times New Roman" w:hAnsi="Cambria" w:cs="Times New Roman"/>
                <w:b/>
                <w:sz w:val="20"/>
                <w:szCs w:val="20"/>
                <w:lang w:eastAsia="tr-TR"/>
              </w:rPr>
              <w:t xml:space="preserve">Öz: </w:t>
            </w:r>
            <w:r w:rsidRPr="009F6520">
              <w:rPr>
                <w:rFonts w:ascii="Cambria" w:eastAsia="Times New Roman" w:hAnsi="Cambria" w:cs="Times New Roman"/>
                <w:sz w:val="20"/>
                <w:szCs w:val="20"/>
                <w:lang w:eastAsia="tr-TR"/>
              </w:rPr>
              <w:t xml:space="preserve">Dünya oluşumundan bu yana sürekli değişim halindedir. </w:t>
            </w:r>
            <w:r w:rsidRPr="009F6520">
              <w:rPr>
                <w:rFonts w:ascii="Cambria" w:eastAsia="Times New Roman" w:hAnsi="Cambria" w:cs="Arial"/>
                <w:color w:val="212121"/>
                <w:sz w:val="20"/>
                <w:szCs w:val="20"/>
                <w:bdr w:val="none" w:sz="0" w:space="0" w:color="auto" w:frame="1"/>
                <w:lang w:eastAsia="tr-TR"/>
              </w:rPr>
              <w:t>İnsan nüfusundaki hızlı artış, dünya ekosistemindeki yıkıcı değişikliklerle sonuçlanan endüstriyel faaliyetleri beraberinde getirdi.</w:t>
            </w:r>
            <w:r w:rsidRPr="009F6520">
              <w:rPr>
                <w:rFonts w:ascii="Cambria" w:eastAsia="Times New Roman" w:hAnsi="Cambria" w:cs="Times New Roman"/>
                <w:sz w:val="20"/>
                <w:szCs w:val="20"/>
                <w:lang w:eastAsia="tr-TR"/>
              </w:rPr>
              <w:t xml:space="preserve"> </w:t>
            </w:r>
            <w:r w:rsidRPr="009F6520">
              <w:rPr>
                <w:rFonts w:ascii="Cambria" w:eastAsia="Times New Roman" w:hAnsi="Cambria" w:cs="Arial"/>
                <w:color w:val="212121"/>
                <w:sz w:val="20"/>
                <w:szCs w:val="20"/>
                <w:bdr w:val="none" w:sz="0" w:space="0" w:color="auto" w:frame="1"/>
                <w:lang w:eastAsia="tr-TR"/>
              </w:rPr>
              <w:t>Dünyadaki en önemli değişikliklerden biri, karbondioksit (CO</w:t>
            </w:r>
            <w:r w:rsidRPr="009F6520">
              <w:rPr>
                <w:rFonts w:ascii="Cambria" w:eastAsia="Times New Roman" w:hAnsi="Cambria" w:cs="Arial"/>
                <w:color w:val="212121"/>
                <w:sz w:val="20"/>
                <w:szCs w:val="20"/>
                <w:bdr w:val="none" w:sz="0" w:space="0" w:color="auto" w:frame="1"/>
                <w:vertAlign w:val="subscript"/>
                <w:lang w:eastAsia="tr-TR"/>
              </w:rPr>
              <w:t>2</w:t>
            </w:r>
            <w:r w:rsidRPr="009F6520">
              <w:rPr>
                <w:rFonts w:ascii="Cambria" w:eastAsia="Times New Roman" w:hAnsi="Cambria" w:cs="Arial"/>
                <w:color w:val="212121"/>
                <w:sz w:val="20"/>
                <w:szCs w:val="20"/>
                <w:bdr w:val="none" w:sz="0" w:space="0" w:color="auto" w:frame="1"/>
                <w:lang w:eastAsia="tr-TR"/>
              </w:rPr>
              <w:t>) artışının bir sonucu olan sera etkisinin neden olduğu küresel ısınmadır.</w:t>
            </w:r>
            <w:r w:rsidRPr="009F6520">
              <w:rPr>
                <w:rFonts w:ascii="Cambria" w:eastAsia="Times New Roman" w:hAnsi="Cambria" w:cs="Times New Roman"/>
                <w:sz w:val="20"/>
                <w:szCs w:val="20"/>
                <w:lang w:eastAsia="tr-TR"/>
              </w:rPr>
              <w:t xml:space="preserve"> </w:t>
            </w:r>
            <w:r w:rsidRPr="009F6520">
              <w:rPr>
                <w:rFonts w:ascii="Cambria" w:eastAsia="Times New Roman" w:hAnsi="Cambria" w:cs="Arial"/>
                <w:color w:val="212121"/>
                <w:sz w:val="20"/>
                <w:szCs w:val="20"/>
                <w:bdr w:val="none" w:sz="0" w:space="0" w:color="auto" w:frame="1"/>
                <w:lang w:eastAsia="tr-TR"/>
              </w:rPr>
              <w:t>Her gün CO</w:t>
            </w:r>
            <w:r w:rsidRPr="009F6520">
              <w:rPr>
                <w:rFonts w:ascii="Cambria" w:eastAsia="Times New Roman" w:hAnsi="Cambria" w:cs="Arial"/>
                <w:color w:val="212121"/>
                <w:sz w:val="20"/>
                <w:szCs w:val="20"/>
                <w:bdr w:val="none" w:sz="0" w:space="0" w:color="auto" w:frame="1"/>
                <w:vertAlign w:val="subscript"/>
                <w:lang w:eastAsia="tr-TR"/>
              </w:rPr>
              <w:t>2</w:t>
            </w:r>
            <w:r w:rsidRPr="009F6520">
              <w:rPr>
                <w:rFonts w:ascii="Cambria" w:eastAsia="Times New Roman" w:hAnsi="Cambria" w:cs="Arial"/>
                <w:color w:val="212121"/>
                <w:sz w:val="20"/>
                <w:szCs w:val="20"/>
                <w:bdr w:val="none" w:sz="0" w:space="0" w:color="auto" w:frame="1"/>
                <w:lang w:eastAsia="tr-TR"/>
              </w:rPr>
              <w:t xml:space="preserve"> artışına paralel olarak sıcaklık artışı da gündemdeki yerini korumaktadır. Araştırmalar, İnönü Üniversitesi Ziraat Fakültesi'ndeki tam otomatik dört odalı bir sera içinde, bazı yabancı otların (</w:t>
            </w:r>
            <w:r w:rsidRPr="009F6520">
              <w:rPr>
                <w:rFonts w:ascii="Cambria" w:eastAsia="Times New Roman" w:hAnsi="Cambria" w:cs="Arial"/>
                <w:i/>
                <w:color w:val="212121"/>
                <w:sz w:val="20"/>
                <w:szCs w:val="20"/>
                <w:bdr w:val="none" w:sz="0" w:space="0" w:color="auto" w:frame="1"/>
                <w:lang w:eastAsia="tr-TR"/>
              </w:rPr>
              <w:t>Amaranthus retroflexus</w:t>
            </w:r>
            <w:r w:rsidRPr="009F6520">
              <w:rPr>
                <w:rFonts w:ascii="Cambria" w:eastAsia="Times New Roman" w:hAnsi="Cambria" w:cs="Arial"/>
                <w:color w:val="212121"/>
                <w:sz w:val="20"/>
                <w:szCs w:val="20"/>
                <w:bdr w:val="none" w:sz="0" w:space="0" w:color="auto" w:frame="1"/>
                <w:lang w:eastAsia="tr-TR"/>
              </w:rPr>
              <w:t xml:space="preserve"> L., </w:t>
            </w:r>
            <w:r w:rsidRPr="009F6520">
              <w:rPr>
                <w:rFonts w:ascii="Cambria" w:eastAsia="Times New Roman" w:hAnsi="Cambria" w:cs="Arial"/>
                <w:i/>
                <w:color w:val="212121"/>
                <w:sz w:val="20"/>
                <w:szCs w:val="20"/>
                <w:bdr w:val="none" w:sz="0" w:space="0" w:color="auto" w:frame="1"/>
                <w:lang w:eastAsia="tr-TR"/>
              </w:rPr>
              <w:t>Portulaca oleracea</w:t>
            </w:r>
            <w:r w:rsidRPr="009F6520">
              <w:rPr>
                <w:rFonts w:ascii="Cambria" w:eastAsia="Times New Roman" w:hAnsi="Cambria" w:cs="Arial"/>
                <w:color w:val="212121"/>
                <w:sz w:val="20"/>
                <w:szCs w:val="20"/>
                <w:bdr w:val="none" w:sz="0" w:space="0" w:color="auto" w:frame="1"/>
                <w:lang w:eastAsia="tr-TR"/>
              </w:rPr>
              <w:t xml:space="preserve"> L., </w:t>
            </w:r>
            <w:r w:rsidRPr="009F6520">
              <w:rPr>
                <w:rFonts w:ascii="Cambria" w:eastAsia="Times New Roman" w:hAnsi="Cambria" w:cs="Arial"/>
                <w:i/>
                <w:color w:val="212121"/>
                <w:sz w:val="20"/>
                <w:szCs w:val="20"/>
                <w:bdr w:val="none" w:sz="0" w:space="0" w:color="auto" w:frame="1"/>
                <w:lang w:eastAsia="tr-TR"/>
              </w:rPr>
              <w:t>Physalis angulata</w:t>
            </w:r>
            <w:r w:rsidRPr="009F6520">
              <w:rPr>
                <w:rFonts w:ascii="Cambria" w:eastAsia="Times New Roman" w:hAnsi="Cambria" w:cs="Arial"/>
                <w:color w:val="212121"/>
                <w:sz w:val="20"/>
                <w:szCs w:val="20"/>
                <w:bdr w:val="none" w:sz="0" w:space="0" w:color="auto" w:frame="1"/>
                <w:lang w:eastAsia="tr-TR"/>
              </w:rPr>
              <w:t xml:space="preserve"> L. ve </w:t>
            </w:r>
            <w:r w:rsidRPr="009F6520">
              <w:rPr>
                <w:rFonts w:ascii="Cambria" w:eastAsia="Times New Roman" w:hAnsi="Cambria" w:cs="Arial"/>
                <w:i/>
                <w:color w:val="212121"/>
                <w:sz w:val="20"/>
                <w:szCs w:val="20"/>
                <w:bdr w:val="none" w:sz="0" w:space="0" w:color="auto" w:frame="1"/>
                <w:lang w:eastAsia="tr-TR"/>
              </w:rPr>
              <w:t>Sorghum halepense</w:t>
            </w:r>
            <w:r w:rsidRPr="009F6520">
              <w:rPr>
                <w:rFonts w:ascii="Cambria" w:eastAsia="Times New Roman" w:hAnsi="Cambria" w:cs="Arial"/>
                <w:color w:val="212121"/>
                <w:sz w:val="20"/>
                <w:szCs w:val="20"/>
                <w:bdr w:val="none" w:sz="0" w:space="0" w:color="auto" w:frame="1"/>
                <w:lang w:eastAsia="tr-TR"/>
              </w:rPr>
              <w:t xml:space="preserve"> (L.) Pers.)) farklı CO</w:t>
            </w:r>
            <w:r w:rsidRPr="009F6520">
              <w:rPr>
                <w:rFonts w:ascii="Cambria" w:eastAsia="Times New Roman" w:hAnsi="Cambria" w:cs="Arial"/>
                <w:color w:val="212121"/>
                <w:sz w:val="20"/>
                <w:szCs w:val="20"/>
                <w:bdr w:val="none" w:sz="0" w:space="0" w:color="auto" w:frame="1"/>
                <w:vertAlign w:val="subscript"/>
                <w:lang w:eastAsia="tr-TR"/>
              </w:rPr>
              <w:t>2</w:t>
            </w:r>
            <w:r w:rsidRPr="009F6520">
              <w:rPr>
                <w:rFonts w:ascii="Cambria" w:eastAsia="Times New Roman" w:hAnsi="Cambria" w:cs="Arial"/>
                <w:color w:val="212121"/>
                <w:sz w:val="20"/>
                <w:szCs w:val="20"/>
                <w:bdr w:val="none" w:sz="0" w:space="0" w:color="auto" w:frame="1"/>
                <w:lang w:eastAsia="tr-TR"/>
              </w:rPr>
              <w:t xml:space="preserve"> konsantrasyonlarına ve farklı sıcaklıklara</w:t>
            </w:r>
            <w:r w:rsidRPr="009F6520">
              <w:rPr>
                <w:rFonts w:ascii="Arial" w:eastAsia="Times New Roman" w:hAnsi="Arial" w:cs="Arial"/>
                <w:color w:val="212121"/>
                <w:sz w:val="20"/>
                <w:szCs w:val="20"/>
                <w:bdr w:val="none" w:sz="0" w:space="0" w:color="auto" w:frame="1"/>
                <w:lang w:eastAsia="tr-TR"/>
              </w:rPr>
              <w:t xml:space="preserve"> </w:t>
            </w:r>
            <w:r w:rsidRPr="009F6520">
              <w:rPr>
                <w:rFonts w:ascii="Cambria" w:eastAsia="Times New Roman" w:hAnsi="Cambria" w:cs="Arial"/>
                <w:color w:val="212121"/>
                <w:sz w:val="20"/>
                <w:szCs w:val="20"/>
                <w:bdr w:val="none" w:sz="0" w:space="0" w:color="auto" w:frame="1"/>
                <w:lang w:eastAsia="tr-TR"/>
              </w:rPr>
              <w:t xml:space="preserve">reaksiyonlarını belirlemek amacıyla yapılmıştır. Denemeler, farklı sıcaklıklarda (26 </w:t>
            </w:r>
            <w:r w:rsidRPr="009F6520">
              <w:rPr>
                <w:rFonts w:ascii="Cambria" w:eastAsia="Times New Roman" w:hAnsi="Cambria" w:cs="Arial"/>
                <w:color w:val="212121"/>
                <w:sz w:val="20"/>
                <w:szCs w:val="20"/>
                <w:bdr w:val="none" w:sz="0" w:space="0" w:color="auto" w:frame="1"/>
                <w:vertAlign w:val="superscript"/>
                <w:lang w:eastAsia="tr-TR"/>
              </w:rPr>
              <w:t>0</w:t>
            </w:r>
            <w:r w:rsidRPr="009F6520">
              <w:rPr>
                <w:rFonts w:ascii="Cambria" w:eastAsia="Times New Roman" w:hAnsi="Cambria" w:cs="Arial"/>
                <w:color w:val="212121"/>
                <w:sz w:val="20"/>
                <w:szCs w:val="20"/>
                <w:bdr w:val="none" w:sz="0" w:space="0" w:color="auto" w:frame="1"/>
                <w:lang w:eastAsia="tr-TR"/>
              </w:rPr>
              <w:t xml:space="preserve">C/ 16 </w:t>
            </w:r>
            <w:r w:rsidRPr="009F6520">
              <w:rPr>
                <w:rFonts w:ascii="Cambria" w:eastAsia="Times New Roman" w:hAnsi="Cambria" w:cs="Arial"/>
                <w:color w:val="212121"/>
                <w:sz w:val="20"/>
                <w:szCs w:val="20"/>
                <w:bdr w:val="none" w:sz="0" w:space="0" w:color="auto" w:frame="1"/>
                <w:vertAlign w:val="superscript"/>
                <w:lang w:eastAsia="tr-TR"/>
              </w:rPr>
              <w:t>0</w:t>
            </w:r>
            <w:r w:rsidRPr="009F6520">
              <w:rPr>
                <w:rFonts w:ascii="Cambria" w:eastAsia="Times New Roman" w:hAnsi="Cambria" w:cs="Arial"/>
                <w:color w:val="212121"/>
                <w:sz w:val="20"/>
                <w:szCs w:val="20"/>
                <w:bdr w:val="none" w:sz="0" w:space="0" w:color="auto" w:frame="1"/>
                <w:lang w:eastAsia="tr-TR"/>
              </w:rPr>
              <w:t xml:space="preserve">C, 29 </w:t>
            </w:r>
            <w:r w:rsidRPr="009F6520">
              <w:rPr>
                <w:rFonts w:ascii="Cambria" w:eastAsia="Times New Roman" w:hAnsi="Cambria" w:cs="Arial"/>
                <w:color w:val="212121"/>
                <w:sz w:val="20"/>
                <w:szCs w:val="20"/>
                <w:bdr w:val="none" w:sz="0" w:space="0" w:color="auto" w:frame="1"/>
                <w:vertAlign w:val="superscript"/>
                <w:lang w:eastAsia="tr-TR"/>
              </w:rPr>
              <w:t>0</w:t>
            </w:r>
            <w:r w:rsidRPr="009F6520">
              <w:rPr>
                <w:rFonts w:ascii="Cambria" w:eastAsia="Times New Roman" w:hAnsi="Cambria" w:cs="Arial"/>
                <w:color w:val="212121"/>
                <w:sz w:val="20"/>
                <w:szCs w:val="20"/>
                <w:bdr w:val="none" w:sz="0" w:space="0" w:color="auto" w:frame="1"/>
                <w:lang w:eastAsia="tr-TR"/>
              </w:rPr>
              <w:t xml:space="preserve">C/ 19 </w:t>
            </w:r>
            <w:r w:rsidRPr="009F6520">
              <w:rPr>
                <w:rFonts w:ascii="Cambria" w:eastAsia="Times New Roman" w:hAnsi="Cambria" w:cs="Arial"/>
                <w:color w:val="212121"/>
                <w:sz w:val="20"/>
                <w:szCs w:val="20"/>
                <w:bdr w:val="none" w:sz="0" w:space="0" w:color="auto" w:frame="1"/>
                <w:vertAlign w:val="superscript"/>
                <w:lang w:eastAsia="tr-TR"/>
              </w:rPr>
              <w:t>0</w:t>
            </w:r>
            <w:r w:rsidRPr="009F6520">
              <w:rPr>
                <w:rFonts w:ascii="Cambria" w:eastAsia="Times New Roman" w:hAnsi="Cambria" w:cs="Arial"/>
                <w:color w:val="212121"/>
                <w:sz w:val="20"/>
                <w:szCs w:val="20"/>
                <w:bdr w:val="none" w:sz="0" w:space="0" w:color="auto" w:frame="1"/>
                <w:lang w:eastAsia="tr-TR"/>
              </w:rPr>
              <w:t xml:space="preserve">C, 32 </w:t>
            </w:r>
            <w:r w:rsidRPr="009F6520">
              <w:rPr>
                <w:rFonts w:ascii="Cambria" w:eastAsia="Times New Roman" w:hAnsi="Cambria" w:cs="Arial"/>
                <w:color w:val="212121"/>
                <w:sz w:val="20"/>
                <w:szCs w:val="20"/>
                <w:bdr w:val="none" w:sz="0" w:space="0" w:color="auto" w:frame="1"/>
                <w:vertAlign w:val="superscript"/>
                <w:lang w:eastAsia="tr-TR"/>
              </w:rPr>
              <w:t>0</w:t>
            </w:r>
            <w:r w:rsidRPr="009F6520">
              <w:rPr>
                <w:rFonts w:ascii="Cambria" w:eastAsia="Times New Roman" w:hAnsi="Cambria" w:cs="Arial"/>
                <w:color w:val="212121"/>
                <w:sz w:val="20"/>
                <w:szCs w:val="20"/>
                <w:bdr w:val="none" w:sz="0" w:space="0" w:color="auto" w:frame="1"/>
                <w:lang w:eastAsia="tr-TR"/>
              </w:rPr>
              <w:t xml:space="preserve">C/ 22 </w:t>
            </w:r>
            <w:r w:rsidRPr="009F6520">
              <w:rPr>
                <w:rFonts w:ascii="Cambria" w:eastAsia="Times New Roman" w:hAnsi="Cambria" w:cs="Arial"/>
                <w:color w:val="212121"/>
                <w:sz w:val="20"/>
                <w:szCs w:val="20"/>
                <w:bdr w:val="none" w:sz="0" w:space="0" w:color="auto" w:frame="1"/>
                <w:vertAlign w:val="superscript"/>
                <w:lang w:eastAsia="tr-TR"/>
              </w:rPr>
              <w:t>0</w:t>
            </w:r>
            <w:r w:rsidRPr="009F6520">
              <w:rPr>
                <w:rFonts w:ascii="Cambria" w:eastAsia="Times New Roman" w:hAnsi="Cambria" w:cs="Arial"/>
                <w:color w:val="212121"/>
                <w:sz w:val="20"/>
                <w:szCs w:val="20"/>
                <w:bdr w:val="none" w:sz="0" w:space="0" w:color="auto" w:frame="1"/>
                <w:lang w:eastAsia="tr-TR"/>
              </w:rPr>
              <w:t xml:space="preserve">C, 35 </w:t>
            </w:r>
            <w:r w:rsidRPr="009F6520">
              <w:rPr>
                <w:rFonts w:ascii="Cambria" w:eastAsia="Times New Roman" w:hAnsi="Cambria" w:cs="Arial"/>
                <w:color w:val="212121"/>
                <w:sz w:val="20"/>
                <w:szCs w:val="20"/>
                <w:bdr w:val="none" w:sz="0" w:space="0" w:color="auto" w:frame="1"/>
                <w:vertAlign w:val="superscript"/>
                <w:lang w:eastAsia="tr-TR"/>
              </w:rPr>
              <w:t>0</w:t>
            </w:r>
            <w:r w:rsidRPr="009F6520">
              <w:rPr>
                <w:rFonts w:ascii="Cambria" w:eastAsia="Times New Roman" w:hAnsi="Cambria" w:cs="Arial"/>
                <w:color w:val="212121"/>
                <w:sz w:val="20"/>
                <w:szCs w:val="20"/>
                <w:bdr w:val="none" w:sz="0" w:space="0" w:color="auto" w:frame="1"/>
                <w:lang w:eastAsia="tr-TR"/>
              </w:rPr>
              <w:t xml:space="preserve">C/ 25 </w:t>
            </w:r>
            <w:r w:rsidRPr="009F6520">
              <w:rPr>
                <w:rFonts w:ascii="Cambria" w:eastAsia="Times New Roman" w:hAnsi="Cambria" w:cs="Arial"/>
                <w:color w:val="212121"/>
                <w:sz w:val="20"/>
                <w:szCs w:val="20"/>
                <w:bdr w:val="none" w:sz="0" w:space="0" w:color="auto" w:frame="1"/>
                <w:vertAlign w:val="superscript"/>
                <w:lang w:eastAsia="tr-TR"/>
              </w:rPr>
              <w:t>0</w:t>
            </w:r>
            <w:r w:rsidRPr="009F6520">
              <w:rPr>
                <w:rFonts w:ascii="Cambria" w:eastAsia="Times New Roman" w:hAnsi="Cambria" w:cs="Arial"/>
                <w:color w:val="212121"/>
                <w:sz w:val="20"/>
                <w:szCs w:val="20"/>
                <w:bdr w:val="none" w:sz="0" w:space="0" w:color="auto" w:frame="1"/>
                <w:lang w:eastAsia="tr-TR"/>
              </w:rPr>
              <w:t>C) ve farklı CO</w:t>
            </w:r>
            <w:r w:rsidRPr="009F6520">
              <w:rPr>
                <w:rFonts w:ascii="Cambria" w:eastAsia="Times New Roman" w:hAnsi="Cambria" w:cs="Arial"/>
                <w:color w:val="212121"/>
                <w:sz w:val="20"/>
                <w:szCs w:val="20"/>
                <w:bdr w:val="none" w:sz="0" w:space="0" w:color="auto" w:frame="1"/>
                <w:vertAlign w:val="subscript"/>
                <w:lang w:eastAsia="tr-TR"/>
              </w:rPr>
              <w:t>2</w:t>
            </w:r>
            <w:r w:rsidRPr="009F6520">
              <w:rPr>
                <w:rFonts w:ascii="Cambria" w:eastAsia="Times New Roman" w:hAnsi="Cambria" w:cs="Arial"/>
                <w:color w:val="212121"/>
                <w:sz w:val="20"/>
                <w:szCs w:val="20"/>
                <w:bdr w:val="none" w:sz="0" w:space="0" w:color="auto" w:frame="1"/>
                <w:lang w:eastAsia="tr-TR"/>
              </w:rPr>
              <w:t xml:space="preserve"> konsantrasyonlarında (400 ppm, 600 ppm, 800 ppm ve 1000 ppm) tesadüf parselleri deneme desenine göre 4 tekerrülü olarak yürütülmüştür</w:t>
            </w:r>
            <w:r w:rsidRPr="009F6520">
              <w:rPr>
                <w:rFonts w:ascii="Arial" w:eastAsia="Times New Roman" w:hAnsi="Arial" w:cs="Arial"/>
                <w:color w:val="212121"/>
                <w:sz w:val="20"/>
                <w:szCs w:val="20"/>
                <w:bdr w:val="none" w:sz="0" w:space="0" w:color="auto" w:frame="1"/>
                <w:lang w:eastAsia="tr-TR"/>
              </w:rPr>
              <w:t xml:space="preserve"> </w:t>
            </w:r>
            <w:r w:rsidRPr="009F6520">
              <w:rPr>
                <w:rFonts w:ascii="Cambria" w:eastAsia="Times New Roman" w:hAnsi="Cambria" w:cs="Arial"/>
                <w:color w:val="212121"/>
                <w:sz w:val="20"/>
                <w:szCs w:val="20"/>
                <w:bdr w:val="none" w:sz="0" w:space="0" w:color="auto" w:frame="1"/>
                <w:lang w:eastAsia="tr-TR"/>
              </w:rPr>
              <w:t>Çalışmalar sonucunda, bitki boyu, yaş ağırlığı, kuru ağırlık, kök uzunluğu, kök yaş ağırlığı ve kök kuru ağırlıklarında en düşük değerler 400 ppm CO</w:t>
            </w:r>
            <w:r w:rsidRPr="009F6520">
              <w:rPr>
                <w:rFonts w:ascii="Cambria" w:eastAsia="Times New Roman" w:hAnsi="Cambria" w:cs="Arial"/>
                <w:color w:val="212121"/>
                <w:sz w:val="20"/>
                <w:szCs w:val="20"/>
                <w:bdr w:val="none" w:sz="0" w:space="0" w:color="auto" w:frame="1"/>
                <w:vertAlign w:val="subscript"/>
                <w:lang w:eastAsia="tr-TR"/>
              </w:rPr>
              <w:t>2</w:t>
            </w:r>
            <w:r w:rsidRPr="009F6520">
              <w:rPr>
                <w:rFonts w:ascii="Cambria" w:eastAsia="Times New Roman" w:hAnsi="Cambria" w:cs="Arial"/>
                <w:color w:val="212121"/>
                <w:sz w:val="20"/>
                <w:szCs w:val="20"/>
                <w:bdr w:val="none" w:sz="0" w:space="0" w:color="auto" w:frame="1"/>
                <w:lang w:eastAsia="tr-TR"/>
              </w:rPr>
              <w:t xml:space="preserve"> ve 26 </w:t>
            </w:r>
            <w:r w:rsidRPr="009F6520">
              <w:rPr>
                <w:rFonts w:ascii="Cambria" w:eastAsia="Times New Roman" w:hAnsi="Cambria" w:cs="Arial"/>
                <w:color w:val="212121"/>
                <w:sz w:val="20"/>
                <w:szCs w:val="20"/>
                <w:bdr w:val="none" w:sz="0" w:space="0" w:color="auto" w:frame="1"/>
                <w:vertAlign w:val="superscript"/>
                <w:lang w:eastAsia="tr-TR"/>
              </w:rPr>
              <w:t>0</w:t>
            </w:r>
            <w:r w:rsidRPr="009F6520">
              <w:rPr>
                <w:rFonts w:ascii="Cambria" w:eastAsia="Times New Roman" w:hAnsi="Cambria" w:cs="Arial"/>
                <w:color w:val="212121"/>
                <w:sz w:val="20"/>
                <w:szCs w:val="20"/>
                <w:bdr w:val="none" w:sz="0" w:space="0" w:color="auto" w:frame="1"/>
                <w:lang w:eastAsia="tr-TR"/>
              </w:rPr>
              <w:t xml:space="preserve">C/ 16 </w:t>
            </w:r>
            <w:r w:rsidRPr="009F6520">
              <w:rPr>
                <w:rFonts w:ascii="Cambria" w:eastAsia="Times New Roman" w:hAnsi="Cambria" w:cs="Arial"/>
                <w:color w:val="212121"/>
                <w:sz w:val="20"/>
                <w:szCs w:val="20"/>
                <w:bdr w:val="none" w:sz="0" w:space="0" w:color="auto" w:frame="1"/>
                <w:vertAlign w:val="superscript"/>
                <w:lang w:eastAsia="tr-TR"/>
              </w:rPr>
              <w:t>0</w:t>
            </w:r>
            <w:r w:rsidRPr="009F6520">
              <w:rPr>
                <w:rFonts w:ascii="Cambria" w:eastAsia="Times New Roman" w:hAnsi="Cambria" w:cs="Arial"/>
                <w:color w:val="212121"/>
                <w:sz w:val="20"/>
                <w:szCs w:val="20"/>
                <w:bdr w:val="none" w:sz="0" w:space="0" w:color="auto" w:frame="1"/>
                <w:lang w:eastAsia="tr-TR"/>
              </w:rPr>
              <w:t>C saptanırken, en yüksek değerler ise 1000 ppm CO</w:t>
            </w:r>
            <w:r w:rsidRPr="009F6520">
              <w:rPr>
                <w:rFonts w:ascii="Cambria" w:eastAsia="Times New Roman" w:hAnsi="Cambria" w:cs="Arial"/>
                <w:color w:val="212121"/>
                <w:sz w:val="20"/>
                <w:szCs w:val="20"/>
                <w:bdr w:val="none" w:sz="0" w:space="0" w:color="auto" w:frame="1"/>
                <w:vertAlign w:val="subscript"/>
                <w:lang w:eastAsia="tr-TR"/>
              </w:rPr>
              <w:t>2</w:t>
            </w:r>
            <w:r w:rsidRPr="009F6520">
              <w:rPr>
                <w:rFonts w:ascii="Cambria" w:eastAsia="Times New Roman" w:hAnsi="Cambria" w:cs="Arial"/>
                <w:color w:val="212121"/>
                <w:sz w:val="20"/>
                <w:szCs w:val="20"/>
                <w:bdr w:val="none" w:sz="0" w:space="0" w:color="auto" w:frame="1"/>
                <w:lang w:eastAsia="tr-TR"/>
              </w:rPr>
              <w:t xml:space="preserve"> ve 35 </w:t>
            </w:r>
            <w:r w:rsidRPr="009F6520">
              <w:rPr>
                <w:rFonts w:ascii="Cambria" w:eastAsia="Times New Roman" w:hAnsi="Cambria" w:cs="Arial"/>
                <w:color w:val="212121"/>
                <w:sz w:val="20"/>
                <w:szCs w:val="20"/>
                <w:bdr w:val="none" w:sz="0" w:space="0" w:color="auto" w:frame="1"/>
                <w:vertAlign w:val="superscript"/>
                <w:lang w:eastAsia="tr-TR"/>
              </w:rPr>
              <w:t>0</w:t>
            </w:r>
            <w:r w:rsidRPr="009F6520">
              <w:rPr>
                <w:rFonts w:ascii="Cambria" w:eastAsia="Times New Roman" w:hAnsi="Cambria" w:cs="Arial"/>
                <w:color w:val="212121"/>
                <w:sz w:val="20"/>
                <w:szCs w:val="20"/>
                <w:bdr w:val="none" w:sz="0" w:space="0" w:color="auto" w:frame="1"/>
                <w:lang w:eastAsia="tr-TR"/>
              </w:rPr>
              <w:t xml:space="preserve">C/ 25 </w:t>
            </w:r>
            <w:r w:rsidRPr="009F6520">
              <w:rPr>
                <w:rFonts w:ascii="Cambria" w:eastAsia="Times New Roman" w:hAnsi="Cambria" w:cs="Arial"/>
                <w:color w:val="212121"/>
                <w:sz w:val="20"/>
                <w:szCs w:val="20"/>
                <w:bdr w:val="none" w:sz="0" w:space="0" w:color="auto" w:frame="1"/>
                <w:vertAlign w:val="superscript"/>
                <w:lang w:eastAsia="tr-TR"/>
              </w:rPr>
              <w:t>0</w:t>
            </w:r>
            <w:r w:rsidRPr="009F6520">
              <w:rPr>
                <w:rFonts w:ascii="Cambria" w:eastAsia="Times New Roman" w:hAnsi="Cambria" w:cs="Arial"/>
                <w:color w:val="212121"/>
                <w:sz w:val="20"/>
                <w:szCs w:val="20"/>
                <w:bdr w:val="none" w:sz="0" w:space="0" w:color="auto" w:frame="1"/>
                <w:lang w:eastAsia="tr-TR"/>
              </w:rPr>
              <w:t>C sıcaklıktan elde edilmiştir. Sonuç olarak, CO</w:t>
            </w:r>
            <w:r w:rsidRPr="009F6520">
              <w:rPr>
                <w:rFonts w:ascii="Cambria" w:eastAsia="Times New Roman" w:hAnsi="Cambria" w:cs="Arial"/>
                <w:color w:val="212121"/>
                <w:sz w:val="20"/>
                <w:szCs w:val="20"/>
                <w:bdr w:val="none" w:sz="0" w:space="0" w:color="auto" w:frame="1"/>
                <w:vertAlign w:val="subscript"/>
                <w:lang w:eastAsia="tr-TR"/>
              </w:rPr>
              <w:t>2</w:t>
            </w:r>
            <w:r w:rsidRPr="009F6520">
              <w:rPr>
                <w:rFonts w:ascii="Cambria" w:eastAsia="Times New Roman" w:hAnsi="Cambria" w:cs="Arial"/>
                <w:color w:val="212121"/>
                <w:sz w:val="20"/>
                <w:szCs w:val="20"/>
                <w:bdr w:val="none" w:sz="0" w:space="0" w:color="auto" w:frame="1"/>
                <w:lang w:eastAsia="tr-TR"/>
              </w:rPr>
              <w:t>'deki artışa paralel olarak, bitkilerde bazı olumlu gelişmeler olsa bile, çevre sıcaklığındaki artışın bitkileri ve tarımı olumsuz etkilemesi tahmin edilmektedir.</w:t>
            </w:r>
          </w:p>
        </w:tc>
      </w:tr>
      <w:tr w:rsidR="009F6520" w:rsidRPr="009F6520" w14:paraId="4241BA43" w14:textId="77777777" w:rsidTr="004811A3">
        <w:tc>
          <w:tcPr>
            <w:tcW w:w="2555" w:type="dxa"/>
            <w:tcBorders>
              <w:top w:val="nil"/>
              <w:bottom w:val="single" w:sz="4" w:space="0" w:color="auto"/>
              <w:right w:val="nil"/>
            </w:tcBorders>
          </w:tcPr>
          <w:p w14:paraId="4C5B56D9" w14:textId="77777777" w:rsidR="009F6520" w:rsidRPr="009F6520" w:rsidRDefault="009F6520" w:rsidP="009F6520">
            <w:pPr>
              <w:spacing w:after="0" w:line="240" w:lineRule="auto"/>
              <w:jc w:val="both"/>
              <w:rPr>
                <w:rFonts w:ascii="Cambria" w:eastAsia="Times New Roman" w:hAnsi="Cambria" w:cs="Times New Roman"/>
                <w:b/>
                <w:sz w:val="20"/>
                <w:szCs w:val="20"/>
                <w:lang w:eastAsia="tr-TR"/>
              </w:rPr>
            </w:pPr>
          </w:p>
        </w:tc>
        <w:tc>
          <w:tcPr>
            <w:tcW w:w="7083" w:type="dxa"/>
            <w:tcBorders>
              <w:top w:val="nil"/>
              <w:left w:val="nil"/>
              <w:bottom w:val="single" w:sz="4" w:space="0" w:color="auto"/>
            </w:tcBorders>
          </w:tcPr>
          <w:p w14:paraId="671F991C" w14:textId="77777777" w:rsidR="009F6520" w:rsidRPr="009F6520" w:rsidRDefault="009F6520" w:rsidP="009F6520">
            <w:pPr>
              <w:spacing w:after="0" w:line="240" w:lineRule="auto"/>
              <w:jc w:val="both"/>
              <w:rPr>
                <w:rFonts w:ascii="Cambria" w:eastAsia="Times New Roman" w:hAnsi="Cambria" w:cs="Times New Roman"/>
                <w:b/>
                <w:sz w:val="20"/>
                <w:szCs w:val="20"/>
                <w:lang w:eastAsia="tr-TR"/>
              </w:rPr>
            </w:pPr>
          </w:p>
        </w:tc>
      </w:tr>
      <w:tr w:rsidR="009F6520" w:rsidRPr="009F6520" w14:paraId="182E4D25" w14:textId="77777777" w:rsidTr="004811A3">
        <w:tc>
          <w:tcPr>
            <w:tcW w:w="2555" w:type="dxa"/>
            <w:tcBorders>
              <w:bottom w:val="nil"/>
              <w:right w:val="nil"/>
            </w:tcBorders>
          </w:tcPr>
          <w:p w14:paraId="6E93762D" w14:textId="77777777" w:rsidR="009F6520" w:rsidRPr="009F6520" w:rsidRDefault="009F6520" w:rsidP="009F6520">
            <w:pPr>
              <w:spacing w:after="0" w:line="240" w:lineRule="auto"/>
              <w:jc w:val="both"/>
              <w:rPr>
                <w:rFonts w:ascii="Cambria" w:eastAsia="Times New Roman" w:hAnsi="Cambria" w:cs="Times New Roman"/>
                <w:b/>
                <w:sz w:val="20"/>
                <w:szCs w:val="20"/>
                <w:lang w:eastAsia="tr-TR"/>
              </w:rPr>
            </w:pPr>
          </w:p>
        </w:tc>
        <w:tc>
          <w:tcPr>
            <w:tcW w:w="7083" w:type="dxa"/>
            <w:tcBorders>
              <w:left w:val="nil"/>
              <w:bottom w:val="nil"/>
            </w:tcBorders>
          </w:tcPr>
          <w:p w14:paraId="2A299462" w14:textId="77777777" w:rsidR="009F6520" w:rsidRPr="009F6520" w:rsidRDefault="009F6520" w:rsidP="009F6520">
            <w:pPr>
              <w:spacing w:after="0" w:line="240" w:lineRule="auto"/>
              <w:jc w:val="both"/>
              <w:rPr>
                <w:rFonts w:ascii="Cambria" w:eastAsia="Times New Roman" w:hAnsi="Cambria" w:cs="Times New Roman"/>
                <w:b/>
                <w:sz w:val="20"/>
                <w:szCs w:val="20"/>
                <w:lang w:eastAsia="tr-TR"/>
              </w:rPr>
            </w:pPr>
          </w:p>
        </w:tc>
      </w:tr>
      <w:tr w:rsidR="009F6520" w:rsidRPr="009F6520" w14:paraId="0E86C600" w14:textId="77777777" w:rsidTr="004811A3">
        <w:tc>
          <w:tcPr>
            <w:tcW w:w="9638" w:type="dxa"/>
            <w:gridSpan w:val="2"/>
            <w:tcBorders>
              <w:top w:val="nil"/>
              <w:bottom w:val="nil"/>
            </w:tcBorders>
          </w:tcPr>
          <w:p w14:paraId="43523A3D" w14:textId="77777777" w:rsidR="009F6520" w:rsidRPr="009F6520" w:rsidRDefault="009F6520" w:rsidP="009F6520">
            <w:pPr>
              <w:spacing w:after="0" w:line="240" w:lineRule="auto"/>
              <w:jc w:val="center"/>
              <w:rPr>
                <w:rFonts w:ascii="Cambria" w:eastAsia="Times New Roman" w:hAnsi="Cambria" w:cs="Times New Roman"/>
                <w:b/>
                <w:color w:val="212121"/>
                <w:sz w:val="24"/>
                <w:szCs w:val="24"/>
                <w:bdr w:val="none" w:sz="0" w:space="0" w:color="auto" w:frame="1"/>
                <w:lang w:val="en-US" w:eastAsia="tr-TR"/>
              </w:rPr>
            </w:pPr>
            <w:r w:rsidRPr="009F6520">
              <w:rPr>
                <w:rFonts w:ascii="Cambria" w:eastAsia="Times New Roman" w:hAnsi="Cambria" w:cs="Times New Roman"/>
                <w:b/>
                <w:color w:val="212121"/>
                <w:sz w:val="24"/>
                <w:szCs w:val="24"/>
                <w:bdr w:val="none" w:sz="0" w:space="0" w:color="auto" w:frame="1"/>
                <w:lang w:val="en-US" w:eastAsia="tr-TR"/>
              </w:rPr>
              <w:t>Investigation of the Reactions of Some Important Weeds to</w:t>
            </w:r>
          </w:p>
          <w:p w14:paraId="44912009" w14:textId="77777777" w:rsidR="009F6520" w:rsidRPr="009F6520" w:rsidRDefault="009F6520" w:rsidP="009F6520">
            <w:pPr>
              <w:spacing w:after="0" w:line="240" w:lineRule="auto"/>
              <w:jc w:val="center"/>
              <w:rPr>
                <w:rFonts w:ascii="Cambria" w:eastAsia="Times New Roman" w:hAnsi="Cambria" w:cs="Times New Roman"/>
                <w:b/>
                <w:bCs/>
                <w:sz w:val="24"/>
                <w:szCs w:val="24"/>
                <w:lang w:eastAsia="tr-TR"/>
              </w:rPr>
            </w:pPr>
            <w:r w:rsidRPr="009F6520">
              <w:rPr>
                <w:rFonts w:ascii="Cambria" w:eastAsia="Times New Roman" w:hAnsi="Cambria" w:cs="Times New Roman"/>
                <w:b/>
                <w:color w:val="212121"/>
                <w:sz w:val="24"/>
                <w:szCs w:val="24"/>
                <w:bdr w:val="none" w:sz="0" w:space="0" w:color="auto" w:frame="1"/>
                <w:lang w:val="en-US" w:eastAsia="tr-TR"/>
              </w:rPr>
              <w:t>Temperature and CO</w:t>
            </w:r>
            <w:r w:rsidRPr="009F6520">
              <w:rPr>
                <w:rFonts w:ascii="Cambria" w:eastAsia="Times New Roman" w:hAnsi="Cambria" w:cs="Times New Roman"/>
                <w:b/>
                <w:color w:val="212121"/>
                <w:sz w:val="24"/>
                <w:szCs w:val="24"/>
                <w:bdr w:val="none" w:sz="0" w:space="0" w:color="auto" w:frame="1"/>
                <w:vertAlign w:val="subscript"/>
                <w:lang w:val="en-US" w:eastAsia="tr-TR"/>
              </w:rPr>
              <w:t>2</w:t>
            </w:r>
            <w:r w:rsidRPr="009F6520">
              <w:rPr>
                <w:rFonts w:ascii="Cambria" w:eastAsia="Times New Roman" w:hAnsi="Cambria" w:cs="Times New Roman"/>
                <w:b/>
                <w:color w:val="212121"/>
                <w:sz w:val="24"/>
                <w:szCs w:val="24"/>
                <w:bdr w:val="none" w:sz="0" w:space="0" w:color="auto" w:frame="1"/>
                <w:lang w:val="en-US" w:eastAsia="tr-TR"/>
              </w:rPr>
              <w:t xml:space="preserve"> Increases</w:t>
            </w:r>
          </w:p>
        </w:tc>
      </w:tr>
      <w:tr w:rsidR="009F6520" w:rsidRPr="009F6520" w14:paraId="734D96FD" w14:textId="77777777" w:rsidTr="004811A3">
        <w:tc>
          <w:tcPr>
            <w:tcW w:w="9638" w:type="dxa"/>
            <w:gridSpan w:val="2"/>
            <w:tcBorders>
              <w:top w:val="nil"/>
              <w:bottom w:val="single" w:sz="4" w:space="0" w:color="auto"/>
            </w:tcBorders>
          </w:tcPr>
          <w:p w14:paraId="6366A179" w14:textId="77777777" w:rsidR="009F6520" w:rsidRPr="009F6520" w:rsidRDefault="009F6520" w:rsidP="009F6520">
            <w:pPr>
              <w:spacing w:after="0" w:line="240" w:lineRule="auto"/>
              <w:jc w:val="center"/>
              <w:rPr>
                <w:rFonts w:ascii="Cambria" w:eastAsia="Times New Roman" w:hAnsi="Cambria" w:cs="Times New Roman"/>
                <w:b/>
                <w:sz w:val="20"/>
                <w:szCs w:val="24"/>
                <w:lang w:eastAsia="tr-TR"/>
              </w:rPr>
            </w:pPr>
          </w:p>
        </w:tc>
      </w:tr>
      <w:tr w:rsidR="009F6520" w:rsidRPr="009F6520" w14:paraId="44E3B30F" w14:textId="77777777" w:rsidTr="004811A3">
        <w:tc>
          <w:tcPr>
            <w:tcW w:w="9638" w:type="dxa"/>
            <w:gridSpan w:val="2"/>
            <w:tcBorders>
              <w:top w:val="single" w:sz="4" w:space="0" w:color="auto"/>
              <w:bottom w:val="nil"/>
            </w:tcBorders>
          </w:tcPr>
          <w:p w14:paraId="02A667AB" w14:textId="77777777" w:rsidR="009F6520" w:rsidRPr="009F6520" w:rsidRDefault="009F6520" w:rsidP="009F6520">
            <w:pPr>
              <w:spacing w:after="0" w:line="240" w:lineRule="auto"/>
              <w:jc w:val="center"/>
              <w:rPr>
                <w:rFonts w:ascii="Cambria" w:eastAsia="Times New Roman" w:hAnsi="Cambria" w:cs="Times New Roman"/>
                <w:b/>
                <w:sz w:val="20"/>
                <w:szCs w:val="24"/>
                <w:lang w:eastAsia="tr-TR"/>
              </w:rPr>
            </w:pPr>
          </w:p>
        </w:tc>
      </w:tr>
      <w:tr w:rsidR="009F6520" w:rsidRPr="009F6520" w14:paraId="3947A609" w14:textId="77777777" w:rsidTr="004811A3">
        <w:tc>
          <w:tcPr>
            <w:tcW w:w="2555" w:type="dxa"/>
            <w:tcBorders>
              <w:top w:val="nil"/>
              <w:bottom w:val="nil"/>
              <w:right w:val="nil"/>
            </w:tcBorders>
          </w:tcPr>
          <w:p w14:paraId="6E59192B" w14:textId="77777777" w:rsidR="009F6520" w:rsidRPr="009F6520" w:rsidRDefault="009F6520" w:rsidP="009F6520">
            <w:pPr>
              <w:spacing w:after="0" w:line="240" w:lineRule="auto"/>
              <w:jc w:val="both"/>
              <w:rPr>
                <w:rFonts w:ascii="Cambria" w:eastAsia="Times New Roman" w:hAnsi="Cambria" w:cs="Times New Roman"/>
                <w:b/>
                <w:sz w:val="18"/>
                <w:szCs w:val="20"/>
                <w:lang w:eastAsia="tr-TR"/>
              </w:rPr>
            </w:pPr>
            <w:r w:rsidRPr="009F6520">
              <w:rPr>
                <w:rFonts w:ascii="Cambria" w:eastAsia="Times New Roman" w:hAnsi="Cambria" w:cs="Times New Roman"/>
                <w:b/>
                <w:sz w:val="18"/>
                <w:szCs w:val="20"/>
                <w:lang w:eastAsia="tr-TR"/>
              </w:rPr>
              <w:t>Keywords</w:t>
            </w:r>
          </w:p>
          <w:p w14:paraId="50E39C15" w14:textId="77777777" w:rsidR="004811A3" w:rsidRDefault="009F6520" w:rsidP="009F6520">
            <w:pPr>
              <w:spacing w:after="0" w:line="240" w:lineRule="auto"/>
              <w:ind w:right="145"/>
              <w:jc w:val="both"/>
              <w:rPr>
                <w:rFonts w:ascii="Cambria" w:eastAsia="Times New Roman" w:hAnsi="Cambria" w:cs="Times New Roman"/>
                <w:sz w:val="20"/>
                <w:szCs w:val="20"/>
                <w:lang w:val="en-US" w:eastAsia="tr-TR"/>
              </w:rPr>
            </w:pPr>
            <w:r w:rsidRPr="009F6520">
              <w:rPr>
                <w:rFonts w:ascii="Cambria" w:eastAsia="Times New Roman" w:hAnsi="Cambria" w:cs="Times New Roman"/>
                <w:sz w:val="20"/>
                <w:szCs w:val="20"/>
                <w:lang w:val="en-US" w:eastAsia="tr-TR"/>
              </w:rPr>
              <w:t xml:space="preserve">Some weeds, </w:t>
            </w:r>
          </w:p>
          <w:p w14:paraId="42CEF391" w14:textId="77777777" w:rsidR="004811A3" w:rsidRDefault="009F6520" w:rsidP="009F6520">
            <w:pPr>
              <w:spacing w:after="0" w:line="240" w:lineRule="auto"/>
              <w:ind w:right="145"/>
              <w:jc w:val="both"/>
              <w:rPr>
                <w:rFonts w:ascii="Cambria" w:eastAsia="Times New Roman" w:hAnsi="Cambria" w:cs="Times New Roman"/>
                <w:sz w:val="20"/>
                <w:szCs w:val="20"/>
                <w:lang w:val="en-US" w:eastAsia="tr-TR"/>
              </w:rPr>
            </w:pPr>
            <w:r w:rsidRPr="009F6520">
              <w:rPr>
                <w:rFonts w:ascii="Cambria" w:eastAsia="Times New Roman" w:hAnsi="Cambria" w:cs="Times New Roman"/>
                <w:sz w:val="20"/>
                <w:szCs w:val="20"/>
                <w:lang w:val="en-US" w:eastAsia="tr-TR"/>
              </w:rPr>
              <w:t xml:space="preserve">temperature, </w:t>
            </w:r>
          </w:p>
          <w:p w14:paraId="20812BAD" w14:textId="77777777" w:rsidR="004811A3" w:rsidRDefault="009F6520" w:rsidP="009F6520">
            <w:pPr>
              <w:spacing w:after="0" w:line="240" w:lineRule="auto"/>
              <w:ind w:right="145"/>
              <w:jc w:val="both"/>
              <w:rPr>
                <w:rFonts w:ascii="Cambria" w:eastAsia="Times New Roman" w:hAnsi="Cambria" w:cs="Times New Roman"/>
                <w:sz w:val="20"/>
                <w:szCs w:val="20"/>
                <w:lang w:val="en-US" w:eastAsia="tr-TR"/>
              </w:rPr>
            </w:pPr>
            <w:r w:rsidRPr="009F6520">
              <w:rPr>
                <w:rFonts w:ascii="Cambria" w:eastAsia="Times New Roman" w:hAnsi="Cambria" w:cs="Times New Roman"/>
                <w:sz w:val="20"/>
                <w:szCs w:val="20"/>
                <w:lang w:val="en-US" w:eastAsia="tr-TR"/>
              </w:rPr>
              <w:t xml:space="preserve">carbone dioxide, </w:t>
            </w:r>
          </w:p>
          <w:p w14:paraId="6B278BD7" w14:textId="16754326" w:rsidR="009F6520" w:rsidRPr="009F6520" w:rsidRDefault="009F6520" w:rsidP="009F6520">
            <w:pPr>
              <w:spacing w:after="0" w:line="240" w:lineRule="auto"/>
              <w:ind w:right="145"/>
              <w:jc w:val="both"/>
              <w:rPr>
                <w:rFonts w:ascii="Cambria" w:eastAsia="Times New Roman" w:hAnsi="Cambria" w:cs="Times New Roman"/>
                <w:b/>
                <w:sz w:val="20"/>
                <w:szCs w:val="20"/>
                <w:lang w:eastAsia="tr-TR"/>
              </w:rPr>
            </w:pPr>
            <w:r w:rsidRPr="009F6520">
              <w:rPr>
                <w:rFonts w:ascii="Cambria" w:eastAsia="Times New Roman" w:hAnsi="Cambria" w:cs="Times New Roman"/>
                <w:sz w:val="20"/>
                <w:szCs w:val="20"/>
                <w:lang w:val="en-US" w:eastAsia="tr-TR"/>
              </w:rPr>
              <w:t>plant development</w:t>
            </w:r>
            <w:r w:rsidR="004811A3">
              <w:rPr>
                <w:rFonts w:ascii="Cambria" w:eastAsia="Times New Roman" w:hAnsi="Cambria" w:cs="Times New Roman"/>
                <w:sz w:val="20"/>
                <w:szCs w:val="20"/>
                <w:lang w:val="en-US" w:eastAsia="tr-TR"/>
              </w:rPr>
              <w:t>.</w:t>
            </w:r>
          </w:p>
        </w:tc>
        <w:tc>
          <w:tcPr>
            <w:tcW w:w="7083" w:type="dxa"/>
            <w:tcBorders>
              <w:top w:val="nil"/>
              <w:left w:val="nil"/>
              <w:bottom w:val="nil"/>
            </w:tcBorders>
          </w:tcPr>
          <w:p w14:paraId="672CB5CF" w14:textId="77777777" w:rsidR="009F6520" w:rsidRPr="009F6520" w:rsidRDefault="009F6520" w:rsidP="009F6520">
            <w:pPr>
              <w:spacing w:after="0" w:line="240" w:lineRule="auto"/>
              <w:jc w:val="both"/>
              <w:rPr>
                <w:rFonts w:ascii="Times New Roman" w:eastAsia="Times New Roman" w:hAnsi="Times New Roman" w:cs="Times New Roman"/>
                <w:sz w:val="20"/>
                <w:szCs w:val="20"/>
                <w:lang w:val="en-US" w:eastAsia="tr-TR"/>
              </w:rPr>
            </w:pPr>
            <w:r w:rsidRPr="009F6520">
              <w:rPr>
                <w:rFonts w:ascii="Cambria" w:eastAsia="Times New Roman" w:hAnsi="Cambria" w:cs="Arial"/>
                <w:b/>
                <w:sz w:val="20"/>
                <w:szCs w:val="20"/>
                <w:lang w:val="en-US" w:eastAsia="tr-TR"/>
              </w:rPr>
              <w:t xml:space="preserve">Abstract: </w:t>
            </w:r>
            <w:r w:rsidRPr="009F6520">
              <w:rPr>
                <w:rFonts w:ascii="Cambria" w:eastAsia="Times New Roman" w:hAnsi="Cambria" w:cs="Calibri"/>
                <w:color w:val="212121"/>
                <w:sz w:val="20"/>
                <w:szCs w:val="20"/>
                <w:bdr w:val="none" w:sz="0" w:space="0" w:color="auto" w:frame="1"/>
                <w:lang w:val="en-US" w:eastAsia="tr-TR"/>
              </w:rPr>
              <w:t>The world has been in constant change since its formation. The rapid increase in the human population brought with it industrial activities, which resulted in devastating changes in the earth's ecosystem. One of the most important changes in the world is the global warming caused by the greenhouse effect, which is a result of the increase of carbon dioxide (CO</w:t>
            </w:r>
            <w:r w:rsidRPr="009F6520">
              <w:rPr>
                <w:rFonts w:ascii="Cambria" w:eastAsia="Times New Roman" w:hAnsi="Cambria" w:cs="Calibri"/>
                <w:color w:val="212121"/>
                <w:sz w:val="20"/>
                <w:szCs w:val="20"/>
                <w:bdr w:val="none" w:sz="0" w:space="0" w:color="auto" w:frame="1"/>
                <w:vertAlign w:val="subscript"/>
                <w:lang w:val="en-US" w:eastAsia="tr-TR"/>
              </w:rPr>
              <w:t>2</w:t>
            </w:r>
            <w:r w:rsidRPr="009F6520">
              <w:rPr>
                <w:rFonts w:ascii="Cambria" w:eastAsia="Times New Roman" w:hAnsi="Cambria" w:cs="Calibri"/>
                <w:color w:val="212121"/>
                <w:sz w:val="20"/>
                <w:szCs w:val="20"/>
                <w:bdr w:val="none" w:sz="0" w:space="0" w:color="auto" w:frame="1"/>
                <w:lang w:val="en-US" w:eastAsia="tr-TR"/>
              </w:rPr>
              <w:t>). Parallel to the increase in CO</w:t>
            </w:r>
            <w:r w:rsidRPr="009F6520">
              <w:rPr>
                <w:rFonts w:ascii="Cambria" w:eastAsia="Times New Roman" w:hAnsi="Cambria" w:cs="Calibri"/>
                <w:color w:val="212121"/>
                <w:sz w:val="20"/>
                <w:szCs w:val="20"/>
                <w:bdr w:val="none" w:sz="0" w:space="0" w:color="auto" w:frame="1"/>
                <w:vertAlign w:val="subscript"/>
                <w:lang w:val="en-US" w:eastAsia="tr-TR"/>
              </w:rPr>
              <w:t>2</w:t>
            </w:r>
            <w:r w:rsidRPr="009F6520">
              <w:rPr>
                <w:rFonts w:ascii="Cambria" w:eastAsia="Times New Roman" w:hAnsi="Cambria" w:cs="Calibri"/>
                <w:color w:val="212121"/>
                <w:sz w:val="20"/>
                <w:szCs w:val="20"/>
                <w:bdr w:val="none" w:sz="0" w:space="0" w:color="auto" w:frame="1"/>
                <w:lang w:val="en-US" w:eastAsia="tr-TR"/>
              </w:rPr>
              <w:t xml:space="preserve"> every day, the temperature increase keeps its place on the agenda. </w:t>
            </w:r>
            <w:r w:rsidRPr="009F6520">
              <w:rPr>
                <w:rFonts w:ascii="Cambria" w:eastAsia="Times New Roman" w:hAnsi="Cambria" w:cs="Calibri"/>
                <w:color w:val="222222"/>
                <w:sz w:val="20"/>
                <w:szCs w:val="20"/>
                <w:lang w:val="en-US" w:eastAsia="tr-TR"/>
              </w:rPr>
              <w:t xml:space="preserve">Studies was carried out in a fully automated four-roomed greenhouse at Agricultural Faculty of Inonu University, in order to determine the reactions of </w:t>
            </w:r>
            <w:r w:rsidRPr="009F6520">
              <w:rPr>
                <w:rFonts w:ascii="Cambria" w:eastAsia="Times New Roman" w:hAnsi="Cambria" w:cs="Calibri"/>
                <w:i/>
                <w:color w:val="222222"/>
                <w:sz w:val="20"/>
                <w:szCs w:val="20"/>
                <w:lang w:val="en-US" w:eastAsia="tr-TR"/>
              </w:rPr>
              <w:t>some weeds (</w:t>
            </w:r>
            <w:r w:rsidRPr="009F6520">
              <w:rPr>
                <w:rFonts w:ascii="Cambria" w:eastAsia="Times New Roman" w:hAnsi="Cambria" w:cs="Calibri"/>
                <w:i/>
                <w:sz w:val="20"/>
                <w:szCs w:val="20"/>
                <w:lang w:val="en-US" w:eastAsia="tr-TR"/>
              </w:rPr>
              <w:t>Amaranthus retroflexus</w:t>
            </w:r>
            <w:r w:rsidRPr="009F6520">
              <w:rPr>
                <w:rFonts w:ascii="Cambria" w:eastAsia="Times New Roman" w:hAnsi="Cambria" w:cs="Calibri"/>
                <w:sz w:val="20"/>
                <w:szCs w:val="20"/>
                <w:lang w:val="en-US" w:eastAsia="tr-TR"/>
              </w:rPr>
              <w:t xml:space="preserve"> L., </w:t>
            </w:r>
            <w:r w:rsidRPr="009F6520">
              <w:rPr>
                <w:rFonts w:ascii="Cambria" w:eastAsia="Times New Roman" w:hAnsi="Cambria" w:cs="Calibri"/>
                <w:i/>
                <w:sz w:val="20"/>
                <w:szCs w:val="20"/>
                <w:lang w:val="en-US" w:eastAsia="tr-TR"/>
              </w:rPr>
              <w:t>Portulaca oleracea</w:t>
            </w:r>
            <w:r w:rsidRPr="009F6520">
              <w:rPr>
                <w:rFonts w:ascii="Cambria" w:eastAsia="Times New Roman" w:hAnsi="Cambria" w:cs="Calibri"/>
                <w:sz w:val="20"/>
                <w:szCs w:val="20"/>
                <w:lang w:val="en-US" w:eastAsia="tr-TR"/>
              </w:rPr>
              <w:t xml:space="preserve"> L., </w:t>
            </w:r>
            <w:r w:rsidRPr="009F6520">
              <w:rPr>
                <w:rFonts w:ascii="Cambria" w:eastAsia="Times New Roman" w:hAnsi="Cambria" w:cs="Calibri"/>
                <w:i/>
                <w:sz w:val="20"/>
                <w:szCs w:val="20"/>
                <w:lang w:val="en-US" w:eastAsia="tr-TR"/>
              </w:rPr>
              <w:t>Physalis angulata</w:t>
            </w:r>
            <w:r w:rsidRPr="009F6520">
              <w:rPr>
                <w:rFonts w:ascii="Cambria" w:eastAsia="Times New Roman" w:hAnsi="Cambria" w:cs="Calibri"/>
                <w:sz w:val="20"/>
                <w:szCs w:val="20"/>
                <w:lang w:val="en-US" w:eastAsia="tr-TR"/>
              </w:rPr>
              <w:t xml:space="preserve"> L. and </w:t>
            </w:r>
            <w:r w:rsidRPr="009F6520">
              <w:rPr>
                <w:rFonts w:ascii="Cambria" w:eastAsia="Times New Roman" w:hAnsi="Cambria" w:cs="Calibri"/>
                <w:i/>
                <w:sz w:val="20"/>
                <w:szCs w:val="20"/>
                <w:lang w:val="en-US" w:eastAsia="tr-TR"/>
              </w:rPr>
              <w:t>Sorghum halepense</w:t>
            </w:r>
            <w:r w:rsidRPr="009F6520">
              <w:rPr>
                <w:rFonts w:ascii="Cambria" w:eastAsia="Times New Roman" w:hAnsi="Cambria" w:cs="Calibri"/>
                <w:sz w:val="20"/>
                <w:szCs w:val="20"/>
                <w:lang w:val="en-US" w:eastAsia="tr-TR"/>
              </w:rPr>
              <w:t xml:space="preserve"> (L.) Pers.)</w:t>
            </w:r>
            <w:r w:rsidRPr="009F6520">
              <w:rPr>
                <w:rFonts w:ascii="Cambria" w:eastAsia="Times New Roman" w:hAnsi="Cambria" w:cs="Calibri"/>
                <w:color w:val="222222"/>
                <w:sz w:val="20"/>
                <w:szCs w:val="20"/>
                <w:lang w:val="en-US" w:eastAsia="tr-TR"/>
              </w:rPr>
              <w:t xml:space="preserve"> to different CO</w:t>
            </w:r>
            <w:r w:rsidRPr="009F6520">
              <w:rPr>
                <w:rFonts w:ascii="Cambria" w:eastAsia="Times New Roman" w:hAnsi="Cambria" w:cs="Calibri"/>
                <w:color w:val="222222"/>
                <w:sz w:val="20"/>
                <w:szCs w:val="20"/>
                <w:vertAlign w:val="subscript"/>
                <w:lang w:val="en-US" w:eastAsia="tr-TR"/>
              </w:rPr>
              <w:t>2</w:t>
            </w:r>
            <w:r w:rsidRPr="009F6520">
              <w:rPr>
                <w:rFonts w:ascii="Cambria" w:eastAsia="Times New Roman" w:hAnsi="Cambria" w:cs="Calibri"/>
                <w:color w:val="222222"/>
                <w:sz w:val="20"/>
                <w:szCs w:val="20"/>
                <w:lang w:val="en-US" w:eastAsia="tr-TR"/>
              </w:rPr>
              <w:t xml:space="preserve"> concentrations and different temperatures. Experiments were conducted in a randomized parcel replicated 4 at different temperatures (26 </w:t>
            </w:r>
            <w:r w:rsidRPr="009F6520">
              <w:rPr>
                <w:rFonts w:ascii="Cambria" w:eastAsia="Times New Roman" w:hAnsi="Cambria" w:cs="Calibri"/>
                <w:color w:val="222222"/>
                <w:sz w:val="20"/>
                <w:szCs w:val="20"/>
                <w:vertAlign w:val="superscript"/>
                <w:lang w:val="en-US" w:eastAsia="tr-TR"/>
              </w:rPr>
              <w:t>0</w:t>
            </w:r>
            <w:r w:rsidRPr="009F6520">
              <w:rPr>
                <w:rFonts w:ascii="Cambria" w:eastAsia="Times New Roman" w:hAnsi="Cambria" w:cs="Calibri"/>
                <w:color w:val="222222"/>
                <w:sz w:val="20"/>
                <w:szCs w:val="20"/>
                <w:lang w:val="en-US" w:eastAsia="tr-TR"/>
              </w:rPr>
              <w:t xml:space="preserve">C / 16 </w:t>
            </w:r>
            <w:r w:rsidRPr="009F6520">
              <w:rPr>
                <w:rFonts w:ascii="Cambria" w:eastAsia="Times New Roman" w:hAnsi="Cambria" w:cs="Calibri"/>
                <w:color w:val="222222"/>
                <w:sz w:val="20"/>
                <w:szCs w:val="20"/>
                <w:vertAlign w:val="superscript"/>
                <w:lang w:val="en-US" w:eastAsia="tr-TR"/>
              </w:rPr>
              <w:t>0</w:t>
            </w:r>
            <w:r w:rsidRPr="009F6520">
              <w:rPr>
                <w:rFonts w:ascii="Cambria" w:eastAsia="Times New Roman" w:hAnsi="Cambria" w:cs="Calibri"/>
                <w:color w:val="222222"/>
                <w:sz w:val="20"/>
                <w:szCs w:val="20"/>
                <w:lang w:val="en-US" w:eastAsia="tr-TR"/>
              </w:rPr>
              <w:t xml:space="preserve">C, 29 </w:t>
            </w:r>
            <w:r w:rsidRPr="009F6520">
              <w:rPr>
                <w:rFonts w:ascii="Cambria" w:eastAsia="Times New Roman" w:hAnsi="Cambria" w:cs="Calibri"/>
                <w:color w:val="222222"/>
                <w:sz w:val="20"/>
                <w:szCs w:val="20"/>
                <w:vertAlign w:val="superscript"/>
                <w:lang w:val="en-US" w:eastAsia="tr-TR"/>
              </w:rPr>
              <w:t>0</w:t>
            </w:r>
            <w:r w:rsidRPr="009F6520">
              <w:rPr>
                <w:rFonts w:ascii="Cambria" w:eastAsia="Times New Roman" w:hAnsi="Cambria" w:cs="Calibri"/>
                <w:color w:val="222222"/>
                <w:sz w:val="20"/>
                <w:szCs w:val="20"/>
                <w:lang w:val="en-US" w:eastAsia="tr-TR"/>
              </w:rPr>
              <w:t xml:space="preserve">C / 19 </w:t>
            </w:r>
            <w:r w:rsidRPr="009F6520">
              <w:rPr>
                <w:rFonts w:ascii="Cambria" w:eastAsia="Times New Roman" w:hAnsi="Cambria" w:cs="Calibri"/>
                <w:color w:val="222222"/>
                <w:sz w:val="20"/>
                <w:szCs w:val="20"/>
                <w:vertAlign w:val="superscript"/>
                <w:lang w:val="en-US" w:eastAsia="tr-TR"/>
              </w:rPr>
              <w:t>0</w:t>
            </w:r>
            <w:r w:rsidRPr="009F6520">
              <w:rPr>
                <w:rFonts w:ascii="Cambria" w:eastAsia="Times New Roman" w:hAnsi="Cambria" w:cs="Calibri"/>
                <w:color w:val="222222"/>
                <w:sz w:val="20"/>
                <w:szCs w:val="20"/>
                <w:lang w:val="en-US" w:eastAsia="tr-TR"/>
              </w:rPr>
              <w:t xml:space="preserve">C, 32 </w:t>
            </w:r>
            <w:r w:rsidRPr="009F6520">
              <w:rPr>
                <w:rFonts w:ascii="Cambria" w:eastAsia="Times New Roman" w:hAnsi="Cambria" w:cs="Calibri"/>
                <w:color w:val="222222"/>
                <w:sz w:val="20"/>
                <w:szCs w:val="20"/>
                <w:vertAlign w:val="superscript"/>
                <w:lang w:val="en-US" w:eastAsia="tr-TR"/>
              </w:rPr>
              <w:t>0</w:t>
            </w:r>
            <w:r w:rsidRPr="009F6520">
              <w:rPr>
                <w:rFonts w:ascii="Cambria" w:eastAsia="Times New Roman" w:hAnsi="Cambria" w:cs="Calibri"/>
                <w:color w:val="222222"/>
                <w:sz w:val="20"/>
                <w:szCs w:val="20"/>
                <w:lang w:val="en-US" w:eastAsia="tr-TR"/>
              </w:rPr>
              <w:t xml:space="preserve">C / 22 </w:t>
            </w:r>
            <w:r w:rsidRPr="009F6520">
              <w:rPr>
                <w:rFonts w:ascii="Cambria" w:eastAsia="Times New Roman" w:hAnsi="Cambria" w:cs="Calibri"/>
                <w:color w:val="222222"/>
                <w:sz w:val="20"/>
                <w:szCs w:val="20"/>
                <w:vertAlign w:val="superscript"/>
                <w:lang w:val="en-US" w:eastAsia="tr-TR"/>
              </w:rPr>
              <w:t>0</w:t>
            </w:r>
            <w:r w:rsidRPr="009F6520">
              <w:rPr>
                <w:rFonts w:ascii="Cambria" w:eastAsia="Times New Roman" w:hAnsi="Cambria" w:cs="Calibri"/>
                <w:color w:val="222222"/>
                <w:sz w:val="20"/>
                <w:szCs w:val="20"/>
                <w:lang w:val="en-US" w:eastAsia="tr-TR"/>
              </w:rPr>
              <w:t xml:space="preserve">C, 35 </w:t>
            </w:r>
            <w:r w:rsidRPr="009F6520">
              <w:rPr>
                <w:rFonts w:ascii="Cambria" w:eastAsia="Times New Roman" w:hAnsi="Cambria" w:cs="Calibri"/>
                <w:color w:val="222222"/>
                <w:sz w:val="20"/>
                <w:szCs w:val="20"/>
                <w:vertAlign w:val="superscript"/>
                <w:lang w:val="en-US" w:eastAsia="tr-TR"/>
              </w:rPr>
              <w:t>0</w:t>
            </w:r>
            <w:r w:rsidRPr="009F6520">
              <w:rPr>
                <w:rFonts w:ascii="Cambria" w:eastAsia="Times New Roman" w:hAnsi="Cambria" w:cs="Calibri"/>
                <w:color w:val="222222"/>
                <w:sz w:val="20"/>
                <w:szCs w:val="20"/>
                <w:lang w:val="en-US" w:eastAsia="tr-TR"/>
              </w:rPr>
              <w:t xml:space="preserve">C / 25 </w:t>
            </w:r>
            <w:r w:rsidRPr="009F6520">
              <w:rPr>
                <w:rFonts w:ascii="Cambria" w:eastAsia="Times New Roman" w:hAnsi="Cambria" w:cs="Calibri"/>
                <w:color w:val="222222"/>
                <w:sz w:val="20"/>
                <w:szCs w:val="20"/>
                <w:vertAlign w:val="superscript"/>
                <w:lang w:val="en-US" w:eastAsia="tr-TR"/>
              </w:rPr>
              <w:t>0</w:t>
            </w:r>
            <w:r w:rsidRPr="009F6520">
              <w:rPr>
                <w:rFonts w:ascii="Cambria" w:eastAsia="Times New Roman" w:hAnsi="Cambria" w:cs="Calibri"/>
                <w:color w:val="222222"/>
                <w:sz w:val="20"/>
                <w:szCs w:val="20"/>
                <w:lang w:val="en-US" w:eastAsia="tr-TR"/>
              </w:rPr>
              <w:t>C) and different concentrations of CO</w:t>
            </w:r>
            <w:r w:rsidRPr="009F6520">
              <w:rPr>
                <w:rFonts w:ascii="Cambria" w:eastAsia="Times New Roman" w:hAnsi="Cambria" w:cs="Calibri"/>
                <w:color w:val="222222"/>
                <w:sz w:val="20"/>
                <w:szCs w:val="20"/>
                <w:vertAlign w:val="subscript"/>
                <w:lang w:val="en-US" w:eastAsia="tr-TR"/>
              </w:rPr>
              <w:t>2</w:t>
            </w:r>
            <w:r w:rsidRPr="009F6520">
              <w:rPr>
                <w:rFonts w:ascii="Cambria" w:eastAsia="Times New Roman" w:hAnsi="Cambria" w:cs="Calibri"/>
                <w:color w:val="222222"/>
                <w:sz w:val="20"/>
                <w:szCs w:val="20"/>
                <w:lang w:val="en-US" w:eastAsia="tr-TR"/>
              </w:rPr>
              <w:t xml:space="preserve"> (400 ppm, 600 ppm, 800 ppm, 1000 ppm). As a result of the studies, while the lowest values ​​for plant height, wet weight, dry weight, root length, root wet weight and root dry weights of weeds were taken from 400 ppm CO</w:t>
            </w:r>
            <w:r w:rsidRPr="009F6520">
              <w:rPr>
                <w:rFonts w:ascii="Cambria" w:eastAsia="Times New Roman" w:hAnsi="Cambria" w:cs="Calibri"/>
                <w:color w:val="222222"/>
                <w:sz w:val="20"/>
                <w:szCs w:val="20"/>
                <w:vertAlign w:val="subscript"/>
                <w:lang w:val="en-US" w:eastAsia="tr-TR"/>
              </w:rPr>
              <w:t>2</w:t>
            </w:r>
            <w:r w:rsidRPr="009F6520">
              <w:rPr>
                <w:rFonts w:ascii="Cambria" w:eastAsia="Times New Roman" w:hAnsi="Cambria" w:cs="Calibri"/>
                <w:color w:val="222222"/>
                <w:sz w:val="20"/>
                <w:szCs w:val="20"/>
                <w:lang w:val="en-US" w:eastAsia="tr-TR"/>
              </w:rPr>
              <w:t xml:space="preserve"> and 26 </w:t>
            </w:r>
            <w:r w:rsidRPr="009F6520">
              <w:rPr>
                <w:rFonts w:ascii="Cambria" w:eastAsia="Times New Roman" w:hAnsi="Cambria" w:cs="Calibri"/>
                <w:color w:val="222222"/>
                <w:sz w:val="20"/>
                <w:szCs w:val="20"/>
                <w:vertAlign w:val="superscript"/>
                <w:lang w:val="en-US" w:eastAsia="tr-TR"/>
              </w:rPr>
              <w:t>0</w:t>
            </w:r>
            <w:r w:rsidRPr="009F6520">
              <w:rPr>
                <w:rFonts w:ascii="Cambria" w:eastAsia="Times New Roman" w:hAnsi="Cambria" w:cs="Calibri"/>
                <w:color w:val="222222"/>
                <w:sz w:val="20"/>
                <w:szCs w:val="20"/>
                <w:lang w:val="en-US" w:eastAsia="tr-TR"/>
              </w:rPr>
              <w:t xml:space="preserve">C / 16 </w:t>
            </w:r>
            <w:r w:rsidRPr="009F6520">
              <w:rPr>
                <w:rFonts w:ascii="Cambria" w:eastAsia="Times New Roman" w:hAnsi="Cambria" w:cs="Calibri"/>
                <w:color w:val="222222"/>
                <w:sz w:val="20"/>
                <w:szCs w:val="20"/>
                <w:vertAlign w:val="superscript"/>
                <w:lang w:val="en-US" w:eastAsia="tr-TR"/>
              </w:rPr>
              <w:t>0</w:t>
            </w:r>
            <w:r w:rsidRPr="009F6520">
              <w:rPr>
                <w:rFonts w:ascii="Cambria" w:eastAsia="Times New Roman" w:hAnsi="Cambria" w:cs="Calibri"/>
                <w:color w:val="222222"/>
                <w:sz w:val="20"/>
                <w:szCs w:val="20"/>
                <w:lang w:val="en-US" w:eastAsia="tr-TR"/>
              </w:rPr>
              <w:t>C, the highest values were obtained from 1000 ppm CO</w:t>
            </w:r>
            <w:r w:rsidRPr="009F6520">
              <w:rPr>
                <w:rFonts w:ascii="Cambria" w:eastAsia="Times New Roman" w:hAnsi="Cambria" w:cs="Calibri"/>
                <w:color w:val="222222"/>
                <w:sz w:val="20"/>
                <w:szCs w:val="20"/>
                <w:vertAlign w:val="subscript"/>
                <w:lang w:val="en-US" w:eastAsia="tr-TR"/>
              </w:rPr>
              <w:t>2</w:t>
            </w:r>
            <w:r w:rsidRPr="009F6520">
              <w:rPr>
                <w:rFonts w:ascii="Cambria" w:eastAsia="Times New Roman" w:hAnsi="Cambria" w:cs="Calibri"/>
                <w:color w:val="222222"/>
                <w:sz w:val="20"/>
                <w:szCs w:val="20"/>
                <w:lang w:val="en-US" w:eastAsia="tr-TR"/>
              </w:rPr>
              <w:t xml:space="preserve"> and 35 </w:t>
            </w:r>
            <w:r w:rsidRPr="009F6520">
              <w:rPr>
                <w:rFonts w:ascii="Cambria" w:eastAsia="Times New Roman" w:hAnsi="Cambria" w:cs="Calibri"/>
                <w:color w:val="222222"/>
                <w:sz w:val="20"/>
                <w:szCs w:val="20"/>
                <w:vertAlign w:val="superscript"/>
                <w:lang w:val="en-US" w:eastAsia="tr-TR"/>
              </w:rPr>
              <w:t>0</w:t>
            </w:r>
            <w:r w:rsidRPr="009F6520">
              <w:rPr>
                <w:rFonts w:ascii="Cambria" w:eastAsia="Times New Roman" w:hAnsi="Cambria" w:cs="Calibri"/>
                <w:color w:val="222222"/>
                <w:sz w:val="20"/>
                <w:szCs w:val="20"/>
                <w:lang w:val="en-US" w:eastAsia="tr-TR"/>
              </w:rPr>
              <w:t xml:space="preserve">C / 25 </w:t>
            </w:r>
            <w:r w:rsidRPr="009F6520">
              <w:rPr>
                <w:rFonts w:ascii="Cambria" w:eastAsia="Times New Roman" w:hAnsi="Cambria" w:cs="Calibri"/>
                <w:color w:val="222222"/>
                <w:sz w:val="20"/>
                <w:szCs w:val="20"/>
                <w:vertAlign w:val="superscript"/>
                <w:lang w:val="en-US" w:eastAsia="tr-TR"/>
              </w:rPr>
              <w:t>0</w:t>
            </w:r>
            <w:r w:rsidRPr="009F6520">
              <w:rPr>
                <w:rFonts w:ascii="Cambria" w:eastAsia="Times New Roman" w:hAnsi="Cambria" w:cs="Calibri"/>
                <w:color w:val="222222"/>
                <w:sz w:val="20"/>
                <w:szCs w:val="20"/>
                <w:lang w:val="en-US" w:eastAsia="tr-TR"/>
              </w:rPr>
              <w:t xml:space="preserve">C ​​ from the temperature.  </w:t>
            </w:r>
            <w:r w:rsidRPr="009F6520">
              <w:rPr>
                <w:rFonts w:ascii="Cambria" w:eastAsia="Times New Roman" w:hAnsi="Cambria" w:cs="Calibri"/>
                <w:color w:val="212121"/>
                <w:sz w:val="20"/>
                <w:szCs w:val="20"/>
                <w:bdr w:val="none" w:sz="0" w:space="0" w:color="auto" w:frame="1"/>
                <w:lang w:val="en-US" w:eastAsia="tr-TR"/>
              </w:rPr>
              <w:t>As a result, in parallel with the increase in CO2, it is expected that the increase in environmental temperature will negatively affect the plants and agriculture even if there are some positive developments in the plants.</w:t>
            </w:r>
          </w:p>
        </w:tc>
      </w:tr>
      <w:tr w:rsidR="009F6520" w:rsidRPr="009F6520" w14:paraId="51B23C04" w14:textId="77777777" w:rsidTr="004811A3">
        <w:tc>
          <w:tcPr>
            <w:tcW w:w="2555" w:type="dxa"/>
            <w:tcBorders>
              <w:top w:val="nil"/>
              <w:right w:val="nil"/>
            </w:tcBorders>
          </w:tcPr>
          <w:p w14:paraId="0CB966F6" w14:textId="77777777" w:rsidR="009F6520" w:rsidRPr="009F6520" w:rsidRDefault="009F6520" w:rsidP="009F6520">
            <w:pPr>
              <w:spacing w:after="0" w:line="240" w:lineRule="auto"/>
              <w:jc w:val="both"/>
              <w:rPr>
                <w:rFonts w:ascii="Cambria" w:eastAsia="Times New Roman" w:hAnsi="Cambria" w:cs="Times New Roman"/>
                <w:b/>
                <w:sz w:val="20"/>
                <w:szCs w:val="20"/>
                <w:lang w:eastAsia="tr-TR"/>
              </w:rPr>
            </w:pPr>
          </w:p>
        </w:tc>
        <w:tc>
          <w:tcPr>
            <w:tcW w:w="7083" w:type="dxa"/>
            <w:tcBorders>
              <w:top w:val="nil"/>
              <w:left w:val="nil"/>
            </w:tcBorders>
          </w:tcPr>
          <w:p w14:paraId="3FAFADFB" w14:textId="77777777" w:rsidR="009F6520" w:rsidRPr="009F6520" w:rsidRDefault="009F6520" w:rsidP="009F6520">
            <w:pPr>
              <w:spacing w:after="0" w:line="240" w:lineRule="auto"/>
              <w:jc w:val="both"/>
              <w:rPr>
                <w:rFonts w:ascii="Cambria" w:eastAsia="Times New Roman" w:hAnsi="Cambria" w:cs="Times New Roman"/>
                <w:b/>
                <w:sz w:val="20"/>
                <w:szCs w:val="20"/>
                <w:lang w:eastAsia="tr-TR"/>
              </w:rPr>
            </w:pPr>
          </w:p>
        </w:tc>
      </w:tr>
    </w:tbl>
    <w:p w14:paraId="3DB54A62" w14:textId="77777777" w:rsidR="009F6520" w:rsidRPr="009F6520" w:rsidRDefault="009F6520" w:rsidP="009F6520">
      <w:pPr>
        <w:spacing w:after="0" w:line="240" w:lineRule="auto"/>
        <w:jc w:val="both"/>
        <w:rPr>
          <w:rFonts w:ascii="Cambria" w:eastAsia="Calibri" w:hAnsi="Cambria" w:cs="Times New Roman"/>
          <w:b/>
          <w:sz w:val="20"/>
          <w:szCs w:val="20"/>
        </w:rPr>
      </w:pPr>
    </w:p>
    <w:p w14:paraId="6EF35EC6" w14:textId="77777777" w:rsidR="009F6520" w:rsidRPr="009F6520" w:rsidRDefault="009F6520" w:rsidP="009F6520">
      <w:pPr>
        <w:spacing w:after="0" w:line="240" w:lineRule="auto"/>
        <w:jc w:val="both"/>
        <w:rPr>
          <w:rFonts w:ascii="Cambria" w:eastAsia="Calibri" w:hAnsi="Cambria" w:cs="Times New Roman"/>
          <w:b/>
          <w:sz w:val="20"/>
          <w:szCs w:val="20"/>
        </w:rPr>
        <w:sectPr w:rsidR="009F6520" w:rsidRPr="009F6520" w:rsidSect="004811A3">
          <w:footnotePr>
            <w:numFmt w:val="chicago"/>
          </w:footnotePr>
          <w:type w:val="continuous"/>
          <w:pgSz w:w="11906" w:h="16838" w:code="9"/>
          <w:pgMar w:top="1134" w:right="1134" w:bottom="1134" w:left="1134" w:header="709" w:footer="709" w:gutter="0"/>
          <w:cols w:space="708"/>
          <w:titlePg/>
          <w:docGrid w:linePitch="360"/>
        </w:sectPr>
      </w:pPr>
    </w:p>
    <w:p w14:paraId="3B196E26" w14:textId="2B9DBE3B" w:rsidR="009F6520" w:rsidRDefault="009F6520" w:rsidP="009F6520">
      <w:pPr>
        <w:spacing w:after="0" w:line="240" w:lineRule="auto"/>
        <w:jc w:val="both"/>
        <w:rPr>
          <w:rFonts w:ascii="Cambria" w:eastAsia="Calibri" w:hAnsi="Cambria" w:cs="Times New Roman"/>
          <w:b/>
          <w:sz w:val="20"/>
          <w:szCs w:val="20"/>
        </w:rPr>
      </w:pPr>
    </w:p>
    <w:p w14:paraId="5D97A477" w14:textId="77777777" w:rsidR="004811A3" w:rsidRPr="009F6520" w:rsidRDefault="004811A3" w:rsidP="009F6520">
      <w:pPr>
        <w:spacing w:after="0" w:line="240" w:lineRule="auto"/>
        <w:jc w:val="both"/>
        <w:rPr>
          <w:rFonts w:ascii="Cambria" w:eastAsia="Calibri" w:hAnsi="Cambria" w:cs="Times New Roman"/>
          <w:b/>
          <w:sz w:val="20"/>
          <w:szCs w:val="20"/>
        </w:rPr>
      </w:pPr>
    </w:p>
    <w:p w14:paraId="59A38A69" w14:textId="77777777" w:rsidR="009F6520" w:rsidRPr="009F6520" w:rsidRDefault="009F6520" w:rsidP="009F6520">
      <w:pPr>
        <w:spacing w:after="0" w:line="240" w:lineRule="auto"/>
        <w:rPr>
          <w:rFonts w:ascii="Cambria" w:eastAsia="Calibri" w:hAnsi="Cambria" w:cs="Times New Roman"/>
          <w:b/>
          <w:sz w:val="20"/>
          <w:szCs w:val="20"/>
        </w:rPr>
      </w:pPr>
    </w:p>
    <w:p w14:paraId="7201B97B" w14:textId="77777777" w:rsidR="009F6520" w:rsidRPr="009F6520" w:rsidRDefault="009F6520" w:rsidP="009F6520">
      <w:pPr>
        <w:spacing w:after="0" w:line="240" w:lineRule="auto"/>
        <w:rPr>
          <w:rFonts w:ascii="Cambria" w:eastAsia="Calibri" w:hAnsi="Cambria" w:cs="Times New Roman"/>
          <w:b/>
          <w:sz w:val="20"/>
          <w:szCs w:val="20"/>
        </w:rPr>
      </w:pPr>
    </w:p>
    <w:p w14:paraId="47358DA2" w14:textId="77777777" w:rsidR="009F6520" w:rsidRPr="009F6520" w:rsidRDefault="009F6520" w:rsidP="009F6520">
      <w:pPr>
        <w:spacing w:after="0" w:line="240" w:lineRule="auto"/>
        <w:rPr>
          <w:rFonts w:ascii="Cambria" w:eastAsia="Calibri" w:hAnsi="Cambria" w:cs="Times New Roman"/>
          <w:b/>
          <w:sz w:val="20"/>
          <w:szCs w:val="20"/>
        </w:rPr>
        <w:sectPr w:rsidR="009F6520" w:rsidRPr="009F6520" w:rsidSect="004811A3">
          <w:headerReference w:type="default" r:id="rId52"/>
          <w:footerReference w:type="default" r:id="rId53"/>
          <w:footnotePr>
            <w:numFmt w:val="chicago"/>
          </w:footnotePr>
          <w:type w:val="continuous"/>
          <w:pgSz w:w="11906" w:h="16838"/>
          <w:pgMar w:top="1134" w:right="1134" w:bottom="1134" w:left="1134" w:header="709" w:footer="709" w:gutter="0"/>
          <w:cols w:num="2" w:space="454"/>
          <w:docGrid w:linePitch="360"/>
        </w:sectPr>
      </w:pPr>
      <w:r w:rsidRPr="009F6520">
        <w:rPr>
          <w:rFonts w:ascii="Cambria" w:eastAsia="Calibri" w:hAnsi="Cambria" w:cs="Times New Roman"/>
          <w:b/>
          <w:sz w:val="20"/>
          <w:szCs w:val="20"/>
        </w:rPr>
        <w:lastRenderedPageBreak/>
        <w:t>1. Giriş</w:t>
      </w:r>
    </w:p>
    <w:p w14:paraId="6C8753B2" w14:textId="77777777" w:rsidR="009F6520" w:rsidRPr="009F6520" w:rsidRDefault="009F6520" w:rsidP="009F6520">
      <w:pPr>
        <w:spacing w:before="120" w:after="240" w:line="240" w:lineRule="auto"/>
        <w:jc w:val="both"/>
        <w:rPr>
          <w:rFonts w:ascii="Cambria" w:eastAsia="Calibri" w:hAnsi="Cambria" w:cs="Times New Roman"/>
          <w:bCs/>
          <w:sz w:val="20"/>
          <w:szCs w:val="20"/>
        </w:rPr>
      </w:pPr>
      <w:r w:rsidRPr="009F6520">
        <w:rPr>
          <w:rFonts w:ascii="Cambria" w:eastAsia="Calibri" w:hAnsi="Cambria" w:cs="Times New Roman"/>
          <w:bCs/>
          <w:sz w:val="20"/>
          <w:szCs w:val="20"/>
        </w:rPr>
        <w:t>Dünya oluşumundan bugüne sürekli bir değişim içerisinde olmuştur. Başlangıçta doğal olarak meydana gelen bu değişimlerin insan yaşamını daha uygun hale getirecek nitelikte olduğu düşünülmekle birlikte, özellikle insan aktiviteleri sonucunda meydana gelen bazı değişimler gezegenimizi olumsuz etkilemeye başlamıştır. İnsan nüfusundaki hızlı artış beraberinde endüstriyel faaliyetleri getirmiş ve bunun sonucunda da yeryüzü ekosisteminde yıkıcı değişimler artmıştır. Yeryüzünde oluşan en önemli değişikliklerin başında karbondioksit (CO</w:t>
      </w:r>
      <w:r w:rsidRPr="009F6520">
        <w:rPr>
          <w:rFonts w:ascii="Cambria" w:eastAsia="Calibri" w:hAnsi="Cambria" w:cs="Times New Roman"/>
          <w:bCs/>
          <w:sz w:val="20"/>
          <w:szCs w:val="20"/>
          <w:vertAlign w:val="subscript"/>
        </w:rPr>
        <w:t>2</w:t>
      </w:r>
      <w:r w:rsidRPr="009F6520">
        <w:rPr>
          <w:rFonts w:ascii="Cambria" w:eastAsia="Calibri" w:hAnsi="Cambria" w:cs="Times New Roman"/>
          <w:bCs/>
          <w:sz w:val="20"/>
          <w:szCs w:val="20"/>
        </w:rPr>
        <w:t>) artışının bir sonucu olarak ortaya çıkan sera etkisi nedeniyle oluşan küresel ısınma gelmektedir. Her geçen gün CO</w:t>
      </w:r>
      <w:r w:rsidRPr="009F6520">
        <w:rPr>
          <w:rFonts w:ascii="Cambria" w:eastAsia="Calibri" w:hAnsi="Cambria" w:cs="Times New Roman"/>
          <w:bCs/>
          <w:sz w:val="20"/>
          <w:szCs w:val="20"/>
          <w:vertAlign w:val="subscript"/>
        </w:rPr>
        <w:t>2</w:t>
      </w:r>
      <w:r w:rsidRPr="009F6520">
        <w:rPr>
          <w:rFonts w:ascii="Cambria" w:eastAsia="Calibri" w:hAnsi="Cambria" w:cs="Times New Roman"/>
          <w:bCs/>
          <w:sz w:val="20"/>
          <w:szCs w:val="20"/>
        </w:rPr>
        <w:t>’deki artışa paralel olarak sıcaklık artışı gündemdeki yerini korumaktadır. Artık yeryüzünde global ölçüde iklim değişiklikleri söz konusudur. İklim değişikliği ise en yıkıcı etkisini biyolojik çeşitlilik üzerinde göstermektedir.</w:t>
      </w:r>
    </w:p>
    <w:p w14:paraId="1EA2B752" w14:textId="77777777" w:rsidR="009F6520" w:rsidRPr="009F6520" w:rsidRDefault="009F6520" w:rsidP="009F6520">
      <w:pPr>
        <w:spacing w:before="120" w:after="240" w:line="240" w:lineRule="auto"/>
        <w:jc w:val="both"/>
        <w:rPr>
          <w:rFonts w:ascii="Times New Roman" w:eastAsia="Calibri" w:hAnsi="Times New Roman" w:cs="Times New Roman"/>
          <w:sz w:val="20"/>
          <w:szCs w:val="20"/>
        </w:rPr>
      </w:pPr>
      <w:r w:rsidRPr="009F6520">
        <w:rPr>
          <w:rFonts w:ascii="Cambria" w:eastAsia="Calibri" w:hAnsi="Cambria" w:cs="Times New Roman"/>
          <w:sz w:val="20"/>
          <w:szCs w:val="20"/>
        </w:rPr>
        <w:t xml:space="preserve"> </w:t>
      </w:r>
      <w:r w:rsidRPr="009F6520">
        <w:rPr>
          <w:rFonts w:ascii="Cambria" w:eastAsia="Calibri" w:hAnsi="Cambria" w:cs="Times New Roman"/>
          <w:bCs/>
          <w:sz w:val="20"/>
          <w:szCs w:val="20"/>
        </w:rPr>
        <w:t xml:space="preserve">Özellikle </w:t>
      </w:r>
      <w:r w:rsidRPr="009F6520">
        <w:rPr>
          <w:rFonts w:ascii="Cambria" w:eastAsia="Calibri" w:hAnsi="Cambria" w:cs="Times New Roman"/>
          <w:sz w:val="20"/>
          <w:szCs w:val="20"/>
          <w:lang w:eastAsia="tr-TR"/>
        </w:rPr>
        <w:t xml:space="preserve">1750’li yıllarda </w:t>
      </w:r>
      <w:r w:rsidRPr="009F6520">
        <w:rPr>
          <w:rFonts w:ascii="Cambria" w:eastAsia="Calibri" w:hAnsi="Cambria" w:cs="Times New Roman"/>
          <w:bCs/>
          <w:sz w:val="20"/>
          <w:szCs w:val="20"/>
        </w:rPr>
        <w:t xml:space="preserve">buharlı motorun icadı ve takiben gerçekleşen sanayi devrimi ile beraber yeryüzünde insanoğlunun etkisi gözle görülür şekilde ortaya çıkmaya başlamıştır. İnsan eliyle meydana gelen değişimler yeryüzünü daha önce görülmedik hızlı ölçüde olumsuz etkilemeye başlamıştır </w:t>
      </w:r>
      <w:r w:rsidRPr="009F6520">
        <w:rPr>
          <w:rFonts w:ascii="Times New Roman" w:eastAsia="Calibri" w:hAnsi="Times New Roman" w:cs="Times New Roman"/>
          <w:sz w:val="20"/>
          <w:szCs w:val="20"/>
        </w:rPr>
        <w:t>[1]</w:t>
      </w:r>
      <w:r w:rsidRPr="009F6520">
        <w:rPr>
          <w:rFonts w:ascii="Cambria" w:eastAsia="Calibri" w:hAnsi="Cambria" w:cs="Times New Roman"/>
          <w:sz w:val="20"/>
          <w:szCs w:val="20"/>
        </w:rPr>
        <w:t xml:space="preserve">. </w:t>
      </w:r>
      <w:r w:rsidRPr="009F6520">
        <w:rPr>
          <w:rFonts w:ascii="Cambria" w:eastAsia="Calibri" w:hAnsi="Cambria" w:cs="Times New Roman"/>
          <w:bCs/>
          <w:sz w:val="20"/>
          <w:szCs w:val="20"/>
        </w:rPr>
        <w:t>Ancak, bu değişimlerin etkileri kısa süre fark edilmeye başlanmıştır. Atmosferdeki karbondioksit (CO</w:t>
      </w:r>
      <w:r w:rsidRPr="009F6520">
        <w:rPr>
          <w:rFonts w:ascii="Cambria" w:eastAsia="Calibri" w:hAnsi="Cambria" w:cs="Times New Roman"/>
          <w:bCs/>
          <w:sz w:val="20"/>
          <w:szCs w:val="20"/>
          <w:vertAlign w:val="subscript"/>
        </w:rPr>
        <w:t>2</w:t>
      </w:r>
      <w:r w:rsidRPr="009F6520">
        <w:rPr>
          <w:rFonts w:ascii="Cambria" w:eastAsia="Calibri" w:hAnsi="Cambria" w:cs="Times New Roman"/>
          <w:bCs/>
          <w:sz w:val="20"/>
          <w:szCs w:val="20"/>
        </w:rPr>
        <w:t xml:space="preserve">) artışına paralel olarak dünyamızın ısınmasına yönelik ilk iddia 1896 yılında İsveçli Arrhenius tarafından ortaya atılmıştır </w:t>
      </w:r>
      <w:r w:rsidRPr="009F6520">
        <w:rPr>
          <w:rFonts w:ascii="Times New Roman" w:eastAsia="Calibri" w:hAnsi="Times New Roman" w:cs="Times New Roman"/>
          <w:sz w:val="20"/>
          <w:szCs w:val="20"/>
        </w:rPr>
        <w:t>[2]</w:t>
      </w:r>
      <w:r w:rsidRPr="009F6520">
        <w:rPr>
          <w:rFonts w:ascii="Cambria" w:eastAsia="Calibri" w:hAnsi="Cambria" w:cs="Times New Roman"/>
          <w:sz w:val="20"/>
          <w:szCs w:val="20"/>
        </w:rPr>
        <w:t xml:space="preserve">. </w:t>
      </w:r>
      <w:r w:rsidRPr="009F6520">
        <w:rPr>
          <w:rFonts w:ascii="Cambria" w:eastAsia="Calibri" w:hAnsi="Cambria" w:cs="Times New Roman"/>
          <w:bCs/>
          <w:sz w:val="20"/>
          <w:szCs w:val="20"/>
        </w:rPr>
        <w:t xml:space="preserve">Güncel bilgilere göre doğa bir yandan dengesini sağlamaya çalışsa da; insanın giderek artan etkisinin küresel iklim değişikliğinin temel sebeplerinin başında geldiği artık ortadadır </w:t>
      </w:r>
      <w:r w:rsidRPr="009F6520">
        <w:rPr>
          <w:rFonts w:ascii="Times New Roman" w:eastAsia="Calibri" w:hAnsi="Times New Roman" w:cs="Times New Roman"/>
          <w:sz w:val="20"/>
          <w:szCs w:val="20"/>
        </w:rPr>
        <w:t>[3]</w:t>
      </w:r>
      <w:r w:rsidRPr="009F6520">
        <w:rPr>
          <w:rFonts w:ascii="Cambria" w:eastAsia="Calibri" w:hAnsi="Cambria" w:cs="Times New Roman"/>
          <w:bCs/>
          <w:sz w:val="20"/>
          <w:szCs w:val="20"/>
        </w:rPr>
        <w:t>. İklim değişikliğinin önemli sebepleri olarak karbondioksit (CO</w:t>
      </w:r>
      <w:r w:rsidRPr="009F6520">
        <w:rPr>
          <w:rFonts w:ascii="Cambria" w:eastAsia="Calibri" w:hAnsi="Cambria" w:cs="Times New Roman"/>
          <w:bCs/>
          <w:sz w:val="20"/>
          <w:szCs w:val="20"/>
          <w:vertAlign w:val="subscript"/>
        </w:rPr>
        <w:t>2</w:t>
      </w:r>
      <w:r w:rsidRPr="009F6520">
        <w:rPr>
          <w:rFonts w:ascii="Cambria" w:eastAsia="Calibri" w:hAnsi="Cambria" w:cs="Times New Roman"/>
          <w:bCs/>
          <w:sz w:val="20"/>
          <w:szCs w:val="20"/>
        </w:rPr>
        <w:t>), ozon (O</w:t>
      </w:r>
      <w:r w:rsidRPr="009F6520">
        <w:rPr>
          <w:rFonts w:ascii="Cambria" w:eastAsia="Calibri" w:hAnsi="Cambria" w:cs="Times New Roman"/>
          <w:bCs/>
          <w:sz w:val="20"/>
          <w:szCs w:val="20"/>
          <w:vertAlign w:val="subscript"/>
        </w:rPr>
        <w:t>3</w:t>
      </w:r>
      <w:r w:rsidRPr="009F6520">
        <w:rPr>
          <w:rFonts w:ascii="Cambria" w:eastAsia="Calibri" w:hAnsi="Cambria" w:cs="Times New Roman"/>
          <w:bCs/>
          <w:sz w:val="20"/>
          <w:szCs w:val="20"/>
        </w:rPr>
        <w:t>), di azot monoksit (N</w:t>
      </w:r>
      <w:r w:rsidRPr="009F6520">
        <w:rPr>
          <w:rFonts w:ascii="Cambria" w:eastAsia="Calibri" w:hAnsi="Cambria" w:cs="Times New Roman"/>
          <w:bCs/>
          <w:sz w:val="20"/>
          <w:szCs w:val="20"/>
          <w:vertAlign w:val="subscript"/>
        </w:rPr>
        <w:t>2</w:t>
      </w:r>
      <w:r w:rsidRPr="009F6520">
        <w:rPr>
          <w:rFonts w:ascii="Cambria" w:eastAsia="Calibri" w:hAnsi="Cambria" w:cs="Times New Roman"/>
          <w:bCs/>
          <w:sz w:val="20"/>
          <w:szCs w:val="20"/>
        </w:rPr>
        <w:t>O), metan (CH</w:t>
      </w:r>
      <w:r w:rsidRPr="009F6520">
        <w:rPr>
          <w:rFonts w:ascii="Cambria" w:eastAsia="Calibri" w:hAnsi="Cambria" w:cs="Times New Roman"/>
          <w:bCs/>
          <w:sz w:val="20"/>
          <w:szCs w:val="20"/>
          <w:vertAlign w:val="subscript"/>
        </w:rPr>
        <w:t>4</w:t>
      </w:r>
      <w:r w:rsidRPr="009F6520">
        <w:rPr>
          <w:rFonts w:ascii="Cambria" w:eastAsia="Calibri" w:hAnsi="Cambria" w:cs="Times New Roman"/>
          <w:bCs/>
          <w:sz w:val="20"/>
          <w:szCs w:val="20"/>
        </w:rPr>
        <w:t>) ve kloroflorokarbonlar (CFC) gibi gazların atmosferde önemli oranda değişim gösterdiği saptanmıştır. Ancak bu gazlar içinde özellikle CO</w:t>
      </w:r>
      <w:r w:rsidRPr="009F6520">
        <w:rPr>
          <w:rFonts w:ascii="Cambria" w:eastAsia="Calibri" w:hAnsi="Cambria" w:cs="Times New Roman"/>
          <w:bCs/>
          <w:sz w:val="20"/>
          <w:szCs w:val="20"/>
          <w:vertAlign w:val="subscript"/>
        </w:rPr>
        <w:t>2</w:t>
      </w:r>
      <w:r w:rsidRPr="009F6520">
        <w:rPr>
          <w:rFonts w:ascii="Cambria" w:eastAsia="Calibri" w:hAnsi="Cambria" w:cs="Times New Roman"/>
          <w:bCs/>
          <w:sz w:val="20"/>
          <w:szCs w:val="20"/>
        </w:rPr>
        <w:t xml:space="preserve"> artışının doğal ekosistemleri etkileyen en önemli unsurlar içerisinde yer aldığı kabul edilmektedir. Modern endüstriyel yenilikler, petrol, kömür gibi fosil yakıt tüketimi ve doğal gaz kullanımı gibi insan aktiviteleri atmosferdeki hızlı CO</w:t>
      </w:r>
      <w:r w:rsidRPr="009F6520">
        <w:rPr>
          <w:rFonts w:ascii="Cambria" w:eastAsia="Calibri" w:hAnsi="Cambria" w:cs="Times New Roman"/>
          <w:bCs/>
          <w:sz w:val="20"/>
          <w:szCs w:val="20"/>
          <w:vertAlign w:val="subscript"/>
        </w:rPr>
        <w:t>2</w:t>
      </w:r>
      <w:r w:rsidRPr="009F6520">
        <w:rPr>
          <w:rFonts w:ascii="Cambria" w:eastAsia="Calibri" w:hAnsi="Cambria" w:cs="Times New Roman"/>
          <w:bCs/>
          <w:sz w:val="20"/>
          <w:szCs w:val="20"/>
        </w:rPr>
        <w:t xml:space="preserve"> artışının başlıca sebeplerindendir. Yirminci yüzyıl başlarında bu oran 300 ppm civarında iken günümüzde 400 ppm civarına yükselmiş ve herhangi bir önlem alınmadığı takdirde artışın devam edeceği ve oranın iki katına kadar çıkabileceği tahmin edilmektedir </w:t>
      </w:r>
      <w:r w:rsidRPr="009F6520">
        <w:rPr>
          <w:rFonts w:ascii="Times New Roman" w:eastAsia="Calibri" w:hAnsi="Times New Roman" w:cs="Times New Roman"/>
          <w:sz w:val="20"/>
          <w:szCs w:val="20"/>
        </w:rPr>
        <w:t>[4]</w:t>
      </w:r>
      <w:r w:rsidRPr="009F6520">
        <w:rPr>
          <w:rFonts w:ascii="Cambria" w:eastAsia="Calibri" w:hAnsi="Cambria" w:cs="Times New Roman"/>
          <w:bCs/>
          <w:sz w:val="20"/>
          <w:szCs w:val="20"/>
        </w:rPr>
        <w:t>. CO</w:t>
      </w:r>
      <w:r w:rsidRPr="009F6520">
        <w:rPr>
          <w:rFonts w:ascii="Cambria" w:eastAsia="Calibri" w:hAnsi="Cambria" w:cs="Times New Roman"/>
          <w:bCs/>
          <w:sz w:val="20"/>
          <w:szCs w:val="20"/>
          <w:vertAlign w:val="subscript"/>
        </w:rPr>
        <w:t>2</w:t>
      </w:r>
      <w:r w:rsidRPr="009F6520">
        <w:rPr>
          <w:rFonts w:ascii="Cambria" w:eastAsia="Calibri" w:hAnsi="Cambria" w:cs="Times New Roman"/>
          <w:bCs/>
          <w:sz w:val="20"/>
          <w:szCs w:val="20"/>
        </w:rPr>
        <w:t xml:space="preserve"> oranındaki artış yanında geçmiş birkaç yüzyıla ait sıcaklık verileri dikkate alındığında dünyamızın ısınmaya başladığı da dikkat çekmektedir </w:t>
      </w:r>
      <w:r w:rsidRPr="009F6520">
        <w:rPr>
          <w:rFonts w:ascii="Times New Roman" w:eastAsia="Calibri" w:hAnsi="Times New Roman" w:cs="Times New Roman"/>
          <w:sz w:val="20"/>
          <w:szCs w:val="20"/>
        </w:rPr>
        <w:t>[5]</w:t>
      </w:r>
      <w:r w:rsidRPr="009F6520">
        <w:rPr>
          <w:rFonts w:ascii="Cambria" w:eastAsia="Calibri" w:hAnsi="Cambria" w:cs="Times New Roman"/>
          <w:sz w:val="20"/>
          <w:szCs w:val="20"/>
        </w:rPr>
        <w:t>.</w:t>
      </w:r>
      <w:r w:rsidRPr="009F6520">
        <w:rPr>
          <w:rFonts w:ascii="Cambria" w:eastAsia="Calibri" w:hAnsi="Cambria" w:cs="Times New Roman"/>
          <w:bCs/>
          <w:sz w:val="20"/>
          <w:szCs w:val="20"/>
        </w:rPr>
        <w:t xml:space="preserve"> Nitekim a</w:t>
      </w:r>
      <w:r w:rsidRPr="009F6520">
        <w:rPr>
          <w:rFonts w:ascii="Cambria" w:eastAsia="Calibri" w:hAnsi="Cambria" w:cs="Times New Roman"/>
          <w:sz w:val="20"/>
          <w:szCs w:val="20"/>
          <w:lang w:eastAsia="tr-TR"/>
        </w:rPr>
        <w:t xml:space="preserve">tmosfere salınan bu gazlarla çevrilen yeryüzü ve troposfer adeta güneş ışınlarıyla ısınan ve ısıyı dışarıya bırakmayan bir serayı andırır hale gelmiştir. Bu sebeple bu olay </w:t>
      </w:r>
      <w:r w:rsidRPr="009F6520">
        <w:rPr>
          <w:rFonts w:ascii="Cambria" w:eastAsia="Calibri" w:hAnsi="Cambria" w:cs="Times New Roman"/>
          <w:iCs/>
          <w:sz w:val="20"/>
          <w:szCs w:val="20"/>
          <w:lang w:eastAsia="tr-TR"/>
        </w:rPr>
        <w:t>sera etkisi</w:t>
      </w:r>
      <w:r w:rsidRPr="009F6520">
        <w:rPr>
          <w:rFonts w:ascii="Cambria" w:eastAsia="Calibri" w:hAnsi="Cambria" w:cs="Times New Roman"/>
          <w:i/>
          <w:iCs/>
          <w:sz w:val="20"/>
          <w:szCs w:val="20"/>
          <w:lang w:eastAsia="tr-TR"/>
        </w:rPr>
        <w:t xml:space="preserve"> </w:t>
      </w:r>
      <w:r w:rsidRPr="009F6520">
        <w:rPr>
          <w:rFonts w:ascii="Cambria" w:eastAsia="Calibri" w:hAnsi="Cambria" w:cs="Times New Roman"/>
          <w:sz w:val="20"/>
          <w:szCs w:val="20"/>
          <w:lang w:eastAsia="tr-TR"/>
        </w:rPr>
        <w:t xml:space="preserve">olarak da anılmaktadır </w:t>
      </w:r>
      <w:r w:rsidRPr="009F6520">
        <w:rPr>
          <w:rFonts w:ascii="Times New Roman" w:eastAsia="Calibri" w:hAnsi="Times New Roman" w:cs="Times New Roman"/>
          <w:sz w:val="20"/>
          <w:szCs w:val="20"/>
        </w:rPr>
        <w:t>[1]</w:t>
      </w:r>
      <w:r w:rsidRPr="009F6520">
        <w:rPr>
          <w:rFonts w:ascii="Cambria" w:eastAsia="Calibri" w:hAnsi="Cambria" w:cs="Times New Roman"/>
          <w:sz w:val="20"/>
          <w:szCs w:val="20"/>
          <w:lang w:eastAsia="tr-TR"/>
        </w:rPr>
        <w:t xml:space="preserve">. Nitekim Antartika'da yapılan bir çalışmada sıcaklığın son 50 yıl boyunca her 10 yılda bir 0,1 </w:t>
      </w:r>
      <w:r w:rsidRPr="009F6520">
        <w:rPr>
          <w:rFonts w:ascii="Cambria" w:eastAsia="Calibri" w:hAnsi="Cambria" w:cs="Times New Roman"/>
          <w:sz w:val="20"/>
          <w:szCs w:val="20"/>
          <w:vertAlign w:val="superscript"/>
          <w:lang w:eastAsia="tr-TR"/>
        </w:rPr>
        <w:t>o</w:t>
      </w:r>
      <w:r w:rsidRPr="009F6520">
        <w:rPr>
          <w:rFonts w:ascii="Cambria" w:eastAsia="Calibri" w:hAnsi="Cambria" w:cs="Times New Roman"/>
          <w:sz w:val="20"/>
          <w:szCs w:val="20"/>
          <w:lang w:eastAsia="tr-TR"/>
        </w:rPr>
        <w:t xml:space="preserve">C artış gösterdiği tespit edilmiştir </w:t>
      </w:r>
      <w:r w:rsidRPr="009F6520">
        <w:rPr>
          <w:rFonts w:ascii="Times New Roman" w:eastAsia="Calibri" w:hAnsi="Times New Roman" w:cs="Times New Roman"/>
          <w:sz w:val="20"/>
          <w:szCs w:val="20"/>
        </w:rPr>
        <w:t>[6]</w:t>
      </w:r>
      <w:r w:rsidRPr="009F6520">
        <w:rPr>
          <w:rFonts w:ascii="Cambria" w:eastAsia="Calibri" w:hAnsi="Cambria" w:cs="Times New Roman"/>
          <w:sz w:val="20"/>
          <w:szCs w:val="20"/>
        </w:rPr>
        <w:t>.</w:t>
      </w:r>
      <w:r w:rsidRPr="009F6520">
        <w:rPr>
          <w:rFonts w:ascii="Cambria" w:eastAsia="Calibri" w:hAnsi="Cambria" w:cs="Times New Roman"/>
          <w:sz w:val="20"/>
          <w:szCs w:val="20"/>
          <w:lang w:eastAsia="tr-TR"/>
        </w:rPr>
        <w:t xml:space="preserve"> Uluslararası İklim Paneli verilerine göre ise dünyamızda insanoğlunun etkisi bu benzer şekilde devam ettiği sürece küresel sıcaklığın artacağı ve 2035 yılında kadar bu artışın 2-5 °C civarına ulaşacağı tahmin edilmektedir </w:t>
      </w:r>
      <w:r w:rsidRPr="009F6520">
        <w:rPr>
          <w:rFonts w:ascii="Times New Roman" w:eastAsia="Calibri" w:hAnsi="Times New Roman" w:cs="Times New Roman"/>
          <w:sz w:val="20"/>
          <w:szCs w:val="20"/>
        </w:rPr>
        <w:t>[4]</w:t>
      </w:r>
      <w:r w:rsidRPr="009F6520">
        <w:rPr>
          <w:rFonts w:ascii="Cambria" w:eastAsia="Calibri" w:hAnsi="Cambria" w:cs="Times New Roman"/>
          <w:sz w:val="20"/>
          <w:szCs w:val="20"/>
        </w:rPr>
        <w:t xml:space="preserve">. </w:t>
      </w:r>
      <w:r w:rsidRPr="009F6520">
        <w:rPr>
          <w:rFonts w:ascii="Cambria" w:eastAsia="Calibri" w:hAnsi="Cambria" w:cs="Times New Roman"/>
          <w:sz w:val="20"/>
          <w:szCs w:val="20"/>
          <w:lang w:eastAsia="tr-TR"/>
        </w:rPr>
        <w:t>Böylelikle geriye dönüşün mümkün olamayacağı kritik eşiğe yaklaşılmış olunacaktır</w:t>
      </w:r>
      <w:r w:rsidRPr="009F6520">
        <w:rPr>
          <w:rFonts w:ascii="Times New Roman" w:eastAsia="Calibri" w:hAnsi="Times New Roman" w:cs="Times New Roman"/>
          <w:sz w:val="20"/>
          <w:szCs w:val="20"/>
        </w:rPr>
        <w:t>.</w:t>
      </w:r>
    </w:p>
    <w:p w14:paraId="635F8EBE" w14:textId="77777777" w:rsidR="009F6520" w:rsidRPr="009F6520" w:rsidRDefault="009F6520" w:rsidP="009F6520">
      <w:pPr>
        <w:spacing w:before="120" w:after="240" w:line="240" w:lineRule="auto"/>
        <w:jc w:val="both"/>
        <w:rPr>
          <w:rFonts w:ascii="Cambria" w:eastAsia="Calibri" w:hAnsi="Cambria" w:cs="Times New Roman"/>
          <w:sz w:val="20"/>
          <w:szCs w:val="20"/>
          <w:lang w:eastAsia="tr-TR"/>
        </w:rPr>
      </w:pPr>
      <w:r w:rsidRPr="009F6520">
        <w:rPr>
          <w:rFonts w:ascii="Cambria" w:eastAsia="Calibri" w:hAnsi="Cambria" w:cs="Times New Roman"/>
          <w:sz w:val="20"/>
          <w:szCs w:val="20"/>
          <w:lang w:eastAsia="tr-TR"/>
        </w:rPr>
        <w:t>İklim değişim modelleri gelecekte sıcaklık ve CO</w:t>
      </w:r>
      <w:r w:rsidRPr="009F6520">
        <w:rPr>
          <w:rFonts w:ascii="Cambria" w:eastAsia="Calibri" w:hAnsi="Cambria" w:cs="Times New Roman"/>
          <w:sz w:val="20"/>
          <w:szCs w:val="20"/>
          <w:vertAlign w:val="subscript"/>
          <w:lang w:eastAsia="tr-TR"/>
        </w:rPr>
        <w:t>2</w:t>
      </w:r>
      <w:r w:rsidRPr="009F6520">
        <w:rPr>
          <w:rFonts w:ascii="Cambria" w:eastAsia="Calibri" w:hAnsi="Cambria" w:cs="Times New Roman"/>
          <w:sz w:val="20"/>
          <w:szCs w:val="20"/>
          <w:lang w:eastAsia="tr-TR"/>
        </w:rPr>
        <w:t xml:space="preserve"> artışı, kuraklık yada ısı dalgaları gibi ekstrem hava koşullarının dünyamızı tehdit edebileceğini ortaya koymaktadır </w:t>
      </w:r>
      <w:r w:rsidRPr="009F6520">
        <w:rPr>
          <w:rFonts w:ascii="Times New Roman" w:eastAsia="Calibri" w:hAnsi="Times New Roman" w:cs="Times New Roman"/>
          <w:sz w:val="20"/>
          <w:szCs w:val="20"/>
        </w:rPr>
        <w:t>[7, 4]</w:t>
      </w:r>
      <w:r w:rsidRPr="009F6520">
        <w:rPr>
          <w:rFonts w:ascii="Cambria" w:eastAsia="Calibri" w:hAnsi="Cambria" w:cs="Times New Roman"/>
          <w:sz w:val="20"/>
          <w:szCs w:val="20"/>
          <w:lang w:eastAsia="tr-TR"/>
        </w:rPr>
        <w:t>. İklim değişikliğinin yeryüzünde özellikle biyolojik çeşitliliği etkileyen en önemli unsur olduğu kabul edilmektedir. Ancak küresel ısınmanın bir sonucu olarak artan sıcaklık ve CO</w:t>
      </w:r>
      <w:r w:rsidRPr="009F6520">
        <w:rPr>
          <w:rFonts w:ascii="Cambria" w:eastAsia="Calibri" w:hAnsi="Cambria" w:cs="Times New Roman"/>
          <w:sz w:val="20"/>
          <w:szCs w:val="20"/>
          <w:vertAlign w:val="subscript"/>
          <w:lang w:eastAsia="tr-TR"/>
        </w:rPr>
        <w:t>2</w:t>
      </w:r>
      <w:r w:rsidRPr="009F6520">
        <w:rPr>
          <w:rFonts w:ascii="Cambria" w:eastAsia="Calibri" w:hAnsi="Cambria" w:cs="Times New Roman"/>
          <w:sz w:val="20"/>
          <w:szCs w:val="20"/>
          <w:lang w:eastAsia="tr-TR"/>
        </w:rPr>
        <w:t xml:space="preserve"> miktarının genel olarak tarımsal ekosistemlerde kültür bitkilerine etkisinin çift yönlü olabileceği ve bazı kültür bitkilerini olumlu etkileyebileceği düşünülebilir </w:t>
      </w:r>
      <w:r w:rsidRPr="009F6520">
        <w:rPr>
          <w:rFonts w:ascii="Times New Roman" w:eastAsia="Calibri" w:hAnsi="Times New Roman" w:cs="Times New Roman"/>
          <w:sz w:val="20"/>
          <w:szCs w:val="20"/>
        </w:rPr>
        <w:t>[8]</w:t>
      </w:r>
      <w:r w:rsidRPr="009F6520">
        <w:rPr>
          <w:rFonts w:ascii="Cambria" w:eastAsia="Calibri" w:hAnsi="Cambria" w:cs="Times New Roman"/>
          <w:sz w:val="20"/>
          <w:szCs w:val="20"/>
        </w:rPr>
        <w:t xml:space="preserve">. </w:t>
      </w:r>
      <w:r w:rsidRPr="009F6520">
        <w:rPr>
          <w:rFonts w:ascii="Cambria" w:eastAsia="Calibri" w:hAnsi="Cambria" w:cs="Times New Roman"/>
          <w:sz w:val="20"/>
          <w:szCs w:val="20"/>
          <w:lang w:eastAsia="tr-TR"/>
        </w:rPr>
        <w:t xml:space="preserve">Ancak tarım alanlarında kültür bitkileri ile sürekli olarak su, besin elementleri, ışık ve yer için rekabet halinde bulunan yabancı otlar sahip olduğu genetik çeşitlilik sayesinde çevrede meydana gelen değişikliklere çok daha kolay bir şekilde uyum sağlayabileceği düşünülmektedir </w:t>
      </w:r>
      <w:r w:rsidRPr="009F6520">
        <w:rPr>
          <w:rFonts w:ascii="Times New Roman" w:eastAsia="Calibri" w:hAnsi="Times New Roman" w:cs="Times New Roman"/>
          <w:sz w:val="20"/>
          <w:szCs w:val="20"/>
        </w:rPr>
        <w:t>[9]</w:t>
      </w:r>
      <w:r w:rsidRPr="009F6520">
        <w:rPr>
          <w:rFonts w:ascii="Cambria" w:eastAsia="Calibri" w:hAnsi="Cambria" w:cs="Times New Roman"/>
          <w:sz w:val="20"/>
          <w:szCs w:val="20"/>
        </w:rPr>
        <w:t xml:space="preserve">. </w:t>
      </w:r>
      <w:r w:rsidRPr="009F6520">
        <w:rPr>
          <w:rFonts w:ascii="Cambria" w:eastAsia="Calibri" w:hAnsi="Cambria" w:cs="Times New Roman"/>
          <w:sz w:val="20"/>
          <w:szCs w:val="20"/>
          <w:lang w:eastAsia="tr-TR"/>
        </w:rPr>
        <w:t xml:space="preserve">Dolayısıyla iklim değişimi bir yandan biyolojik çeşitliliği etkilerken, diğer yandan ekstrem koşullara rahatlıkla adapte olan yabancı ot türlerinden kaynaklanan biyolojik istilaları da teşvik etmektedir </w:t>
      </w:r>
      <w:r w:rsidRPr="009F6520">
        <w:rPr>
          <w:rFonts w:ascii="Times New Roman" w:eastAsia="Calibri" w:hAnsi="Times New Roman" w:cs="Times New Roman"/>
          <w:sz w:val="20"/>
          <w:szCs w:val="20"/>
        </w:rPr>
        <w:t>[10, 9]</w:t>
      </w:r>
      <w:r w:rsidRPr="009F6520">
        <w:rPr>
          <w:rFonts w:ascii="Cambria" w:eastAsia="Calibri" w:hAnsi="Cambria" w:cs="Times New Roman"/>
          <w:sz w:val="20"/>
          <w:szCs w:val="20"/>
        </w:rPr>
        <w:t xml:space="preserve">. </w:t>
      </w:r>
      <w:r w:rsidRPr="009F6520">
        <w:rPr>
          <w:rFonts w:ascii="Cambria" w:eastAsia="Calibri" w:hAnsi="Cambria" w:cs="Times New Roman"/>
          <w:sz w:val="20"/>
          <w:szCs w:val="20"/>
          <w:lang w:eastAsia="tr-TR"/>
        </w:rPr>
        <w:t xml:space="preserve">Diğer yandan iklim değişikliğinden sonra biyolojik çeşitliliği etkileyen en önemli faktörün yabancı türlerden kaynaklanan biyolojik istilaların </w:t>
      </w:r>
      <w:r w:rsidRPr="009F6520">
        <w:rPr>
          <w:rFonts w:ascii="Times New Roman" w:eastAsia="Calibri" w:hAnsi="Times New Roman" w:cs="Times New Roman"/>
          <w:sz w:val="20"/>
          <w:szCs w:val="20"/>
        </w:rPr>
        <w:t>[11, 12]</w:t>
      </w:r>
      <w:r w:rsidRPr="009F6520">
        <w:rPr>
          <w:rFonts w:ascii="Cambria" w:eastAsia="Calibri" w:hAnsi="Cambria" w:cs="Times New Roman"/>
          <w:sz w:val="20"/>
          <w:szCs w:val="20"/>
          <w:lang w:eastAsia="tr-TR"/>
        </w:rPr>
        <w:t xml:space="preserve"> olduğu göz önüne alındığında iklim değişikliğine bağlı olarak istilacı yabancı ot türlerinin daha büyük sorun olabileceği düşünülebilir </w:t>
      </w:r>
      <w:r w:rsidRPr="009F6520">
        <w:rPr>
          <w:rFonts w:ascii="Times New Roman" w:eastAsia="Calibri" w:hAnsi="Times New Roman" w:cs="Times New Roman"/>
          <w:sz w:val="20"/>
          <w:szCs w:val="20"/>
        </w:rPr>
        <w:t>[1]</w:t>
      </w:r>
      <w:r w:rsidRPr="009F6520">
        <w:rPr>
          <w:rFonts w:ascii="Cambria" w:eastAsia="Calibri" w:hAnsi="Cambria" w:cs="Times New Roman"/>
          <w:sz w:val="20"/>
          <w:szCs w:val="20"/>
        </w:rPr>
        <w:t>.</w:t>
      </w:r>
      <w:r w:rsidRPr="009F6520">
        <w:rPr>
          <w:rFonts w:ascii="Cambria" w:eastAsia="Calibri" w:hAnsi="Cambria" w:cs="Times New Roman"/>
          <w:sz w:val="20"/>
          <w:szCs w:val="20"/>
          <w:lang w:eastAsia="tr-TR"/>
        </w:rPr>
        <w:t xml:space="preserve"> </w:t>
      </w:r>
    </w:p>
    <w:p w14:paraId="63F3F393" w14:textId="77777777" w:rsidR="009F6520" w:rsidRPr="009F6520" w:rsidRDefault="009F6520" w:rsidP="009F6520">
      <w:pPr>
        <w:spacing w:before="120" w:after="240" w:line="240" w:lineRule="auto"/>
        <w:jc w:val="both"/>
        <w:rPr>
          <w:rFonts w:ascii="Cambria" w:eastAsia="Calibri" w:hAnsi="Cambria" w:cs="Times New Roman"/>
          <w:b/>
          <w:sz w:val="20"/>
          <w:szCs w:val="20"/>
        </w:rPr>
      </w:pPr>
      <w:r w:rsidRPr="009F6520">
        <w:rPr>
          <w:rFonts w:ascii="Cambria" w:eastAsia="Calibri" w:hAnsi="Cambria" w:cs="Times New Roman"/>
          <w:sz w:val="20"/>
          <w:szCs w:val="20"/>
        </w:rPr>
        <w:t xml:space="preserve">Bu çalışma ile </w:t>
      </w:r>
      <w:r w:rsidRPr="009F6520">
        <w:rPr>
          <w:rFonts w:ascii="Cambria" w:eastAsia="Calibri" w:hAnsi="Cambria" w:cs="Times New Roman"/>
          <w:color w:val="000000"/>
          <w:sz w:val="20"/>
          <w:szCs w:val="20"/>
        </w:rPr>
        <w:t>küresel iklim değişiminin en önemli göstergelerinden olan farklı sıcaklık ve CO</w:t>
      </w:r>
      <w:r w:rsidRPr="009F6520">
        <w:rPr>
          <w:rFonts w:ascii="Cambria" w:eastAsia="Calibri" w:hAnsi="Cambria" w:cs="Times New Roman"/>
          <w:color w:val="000000"/>
          <w:sz w:val="20"/>
          <w:szCs w:val="20"/>
          <w:vertAlign w:val="subscript"/>
        </w:rPr>
        <w:t>2</w:t>
      </w:r>
      <w:r w:rsidRPr="009F6520">
        <w:rPr>
          <w:rFonts w:ascii="Cambria" w:eastAsia="Calibri" w:hAnsi="Cambria" w:cs="Times New Roman"/>
          <w:color w:val="000000"/>
          <w:sz w:val="20"/>
          <w:szCs w:val="20"/>
        </w:rPr>
        <w:t xml:space="preserve"> oranlarının bazı yabancı otların </w:t>
      </w:r>
      <w:r w:rsidRPr="009F6520">
        <w:rPr>
          <w:rFonts w:ascii="Cambria" w:eastAsia="Calibri" w:hAnsi="Cambria" w:cs="Times New Roman"/>
          <w:sz w:val="20"/>
          <w:szCs w:val="20"/>
        </w:rPr>
        <w:t xml:space="preserve">tohumlarının çimlenme </w:t>
      </w:r>
      <w:r w:rsidRPr="009F6520">
        <w:rPr>
          <w:rFonts w:ascii="Cambria" w:eastAsia="Calibri" w:hAnsi="Cambria" w:cs="Times New Roman"/>
          <w:color w:val="000000"/>
          <w:sz w:val="20"/>
          <w:szCs w:val="20"/>
        </w:rPr>
        <w:t>ve söz konusu şartların çalışılan yabancı ot türlerinde meydana getirdiği morfolojik farklılıkların ortaya konması amaçlanmıştır.</w:t>
      </w:r>
    </w:p>
    <w:p w14:paraId="20D44577" w14:textId="77777777" w:rsidR="009F6520" w:rsidRPr="009F6520" w:rsidRDefault="009F6520" w:rsidP="009F6520">
      <w:pPr>
        <w:spacing w:after="0" w:line="240" w:lineRule="auto"/>
        <w:jc w:val="both"/>
        <w:rPr>
          <w:rFonts w:ascii="Cambria" w:eastAsia="Calibri" w:hAnsi="Cambria" w:cs="Times New Roman"/>
          <w:sz w:val="20"/>
          <w:szCs w:val="20"/>
        </w:rPr>
      </w:pPr>
    </w:p>
    <w:p w14:paraId="0A79B1C3" w14:textId="77777777" w:rsidR="009F6520" w:rsidRPr="009F6520" w:rsidRDefault="009F6520" w:rsidP="009F6520">
      <w:pPr>
        <w:spacing w:after="0" w:line="240" w:lineRule="auto"/>
        <w:jc w:val="both"/>
        <w:rPr>
          <w:rFonts w:ascii="Cambria" w:eastAsia="Calibri" w:hAnsi="Cambria" w:cs="Times New Roman"/>
          <w:b/>
          <w:sz w:val="20"/>
          <w:szCs w:val="20"/>
        </w:rPr>
      </w:pPr>
      <w:r w:rsidRPr="009F6520">
        <w:rPr>
          <w:rFonts w:ascii="Cambria" w:eastAsia="Calibri" w:hAnsi="Cambria" w:cs="Times New Roman"/>
          <w:b/>
          <w:sz w:val="20"/>
          <w:szCs w:val="20"/>
        </w:rPr>
        <w:t>2.  Materyal ve Metot</w:t>
      </w:r>
    </w:p>
    <w:p w14:paraId="79A53CE9" w14:textId="77777777" w:rsidR="009F6520" w:rsidRPr="009F6520" w:rsidRDefault="009F6520" w:rsidP="009F6520">
      <w:pPr>
        <w:spacing w:after="0" w:line="240" w:lineRule="auto"/>
        <w:jc w:val="both"/>
        <w:rPr>
          <w:rFonts w:ascii="Cambria" w:eastAsia="Calibri" w:hAnsi="Cambria" w:cs="Times New Roman"/>
          <w:b/>
          <w:sz w:val="20"/>
          <w:szCs w:val="20"/>
        </w:rPr>
      </w:pPr>
    </w:p>
    <w:p w14:paraId="531EA3E4" w14:textId="77777777" w:rsidR="009F6520" w:rsidRPr="009F6520" w:rsidRDefault="009F6520" w:rsidP="009F6520">
      <w:pPr>
        <w:spacing w:after="0" w:line="240" w:lineRule="auto"/>
        <w:jc w:val="both"/>
        <w:rPr>
          <w:rFonts w:ascii="Cambria" w:eastAsia="Calibri" w:hAnsi="Cambria" w:cs="Times New Roman"/>
          <w:sz w:val="20"/>
          <w:szCs w:val="20"/>
        </w:rPr>
      </w:pPr>
      <w:r w:rsidRPr="009F6520">
        <w:rPr>
          <w:rFonts w:ascii="Cambria" w:eastAsia="Calibri" w:hAnsi="Cambria" w:cs="Times New Roman"/>
          <w:sz w:val="20"/>
          <w:szCs w:val="20"/>
        </w:rPr>
        <w:t>Değişik sıcaklık ve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oranının Ülkemiz için önemli yabancı otlardan olan </w:t>
      </w:r>
      <w:r w:rsidRPr="009F6520">
        <w:rPr>
          <w:rFonts w:ascii="Cambria" w:eastAsia="Calibri" w:hAnsi="Cambria" w:cs="Times New Roman"/>
          <w:i/>
          <w:sz w:val="20"/>
          <w:szCs w:val="20"/>
        </w:rPr>
        <w:t>Amaranthus retroflexus</w:t>
      </w:r>
      <w:r w:rsidRPr="009F6520">
        <w:rPr>
          <w:rFonts w:ascii="Cambria" w:eastAsia="Calibri" w:hAnsi="Cambria" w:cs="Times New Roman"/>
          <w:sz w:val="20"/>
          <w:szCs w:val="20"/>
        </w:rPr>
        <w:t xml:space="preserve"> L. (horoz ibiği), </w:t>
      </w:r>
      <w:r w:rsidRPr="009F6520">
        <w:rPr>
          <w:rFonts w:ascii="Cambria" w:eastAsia="Calibri" w:hAnsi="Cambria" w:cs="Times New Roman"/>
          <w:i/>
          <w:sz w:val="20"/>
          <w:szCs w:val="20"/>
        </w:rPr>
        <w:t>Portulaca oleracea</w:t>
      </w:r>
      <w:r w:rsidRPr="009F6520">
        <w:rPr>
          <w:rFonts w:ascii="Cambria" w:eastAsia="Calibri" w:hAnsi="Cambria" w:cs="Times New Roman"/>
          <w:sz w:val="20"/>
          <w:szCs w:val="20"/>
        </w:rPr>
        <w:t xml:space="preserve"> L. (semizotu), </w:t>
      </w:r>
      <w:r w:rsidRPr="009F6520">
        <w:rPr>
          <w:rFonts w:ascii="Cambria" w:eastAsia="Calibri" w:hAnsi="Cambria" w:cs="Times New Roman"/>
          <w:i/>
          <w:sz w:val="20"/>
          <w:szCs w:val="20"/>
        </w:rPr>
        <w:t>Physalis angulata</w:t>
      </w:r>
      <w:r w:rsidRPr="009F6520">
        <w:rPr>
          <w:rFonts w:ascii="Cambria" w:eastAsia="Calibri" w:hAnsi="Cambria" w:cs="Times New Roman"/>
          <w:sz w:val="20"/>
          <w:szCs w:val="20"/>
        </w:rPr>
        <w:t xml:space="preserve"> L. (fener otu) ve </w:t>
      </w:r>
      <w:r w:rsidRPr="009F6520">
        <w:rPr>
          <w:rFonts w:ascii="Cambria" w:eastAsia="Calibri" w:hAnsi="Cambria" w:cs="Times New Roman"/>
          <w:i/>
          <w:sz w:val="20"/>
          <w:szCs w:val="20"/>
        </w:rPr>
        <w:t>Sorghum halepense</w:t>
      </w:r>
      <w:r w:rsidRPr="009F6520">
        <w:rPr>
          <w:rFonts w:ascii="Cambria" w:eastAsia="Calibri" w:hAnsi="Cambria" w:cs="Times New Roman"/>
          <w:sz w:val="20"/>
          <w:szCs w:val="20"/>
        </w:rPr>
        <w:t xml:space="preserve"> (L.) Pers. (geliç) yabancı otlarına olan etkisini belirlemek için saksı denemeleri, İnönü Üniversitesi Ziraat Fakültesi Araştırma Uygulama alanlarında bulunan her biri 25’er m</w:t>
      </w:r>
      <w:r w:rsidRPr="009F6520">
        <w:rPr>
          <w:rFonts w:ascii="Cambria" w:eastAsia="Calibri" w:hAnsi="Cambria" w:cs="Times New Roman"/>
          <w:sz w:val="20"/>
          <w:szCs w:val="20"/>
          <w:vertAlign w:val="superscript"/>
        </w:rPr>
        <w:t>2</w:t>
      </w:r>
      <w:r w:rsidRPr="009F6520">
        <w:rPr>
          <w:rFonts w:ascii="Cambria" w:eastAsia="Calibri" w:hAnsi="Cambria" w:cs="Times New Roman"/>
          <w:sz w:val="20"/>
          <w:szCs w:val="20"/>
        </w:rPr>
        <w:t>’lik 4 odalı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takviyeli tam otomasyonlu serada 2016 yılında yürütülmüştür. Denemede kullanılan yabancı otlarla ilgili kısa bilgiler aşağıdadır.</w:t>
      </w:r>
    </w:p>
    <w:p w14:paraId="5982355F" w14:textId="77777777" w:rsidR="009F6520" w:rsidRPr="009F6520" w:rsidRDefault="009F6520" w:rsidP="009F6520">
      <w:pPr>
        <w:spacing w:after="0" w:line="240" w:lineRule="auto"/>
        <w:jc w:val="both"/>
        <w:rPr>
          <w:rFonts w:ascii="Cambria" w:eastAsia="Calibri" w:hAnsi="Cambria" w:cs="Times New Roman"/>
          <w:sz w:val="20"/>
          <w:szCs w:val="20"/>
        </w:rPr>
      </w:pPr>
    </w:p>
    <w:p w14:paraId="73466BA7" w14:textId="77777777" w:rsidR="009F6520" w:rsidRPr="009F6520" w:rsidRDefault="009F6520" w:rsidP="009F6520">
      <w:pPr>
        <w:spacing w:after="0" w:line="240" w:lineRule="auto"/>
        <w:jc w:val="both"/>
        <w:rPr>
          <w:rFonts w:ascii="Cambria" w:eastAsia="Calibri" w:hAnsi="Cambria" w:cs="Times New Roman"/>
          <w:color w:val="000000"/>
          <w:sz w:val="20"/>
          <w:szCs w:val="20"/>
        </w:rPr>
      </w:pPr>
      <w:r w:rsidRPr="009F6520">
        <w:rPr>
          <w:rFonts w:ascii="Cambria" w:eastAsia="Calibri" w:hAnsi="Cambria" w:cs="Times New Roman"/>
          <w:b/>
          <w:i/>
          <w:sz w:val="20"/>
          <w:szCs w:val="20"/>
        </w:rPr>
        <w:t>Amaranthus retroflexus</w:t>
      </w:r>
      <w:r w:rsidRPr="009F6520">
        <w:rPr>
          <w:rFonts w:ascii="Cambria" w:eastAsia="Calibri" w:hAnsi="Cambria" w:cs="Times New Roman"/>
          <w:b/>
          <w:sz w:val="20"/>
          <w:szCs w:val="20"/>
        </w:rPr>
        <w:t xml:space="preserve"> L. (horoz ibiği):</w:t>
      </w:r>
      <w:r w:rsidRPr="009F6520">
        <w:rPr>
          <w:rFonts w:ascii="Cambria" w:eastAsia="Calibri" w:hAnsi="Cambria" w:cs="Times New Roman"/>
          <w:sz w:val="20"/>
          <w:szCs w:val="20"/>
        </w:rPr>
        <w:t xml:space="preserve"> </w:t>
      </w:r>
      <w:r w:rsidRPr="009F6520">
        <w:rPr>
          <w:rFonts w:ascii="Cambria" w:eastAsia="Calibri" w:hAnsi="Cambria" w:cs="Times New Roman"/>
          <w:color w:val="000000"/>
          <w:sz w:val="20"/>
          <w:szCs w:val="20"/>
        </w:rPr>
        <w:t xml:space="preserve">Tek yıllık, 10-60 cm boylanabilen bir bitkidir. Yapraklar 2-5 X 1-2 cm boyutlarında, uzamış ters biçimli ya da kaşıksı, tepede hafif çentikli uçlu, kırışık kenarlıdır. Çiçekler kısa yalancı </w:t>
      </w:r>
      <w:r w:rsidRPr="009F6520">
        <w:rPr>
          <w:rFonts w:ascii="Cambria" w:eastAsia="Calibri" w:hAnsi="Cambria" w:cs="Times New Roman"/>
          <w:color w:val="000000"/>
          <w:sz w:val="20"/>
          <w:szCs w:val="20"/>
        </w:rPr>
        <w:lastRenderedPageBreak/>
        <w:t>başaklarda ve kaşıksı şekillidir, pulsu yaprakları kıl tepelidir. Meyve 1,5 mm çapında, biraz kırışık, ya da siğilli ve açınımlıdır. Üreme tohumladır. Çiçeklenme zamanı, Haziran-Ağustos aylarıdır. Bir bitki 1000-5000 adet tohum oluşturabilir ve bu tohumlar 10-40 yıl toprakta çimlenme canlılığını koruyabilir.</w:t>
      </w:r>
    </w:p>
    <w:p w14:paraId="6F9CE651" w14:textId="77777777" w:rsidR="009F6520" w:rsidRPr="009F6520" w:rsidRDefault="009F6520" w:rsidP="009F6520">
      <w:pPr>
        <w:spacing w:after="0" w:line="240" w:lineRule="auto"/>
        <w:jc w:val="both"/>
        <w:rPr>
          <w:rFonts w:ascii="Cambria" w:eastAsia="Calibri" w:hAnsi="Cambria" w:cs="Times New Roman"/>
          <w:color w:val="000000"/>
          <w:sz w:val="20"/>
          <w:szCs w:val="20"/>
        </w:rPr>
      </w:pPr>
    </w:p>
    <w:p w14:paraId="713CACFB" w14:textId="77777777" w:rsidR="009F6520" w:rsidRPr="009F6520" w:rsidRDefault="009F6520" w:rsidP="009F6520">
      <w:pPr>
        <w:spacing w:after="0" w:line="240" w:lineRule="auto"/>
        <w:jc w:val="both"/>
        <w:rPr>
          <w:rFonts w:ascii="Cambria" w:eastAsia="Calibri" w:hAnsi="Cambria" w:cs="Times New Roman"/>
          <w:sz w:val="20"/>
          <w:szCs w:val="20"/>
        </w:rPr>
      </w:pPr>
      <w:r w:rsidRPr="009F6520">
        <w:rPr>
          <w:rFonts w:ascii="Cambria" w:eastAsia="Calibri" w:hAnsi="Cambria" w:cs="Times New Roman"/>
          <w:b/>
          <w:i/>
          <w:sz w:val="20"/>
          <w:szCs w:val="20"/>
        </w:rPr>
        <w:t>Portulaca oleracea</w:t>
      </w:r>
      <w:r w:rsidRPr="009F6520">
        <w:rPr>
          <w:rFonts w:ascii="Cambria" w:eastAsia="Calibri" w:hAnsi="Cambria" w:cs="Times New Roman"/>
          <w:b/>
          <w:sz w:val="20"/>
          <w:szCs w:val="20"/>
        </w:rPr>
        <w:t xml:space="preserve"> L. (semizotu):</w:t>
      </w:r>
      <w:r w:rsidRPr="009F6520">
        <w:rPr>
          <w:rFonts w:ascii="Cambria" w:eastAsia="Calibri" w:hAnsi="Cambria" w:cs="Times New Roman"/>
          <w:sz w:val="20"/>
          <w:szCs w:val="20"/>
        </w:rPr>
        <w:t xml:space="preserve"> Sadece sıcak bölgelerde görülen, kumlu toprakların tipik bitkisi olup, bitki besince zengin topraklarda yaygın olarak görülmektedir. Sebze ekim alanlarında sık rastlanana bir yabancı ottur. Tek yıllıktır, en tipik özelliği yapraklarının etli, kaygan ve parlak olmasıdır. Sap yatık veya yarı yatık görünümlü, 15-30 cm boyunda, alt kısımdan dallanmış ve dallar bazen kırmızımsı olup, boyu 40 mm’ye kadar olabilir. Çiçekler çok küçük, sarı tek tek veya 2-3’lü bir aradadırlar. Tohumlar, yuvarlak, siyah, parlak 0,5-1 mm büyüklüğündedir. </w:t>
      </w:r>
    </w:p>
    <w:p w14:paraId="3FC50741" w14:textId="77777777" w:rsidR="009F6520" w:rsidRPr="009F6520" w:rsidRDefault="009F6520" w:rsidP="009F6520">
      <w:pPr>
        <w:spacing w:after="0" w:line="240" w:lineRule="auto"/>
        <w:jc w:val="both"/>
        <w:rPr>
          <w:rFonts w:ascii="Cambria" w:eastAsia="Calibri" w:hAnsi="Cambria" w:cs="Times New Roman"/>
          <w:sz w:val="20"/>
          <w:szCs w:val="20"/>
        </w:rPr>
      </w:pPr>
    </w:p>
    <w:p w14:paraId="04B41C03" w14:textId="77777777" w:rsidR="009F6520" w:rsidRPr="009F6520" w:rsidRDefault="009F6520" w:rsidP="009F6520">
      <w:pPr>
        <w:spacing w:after="0" w:line="240" w:lineRule="auto"/>
        <w:jc w:val="both"/>
        <w:rPr>
          <w:rFonts w:ascii="Cambria" w:eastAsia="Calibri" w:hAnsi="Cambria" w:cs="Times New Roman"/>
          <w:sz w:val="20"/>
          <w:szCs w:val="20"/>
        </w:rPr>
      </w:pPr>
      <w:r w:rsidRPr="009F6520">
        <w:rPr>
          <w:rFonts w:ascii="Cambria" w:eastAsia="Calibri" w:hAnsi="Cambria" w:cs="Times New Roman"/>
          <w:b/>
          <w:i/>
          <w:sz w:val="20"/>
          <w:szCs w:val="20"/>
        </w:rPr>
        <w:t>Physalis angulata</w:t>
      </w:r>
      <w:r w:rsidRPr="009F6520">
        <w:rPr>
          <w:rFonts w:ascii="Cambria" w:eastAsia="Calibri" w:hAnsi="Cambria" w:cs="Times New Roman"/>
          <w:b/>
          <w:sz w:val="20"/>
          <w:szCs w:val="20"/>
        </w:rPr>
        <w:t xml:space="preserve"> L. (fener otu):</w:t>
      </w:r>
      <w:r w:rsidRPr="009F6520">
        <w:rPr>
          <w:rFonts w:ascii="Cambria" w:eastAsia="Calibri" w:hAnsi="Cambria" w:cs="Times New Roman"/>
          <w:sz w:val="20"/>
          <w:szCs w:val="20"/>
        </w:rPr>
        <w:t xml:space="preserve"> Tek yıllık olup, 10- 80 cm arasında boylanabilmektedir. Yapraklar 3-10 X 3,5-8 cm boyutlarında, yumurtamsı, yumurtamsı-mızraksı, bazen dikdörtgensi gibi değişik formlarda, yaprak kenarları düzensiz dişli ya da düz ve tüysüzdür. Yaprak sapı 1-8 cm uzunluğundadır. Meyve 20-35 mm uzunlukta, şişkinleşmiş, 10 köşeli ve 10 damarlı olup olgunlaştığında çanak yaprakları kalıcıdır. Üremesi tohumladır. Çiçeklenme zamanı Haziran-Ekim aylarıdır.</w:t>
      </w:r>
    </w:p>
    <w:p w14:paraId="0CA358F0" w14:textId="77777777" w:rsidR="009F6520" w:rsidRPr="009F6520" w:rsidRDefault="009F6520" w:rsidP="009F6520">
      <w:pPr>
        <w:spacing w:after="0" w:line="240" w:lineRule="auto"/>
        <w:jc w:val="both"/>
        <w:rPr>
          <w:rFonts w:ascii="Cambria" w:eastAsia="Calibri" w:hAnsi="Cambria" w:cs="Times New Roman"/>
          <w:color w:val="000000"/>
          <w:sz w:val="20"/>
          <w:szCs w:val="20"/>
        </w:rPr>
      </w:pPr>
    </w:p>
    <w:p w14:paraId="7197AB5A" w14:textId="77777777" w:rsidR="009F6520" w:rsidRPr="009F6520" w:rsidRDefault="009F6520" w:rsidP="009F6520">
      <w:pPr>
        <w:spacing w:after="0" w:line="240" w:lineRule="auto"/>
        <w:jc w:val="both"/>
        <w:rPr>
          <w:rFonts w:ascii="Cambria" w:eastAsia="Calibri" w:hAnsi="Cambria" w:cs="Times New Roman"/>
          <w:sz w:val="20"/>
          <w:szCs w:val="20"/>
        </w:rPr>
      </w:pPr>
      <w:r w:rsidRPr="009F6520">
        <w:rPr>
          <w:rFonts w:ascii="Cambria" w:eastAsia="Calibri" w:hAnsi="Cambria" w:cs="Times New Roman"/>
          <w:b/>
          <w:i/>
          <w:sz w:val="20"/>
          <w:szCs w:val="20"/>
        </w:rPr>
        <w:t>Sorghum halepense</w:t>
      </w:r>
      <w:r w:rsidRPr="009F6520">
        <w:rPr>
          <w:rFonts w:ascii="Cambria" w:eastAsia="Calibri" w:hAnsi="Cambria" w:cs="Times New Roman"/>
          <w:b/>
          <w:sz w:val="20"/>
          <w:szCs w:val="20"/>
        </w:rPr>
        <w:t xml:space="preserve"> (L.) Pers. (geliç):</w:t>
      </w:r>
      <w:r w:rsidRPr="009F6520">
        <w:rPr>
          <w:rFonts w:ascii="Cambria" w:eastAsia="Calibri" w:hAnsi="Cambria" w:cs="Times New Roman"/>
          <w:sz w:val="20"/>
          <w:szCs w:val="20"/>
        </w:rPr>
        <w:t xml:space="preserve"> Dünyanın önemli yabancı otlarından olup, kurak nemli, besin maddesince zengin toprakları sever. Sıcaklık ve ışık isteği fazladır. Bitki çok yıllık olup boyu 2 metreye kadar ulaşabilir, rhizom ve tohumla çoğalır. Tohumlarında dormansi vardır. Sap dik, tüysüz, boğumlar bazen çok kısa tüylüdür. Bol kardeş ve rhizomlardan yeni bitki oluşturur.  </w:t>
      </w:r>
    </w:p>
    <w:p w14:paraId="6295966D" w14:textId="77777777" w:rsidR="009F6520" w:rsidRPr="009F6520" w:rsidRDefault="009F6520" w:rsidP="009F6520">
      <w:pPr>
        <w:spacing w:after="0" w:line="240" w:lineRule="auto"/>
        <w:jc w:val="both"/>
        <w:rPr>
          <w:rFonts w:ascii="Cambria" w:eastAsia="Calibri" w:hAnsi="Cambria" w:cs="Times New Roman"/>
          <w:sz w:val="20"/>
          <w:szCs w:val="20"/>
        </w:rPr>
      </w:pPr>
    </w:p>
    <w:p w14:paraId="1FB8C1D2" w14:textId="77777777" w:rsidR="009F6520" w:rsidRPr="009F6520" w:rsidRDefault="009F6520" w:rsidP="009F6520">
      <w:pPr>
        <w:spacing w:after="0" w:line="240" w:lineRule="auto"/>
        <w:jc w:val="both"/>
        <w:rPr>
          <w:rFonts w:ascii="Cambria" w:eastAsia="Calibri" w:hAnsi="Cambria" w:cs="Times New Roman"/>
          <w:sz w:val="20"/>
          <w:szCs w:val="20"/>
        </w:rPr>
      </w:pPr>
      <w:r w:rsidRPr="009F6520">
        <w:rPr>
          <w:rFonts w:ascii="Cambria" w:eastAsia="Calibri" w:hAnsi="Cambria" w:cs="Times New Roman"/>
          <w:sz w:val="20"/>
          <w:szCs w:val="20"/>
        </w:rPr>
        <w:t>Denemelerde kullanılan yabancı ot tohumları Hatay ve Malatya’da tarım alanlarından sağlanmıştır. Yabancı ot tohumları denemeler kuruluncaya kadar kese kâğıtları içerisinde oda sıcaklığında muhafaza edilmiştir. Daha sonra denemeler 4 farklı sıcaklık ve CO</w:t>
      </w:r>
      <w:r w:rsidRPr="009F6520">
        <w:rPr>
          <w:rFonts w:ascii="Cambria" w:eastAsia="Calibri" w:hAnsi="Cambria" w:cs="Times New Roman"/>
          <w:sz w:val="20"/>
          <w:szCs w:val="20"/>
          <w:vertAlign w:val="subscript"/>
        </w:rPr>
        <w:t xml:space="preserve">2 </w:t>
      </w:r>
      <w:r w:rsidRPr="009F6520">
        <w:rPr>
          <w:rFonts w:ascii="Cambria" w:eastAsia="Calibri" w:hAnsi="Cambria" w:cs="Times New Roman"/>
          <w:sz w:val="20"/>
          <w:szCs w:val="20"/>
        </w:rPr>
        <w:t>şartları altında 4 tekerrürlü olarak tesadüf parselleri deneme desenine göre kurulmuştur. 4 farklı odaya sahip CO</w:t>
      </w:r>
      <w:r w:rsidRPr="009F6520">
        <w:rPr>
          <w:rFonts w:ascii="Cambria" w:eastAsia="Calibri" w:hAnsi="Cambria" w:cs="Times New Roman"/>
          <w:sz w:val="20"/>
          <w:szCs w:val="20"/>
          <w:vertAlign w:val="subscript"/>
        </w:rPr>
        <w:t xml:space="preserve">2 </w:t>
      </w:r>
      <w:r w:rsidRPr="009F6520">
        <w:rPr>
          <w:rFonts w:ascii="Cambria" w:eastAsia="Calibri" w:hAnsi="Cambria" w:cs="Times New Roman"/>
          <w:sz w:val="20"/>
          <w:szCs w:val="20"/>
        </w:rPr>
        <w:t>destekli serada yapılan çalışmalara ait sıcaklık ve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değerleri Tablo 2. 1’de verilmiştir.  </w:t>
      </w:r>
    </w:p>
    <w:p w14:paraId="0DF05030"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b/>
          <w:sz w:val="18"/>
          <w:szCs w:val="18"/>
        </w:rPr>
        <w:t>Tablo 2.1.</w:t>
      </w:r>
      <w:r w:rsidRPr="009F6520">
        <w:rPr>
          <w:rFonts w:ascii="Cambria" w:eastAsia="Calibri" w:hAnsi="Cambria" w:cs="Times New Roman"/>
          <w:sz w:val="18"/>
          <w:szCs w:val="18"/>
        </w:rPr>
        <w:t xml:space="preserve"> Sera çalışmalarında kullanılan CO</w:t>
      </w:r>
      <w:r w:rsidRPr="009F6520">
        <w:rPr>
          <w:rFonts w:ascii="Cambria" w:eastAsia="Calibri" w:hAnsi="Cambria" w:cs="Times New Roman"/>
          <w:sz w:val="18"/>
          <w:szCs w:val="18"/>
          <w:vertAlign w:val="subscript"/>
        </w:rPr>
        <w:t>2</w:t>
      </w:r>
      <w:r w:rsidRPr="009F6520">
        <w:rPr>
          <w:rFonts w:ascii="Cambria" w:eastAsia="Calibri" w:hAnsi="Cambria" w:cs="Times New Roman"/>
          <w:sz w:val="18"/>
          <w:szCs w:val="18"/>
        </w:rPr>
        <w:t xml:space="preserve"> miktarları (ppm) ve sıcaklık değerleri (</w:t>
      </w:r>
      <w:r w:rsidRPr="009F6520">
        <w:rPr>
          <w:rFonts w:ascii="Cambria" w:eastAsia="Calibri" w:hAnsi="Cambria" w:cs="Times New Roman"/>
          <w:sz w:val="18"/>
          <w:szCs w:val="18"/>
          <w:vertAlign w:val="superscript"/>
        </w:rPr>
        <w:t>0</w:t>
      </w:r>
      <w:r w:rsidRPr="009F6520">
        <w:rPr>
          <w:rFonts w:ascii="Cambria" w:eastAsia="Calibri" w:hAnsi="Cambria" w:cs="Times New Roman"/>
          <w:sz w:val="18"/>
          <w:szCs w:val="18"/>
        </w:rPr>
        <w:t>C)</w:t>
      </w:r>
    </w:p>
    <w:tbl>
      <w:tblPr>
        <w:tblW w:w="0" w:type="auto"/>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2"/>
        <w:gridCol w:w="2008"/>
        <w:gridCol w:w="1701"/>
        <w:gridCol w:w="2131"/>
      </w:tblGrid>
      <w:tr w:rsidR="009F6520" w:rsidRPr="009F6520" w14:paraId="73060210" w14:textId="77777777" w:rsidTr="004811A3">
        <w:trPr>
          <w:trHeight w:val="249"/>
        </w:trPr>
        <w:tc>
          <w:tcPr>
            <w:tcW w:w="2132" w:type="dxa"/>
            <w:vMerge w:val="restart"/>
            <w:tcBorders>
              <w:top w:val="single" w:sz="4" w:space="0" w:color="auto"/>
              <w:left w:val="nil"/>
              <w:bottom w:val="nil"/>
              <w:right w:val="nil"/>
            </w:tcBorders>
          </w:tcPr>
          <w:p w14:paraId="5740EC12"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Uygulamalar</w:t>
            </w:r>
          </w:p>
        </w:tc>
        <w:tc>
          <w:tcPr>
            <w:tcW w:w="3709" w:type="dxa"/>
            <w:gridSpan w:val="2"/>
            <w:tcBorders>
              <w:top w:val="single" w:sz="4" w:space="0" w:color="auto"/>
              <w:left w:val="nil"/>
              <w:bottom w:val="single" w:sz="4" w:space="0" w:color="auto"/>
              <w:right w:val="nil"/>
            </w:tcBorders>
          </w:tcPr>
          <w:p w14:paraId="70AD55F0"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Sıcaklık değerleri (</w:t>
            </w:r>
            <w:r w:rsidRPr="009F6520">
              <w:rPr>
                <w:rFonts w:ascii="Cambria" w:eastAsia="Times New Roman" w:hAnsi="Cambria" w:cs="Times New Roman"/>
                <w:sz w:val="18"/>
                <w:szCs w:val="18"/>
                <w:vertAlign w:val="superscript"/>
                <w:lang w:eastAsia="tr-TR"/>
              </w:rPr>
              <w:t>0</w:t>
            </w:r>
            <w:r w:rsidRPr="009F6520">
              <w:rPr>
                <w:rFonts w:ascii="Cambria" w:eastAsia="Times New Roman" w:hAnsi="Cambria" w:cs="Times New Roman"/>
                <w:sz w:val="18"/>
                <w:szCs w:val="18"/>
                <w:lang w:eastAsia="tr-TR"/>
              </w:rPr>
              <w:t>C)</w:t>
            </w:r>
          </w:p>
        </w:tc>
        <w:tc>
          <w:tcPr>
            <w:tcW w:w="2131" w:type="dxa"/>
            <w:vMerge w:val="restart"/>
            <w:tcBorders>
              <w:top w:val="single" w:sz="4" w:space="0" w:color="auto"/>
              <w:left w:val="nil"/>
              <w:bottom w:val="nil"/>
              <w:right w:val="nil"/>
            </w:tcBorders>
          </w:tcPr>
          <w:p w14:paraId="44C6CB81"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p>
          <w:p w14:paraId="1979DC52"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CO</w:t>
            </w:r>
            <w:r w:rsidRPr="009F6520">
              <w:rPr>
                <w:rFonts w:ascii="Cambria" w:eastAsia="Times New Roman" w:hAnsi="Cambria" w:cs="Times New Roman"/>
                <w:sz w:val="18"/>
                <w:szCs w:val="18"/>
                <w:vertAlign w:val="subscript"/>
                <w:lang w:eastAsia="tr-TR"/>
              </w:rPr>
              <w:t>2</w:t>
            </w:r>
            <w:r w:rsidRPr="009F6520">
              <w:rPr>
                <w:rFonts w:ascii="Cambria" w:eastAsia="Times New Roman" w:hAnsi="Cambria" w:cs="Times New Roman"/>
                <w:sz w:val="18"/>
                <w:szCs w:val="18"/>
                <w:lang w:eastAsia="tr-TR"/>
              </w:rPr>
              <w:t xml:space="preserve"> miktarı (ppm) </w:t>
            </w:r>
          </w:p>
        </w:tc>
      </w:tr>
      <w:tr w:rsidR="009F6520" w:rsidRPr="009F6520" w14:paraId="20DFAB32" w14:textId="77777777" w:rsidTr="004811A3">
        <w:trPr>
          <w:trHeight w:val="249"/>
        </w:trPr>
        <w:tc>
          <w:tcPr>
            <w:tcW w:w="2132" w:type="dxa"/>
            <w:vMerge/>
            <w:tcBorders>
              <w:top w:val="nil"/>
              <w:left w:val="nil"/>
              <w:bottom w:val="single" w:sz="4" w:space="0" w:color="auto"/>
              <w:right w:val="nil"/>
            </w:tcBorders>
          </w:tcPr>
          <w:p w14:paraId="488A1C91"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p>
        </w:tc>
        <w:tc>
          <w:tcPr>
            <w:tcW w:w="2008" w:type="dxa"/>
            <w:tcBorders>
              <w:top w:val="single" w:sz="4" w:space="0" w:color="auto"/>
              <w:left w:val="nil"/>
              <w:bottom w:val="single" w:sz="4" w:space="0" w:color="auto"/>
              <w:right w:val="nil"/>
            </w:tcBorders>
          </w:tcPr>
          <w:p w14:paraId="7576D125"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Gündüz  (14 saat)</w:t>
            </w:r>
          </w:p>
        </w:tc>
        <w:tc>
          <w:tcPr>
            <w:tcW w:w="1701" w:type="dxa"/>
            <w:tcBorders>
              <w:top w:val="single" w:sz="4" w:space="0" w:color="auto"/>
              <w:left w:val="nil"/>
              <w:bottom w:val="single" w:sz="4" w:space="0" w:color="auto"/>
              <w:right w:val="nil"/>
            </w:tcBorders>
          </w:tcPr>
          <w:p w14:paraId="6A427CEA"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Gece (10 saat)</w:t>
            </w:r>
          </w:p>
        </w:tc>
        <w:tc>
          <w:tcPr>
            <w:tcW w:w="2131" w:type="dxa"/>
            <w:vMerge/>
            <w:tcBorders>
              <w:top w:val="nil"/>
              <w:left w:val="nil"/>
              <w:bottom w:val="single" w:sz="4" w:space="0" w:color="auto"/>
              <w:right w:val="nil"/>
            </w:tcBorders>
          </w:tcPr>
          <w:p w14:paraId="13BEFC3F"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p>
        </w:tc>
      </w:tr>
      <w:tr w:rsidR="009F6520" w:rsidRPr="009F6520" w14:paraId="0A9F5E6F" w14:textId="77777777" w:rsidTr="004811A3">
        <w:tc>
          <w:tcPr>
            <w:tcW w:w="2132" w:type="dxa"/>
            <w:tcBorders>
              <w:top w:val="single" w:sz="4" w:space="0" w:color="auto"/>
              <w:left w:val="nil"/>
              <w:bottom w:val="nil"/>
              <w:right w:val="nil"/>
            </w:tcBorders>
          </w:tcPr>
          <w:p w14:paraId="3FB75A61"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 xml:space="preserve">1. uygulama </w:t>
            </w:r>
          </w:p>
        </w:tc>
        <w:tc>
          <w:tcPr>
            <w:tcW w:w="2008" w:type="dxa"/>
            <w:tcBorders>
              <w:top w:val="single" w:sz="4" w:space="0" w:color="auto"/>
              <w:left w:val="nil"/>
              <w:bottom w:val="nil"/>
              <w:right w:val="nil"/>
            </w:tcBorders>
          </w:tcPr>
          <w:p w14:paraId="7813246F"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26±1</w:t>
            </w:r>
          </w:p>
        </w:tc>
        <w:tc>
          <w:tcPr>
            <w:tcW w:w="1701" w:type="dxa"/>
            <w:tcBorders>
              <w:top w:val="single" w:sz="4" w:space="0" w:color="auto"/>
              <w:left w:val="nil"/>
              <w:bottom w:val="nil"/>
              <w:right w:val="nil"/>
            </w:tcBorders>
          </w:tcPr>
          <w:p w14:paraId="1169B76E"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16±1</w:t>
            </w:r>
          </w:p>
        </w:tc>
        <w:tc>
          <w:tcPr>
            <w:tcW w:w="2131" w:type="dxa"/>
            <w:tcBorders>
              <w:top w:val="single" w:sz="4" w:space="0" w:color="auto"/>
              <w:left w:val="nil"/>
              <w:bottom w:val="nil"/>
              <w:right w:val="nil"/>
            </w:tcBorders>
          </w:tcPr>
          <w:p w14:paraId="1FAEA93D"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 xml:space="preserve">400 ±50 </w:t>
            </w:r>
          </w:p>
        </w:tc>
      </w:tr>
      <w:tr w:rsidR="009F6520" w:rsidRPr="009F6520" w14:paraId="49438A95" w14:textId="77777777" w:rsidTr="004811A3">
        <w:tc>
          <w:tcPr>
            <w:tcW w:w="2132" w:type="dxa"/>
            <w:tcBorders>
              <w:top w:val="nil"/>
              <w:left w:val="nil"/>
              <w:bottom w:val="nil"/>
              <w:right w:val="nil"/>
            </w:tcBorders>
          </w:tcPr>
          <w:p w14:paraId="1EF67090"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 xml:space="preserve">2. uygulama </w:t>
            </w:r>
          </w:p>
        </w:tc>
        <w:tc>
          <w:tcPr>
            <w:tcW w:w="2008" w:type="dxa"/>
            <w:tcBorders>
              <w:top w:val="nil"/>
              <w:left w:val="nil"/>
              <w:bottom w:val="nil"/>
              <w:right w:val="nil"/>
            </w:tcBorders>
          </w:tcPr>
          <w:p w14:paraId="6F490C8A"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29±1</w:t>
            </w:r>
          </w:p>
        </w:tc>
        <w:tc>
          <w:tcPr>
            <w:tcW w:w="1701" w:type="dxa"/>
            <w:tcBorders>
              <w:top w:val="nil"/>
              <w:left w:val="nil"/>
              <w:bottom w:val="nil"/>
              <w:right w:val="nil"/>
            </w:tcBorders>
          </w:tcPr>
          <w:p w14:paraId="60730E3B"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19±1</w:t>
            </w:r>
          </w:p>
        </w:tc>
        <w:tc>
          <w:tcPr>
            <w:tcW w:w="2131" w:type="dxa"/>
            <w:tcBorders>
              <w:top w:val="nil"/>
              <w:left w:val="nil"/>
              <w:bottom w:val="nil"/>
              <w:right w:val="nil"/>
            </w:tcBorders>
          </w:tcPr>
          <w:p w14:paraId="38F5D044"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 xml:space="preserve">600 ±50 </w:t>
            </w:r>
          </w:p>
        </w:tc>
      </w:tr>
      <w:tr w:rsidR="009F6520" w:rsidRPr="009F6520" w14:paraId="6ED4709D" w14:textId="77777777" w:rsidTr="004811A3">
        <w:tc>
          <w:tcPr>
            <w:tcW w:w="2132" w:type="dxa"/>
            <w:tcBorders>
              <w:top w:val="nil"/>
              <w:left w:val="nil"/>
              <w:bottom w:val="nil"/>
              <w:right w:val="nil"/>
            </w:tcBorders>
          </w:tcPr>
          <w:p w14:paraId="3F2853B7"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 xml:space="preserve">3. uygulama </w:t>
            </w:r>
          </w:p>
        </w:tc>
        <w:tc>
          <w:tcPr>
            <w:tcW w:w="2008" w:type="dxa"/>
            <w:tcBorders>
              <w:top w:val="nil"/>
              <w:left w:val="nil"/>
              <w:bottom w:val="nil"/>
              <w:right w:val="nil"/>
            </w:tcBorders>
          </w:tcPr>
          <w:p w14:paraId="0920684E"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32±1</w:t>
            </w:r>
          </w:p>
        </w:tc>
        <w:tc>
          <w:tcPr>
            <w:tcW w:w="1701" w:type="dxa"/>
            <w:tcBorders>
              <w:top w:val="nil"/>
              <w:left w:val="nil"/>
              <w:bottom w:val="nil"/>
              <w:right w:val="nil"/>
            </w:tcBorders>
          </w:tcPr>
          <w:p w14:paraId="3B4E1D20"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22±1</w:t>
            </w:r>
          </w:p>
        </w:tc>
        <w:tc>
          <w:tcPr>
            <w:tcW w:w="2131" w:type="dxa"/>
            <w:tcBorders>
              <w:top w:val="nil"/>
              <w:left w:val="nil"/>
              <w:bottom w:val="nil"/>
              <w:right w:val="nil"/>
            </w:tcBorders>
          </w:tcPr>
          <w:p w14:paraId="3EC03595"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 xml:space="preserve">800 ±50 </w:t>
            </w:r>
          </w:p>
        </w:tc>
      </w:tr>
      <w:tr w:rsidR="009F6520" w:rsidRPr="009F6520" w14:paraId="16DE908B" w14:textId="77777777" w:rsidTr="004811A3">
        <w:tc>
          <w:tcPr>
            <w:tcW w:w="2132" w:type="dxa"/>
            <w:tcBorders>
              <w:top w:val="nil"/>
              <w:left w:val="nil"/>
              <w:bottom w:val="single" w:sz="4" w:space="0" w:color="auto"/>
              <w:right w:val="nil"/>
            </w:tcBorders>
          </w:tcPr>
          <w:p w14:paraId="66F12EEB"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 xml:space="preserve">4. uygulama </w:t>
            </w:r>
          </w:p>
        </w:tc>
        <w:tc>
          <w:tcPr>
            <w:tcW w:w="2008" w:type="dxa"/>
            <w:tcBorders>
              <w:top w:val="nil"/>
              <w:left w:val="nil"/>
              <w:bottom w:val="single" w:sz="4" w:space="0" w:color="auto"/>
              <w:right w:val="nil"/>
            </w:tcBorders>
          </w:tcPr>
          <w:p w14:paraId="4DA1DF30"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35±1</w:t>
            </w:r>
          </w:p>
        </w:tc>
        <w:tc>
          <w:tcPr>
            <w:tcW w:w="1701" w:type="dxa"/>
            <w:tcBorders>
              <w:top w:val="nil"/>
              <w:left w:val="nil"/>
              <w:bottom w:val="single" w:sz="4" w:space="0" w:color="auto"/>
              <w:right w:val="nil"/>
            </w:tcBorders>
          </w:tcPr>
          <w:p w14:paraId="55FC0AE7"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25±1</w:t>
            </w:r>
          </w:p>
        </w:tc>
        <w:tc>
          <w:tcPr>
            <w:tcW w:w="2131" w:type="dxa"/>
            <w:tcBorders>
              <w:top w:val="nil"/>
              <w:left w:val="nil"/>
              <w:bottom w:val="single" w:sz="4" w:space="0" w:color="auto"/>
              <w:right w:val="nil"/>
            </w:tcBorders>
          </w:tcPr>
          <w:p w14:paraId="413B3149" w14:textId="77777777" w:rsidR="009F6520" w:rsidRPr="009F6520" w:rsidRDefault="009F6520" w:rsidP="009F6520">
            <w:pPr>
              <w:spacing w:after="0" w:line="240" w:lineRule="auto"/>
              <w:jc w:val="both"/>
              <w:rPr>
                <w:rFonts w:ascii="Cambria" w:eastAsia="Times New Roman" w:hAnsi="Cambria" w:cs="Times New Roman"/>
                <w:sz w:val="18"/>
                <w:szCs w:val="18"/>
                <w:lang w:eastAsia="tr-TR"/>
              </w:rPr>
            </w:pPr>
            <w:r w:rsidRPr="009F6520">
              <w:rPr>
                <w:rFonts w:ascii="Cambria" w:eastAsia="Times New Roman" w:hAnsi="Cambria" w:cs="Times New Roman"/>
                <w:sz w:val="18"/>
                <w:szCs w:val="18"/>
                <w:lang w:eastAsia="tr-TR"/>
              </w:rPr>
              <w:t xml:space="preserve">1000 ±50 </w:t>
            </w:r>
          </w:p>
        </w:tc>
      </w:tr>
    </w:tbl>
    <w:p w14:paraId="735BE1DC" w14:textId="77777777" w:rsidR="009F6520" w:rsidRPr="009F6520" w:rsidRDefault="009F6520" w:rsidP="009F6520">
      <w:pPr>
        <w:spacing w:after="0" w:line="240" w:lineRule="auto"/>
        <w:jc w:val="both"/>
        <w:rPr>
          <w:rFonts w:ascii="Cambria" w:eastAsia="Calibri" w:hAnsi="Cambria" w:cs="Times New Roman"/>
          <w:sz w:val="20"/>
          <w:szCs w:val="20"/>
        </w:rPr>
      </w:pPr>
    </w:p>
    <w:p w14:paraId="26F4AC0F"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t>Çalışmalarda sıcaklık değerleri 14 saat gündüz, 10 saat gece olacak şekilde ayarlanmıştır.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miktarları ise 24 saat boyunca Tablo 2.1’de verilen farklı dozlardaki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seviyesinde bırakılmıştır. Seranın bulunduğu dış ortamdaki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değeri 370-430 ppm arasında değiştiği için deneme konularından 400 ppm dozundaki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miktarı kontrol olarak alınmıştır.</w:t>
      </w:r>
    </w:p>
    <w:p w14:paraId="13798E19"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t>Her bitki için 10'ar adet tohum, her bir saksıya (74x24x20) eşit oranda konulan toprak/kum/torf/perlit karışımları içerisine ekilmiştir. Bitkilerin çıkış süreleri takip edilerek çimlenme verileri elde edilmiş ve sonunda da her saksıda 1'er adet bitki kalacak şekilde bırakılmıştır. Çalışmada tohumların çimlenmesi ve morfolojik özellikleri ile ilgili değerler alınmıştır.</w:t>
      </w:r>
    </w:p>
    <w:p w14:paraId="394D15F8"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i/>
          <w:sz w:val="20"/>
          <w:szCs w:val="20"/>
        </w:rPr>
        <w:t>Değişik sıcaklık ve CO</w:t>
      </w:r>
      <w:r w:rsidRPr="009F6520">
        <w:rPr>
          <w:rFonts w:ascii="Cambria" w:eastAsia="Calibri" w:hAnsi="Cambria" w:cs="Times New Roman"/>
          <w:i/>
          <w:sz w:val="20"/>
          <w:szCs w:val="20"/>
          <w:vertAlign w:val="subscript"/>
        </w:rPr>
        <w:t xml:space="preserve">2 </w:t>
      </w:r>
      <w:r w:rsidRPr="009F6520">
        <w:rPr>
          <w:rFonts w:ascii="Cambria" w:eastAsia="Calibri" w:hAnsi="Cambria" w:cs="Times New Roman"/>
          <w:i/>
          <w:sz w:val="20"/>
          <w:szCs w:val="20"/>
        </w:rPr>
        <w:t>uygulamalarının bitkilerin çimlenmesine etkileri</w:t>
      </w:r>
      <w:r w:rsidRPr="009F6520">
        <w:rPr>
          <w:rFonts w:ascii="Cambria" w:eastAsia="Calibri" w:hAnsi="Cambria" w:cs="Times New Roman"/>
          <w:sz w:val="20"/>
          <w:szCs w:val="20"/>
        </w:rPr>
        <w:t>: Her bir odada değişik sıcaklık ve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oranlarında saksılarda çimlenen bitkiler günlük olarak kaydedilmiş ve çimlenme ile ilgili aşağıdaki hesaplamalar yapılmıştır (Akıncı ve Akıncı, 2010). </w:t>
      </w:r>
    </w:p>
    <w:p w14:paraId="5D50B078" w14:textId="77777777" w:rsidR="009F6520" w:rsidRPr="009F6520" w:rsidRDefault="009F6520" w:rsidP="009F6520">
      <w:pPr>
        <w:spacing w:before="120" w:after="240" w:line="240" w:lineRule="auto"/>
        <w:ind w:firstLine="708"/>
        <w:jc w:val="both"/>
        <w:rPr>
          <w:rFonts w:ascii="Cambria" w:eastAsia="Calibri" w:hAnsi="Cambria" w:cs="Times New Roman"/>
          <w:sz w:val="20"/>
          <w:szCs w:val="20"/>
        </w:rPr>
      </w:pPr>
      <w:r w:rsidRPr="009F6520">
        <w:rPr>
          <w:rFonts w:ascii="Cambria" w:eastAsia="Calibri" w:hAnsi="Cambria" w:cs="Times New Roman"/>
          <w:sz w:val="20"/>
          <w:szCs w:val="20"/>
        </w:rPr>
        <w:t>Maksimum Çimlenme Oranı: G-max= (G/T)*100</w:t>
      </w:r>
    </w:p>
    <w:p w14:paraId="7B8EE294"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tab/>
        <w:t>T</w:t>
      </w:r>
      <w:r w:rsidRPr="009F6520">
        <w:rPr>
          <w:rFonts w:ascii="Cambria" w:eastAsia="Calibri" w:hAnsi="Cambria" w:cs="Times New Roman"/>
          <w:sz w:val="20"/>
          <w:szCs w:val="20"/>
          <w:vertAlign w:val="subscript"/>
        </w:rPr>
        <w:t>50</w:t>
      </w:r>
      <w:r w:rsidRPr="009F6520">
        <w:rPr>
          <w:rFonts w:ascii="Cambria" w:eastAsia="Calibri" w:hAnsi="Cambria" w:cs="Times New Roman"/>
          <w:sz w:val="20"/>
          <w:szCs w:val="20"/>
        </w:rPr>
        <w:t>: Çimlenen tohumların % 50'sinin çimlenmesi için geçen süre (Çimlenme Enerjisi)</w:t>
      </w:r>
    </w:p>
    <w:p w14:paraId="339732B0"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tab/>
        <w:t>T</w:t>
      </w:r>
      <w:r w:rsidRPr="009F6520">
        <w:rPr>
          <w:rFonts w:ascii="Cambria" w:eastAsia="Calibri" w:hAnsi="Cambria" w:cs="Times New Roman"/>
          <w:sz w:val="20"/>
          <w:szCs w:val="20"/>
          <w:vertAlign w:val="subscript"/>
        </w:rPr>
        <w:t>90</w:t>
      </w:r>
      <w:r w:rsidRPr="009F6520">
        <w:rPr>
          <w:rFonts w:ascii="Cambria" w:eastAsia="Calibri" w:hAnsi="Cambria" w:cs="Times New Roman"/>
          <w:sz w:val="20"/>
          <w:szCs w:val="20"/>
        </w:rPr>
        <w:t>: Çimlenen tohumların % 90'ının çimlenmesi için geçen süre (Çimlenme Enerjisi)</w:t>
      </w:r>
    </w:p>
    <w:p w14:paraId="4A806B92"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t xml:space="preserve">Yukarıdaki formüllerde, G: çimlenen tohum sayısı, T: denemede kullanılan toplam tohum sayısı, Gt: t inci günde çimlenen tohum sayısı, </w:t>
      </w:r>
    </w:p>
    <w:p w14:paraId="3BAB8D84" w14:textId="77777777" w:rsidR="009F6520" w:rsidRPr="009F6520" w:rsidRDefault="009F6520" w:rsidP="009F6520">
      <w:pPr>
        <w:spacing w:before="120" w:after="240" w:line="240" w:lineRule="auto"/>
        <w:jc w:val="both"/>
        <w:rPr>
          <w:rFonts w:ascii="Cambria" w:eastAsia="Calibri" w:hAnsi="Cambria" w:cs="Times New Roman"/>
          <w:sz w:val="20"/>
          <w:szCs w:val="20"/>
        </w:rPr>
      </w:pPr>
    </w:p>
    <w:p w14:paraId="3F60D3C0" w14:textId="77777777" w:rsidR="009F6520" w:rsidRPr="009F6520" w:rsidRDefault="009F6520" w:rsidP="009F6520">
      <w:pPr>
        <w:spacing w:after="0" w:line="240" w:lineRule="auto"/>
        <w:jc w:val="both"/>
        <w:rPr>
          <w:rFonts w:ascii="Calibri" w:eastAsia="Calibri" w:hAnsi="Calibri" w:cs="Times New Roman"/>
          <w:noProof/>
          <w:lang w:eastAsia="tr-TR"/>
        </w:rPr>
      </w:pPr>
      <w:r w:rsidRPr="009F6520">
        <w:rPr>
          <w:rFonts w:ascii="Cambria" w:eastAsia="Calibri" w:hAnsi="Cambria" w:cs="Times New Roman"/>
          <w:noProof/>
          <w:sz w:val="20"/>
          <w:szCs w:val="20"/>
          <w:lang w:eastAsia="tr-TR"/>
        </w:rPr>
        <w:lastRenderedPageBreak/>
        <w:drawing>
          <wp:inline distT="0" distB="0" distL="0" distR="0" wp14:anchorId="4F702CB6" wp14:editId="1D702985">
            <wp:extent cx="2876550" cy="2705100"/>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76550" cy="2705100"/>
                    </a:xfrm>
                    <a:prstGeom prst="rect">
                      <a:avLst/>
                    </a:prstGeom>
                    <a:noFill/>
                    <a:ln>
                      <a:noFill/>
                    </a:ln>
                  </pic:spPr>
                </pic:pic>
              </a:graphicData>
            </a:graphic>
          </wp:inline>
        </w:drawing>
      </w:r>
      <w:r w:rsidRPr="009F6520">
        <w:rPr>
          <w:rFonts w:ascii="Calibri" w:eastAsia="Calibri" w:hAnsi="Calibri" w:cs="Times New Roman"/>
          <w:noProof/>
          <w:lang w:eastAsia="tr-TR"/>
        </w:rPr>
        <w:t xml:space="preserve">    </w:t>
      </w:r>
      <w:r w:rsidRPr="009F6520">
        <w:rPr>
          <w:rFonts w:ascii="Calibri" w:eastAsia="Calibri" w:hAnsi="Calibri" w:cs="Times New Roman"/>
          <w:noProof/>
          <w:lang w:eastAsia="tr-TR"/>
        </w:rPr>
        <w:drawing>
          <wp:inline distT="0" distB="0" distL="0" distR="0" wp14:anchorId="72F5A044" wp14:editId="54123F72">
            <wp:extent cx="2771775" cy="2695575"/>
            <wp:effectExtent l="0" t="0" r="9525" b="9525"/>
            <wp:docPr id="25" name="Resim 25" descr="K:\Nihat Hoca için\DSC05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Nihat Hoca için\DSC0509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71775" cy="2695575"/>
                    </a:xfrm>
                    <a:prstGeom prst="rect">
                      <a:avLst/>
                    </a:prstGeom>
                    <a:noFill/>
                    <a:ln>
                      <a:noFill/>
                    </a:ln>
                  </pic:spPr>
                </pic:pic>
              </a:graphicData>
            </a:graphic>
          </wp:inline>
        </w:drawing>
      </w:r>
    </w:p>
    <w:p w14:paraId="00A83B94" w14:textId="77777777" w:rsidR="009F6520" w:rsidRPr="009F6520" w:rsidRDefault="009F6520" w:rsidP="009F6520">
      <w:pPr>
        <w:spacing w:after="0" w:line="240" w:lineRule="auto"/>
        <w:ind w:left="1416" w:firstLine="708"/>
        <w:jc w:val="both"/>
        <w:rPr>
          <w:rFonts w:ascii="Cambria" w:eastAsia="Calibri" w:hAnsi="Cambria" w:cs="Times New Roman"/>
          <w:sz w:val="20"/>
          <w:szCs w:val="20"/>
        </w:rPr>
      </w:pPr>
      <w:r w:rsidRPr="009F6520">
        <w:rPr>
          <w:rFonts w:ascii="Calibri" w:eastAsia="Calibri" w:hAnsi="Calibri" w:cs="Times New Roman"/>
          <w:noProof/>
          <w:lang w:eastAsia="tr-TR"/>
        </w:rPr>
        <w:t xml:space="preserve">(a)  </w:t>
      </w:r>
      <w:r w:rsidRPr="009F6520">
        <w:rPr>
          <w:rFonts w:ascii="Calibri" w:eastAsia="Calibri" w:hAnsi="Calibri" w:cs="Times New Roman"/>
          <w:noProof/>
          <w:lang w:eastAsia="tr-TR"/>
        </w:rPr>
        <w:tab/>
      </w:r>
      <w:r w:rsidRPr="009F6520">
        <w:rPr>
          <w:rFonts w:ascii="Calibri" w:eastAsia="Calibri" w:hAnsi="Calibri" w:cs="Times New Roman"/>
          <w:noProof/>
          <w:lang w:eastAsia="tr-TR"/>
        </w:rPr>
        <w:tab/>
      </w:r>
      <w:r w:rsidRPr="009F6520">
        <w:rPr>
          <w:rFonts w:ascii="Calibri" w:eastAsia="Calibri" w:hAnsi="Calibri" w:cs="Times New Roman"/>
          <w:noProof/>
          <w:lang w:eastAsia="tr-TR"/>
        </w:rPr>
        <w:tab/>
      </w:r>
      <w:r w:rsidRPr="009F6520">
        <w:rPr>
          <w:rFonts w:ascii="Calibri" w:eastAsia="Calibri" w:hAnsi="Calibri" w:cs="Times New Roman"/>
          <w:noProof/>
          <w:lang w:eastAsia="tr-TR"/>
        </w:rPr>
        <w:tab/>
      </w:r>
      <w:r w:rsidRPr="009F6520">
        <w:rPr>
          <w:rFonts w:ascii="Calibri" w:eastAsia="Calibri" w:hAnsi="Calibri" w:cs="Times New Roman"/>
          <w:noProof/>
          <w:lang w:eastAsia="tr-TR"/>
        </w:rPr>
        <w:tab/>
      </w:r>
      <w:r w:rsidRPr="009F6520">
        <w:rPr>
          <w:rFonts w:ascii="Calibri" w:eastAsia="Calibri" w:hAnsi="Calibri" w:cs="Times New Roman"/>
          <w:noProof/>
          <w:lang w:eastAsia="tr-TR"/>
        </w:rPr>
        <w:tab/>
        <w:t>(b)</w:t>
      </w:r>
    </w:p>
    <w:p w14:paraId="5102538A"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Resim 1. Denemelerin kurulduğu sera ve yeni çimlenmekte olana yabancı otlar (a) ve otomasyon sistemi ve CO</w:t>
      </w:r>
      <w:r w:rsidRPr="009F6520">
        <w:rPr>
          <w:rFonts w:ascii="Cambria" w:eastAsia="Calibri" w:hAnsi="Cambria" w:cs="Times New Roman"/>
          <w:sz w:val="18"/>
          <w:szCs w:val="18"/>
          <w:vertAlign w:val="subscript"/>
        </w:rPr>
        <w:t>2</w:t>
      </w:r>
      <w:r w:rsidRPr="009F6520">
        <w:rPr>
          <w:rFonts w:ascii="Cambria" w:eastAsia="Calibri" w:hAnsi="Cambria" w:cs="Times New Roman"/>
          <w:sz w:val="18"/>
          <w:szCs w:val="18"/>
        </w:rPr>
        <w:t xml:space="preserve"> tüpleri (b)</w:t>
      </w:r>
    </w:p>
    <w:p w14:paraId="614BA681" w14:textId="77777777" w:rsidR="009F6520" w:rsidRPr="009F6520" w:rsidRDefault="009F6520" w:rsidP="009F6520">
      <w:pPr>
        <w:spacing w:before="120" w:after="240" w:line="240" w:lineRule="auto"/>
        <w:jc w:val="both"/>
        <w:rPr>
          <w:rFonts w:ascii="Cambria" w:eastAsia="Calibri" w:hAnsi="Cambria" w:cs="Times New Roman"/>
          <w:i/>
          <w:sz w:val="20"/>
          <w:szCs w:val="20"/>
        </w:rPr>
      </w:pPr>
    </w:p>
    <w:p w14:paraId="2E3F9235"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i/>
          <w:sz w:val="20"/>
          <w:szCs w:val="20"/>
        </w:rPr>
        <w:t>Değişik sıcaklık ve CO</w:t>
      </w:r>
      <w:r w:rsidRPr="009F6520">
        <w:rPr>
          <w:rFonts w:ascii="Cambria" w:eastAsia="Calibri" w:hAnsi="Cambria" w:cs="Times New Roman"/>
          <w:i/>
          <w:sz w:val="20"/>
          <w:szCs w:val="20"/>
          <w:vertAlign w:val="subscript"/>
        </w:rPr>
        <w:t xml:space="preserve">2 </w:t>
      </w:r>
      <w:r w:rsidRPr="009F6520">
        <w:rPr>
          <w:rFonts w:ascii="Cambria" w:eastAsia="Calibri" w:hAnsi="Cambria" w:cs="Times New Roman"/>
          <w:i/>
          <w:sz w:val="20"/>
          <w:szCs w:val="20"/>
        </w:rPr>
        <w:t>uygulamalarının bitkilerin morfolojik özelliklerine olan etkileri</w:t>
      </w:r>
      <w:r w:rsidRPr="009F6520">
        <w:rPr>
          <w:rFonts w:ascii="Cambria" w:eastAsia="Calibri" w:hAnsi="Cambria" w:cs="Times New Roman"/>
          <w:sz w:val="20"/>
          <w:szCs w:val="20"/>
        </w:rPr>
        <w:t xml:space="preserve">: Denemede çimlenen tohumlardan her saksıda 1'er adet bitki bırakılmış ve bitkiler çimlendikten 60 gün sonra bitkilerin bitki boyu, yaş ağırlık, kuru ağırlık, kök boyu, kök yaş ağırlığı ve kök kuru ağırlıkları saptanmıştır.  </w:t>
      </w:r>
    </w:p>
    <w:p w14:paraId="57D8D1F2"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t>Bitkilerin morfolojik sonuçları ile ilgili verilerin değerlendirilmesinde “SPSS 16.0 for Windows” istatistik paket programı kullanılmıştır. Çoklu karşılaştırma testlerinden ise Duncan testi kullanılarak gruplandırmalar yapılmıştır.</w:t>
      </w:r>
    </w:p>
    <w:p w14:paraId="33FB10D3" w14:textId="77777777" w:rsidR="009F6520" w:rsidRPr="009F6520" w:rsidRDefault="009F6520" w:rsidP="009F6520">
      <w:pPr>
        <w:spacing w:after="0" w:line="240" w:lineRule="auto"/>
        <w:jc w:val="both"/>
        <w:rPr>
          <w:rFonts w:ascii="Cambria" w:eastAsia="Calibri" w:hAnsi="Cambria" w:cs="Times New Roman"/>
          <w:b/>
          <w:sz w:val="20"/>
          <w:szCs w:val="20"/>
        </w:rPr>
      </w:pPr>
      <w:r w:rsidRPr="009F6520">
        <w:rPr>
          <w:rFonts w:ascii="Cambria" w:eastAsia="Calibri" w:hAnsi="Cambria" w:cs="Times New Roman"/>
          <w:b/>
          <w:sz w:val="20"/>
          <w:szCs w:val="20"/>
        </w:rPr>
        <w:t xml:space="preserve">3. Bulgular </w:t>
      </w:r>
    </w:p>
    <w:p w14:paraId="41C1354F" w14:textId="77777777" w:rsidR="009F6520" w:rsidRPr="009F6520" w:rsidRDefault="009F6520" w:rsidP="009F6520">
      <w:pPr>
        <w:spacing w:after="0" w:line="240" w:lineRule="auto"/>
        <w:jc w:val="both"/>
        <w:rPr>
          <w:rFonts w:ascii="Cambria" w:eastAsia="Calibri" w:hAnsi="Cambria" w:cs="Times New Roman"/>
          <w:b/>
          <w:sz w:val="20"/>
          <w:szCs w:val="20"/>
        </w:rPr>
      </w:pPr>
      <w:r w:rsidRPr="009F6520">
        <w:rPr>
          <w:rFonts w:ascii="Cambria" w:eastAsia="Calibri" w:hAnsi="Cambria" w:cs="Times New Roman"/>
          <w:b/>
          <w:sz w:val="20"/>
          <w:szCs w:val="20"/>
        </w:rPr>
        <w:t>3.1.</w:t>
      </w:r>
      <w:r w:rsidRPr="009F6520">
        <w:rPr>
          <w:rFonts w:ascii="Calibri" w:eastAsia="Calibri" w:hAnsi="Calibri" w:cs="Times New Roman"/>
        </w:rPr>
        <w:t xml:space="preserve"> </w:t>
      </w:r>
      <w:r w:rsidRPr="009F6520">
        <w:rPr>
          <w:rFonts w:ascii="Cambria" w:eastAsia="Calibri" w:hAnsi="Cambria" w:cs="Times New Roman"/>
          <w:b/>
          <w:sz w:val="20"/>
          <w:szCs w:val="20"/>
        </w:rPr>
        <w:t>Çalışılan Yabancı Otların Çimlenme Oran ve Günleri</w:t>
      </w:r>
    </w:p>
    <w:p w14:paraId="2C26FC8E" w14:textId="77777777" w:rsidR="009F6520" w:rsidRPr="009F6520" w:rsidRDefault="009F6520" w:rsidP="009F6520">
      <w:pPr>
        <w:spacing w:after="0" w:line="240" w:lineRule="auto"/>
        <w:jc w:val="both"/>
        <w:rPr>
          <w:rFonts w:ascii="Cambria" w:eastAsia="Calibri" w:hAnsi="Cambria" w:cs="Times New Roman"/>
          <w:sz w:val="20"/>
          <w:szCs w:val="20"/>
        </w:rPr>
      </w:pPr>
      <w:r w:rsidRPr="009F6520">
        <w:rPr>
          <w:rFonts w:ascii="Cambria" w:eastAsia="Calibri" w:hAnsi="Cambria" w:cs="Times New Roman"/>
          <w:sz w:val="20"/>
          <w:szCs w:val="20"/>
        </w:rPr>
        <w:t xml:space="preserve">Yapılan çalışmalar sonucunda yabancı otların maksimum çimlenme oranları (G-max) ile çimlenme enerjisi açısından elde edilen sonuçlar Tablo 3.1.’de verilmiştir. </w:t>
      </w:r>
    </w:p>
    <w:p w14:paraId="6EB399CB" w14:textId="77777777" w:rsidR="009F6520" w:rsidRPr="009F6520" w:rsidRDefault="009F6520" w:rsidP="009F6520">
      <w:pPr>
        <w:spacing w:after="0" w:line="240" w:lineRule="auto"/>
        <w:jc w:val="both"/>
        <w:rPr>
          <w:rFonts w:ascii="Cambria" w:eastAsia="Calibri" w:hAnsi="Cambria" w:cs="Times New Roman"/>
          <w:sz w:val="20"/>
          <w:szCs w:val="20"/>
        </w:rPr>
      </w:pPr>
    </w:p>
    <w:p w14:paraId="7B1FE226" w14:textId="77777777" w:rsidR="009F6520" w:rsidRPr="009F6520" w:rsidRDefault="009F6520" w:rsidP="009F6520">
      <w:pPr>
        <w:spacing w:after="0" w:line="240" w:lineRule="auto"/>
        <w:ind w:firstLine="708"/>
        <w:jc w:val="center"/>
        <w:rPr>
          <w:rFonts w:ascii="Cambria" w:eastAsia="Calibri" w:hAnsi="Cambria" w:cs="Times New Roman"/>
          <w:sz w:val="18"/>
          <w:szCs w:val="18"/>
        </w:rPr>
      </w:pPr>
      <w:r w:rsidRPr="009F6520">
        <w:rPr>
          <w:rFonts w:ascii="Cambria" w:eastAsia="Calibri" w:hAnsi="Cambria" w:cs="Times New Roman"/>
          <w:b/>
          <w:sz w:val="18"/>
          <w:szCs w:val="18"/>
        </w:rPr>
        <w:t>Tablo 3.1.</w:t>
      </w:r>
      <w:r w:rsidRPr="009F6520">
        <w:rPr>
          <w:rFonts w:ascii="Cambria" w:eastAsia="Calibri" w:hAnsi="Cambria" w:cs="Times New Roman"/>
          <w:sz w:val="18"/>
          <w:szCs w:val="18"/>
        </w:rPr>
        <w:t xml:space="preserve"> Denemede çalışılan yabancı otların otların maksimum çimlenme oranları ile </w:t>
      </w:r>
    </w:p>
    <w:p w14:paraId="1133D11B" w14:textId="77777777" w:rsidR="009F6520" w:rsidRPr="009F6520" w:rsidRDefault="009F6520" w:rsidP="009F6520">
      <w:pPr>
        <w:spacing w:after="0" w:line="240" w:lineRule="auto"/>
        <w:ind w:firstLine="708"/>
        <w:jc w:val="center"/>
        <w:rPr>
          <w:rFonts w:ascii="Cambria" w:eastAsia="Calibri" w:hAnsi="Cambria" w:cs="Times New Roman"/>
          <w:sz w:val="18"/>
          <w:szCs w:val="18"/>
        </w:rPr>
      </w:pPr>
      <w:r w:rsidRPr="009F6520">
        <w:rPr>
          <w:rFonts w:ascii="Cambria" w:eastAsia="Calibri" w:hAnsi="Cambria" w:cs="Times New Roman"/>
          <w:sz w:val="18"/>
          <w:szCs w:val="18"/>
        </w:rPr>
        <w:t>çimlenme enerjisi (T</w:t>
      </w:r>
      <w:r w:rsidRPr="009F6520">
        <w:rPr>
          <w:rFonts w:ascii="Cambria" w:eastAsia="Calibri" w:hAnsi="Cambria" w:cs="Times New Roman"/>
          <w:sz w:val="18"/>
          <w:szCs w:val="18"/>
          <w:vertAlign w:val="subscript"/>
        </w:rPr>
        <w:t>50</w:t>
      </w:r>
      <w:r w:rsidRPr="009F6520">
        <w:rPr>
          <w:rFonts w:ascii="Cambria" w:eastAsia="Calibri" w:hAnsi="Cambria" w:cs="Times New Roman"/>
          <w:sz w:val="18"/>
          <w:szCs w:val="18"/>
        </w:rPr>
        <w:t xml:space="preserve"> ve T90) değerleri</w:t>
      </w:r>
    </w:p>
    <w:tbl>
      <w:tblPr>
        <w:tblW w:w="8575" w:type="dxa"/>
        <w:tblInd w:w="421" w:type="dxa"/>
        <w:tblCellMar>
          <w:left w:w="70" w:type="dxa"/>
          <w:right w:w="70" w:type="dxa"/>
        </w:tblCellMar>
        <w:tblLook w:val="04A0" w:firstRow="1" w:lastRow="0" w:firstColumn="1" w:lastColumn="0" w:noHBand="0" w:noVBand="1"/>
      </w:tblPr>
      <w:tblGrid>
        <w:gridCol w:w="2835"/>
        <w:gridCol w:w="1559"/>
        <w:gridCol w:w="1417"/>
        <w:gridCol w:w="1276"/>
        <w:gridCol w:w="1488"/>
      </w:tblGrid>
      <w:tr w:rsidR="009F6520" w:rsidRPr="009F6520" w14:paraId="7E96E1EC" w14:textId="77777777" w:rsidTr="004811A3">
        <w:trPr>
          <w:trHeight w:val="300"/>
        </w:trPr>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E9B1AF" w14:textId="77777777" w:rsidR="009F6520" w:rsidRPr="009F6520" w:rsidRDefault="009F6520" w:rsidP="009F6520">
            <w:pPr>
              <w:spacing w:after="0" w:line="240" w:lineRule="auto"/>
              <w:jc w:val="both"/>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F5234E2"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Uygulamalar</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2FC37F52"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G-max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9F82F9F"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T</w:t>
            </w:r>
            <w:r w:rsidRPr="009F6520">
              <w:rPr>
                <w:rFonts w:ascii="Cambria" w:eastAsia="Times New Roman" w:hAnsi="Cambria" w:cs="Times New Roman"/>
                <w:b/>
                <w:bCs/>
                <w:color w:val="000000"/>
                <w:sz w:val="18"/>
                <w:szCs w:val="18"/>
                <w:vertAlign w:val="subscript"/>
                <w:lang w:eastAsia="tr-TR"/>
              </w:rPr>
              <w:t>50</w:t>
            </w:r>
            <w:r w:rsidRPr="009F6520">
              <w:rPr>
                <w:rFonts w:ascii="Cambria" w:eastAsia="Times New Roman" w:hAnsi="Cambria" w:cs="Times New Roman"/>
                <w:b/>
                <w:bCs/>
                <w:color w:val="000000"/>
                <w:sz w:val="18"/>
                <w:szCs w:val="18"/>
                <w:lang w:eastAsia="tr-TR"/>
              </w:rPr>
              <w:t xml:space="preserve"> (Gün)</w:t>
            </w:r>
          </w:p>
        </w:tc>
        <w:tc>
          <w:tcPr>
            <w:tcW w:w="1488" w:type="dxa"/>
            <w:tcBorders>
              <w:top w:val="single" w:sz="4" w:space="0" w:color="auto"/>
              <w:left w:val="nil"/>
              <w:bottom w:val="single" w:sz="4" w:space="0" w:color="auto"/>
              <w:right w:val="single" w:sz="4" w:space="0" w:color="auto"/>
            </w:tcBorders>
            <w:shd w:val="clear" w:color="auto" w:fill="auto"/>
            <w:noWrap/>
            <w:vAlign w:val="bottom"/>
            <w:hideMark/>
          </w:tcPr>
          <w:p w14:paraId="4147E7DD"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T</w:t>
            </w:r>
            <w:r w:rsidRPr="009F6520">
              <w:rPr>
                <w:rFonts w:ascii="Cambria" w:eastAsia="Times New Roman" w:hAnsi="Cambria" w:cs="Times New Roman"/>
                <w:b/>
                <w:bCs/>
                <w:color w:val="000000"/>
                <w:sz w:val="18"/>
                <w:szCs w:val="18"/>
                <w:vertAlign w:val="subscript"/>
                <w:lang w:eastAsia="tr-TR"/>
              </w:rPr>
              <w:t>90</w:t>
            </w:r>
            <w:r w:rsidRPr="009F6520">
              <w:rPr>
                <w:rFonts w:ascii="Cambria" w:eastAsia="Times New Roman" w:hAnsi="Cambria" w:cs="Times New Roman"/>
                <w:b/>
                <w:bCs/>
                <w:color w:val="000000"/>
                <w:sz w:val="18"/>
                <w:szCs w:val="18"/>
                <w:lang w:eastAsia="tr-TR"/>
              </w:rPr>
              <w:t xml:space="preserve"> (Gün)</w:t>
            </w:r>
          </w:p>
        </w:tc>
      </w:tr>
      <w:tr w:rsidR="009F6520" w:rsidRPr="009F6520" w14:paraId="7FFB32D6" w14:textId="77777777" w:rsidTr="004811A3">
        <w:trPr>
          <w:trHeight w:val="116"/>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7D66165D" w14:textId="77777777" w:rsidR="009F6520" w:rsidRPr="009F6520" w:rsidRDefault="009F6520" w:rsidP="009F6520">
            <w:pPr>
              <w:spacing w:after="0" w:line="240" w:lineRule="auto"/>
              <w:jc w:val="both"/>
              <w:rPr>
                <w:rFonts w:ascii="Cambria" w:eastAsia="Times New Roman" w:hAnsi="Cambria" w:cs="Times New Roman"/>
                <w:b/>
                <w:bCs/>
                <w:i/>
                <w:iCs/>
                <w:color w:val="000000"/>
                <w:sz w:val="18"/>
                <w:szCs w:val="18"/>
                <w:lang w:eastAsia="tr-TR"/>
              </w:rPr>
            </w:pPr>
            <w:r w:rsidRPr="009F6520">
              <w:rPr>
                <w:rFonts w:ascii="Cambria" w:eastAsia="Calibri" w:hAnsi="Cambria" w:cs="Times New Roman"/>
                <w:b/>
                <w:i/>
                <w:sz w:val="18"/>
                <w:szCs w:val="18"/>
              </w:rPr>
              <w:t>Physalis angulata</w:t>
            </w:r>
            <w:r w:rsidRPr="009F6520">
              <w:rPr>
                <w:rFonts w:ascii="Cambria" w:eastAsia="Calibri" w:hAnsi="Cambria" w:cs="Times New Roman"/>
                <w:b/>
                <w:sz w:val="18"/>
                <w:szCs w:val="18"/>
              </w:rPr>
              <w:t xml:space="preserve"> </w:t>
            </w:r>
          </w:p>
        </w:tc>
        <w:tc>
          <w:tcPr>
            <w:tcW w:w="1559" w:type="dxa"/>
            <w:tcBorders>
              <w:top w:val="nil"/>
              <w:left w:val="nil"/>
              <w:bottom w:val="single" w:sz="4" w:space="0" w:color="auto"/>
              <w:right w:val="single" w:sz="4" w:space="0" w:color="auto"/>
            </w:tcBorders>
            <w:shd w:val="clear" w:color="auto" w:fill="auto"/>
            <w:noWrap/>
            <w:vAlign w:val="bottom"/>
            <w:hideMark/>
          </w:tcPr>
          <w:p w14:paraId="5074E2E6"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1</w:t>
            </w:r>
          </w:p>
        </w:tc>
        <w:tc>
          <w:tcPr>
            <w:tcW w:w="1417" w:type="dxa"/>
            <w:tcBorders>
              <w:top w:val="nil"/>
              <w:left w:val="nil"/>
              <w:bottom w:val="single" w:sz="4" w:space="0" w:color="auto"/>
              <w:right w:val="single" w:sz="4" w:space="0" w:color="auto"/>
            </w:tcBorders>
            <w:shd w:val="clear" w:color="auto" w:fill="auto"/>
            <w:noWrap/>
            <w:vAlign w:val="bottom"/>
            <w:hideMark/>
          </w:tcPr>
          <w:p w14:paraId="2F3167CC"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12,00</w:t>
            </w:r>
          </w:p>
        </w:tc>
        <w:tc>
          <w:tcPr>
            <w:tcW w:w="1276" w:type="dxa"/>
            <w:tcBorders>
              <w:top w:val="nil"/>
              <w:left w:val="nil"/>
              <w:bottom w:val="single" w:sz="4" w:space="0" w:color="auto"/>
              <w:right w:val="single" w:sz="4" w:space="0" w:color="auto"/>
            </w:tcBorders>
            <w:shd w:val="clear" w:color="auto" w:fill="auto"/>
            <w:noWrap/>
            <w:vAlign w:val="bottom"/>
            <w:hideMark/>
          </w:tcPr>
          <w:p w14:paraId="1567D993"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7,00</w:t>
            </w:r>
          </w:p>
        </w:tc>
        <w:tc>
          <w:tcPr>
            <w:tcW w:w="1488" w:type="dxa"/>
            <w:tcBorders>
              <w:top w:val="nil"/>
              <w:left w:val="nil"/>
              <w:bottom w:val="single" w:sz="4" w:space="0" w:color="auto"/>
              <w:right w:val="single" w:sz="4" w:space="0" w:color="auto"/>
            </w:tcBorders>
            <w:shd w:val="clear" w:color="auto" w:fill="auto"/>
            <w:noWrap/>
            <w:vAlign w:val="bottom"/>
            <w:hideMark/>
          </w:tcPr>
          <w:p w14:paraId="4C12956C"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7,50</w:t>
            </w:r>
          </w:p>
        </w:tc>
      </w:tr>
      <w:tr w:rsidR="009F6520" w:rsidRPr="009F6520" w14:paraId="04853D8C" w14:textId="77777777" w:rsidTr="004811A3">
        <w:trPr>
          <w:trHeight w:val="19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62DA3D71" w14:textId="77777777" w:rsidR="009F6520" w:rsidRPr="009F6520" w:rsidRDefault="009F6520" w:rsidP="009F6520">
            <w:pPr>
              <w:spacing w:after="0" w:line="240" w:lineRule="auto"/>
              <w:jc w:val="both"/>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 </w:t>
            </w:r>
          </w:p>
        </w:tc>
        <w:tc>
          <w:tcPr>
            <w:tcW w:w="1559" w:type="dxa"/>
            <w:tcBorders>
              <w:top w:val="nil"/>
              <w:left w:val="nil"/>
              <w:bottom w:val="single" w:sz="4" w:space="0" w:color="auto"/>
              <w:right w:val="single" w:sz="4" w:space="0" w:color="auto"/>
            </w:tcBorders>
            <w:shd w:val="clear" w:color="auto" w:fill="auto"/>
            <w:noWrap/>
            <w:vAlign w:val="bottom"/>
            <w:hideMark/>
          </w:tcPr>
          <w:p w14:paraId="69740212"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2</w:t>
            </w:r>
          </w:p>
        </w:tc>
        <w:tc>
          <w:tcPr>
            <w:tcW w:w="1417" w:type="dxa"/>
            <w:tcBorders>
              <w:top w:val="nil"/>
              <w:left w:val="nil"/>
              <w:bottom w:val="single" w:sz="4" w:space="0" w:color="auto"/>
              <w:right w:val="single" w:sz="4" w:space="0" w:color="auto"/>
            </w:tcBorders>
            <w:shd w:val="clear" w:color="auto" w:fill="auto"/>
            <w:noWrap/>
            <w:vAlign w:val="bottom"/>
            <w:hideMark/>
          </w:tcPr>
          <w:p w14:paraId="22806D91"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3,50</w:t>
            </w:r>
          </w:p>
        </w:tc>
        <w:tc>
          <w:tcPr>
            <w:tcW w:w="1276" w:type="dxa"/>
            <w:tcBorders>
              <w:top w:val="nil"/>
              <w:left w:val="nil"/>
              <w:bottom w:val="single" w:sz="4" w:space="0" w:color="auto"/>
              <w:right w:val="single" w:sz="4" w:space="0" w:color="auto"/>
            </w:tcBorders>
            <w:shd w:val="clear" w:color="auto" w:fill="auto"/>
            <w:noWrap/>
            <w:vAlign w:val="bottom"/>
            <w:hideMark/>
          </w:tcPr>
          <w:p w14:paraId="33F82546"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8,00</w:t>
            </w:r>
          </w:p>
        </w:tc>
        <w:tc>
          <w:tcPr>
            <w:tcW w:w="1488" w:type="dxa"/>
            <w:tcBorders>
              <w:top w:val="nil"/>
              <w:left w:val="nil"/>
              <w:bottom w:val="single" w:sz="4" w:space="0" w:color="auto"/>
              <w:right w:val="single" w:sz="4" w:space="0" w:color="auto"/>
            </w:tcBorders>
            <w:shd w:val="clear" w:color="auto" w:fill="auto"/>
            <w:noWrap/>
            <w:vAlign w:val="bottom"/>
            <w:hideMark/>
          </w:tcPr>
          <w:p w14:paraId="51BAC0DA"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8,50</w:t>
            </w:r>
          </w:p>
        </w:tc>
      </w:tr>
      <w:tr w:rsidR="009F6520" w:rsidRPr="009F6520" w14:paraId="5A8006AD" w14:textId="77777777" w:rsidTr="004811A3">
        <w:trPr>
          <w:trHeight w:val="21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0696C8E1" w14:textId="77777777" w:rsidR="009F6520" w:rsidRPr="009F6520" w:rsidRDefault="009F6520" w:rsidP="009F6520">
            <w:pPr>
              <w:spacing w:after="0" w:line="240" w:lineRule="auto"/>
              <w:jc w:val="both"/>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 </w:t>
            </w:r>
          </w:p>
        </w:tc>
        <w:tc>
          <w:tcPr>
            <w:tcW w:w="1559" w:type="dxa"/>
            <w:tcBorders>
              <w:top w:val="nil"/>
              <w:left w:val="nil"/>
              <w:bottom w:val="single" w:sz="4" w:space="0" w:color="auto"/>
              <w:right w:val="single" w:sz="4" w:space="0" w:color="auto"/>
            </w:tcBorders>
            <w:shd w:val="clear" w:color="auto" w:fill="auto"/>
            <w:noWrap/>
            <w:vAlign w:val="bottom"/>
            <w:hideMark/>
          </w:tcPr>
          <w:p w14:paraId="61A508DF"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3</w:t>
            </w:r>
          </w:p>
        </w:tc>
        <w:tc>
          <w:tcPr>
            <w:tcW w:w="1417" w:type="dxa"/>
            <w:tcBorders>
              <w:top w:val="nil"/>
              <w:left w:val="nil"/>
              <w:bottom w:val="single" w:sz="4" w:space="0" w:color="auto"/>
              <w:right w:val="single" w:sz="4" w:space="0" w:color="auto"/>
            </w:tcBorders>
            <w:shd w:val="clear" w:color="auto" w:fill="auto"/>
            <w:noWrap/>
            <w:vAlign w:val="bottom"/>
            <w:hideMark/>
          </w:tcPr>
          <w:p w14:paraId="13524881"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8,00</w:t>
            </w:r>
          </w:p>
        </w:tc>
        <w:tc>
          <w:tcPr>
            <w:tcW w:w="1276" w:type="dxa"/>
            <w:tcBorders>
              <w:top w:val="nil"/>
              <w:left w:val="nil"/>
              <w:bottom w:val="single" w:sz="4" w:space="0" w:color="auto"/>
              <w:right w:val="single" w:sz="4" w:space="0" w:color="auto"/>
            </w:tcBorders>
            <w:shd w:val="clear" w:color="auto" w:fill="auto"/>
            <w:noWrap/>
            <w:vAlign w:val="bottom"/>
            <w:hideMark/>
          </w:tcPr>
          <w:p w14:paraId="56B42925"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6,75</w:t>
            </w:r>
          </w:p>
        </w:tc>
        <w:tc>
          <w:tcPr>
            <w:tcW w:w="1488" w:type="dxa"/>
            <w:tcBorders>
              <w:top w:val="nil"/>
              <w:left w:val="nil"/>
              <w:bottom w:val="single" w:sz="4" w:space="0" w:color="auto"/>
              <w:right w:val="single" w:sz="4" w:space="0" w:color="auto"/>
            </w:tcBorders>
            <w:shd w:val="clear" w:color="auto" w:fill="auto"/>
            <w:noWrap/>
            <w:vAlign w:val="bottom"/>
            <w:hideMark/>
          </w:tcPr>
          <w:p w14:paraId="589B57B1"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7,25</w:t>
            </w:r>
          </w:p>
        </w:tc>
      </w:tr>
      <w:tr w:rsidR="009F6520" w:rsidRPr="009F6520" w14:paraId="35DBB6C0" w14:textId="77777777" w:rsidTr="004811A3">
        <w:trPr>
          <w:trHeight w:val="168"/>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7C8D11D5" w14:textId="77777777" w:rsidR="009F6520" w:rsidRPr="009F6520" w:rsidRDefault="009F6520" w:rsidP="009F6520">
            <w:pPr>
              <w:spacing w:after="0" w:line="240" w:lineRule="auto"/>
              <w:jc w:val="both"/>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 </w:t>
            </w:r>
          </w:p>
        </w:tc>
        <w:tc>
          <w:tcPr>
            <w:tcW w:w="1559" w:type="dxa"/>
            <w:tcBorders>
              <w:top w:val="nil"/>
              <w:left w:val="nil"/>
              <w:bottom w:val="single" w:sz="4" w:space="0" w:color="auto"/>
              <w:right w:val="single" w:sz="4" w:space="0" w:color="auto"/>
            </w:tcBorders>
            <w:shd w:val="clear" w:color="auto" w:fill="auto"/>
            <w:noWrap/>
            <w:vAlign w:val="bottom"/>
            <w:hideMark/>
          </w:tcPr>
          <w:p w14:paraId="4AF2034D"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4</w:t>
            </w:r>
          </w:p>
        </w:tc>
        <w:tc>
          <w:tcPr>
            <w:tcW w:w="1417" w:type="dxa"/>
            <w:tcBorders>
              <w:top w:val="nil"/>
              <w:left w:val="nil"/>
              <w:bottom w:val="single" w:sz="4" w:space="0" w:color="auto"/>
              <w:right w:val="single" w:sz="4" w:space="0" w:color="auto"/>
            </w:tcBorders>
            <w:shd w:val="clear" w:color="auto" w:fill="auto"/>
            <w:noWrap/>
            <w:vAlign w:val="bottom"/>
            <w:hideMark/>
          </w:tcPr>
          <w:p w14:paraId="4175829B"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13,50</w:t>
            </w:r>
          </w:p>
        </w:tc>
        <w:tc>
          <w:tcPr>
            <w:tcW w:w="1276" w:type="dxa"/>
            <w:tcBorders>
              <w:top w:val="nil"/>
              <w:left w:val="nil"/>
              <w:bottom w:val="single" w:sz="4" w:space="0" w:color="auto"/>
              <w:right w:val="single" w:sz="4" w:space="0" w:color="auto"/>
            </w:tcBorders>
            <w:shd w:val="clear" w:color="auto" w:fill="auto"/>
            <w:noWrap/>
            <w:vAlign w:val="bottom"/>
            <w:hideMark/>
          </w:tcPr>
          <w:p w14:paraId="542041C9"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5,25</w:t>
            </w:r>
          </w:p>
        </w:tc>
        <w:tc>
          <w:tcPr>
            <w:tcW w:w="1488" w:type="dxa"/>
            <w:tcBorders>
              <w:top w:val="nil"/>
              <w:left w:val="nil"/>
              <w:bottom w:val="single" w:sz="4" w:space="0" w:color="auto"/>
              <w:right w:val="single" w:sz="4" w:space="0" w:color="auto"/>
            </w:tcBorders>
            <w:shd w:val="clear" w:color="auto" w:fill="auto"/>
            <w:noWrap/>
            <w:vAlign w:val="bottom"/>
            <w:hideMark/>
          </w:tcPr>
          <w:p w14:paraId="74888ED0"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7,75</w:t>
            </w:r>
          </w:p>
        </w:tc>
      </w:tr>
      <w:tr w:rsidR="009F6520" w:rsidRPr="009F6520" w14:paraId="17E84793" w14:textId="77777777" w:rsidTr="004811A3">
        <w:trPr>
          <w:trHeight w:val="228"/>
        </w:trPr>
        <w:tc>
          <w:tcPr>
            <w:tcW w:w="2835" w:type="dxa"/>
            <w:tcBorders>
              <w:top w:val="nil"/>
              <w:left w:val="single" w:sz="4" w:space="0" w:color="auto"/>
              <w:bottom w:val="single" w:sz="4" w:space="0" w:color="auto"/>
              <w:right w:val="single" w:sz="4" w:space="0" w:color="auto"/>
            </w:tcBorders>
            <w:shd w:val="clear" w:color="auto" w:fill="auto"/>
            <w:noWrap/>
            <w:vAlign w:val="bottom"/>
          </w:tcPr>
          <w:p w14:paraId="48FEC0E3" w14:textId="77777777" w:rsidR="009F6520" w:rsidRPr="009F6520" w:rsidRDefault="009F6520" w:rsidP="009F6520">
            <w:pPr>
              <w:spacing w:after="0" w:line="240" w:lineRule="auto"/>
              <w:jc w:val="both"/>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Ortalama</w:t>
            </w:r>
          </w:p>
        </w:tc>
        <w:tc>
          <w:tcPr>
            <w:tcW w:w="1559" w:type="dxa"/>
            <w:tcBorders>
              <w:top w:val="nil"/>
              <w:left w:val="nil"/>
              <w:bottom w:val="single" w:sz="4" w:space="0" w:color="auto"/>
              <w:right w:val="single" w:sz="4" w:space="0" w:color="auto"/>
            </w:tcBorders>
            <w:shd w:val="clear" w:color="auto" w:fill="auto"/>
            <w:noWrap/>
            <w:vAlign w:val="bottom"/>
          </w:tcPr>
          <w:p w14:paraId="703A95D6"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p>
        </w:tc>
        <w:tc>
          <w:tcPr>
            <w:tcW w:w="1417" w:type="dxa"/>
            <w:tcBorders>
              <w:top w:val="nil"/>
              <w:left w:val="nil"/>
              <w:bottom w:val="single" w:sz="4" w:space="0" w:color="auto"/>
              <w:right w:val="single" w:sz="4" w:space="0" w:color="auto"/>
            </w:tcBorders>
            <w:shd w:val="clear" w:color="auto" w:fill="auto"/>
            <w:noWrap/>
            <w:vAlign w:val="bottom"/>
          </w:tcPr>
          <w:p w14:paraId="129316A0" w14:textId="77777777" w:rsidR="009F6520" w:rsidRPr="009F6520" w:rsidRDefault="009F6520" w:rsidP="009F6520">
            <w:pPr>
              <w:spacing w:after="0" w:line="240" w:lineRule="auto"/>
              <w:jc w:val="both"/>
              <w:rPr>
                <w:rFonts w:ascii="Cambria" w:eastAsia="Times New Roman" w:hAnsi="Cambria" w:cs="Times New Roman"/>
                <w:b/>
                <w:color w:val="000000"/>
                <w:sz w:val="18"/>
                <w:szCs w:val="18"/>
                <w:lang w:eastAsia="tr-TR"/>
              </w:rPr>
            </w:pPr>
            <w:r w:rsidRPr="009F6520">
              <w:rPr>
                <w:rFonts w:ascii="Cambria" w:eastAsia="Times New Roman" w:hAnsi="Cambria" w:cs="Times New Roman"/>
                <w:b/>
                <w:color w:val="000000"/>
                <w:sz w:val="18"/>
                <w:szCs w:val="18"/>
                <w:lang w:eastAsia="tr-TR"/>
              </w:rPr>
              <w:t>9,25</w:t>
            </w:r>
          </w:p>
        </w:tc>
        <w:tc>
          <w:tcPr>
            <w:tcW w:w="1276" w:type="dxa"/>
            <w:tcBorders>
              <w:top w:val="nil"/>
              <w:left w:val="nil"/>
              <w:bottom w:val="single" w:sz="4" w:space="0" w:color="auto"/>
              <w:right w:val="single" w:sz="4" w:space="0" w:color="auto"/>
            </w:tcBorders>
            <w:shd w:val="clear" w:color="auto" w:fill="auto"/>
            <w:noWrap/>
            <w:vAlign w:val="bottom"/>
          </w:tcPr>
          <w:p w14:paraId="2FD7B08C"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p>
        </w:tc>
        <w:tc>
          <w:tcPr>
            <w:tcW w:w="1488" w:type="dxa"/>
            <w:tcBorders>
              <w:top w:val="nil"/>
              <w:left w:val="nil"/>
              <w:bottom w:val="single" w:sz="4" w:space="0" w:color="auto"/>
              <w:right w:val="single" w:sz="4" w:space="0" w:color="auto"/>
            </w:tcBorders>
            <w:shd w:val="clear" w:color="auto" w:fill="auto"/>
            <w:noWrap/>
            <w:vAlign w:val="bottom"/>
          </w:tcPr>
          <w:p w14:paraId="009CBC16"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p>
        </w:tc>
      </w:tr>
      <w:tr w:rsidR="009F6520" w:rsidRPr="009F6520" w14:paraId="4F0F0A0B" w14:textId="77777777" w:rsidTr="004811A3">
        <w:trPr>
          <w:trHeight w:val="273"/>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450E92FE" w14:textId="77777777" w:rsidR="009F6520" w:rsidRPr="009F6520" w:rsidRDefault="009F6520" w:rsidP="009F6520">
            <w:pPr>
              <w:spacing w:after="0" w:line="240" w:lineRule="auto"/>
              <w:jc w:val="both"/>
              <w:rPr>
                <w:rFonts w:ascii="Cambria" w:eastAsia="Times New Roman" w:hAnsi="Cambria" w:cs="Times New Roman"/>
                <w:b/>
                <w:bCs/>
                <w:i/>
                <w:iCs/>
                <w:color w:val="000000"/>
                <w:sz w:val="18"/>
                <w:szCs w:val="18"/>
                <w:lang w:eastAsia="tr-TR"/>
              </w:rPr>
            </w:pPr>
            <w:r w:rsidRPr="009F6520">
              <w:rPr>
                <w:rFonts w:ascii="Cambria" w:eastAsia="Calibri" w:hAnsi="Cambria" w:cs="Times New Roman"/>
                <w:b/>
                <w:i/>
                <w:sz w:val="18"/>
                <w:szCs w:val="18"/>
              </w:rPr>
              <w:t>Sorghum halepense</w:t>
            </w:r>
            <w:r w:rsidRPr="009F6520">
              <w:rPr>
                <w:rFonts w:ascii="Cambria" w:eastAsia="Calibri" w:hAnsi="Cambria" w:cs="Times New Roman"/>
                <w:b/>
                <w:sz w:val="18"/>
                <w:szCs w:val="18"/>
              </w:rPr>
              <w:t xml:space="preserve"> </w:t>
            </w:r>
          </w:p>
        </w:tc>
        <w:tc>
          <w:tcPr>
            <w:tcW w:w="1559" w:type="dxa"/>
            <w:tcBorders>
              <w:top w:val="nil"/>
              <w:left w:val="nil"/>
              <w:bottom w:val="single" w:sz="4" w:space="0" w:color="auto"/>
              <w:right w:val="single" w:sz="4" w:space="0" w:color="auto"/>
            </w:tcBorders>
            <w:shd w:val="clear" w:color="auto" w:fill="auto"/>
            <w:noWrap/>
            <w:vAlign w:val="bottom"/>
            <w:hideMark/>
          </w:tcPr>
          <w:p w14:paraId="5B29EF47"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1</w:t>
            </w:r>
          </w:p>
        </w:tc>
        <w:tc>
          <w:tcPr>
            <w:tcW w:w="1417" w:type="dxa"/>
            <w:tcBorders>
              <w:top w:val="nil"/>
              <w:left w:val="nil"/>
              <w:bottom w:val="single" w:sz="4" w:space="0" w:color="auto"/>
              <w:right w:val="single" w:sz="4" w:space="0" w:color="auto"/>
            </w:tcBorders>
            <w:shd w:val="clear" w:color="auto" w:fill="auto"/>
            <w:noWrap/>
            <w:vAlign w:val="bottom"/>
            <w:hideMark/>
          </w:tcPr>
          <w:p w14:paraId="72CD6695"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2,00</w:t>
            </w:r>
          </w:p>
        </w:tc>
        <w:tc>
          <w:tcPr>
            <w:tcW w:w="1276" w:type="dxa"/>
            <w:tcBorders>
              <w:top w:val="nil"/>
              <w:left w:val="nil"/>
              <w:bottom w:val="single" w:sz="4" w:space="0" w:color="auto"/>
              <w:right w:val="single" w:sz="4" w:space="0" w:color="auto"/>
            </w:tcBorders>
            <w:shd w:val="clear" w:color="auto" w:fill="auto"/>
            <w:noWrap/>
            <w:vAlign w:val="bottom"/>
            <w:hideMark/>
          </w:tcPr>
          <w:p w14:paraId="4CE562A1"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3,25</w:t>
            </w:r>
          </w:p>
        </w:tc>
        <w:tc>
          <w:tcPr>
            <w:tcW w:w="1488" w:type="dxa"/>
            <w:tcBorders>
              <w:top w:val="nil"/>
              <w:left w:val="nil"/>
              <w:bottom w:val="single" w:sz="4" w:space="0" w:color="auto"/>
              <w:right w:val="single" w:sz="4" w:space="0" w:color="auto"/>
            </w:tcBorders>
            <w:shd w:val="clear" w:color="auto" w:fill="auto"/>
            <w:noWrap/>
            <w:vAlign w:val="bottom"/>
            <w:hideMark/>
          </w:tcPr>
          <w:p w14:paraId="1705A81C"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3,25</w:t>
            </w:r>
          </w:p>
        </w:tc>
      </w:tr>
      <w:tr w:rsidR="009F6520" w:rsidRPr="009F6520" w14:paraId="7C5597FE" w14:textId="77777777" w:rsidTr="004811A3">
        <w:trPr>
          <w:trHeight w:val="136"/>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0F0139F7" w14:textId="77777777" w:rsidR="009F6520" w:rsidRPr="009F6520" w:rsidRDefault="009F6520" w:rsidP="009F6520">
            <w:pPr>
              <w:spacing w:after="0" w:line="240" w:lineRule="auto"/>
              <w:jc w:val="both"/>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 </w:t>
            </w:r>
          </w:p>
        </w:tc>
        <w:tc>
          <w:tcPr>
            <w:tcW w:w="1559" w:type="dxa"/>
            <w:tcBorders>
              <w:top w:val="nil"/>
              <w:left w:val="nil"/>
              <w:bottom w:val="single" w:sz="4" w:space="0" w:color="auto"/>
              <w:right w:val="single" w:sz="4" w:space="0" w:color="auto"/>
            </w:tcBorders>
            <w:shd w:val="clear" w:color="auto" w:fill="auto"/>
            <w:noWrap/>
            <w:vAlign w:val="bottom"/>
            <w:hideMark/>
          </w:tcPr>
          <w:p w14:paraId="3D1976C6"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2</w:t>
            </w:r>
          </w:p>
        </w:tc>
        <w:tc>
          <w:tcPr>
            <w:tcW w:w="1417" w:type="dxa"/>
            <w:tcBorders>
              <w:top w:val="nil"/>
              <w:left w:val="nil"/>
              <w:bottom w:val="single" w:sz="4" w:space="0" w:color="auto"/>
              <w:right w:val="single" w:sz="4" w:space="0" w:color="auto"/>
            </w:tcBorders>
            <w:shd w:val="clear" w:color="auto" w:fill="auto"/>
            <w:noWrap/>
            <w:vAlign w:val="bottom"/>
            <w:hideMark/>
          </w:tcPr>
          <w:p w14:paraId="14EE4CB2"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2,50</w:t>
            </w:r>
          </w:p>
        </w:tc>
        <w:tc>
          <w:tcPr>
            <w:tcW w:w="1276" w:type="dxa"/>
            <w:tcBorders>
              <w:top w:val="nil"/>
              <w:left w:val="nil"/>
              <w:bottom w:val="single" w:sz="4" w:space="0" w:color="auto"/>
              <w:right w:val="single" w:sz="4" w:space="0" w:color="auto"/>
            </w:tcBorders>
            <w:shd w:val="clear" w:color="auto" w:fill="auto"/>
            <w:noWrap/>
            <w:vAlign w:val="bottom"/>
            <w:hideMark/>
          </w:tcPr>
          <w:p w14:paraId="1500F613"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8,00</w:t>
            </w:r>
          </w:p>
        </w:tc>
        <w:tc>
          <w:tcPr>
            <w:tcW w:w="1488" w:type="dxa"/>
            <w:tcBorders>
              <w:top w:val="nil"/>
              <w:left w:val="nil"/>
              <w:bottom w:val="single" w:sz="4" w:space="0" w:color="auto"/>
              <w:right w:val="single" w:sz="4" w:space="0" w:color="auto"/>
            </w:tcBorders>
            <w:shd w:val="clear" w:color="auto" w:fill="auto"/>
            <w:noWrap/>
            <w:vAlign w:val="bottom"/>
            <w:hideMark/>
          </w:tcPr>
          <w:p w14:paraId="60ECED39"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8,00</w:t>
            </w:r>
          </w:p>
        </w:tc>
      </w:tr>
      <w:tr w:rsidR="009F6520" w:rsidRPr="009F6520" w14:paraId="51742903" w14:textId="77777777" w:rsidTr="004811A3">
        <w:trPr>
          <w:trHeight w:val="195"/>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7AB4E7E0" w14:textId="77777777" w:rsidR="009F6520" w:rsidRPr="009F6520" w:rsidRDefault="009F6520" w:rsidP="009F6520">
            <w:pPr>
              <w:spacing w:after="0" w:line="240" w:lineRule="auto"/>
              <w:jc w:val="both"/>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 </w:t>
            </w:r>
          </w:p>
        </w:tc>
        <w:tc>
          <w:tcPr>
            <w:tcW w:w="1559" w:type="dxa"/>
            <w:tcBorders>
              <w:top w:val="nil"/>
              <w:left w:val="nil"/>
              <w:bottom w:val="single" w:sz="4" w:space="0" w:color="auto"/>
              <w:right w:val="single" w:sz="4" w:space="0" w:color="auto"/>
            </w:tcBorders>
            <w:shd w:val="clear" w:color="auto" w:fill="auto"/>
            <w:noWrap/>
            <w:vAlign w:val="bottom"/>
            <w:hideMark/>
          </w:tcPr>
          <w:p w14:paraId="09307F47"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3</w:t>
            </w:r>
          </w:p>
        </w:tc>
        <w:tc>
          <w:tcPr>
            <w:tcW w:w="1417" w:type="dxa"/>
            <w:tcBorders>
              <w:top w:val="nil"/>
              <w:left w:val="nil"/>
              <w:bottom w:val="single" w:sz="4" w:space="0" w:color="auto"/>
              <w:right w:val="single" w:sz="4" w:space="0" w:color="auto"/>
            </w:tcBorders>
            <w:shd w:val="clear" w:color="auto" w:fill="auto"/>
            <w:noWrap/>
            <w:vAlign w:val="bottom"/>
            <w:hideMark/>
          </w:tcPr>
          <w:p w14:paraId="248F86DC"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3,00</w:t>
            </w:r>
          </w:p>
        </w:tc>
        <w:tc>
          <w:tcPr>
            <w:tcW w:w="1276" w:type="dxa"/>
            <w:tcBorders>
              <w:top w:val="nil"/>
              <w:left w:val="nil"/>
              <w:bottom w:val="single" w:sz="4" w:space="0" w:color="auto"/>
              <w:right w:val="single" w:sz="4" w:space="0" w:color="auto"/>
            </w:tcBorders>
            <w:shd w:val="clear" w:color="auto" w:fill="auto"/>
            <w:noWrap/>
            <w:vAlign w:val="bottom"/>
            <w:hideMark/>
          </w:tcPr>
          <w:p w14:paraId="31356503"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5,00</w:t>
            </w:r>
          </w:p>
        </w:tc>
        <w:tc>
          <w:tcPr>
            <w:tcW w:w="1488" w:type="dxa"/>
            <w:tcBorders>
              <w:top w:val="nil"/>
              <w:left w:val="nil"/>
              <w:bottom w:val="single" w:sz="4" w:space="0" w:color="auto"/>
              <w:right w:val="single" w:sz="4" w:space="0" w:color="auto"/>
            </w:tcBorders>
            <w:shd w:val="clear" w:color="auto" w:fill="auto"/>
            <w:noWrap/>
            <w:vAlign w:val="bottom"/>
            <w:hideMark/>
          </w:tcPr>
          <w:p w14:paraId="6870FBAE"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5,00</w:t>
            </w:r>
          </w:p>
        </w:tc>
      </w:tr>
      <w:tr w:rsidR="009F6520" w:rsidRPr="009F6520" w14:paraId="1953D0A5" w14:textId="77777777" w:rsidTr="004811A3">
        <w:trPr>
          <w:trHeight w:val="114"/>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70563A05" w14:textId="77777777" w:rsidR="009F6520" w:rsidRPr="009F6520" w:rsidRDefault="009F6520" w:rsidP="009F6520">
            <w:pPr>
              <w:spacing w:after="0" w:line="240" w:lineRule="auto"/>
              <w:jc w:val="both"/>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 </w:t>
            </w:r>
          </w:p>
        </w:tc>
        <w:tc>
          <w:tcPr>
            <w:tcW w:w="1559" w:type="dxa"/>
            <w:tcBorders>
              <w:top w:val="nil"/>
              <w:left w:val="nil"/>
              <w:bottom w:val="single" w:sz="4" w:space="0" w:color="auto"/>
              <w:right w:val="single" w:sz="4" w:space="0" w:color="auto"/>
            </w:tcBorders>
            <w:shd w:val="clear" w:color="auto" w:fill="auto"/>
            <w:noWrap/>
            <w:vAlign w:val="bottom"/>
            <w:hideMark/>
          </w:tcPr>
          <w:p w14:paraId="36FCBB2B"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4</w:t>
            </w:r>
          </w:p>
        </w:tc>
        <w:tc>
          <w:tcPr>
            <w:tcW w:w="1417" w:type="dxa"/>
            <w:tcBorders>
              <w:top w:val="nil"/>
              <w:left w:val="nil"/>
              <w:bottom w:val="single" w:sz="4" w:space="0" w:color="auto"/>
              <w:right w:val="single" w:sz="4" w:space="0" w:color="auto"/>
            </w:tcBorders>
            <w:shd w:val="clear" w:color="auto" w:fill="auto"/>
            <w:noWrap/>
            <w:vAlign w:val="bottom"/>
            <w:hideMark/>
          </w:tcPr>
          <w:p w14:paraId="18A52316"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4,50</w:t>
            </w:r>
          </w:p>
        </w:tc>
        <w:tc>
          <w:tcPr>
            <w:tcW w:w="1276" w:type="dxa"/>
            <w:tcBorders>
              <w:top w:val="nil"/>
              <w:left w:val="nil"/>
              <w:bottom w:val="single" w:sz="4" w:space="0" w:color="auto"/>
              <w:right w:val="single" w:sz="4" w:space="0" w:color="auto"/>
            </w:tcBorders>
            <w:shd w:val="clear" w:color="auto" w:fill="auto"/>
            <w:noWrap/>
            <w:vAlign w:val="bottom"/>
            <w:hideMark/>
          </w:tcPr>
          <w:p w14:paraId="123FBAE4"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2,25</w:t>
            </w:r>
          </w:p>
        </w:tc>
        <w:tc>
          <w:tcPr>
            <w:tcW w:w="1488" w:type="dxa"/>
            <w:tcBorders>
              <w:top w:val="nil"/>
              <w:left w:val="nil"/>
              <w:bottom w:val="single" w:sz="4" w:space="0" w:color="auto"/>
              <w:right w:val="single" w:sz="4" w:space="0" w:color="auto"/>
            </w:tcBorders>
            <w:shd w:val="clear" w:color="auto" w:fill="auto"/>
            <w:noWrap/>
            <w:vAlign w:val="bottom"/>
            <w:hideMark/>
          </w:tcPr>
          <w:p w14:paraId="31F183A3"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2,25</w:t>
            </w:r>
          </w:p>
        </w:tc>
      </w:tr>
      <w:tr w:rsidR="009F6520" w:rsidRPr="009F6520" w14:paraId="2D7925DC" w14:textId="77777777" w:rsidTr="004811A3">
        <w:trPr>
          <w:trHeight w:val="173"/>
        </w:trPr>
        <w:tc>
          <w:tcPr>
            <w:tcW w:w="2835" w:type="dxa"/>
            <w:tcBorders>
              <w:top w:val="nil"/>
              <w:left w:val="single" w:sz="4" w:space="0" w:color="auto"/>
              <w:bottom w:val="single" w:sz="4" w:space="0" w:color="auto"/>
              <w:right w:val="single" w:sz="4" w:space="0" w:color="auto"/>
            </w:tcBorders>
            <w:shd w:val="clear" w:color="auto" w:fill="auto"/>
            <w:noWrap/>
            <w:vAlign w:val="bottom"/>
          </w:tcPr>
          <w:p w14:paraId="3F7807E8" w14:textId="77777777" w:rsidR="009F6520" w:rsidRPr="009F6520" w:rsidRDefault="009F6520" w:rsidP="009F6520">
            <w:pPr>
              <w:spacing w:after="0" w:line="240" w:lineRule="auto"/>
              <w:jc w:val="both"/>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Ortalama</w:t>
            </w:r>
          </w:p>
        </w:tc>
        <w:tc>
          <w:tcPr>
            <w:tcW w:w="1559" w:type="dxa"/>
            <w:tcBorders>
              <w:top w:val="nil"/>
              <w:left w:val="nil"/>
              <w:bottom w:val="single" w:sz="4" w:space="0" w:color="auto"/>
              <w:right w:val="single" w:sz="4" w:space="0" w:color="auto"/>
            </w:tcBorders>
            <w:shd w:val="clear" w:color="auto" w:fill="auto"/>
            <w:noWrap/>
            <w:vAlign w:val="bottom"/>
          </w:tcPr>
          <w:p w14:paraId="7AD4316F"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p>
        </w:tc>
        <w:tc>
          <w:tcPr>
            <w:tcW w:w="1417" w:type="dxa"/>
            <w:tcBorders>
              <w:top w:val="nil"/>
              <w:left w:val="nil"/>
              <w:bottom w:val="single" w:sz="4" w:space="0" w:color="auto"/>
              <w:right w:val="single" w:sz="4" w:space="0" w:color="auto"/>
            </w:tcBorders>
            <w:shd w:val="clear" w:color="auto" w:fill="auto"/>
            <w:noWrap/>
            <w:vAlign w:val="bottom"/>
          </w:tcPr>
          <w:p w14:paraId="39796D94" w14:textId="77777777" w:rsidR="009F6520" w:rsidRPr="009F6520" w:rsidRDefault="009F6520" w:rsidP="009F6520">
            <w:pPr>
              <w:spacing w:after="0" w:line="240" w:lineRule="auto"/>
              <w:jc w:val="both"/>
              <w:rPr>
                <w:rFonts w:ascii="Cambria" w:eastAsia="Times New Roman" w:hAnsi="Cambria" w:cs="Times New Roman"/>
                <w:b/>
                <w:color w:val="000000"/>
                <w:sz w:val="18"/>
                <w:szCs w:val="18"/>
                <w:lang w:eastAsia="tr-TR"/>
              </w:rPr>
            </w:pPr>
            <w:r w:rsidRPr="009F6520">
              <w:rPr>
                <w:rFonts w:ascii="Cambria" w:eastAsia="Times New Roman" w:hAnsi="Cambria" w:cs="Times New Roman"/>
                <w:b/>
                <w:color w:val="000000"/>
                <w:sz w:val="18"/>
                <w:szCs w:val="18"/>
                <w:lang w:eastAsia="tr-TR"/>
              </w:rPr>
              <w:t>3</w:t>
            </w:r>
          </w:p>
        </w:tc>
        <w:tc>
          <w:tcPr>
            <w:tcW w:w="1276" w:type="dxa"/>
            <w:tcBorders>
              <w:top w:val="nil"/>
              <w:left w:val="nil"/>
              <w:bottom w:val="single" w:sz="4" w:space="0" w:color="auto"/>
              <w:right w:val="single" w:sz="4" w:space="0" w:color="auto"/>
            </w:tcBorders>
            <w:shd w:val="clear" w:color="auto" w:fill="auto"/>
            <w:noWrap/>
            <w:vAlign w:val="bottom"/>
          </w:tcPr>
          <w:p w14:paraId="026DA328"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p>
        </w:tc>
        <w:tc>
          <w:tcPr>
            <w:tcW w:w="1488" w:type="dxa"/>
            <w:tcBorders>
              <w:top w:val="nil"/>
              <w:left w:val="nil"/>
              <w:bottom w:val="single" w:sz="4" w:space="0" w:color="auto"/>
              <w:right w:val="single" w:sz="4" w:space="0" w:color="auto"/>
            </w:tcBorders>
            <w:shd w:val="clear" w:color="auto" w:fill="auto"/>
            <w:noWrap/>
            <w:vAlign w:val="bottom"/>
          </w:tcPr>
          <w:p w14:paraId="4318E795"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p>
        </w:tc>
      </w:tr>
      <w:tr w:rsidR="009F6520" w:rsidRPr="009F6520" w14:paraId="1E610F0D" w14:textId="77777777" w:rsidTr="004811A3">
        <w:trPr>
          <w:trHeight w:val="106"/>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1BAE3487" w14:textId="77777777" w:rsidR="009F6520" w:rsidRPr="009F6520" w:rsidRDefault="009F6520" w:rsidP="009F6520">
            <w:pPr>
              <w:spacing w:after="0" w:line="240" w:lineRule="auto"/>
              <w:jc w:val="both"/>
              <w:rPr>
                <w:rFonts w:ascii="Cambria" w:eastAsia="Times New Roman" w:hAnsi="Cambria" w:cs="Times New Roman"/>
                <w:b/>
                <w:bCs/>
                <w:i/>
                <w:iCs/>
                <w:color w:val="000000"/>
                <w:sz w:val="18"/>
                <w:szCs w:val="18"/>
                <w:lang w:eastAsia="tr-TR"/>
              </w:rPr>
            </w:pPr>
            <w:r w:rsidRPr="009F6520">
              <w:rPr>
                <w:rFonts w:ascii="Cambria" w:eastAsia="Calibri" w:hAnsi="Cambria" w:cs="Times New Roman"/>
                <w:b/>
                <w:i/>
                <w:sz w:val="18"/>
                <w:szCs w:val="18"/>
              </w:rPr>
              <w:t>Amaranthus retroflexus</w:t>
            </w:r>
            <w:r w:rsidRPr="009F6520">
              <w:rPr>
                <w:rFonts w:ascii="Cambria" w:eastAsia="Calibri" w:hAnsi="Cambria" w:cs="Times New Roman"/>
                <w:b/>
                <w:sz w:val="18"/>
                <w:szCs w:val="18"/>
              </w:rPr>
              <w:t xml:space="preserve"> </w:t>
            </w:r>
          </w:p>
        </w:tc>
        <w:tc>
          <w:tcPr>
            <w:tcW w:w="1559" w:type="dxa"/>
            <w:tcBorders>
              <w:top w:val="nil"/>
              <w:left w:val="nil"/>
              <w:bottom w:val="single" w:sz="4" w:space="0" w:color="auto"/>
              <w:right w:val="single" w:sz="4" w:space="0" w:color="auto"/>
            </w:tcBorders>
            <w:shd w:val="clear" w:color="auto" w:fill="auto"/>
            <w:noWrap/>
            <w:vAlign w:val="bottom"/>
            <w:hideMark/>
          </w:tcPr>
          <w:p w14:paraId="0521DD16"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1</w:t>
            </w:r>
          </w:p>
        </w:tc>
        <w:tc>
          <w:tcPr>
            <w:tcW w:w="1417" w:type="dxa"/>
            <w:tcBorders>
              <w:top w:val="nil"/>
              <w:left w:val="nil"/>
              <w:bottom w:val="single" w:sz="4" w:space="0" w:color="auto"/>
              <w:right w:val="single" w:sz="4" w:space="0" w:color="auto"/>
            </w:tcBorders>
            <w:shd w:val="clear" w:color="auto" w:fill="auto"/>
            <w:noWrap/>
            <w:vAlign w:val="bottom"/>
            <w:hideMark/>
          </w:tcPr>
          <w:p w14:paraId="7F2B57C0"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47,00</w:t>
            </w:r>
          </w:p>
        </w:tc>
        <w:tc>
          <w:tcPr>
            <w:tcW w:w="1276" w:type="dxa"/>
            <w:tcBorders>
              <w:top w:val="nil"/>
              <w:left w:val="nil"/>
              <w:bottom w:val="single" w:sz="4" w:space="0" w:color="auto"/>
              <w:right w:val="single" w:sz="4" w:space="0" w:color="auto"/>
            </w:tcBorders>
            <w:shd w:val="clear" w:color="auto" w:fill="auto"/>
            <w:noWrap/>
            <w:vAlign w:val="bottom"/>
            <w:hideMark/>
          </w:tcPr>
          <w:p w14:paraId="3CD25AE2"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3,25</w:t>
            </w:r>
          </w:p>
        </w:tc>
        <w:tc>
          <w:tcPr>
            <w:tcW w:w="1488" w:type="dxa"/>
            <w:tcBorders>
              <w:top w:val="nil"/>
              <w:left w:val="nil"/>
              <w:bottom w:val="single" w:sz="4" w:space="0" w:color="auto"/>
              <w:right w:val="single" w:sz="4" w:space="0" w:color="auto"/>
            </w:tcBorders>
            <w:shd w:val="clear" w:color="auto" w:fill="auto"/>
            <w:noWrap/>
            <w:vAlign w:val="bottom"/>
            <w:hideMark/>
          </w:tcPr>
          <w:p w14:paraId="6CF56CEF"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3,25</w:t>
            </w:r>
          </w:p>
        </w:tc>
      </w:tr>
      <w:tr w:rsidR="009F6520" w:rsidRPr="009F6520" w14:paraId="6282C7FC" w14:textId="77777777" w:rsidTr="004811A3">
        <w:trPr>
          <w:trHeight w:val="166"/>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0C8B33E0" w14:textId="77777777" w:rsidR="009F6520" w:rsidRPr="009F6520" w:rsidRDefault="009F6520" w:rsidP="009F6520">
            <w:pPr>
              <w:spacing w:after="0" w:line="240" w:lineRule="auto"/>
              <w:jc w:val="both"/>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 </w:t>
            </w:r>
          </w:p>
        </w:tc>
        <w:tc>
          <w:tcPr>
            <w:tcW w:w="1559" w:type="dxa"/>
            <w:tcBorders>
              <w:top w:val="nil"/>
              <w:left w:val="nil"/>
              <w:bottom w:val="single" w:sz="4" w:space="0" w:color="auto"/>
              <w:right w:val="single" w:sz="4" w:space="0" w:color="auto"/>
            </w:tcBorders>
            <w:shd w:val="clear" w:color="auto" w:fill="auto"/>
            <w:noWrap/>
            <w:vAlign w:val="bottom"/>
            <w:hideMark/>
          </w:tcPr>
          <w:p w14:paraId="5351DD29"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2</w:t>
            </w:r>
          </w:p>
        </w:tc>
        <w:tc>
          <w:tcPr>
            <w:tcW w:w="1417" w:type="dxa"/>
            <w:tcBorders>
              <w:top w:val="nil"/>
              <w:left w:val="nil"/>
              <w:bottom w:val="single" w:sz="4" w:space="0" w:color="auto"/>
              <w:right w:val="single" w:sz="4" w:space="0" w:color="auto"/>
            </w:tcBorders>
            <w:shd w:val="clear" w:color="auto" w:fill="auto"/>
            <w:noWrap/>
            <w:vAlign w:val="bottom"/>
            <w:hideMark/>
          </w:tcPr>
          <w:p w14:paraId="069E3DFF"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13,50</w:t>
            </w:r>
          </w:p>
        </w:tc>
        <w:tc>
          <w:tcPr>
            <w:tcW w:w="1276" w:type="dxa"/>
            <w:tcBorders>
              <w:top w:val="nil"/>
              <w:left w:val="nil"/>
              <w:bottom w:val="single" w:sz="4" w:space="0" w:color="auto"/>
              <w:right w:val="single" w:sz="4" w:space="0" w:color="auto"/>
            </w:tcBorders>
            <w:shd w:val="clear" w:color="auto" w:fill="auto"/>
            <w:noWrap/>
            <w:vAlign w:val="bottom"/>
            <w:hideMark/>
          </w:tcPr>
          <w:p w14:paraId="7FBD19C7"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1,25</w:t>
            </w:r>
          </w:p>
        </w:tc>
        <w:tc>
          <w:tcPr>
            <w:tcW w:w="1488" w:type="dxa"/>
            <w:tcBorders>
              <w:top w:val="nil"/>
              <w:left w:val="nil"/>
              <w:bottom w:val="single" w:sz="4" w:space="0" w:color="auto"/>
              <w:right w:val="single" w:sz="4" w:space="0" w:color="auto"/>
            </w:tcBorders>
            <w:shd w:val="clear" w:color="auto" w:fill="auto"/>
            <w:noWrap/>
            <w:vAlign w:val="bottom"/>
            <w:hideMark/>
          </w:tcPr>
          <w:p w14:paraId="1492E5B3"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1,25</w:t>
            </w:r>
          </w:p>
        </w:tc>
      </w:tr>
      <w:tr w:rsidR="009F6520" w:rsidRPr="009F6520" w14:paraId="6789FCD3" w14:textId="77777777" w:rsidTr="004811A3">
        <w:trPr>
          <w:trHeight w:val="225"/>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4E3F0515" w14:textId="77777777" w:rsidR="009F6520" w:rsidRPr="009F6520" w:rsidRDefault="009F6520" w:rsidP="009F6520">
            <w:pPr>
              <w:spacing w:after="0" w:line="240" w:lineRule="auto"/>
              <w:jc w:val="both"/>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 </w:t>
            </w:r>
          </w:p>
        </w:tc>
        <w:tc>
          <w:tcPr>
            <w:tcW w:w="1559" w:type="dxa"/>
            <w:tcBorders>
              <w:top w:val="nil"/>
              <w:left w:val="nil"/>
              <w:bottom w:val="single" w:sz="4" w:space="0" w:color="auto"/>
              <w:right w:val="single" w:sz="4" w:space="0" w:color="auto"/>
            </w:tcBorders>
            <w:shd w:val="clear" w:color="auto" w:fill="auto"/>
            <w:noWrap/>
            <w:vAlign w:val="bottom"/>
            <w:hideMark/>
          </w:tcPr>
          <w:p w14:paraId="62B2DE1A"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3</w:t>
            </w:r>
          </w:p>
        </w:tc>
        <w:tc>
          <w:tcPr>
            <w:tcW w:w="1417" w:type="dxa"/>
            <w:tcBorders>
              <w:top w:val="nil"/>
              <w:left w:val="nil"/>
              <w:bottom w:val="single" w:sz="4" w:space="0" w:color="auto"/>
              <w:right w:val="single" w:sz="4" w:space="0" w:color="auto"/>
            </w:tcBorders>
            <w:shd w:val="clear" w:color="auto" w:fill="auto"/>
            <w:noWrap/>
            <w:vAlign w:val="bottom"/>
            <w:hideMark/>
          </w:tcPr>
          <w:p w14:paraId="02FF85BB"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78,00</w:t>
            </w:r>
          </w:p>
        </w:tc>
        <w:tc>
          <w:tcPr>
            <w:tcW w:w="1276" w:type="dxa"/>
            <w:tcBorders>
              <w:top w:val="nil"/>
              <w:left w:val="nil"/>
              <w:bottom w:val="single" w:sz="4" w:space="0" w:color="auto"/>
              <w:right w:val="single" w:sz="4" w:space="0" w:color="auto"/>
            </w:tcBorders>
            <w:shd w:val="clear" w:color="auto" w:fill="auto"/>
            <w:noWrap/>
            <w:vAlign w:val="bottom"/>
            <w:hideMark/>
          </w:tcPr>
          <w:p w14:paraId="1FBA1B32"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4,00</w:t>
            </w:r>
          </w:p>
        </w:tc>
        <w:tc>
          <w:tcPr>
            <w:tcW w:w="1488" w:type="dxa"/>
            <w:tcBorders>
              <w:top w:val="nil"/>
              <w:left w:val="nil"/>
              <w:bottom w:val="single" w:sz="4" w:space="0" w:color="auto"/>
              <w:right w:val="single" w:sz="4" w:space="0" w:color="auto"/>
            </w:tcBorders>
            <w:shd w:val="clear" w:color="auto" w:fill="auto"/>
            <w:noWrap/>
            <w:vAlign w:val="bottom"/>
            <w:hideMark/>
          </w:tcPr>
          <w:p w14:paraId="41B212DA"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4,00</w:t>
            </w:r>
          </w:p>
        </w:tc>
      </w:tr>
      <w:tr w:rsidR="009F6520" w:rsidRPr="009F6520" w14:paraId="1B806A98" w14:textId="77777777" w:rsidTr="004811A3">
        <w:trPr>
          <w:trHeight w:val="13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33B51D5E" w14:textId="77777777" w:rsidR="009F6520" w:rsidRPr="009F6520" w:rsidRDefault="009F6520" w:rsidP="009F6520">
            <w:pPr>
              <w:spacing w:after="0" w:line="240" w:lineRule="auto"/>
              <w:jc w:val="both"/>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 </w:t>
            </w:r>
          </w:p>
        </w:tc>
        <w:tc>
          <w:tcPr>
            <w:tcW w:w="1559" w:type="dxa"/>
            <w:tcBorders>
              <w:top w:val="nil"/>
              <w:left w:val="nil"/>
              <w:bottom w:val="single" w:sz="4" w:space="0" w:color="auto"/>
              <w:right w:val="single" w:sz="4" w:space="0" w:color="auto"/>
            </w:tcBorders>
            <w:shd w:val="clear" w:color="auto" w:fill="auto"/>
            <w:noWrap/>
            <w:vAlign w:val="bottom"/>
            <w:hideMark/>
          </w:tcPr>
          <w:p w14:paraId="46347C82"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4</w:t>
            </w:r>
          </w:p>
        </w:tc>
        <w:tc>
          <w:tcPr>
            <w:tcW w:w="1417" w:type="dxa"/>
            <w:tcBorders>
              <w:top w:val="nil"/>
              <w:left w:val="nil"/>
              <w:bottom w:val="single" w:sz="4" w:space="0" w:color="auto"/>
              <w:right w:val="single" w:sz="4" w:space="0" w:color="auto"/>
            </w:tcBorders>
            <w:shd w:val="clear" w:color="auto" w:fill="auto"/>
            <w:noWrap/>
            <w:vAlign w:val="bottom"/>
            <w:hideMark/>
          </w:tcPr>
          <w:p w14:paraId="66996D80"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90,00</w:t>
            </w:r>
          </w:p>
        </w:tc>
        <w:tc>
          <w:tcPr>
            <w:tcW w:w="1276" w:type="dxa"/>
            <w:tcBorders>
              <w:top w:val="nil"/>
              <w:left w:val="nil"/>
              <w:bottom w:val="single" w:sz="4" w:space="0" w:color="auto"/>
              <w:right w:val="single" w:sz="4" w:space="0" w:color="auto"/>
            </w:tcBorders>
            <w:shd w:val="clear" w:color="auto" w:fill="auto"/>
            <w:noWrap/>
            <w:vAlign w:val="bottom"/>
            <w:hideMark/>
          </w:tcPr>
          <w:p w14:paraId="270AC562"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1,00</w:t>
            </w:r>
          </w:p>
        </w:tc>
        <w:tc>
          <w:tcPr>
            <w:tcW w:w="1488" w:type="dxa"/>
            <w:tcBorders>
              <w:top w:val="nil"/>
              <w:left w:val="nil"/>
              <w:bottom w:val="single" w:sz="4" w:space="0" w:color="auto"/>
              <w:right w:val="single" w:sz="4" w:space="0" w:color="auto"/>
            </w:tcBorders>
            <w:shd w:val="clear" w:color="auto" w:fill="auto"/>
            <w:noWrap/>
            <w:vAlign w:val="bottom"/>
            <w:hideMark/>
          </w:tcPr>
          <w:p w14:paraId="6342FA12"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1,00</w:t>
            </w:r>
          </w:p>
        </w:tc>
      </w:tr>
      <w:tr w:rsidR="009F6520" w:rsidRPr="009F6520" w14:paraId="5AA668E5" w14:textId="77777777" w:rsidTr="004811A3">
        <w:trPr>
          <w:trHeight w:val="189"/>
        </w:trPr>
        <w:tc>
          <w:tcPr>
            <w:tcW w:w="2835" w:type="dxa"/>
            <w:tcBorders>
              <w:top w:val="nil"/>
              <w:left w:val="single" w:sz="4" w:space="0" w:color="auto"/>
              <w:bottom w:val="single" w:sz="4" w:space="0" w:color="auto"/>
              <w:right w:val="single" w:sz="4" w:space="0" w:color="auto"/>
            </w:tcBorders>
            <w:shd w:val="clear" w:color="auto" w:fill="auto"/>
            <w:noWrap/>
            <w:vAlign w:val="bottom"/>
          </w:tcPr>
          <w:p w14:paraId="28860BD5" w14:textId="77777777" w:rsidR="009F6520" w:rsidRPr="009F6520" w:rsidRDefault="009F6520" w:rsidP="009F6520">
            <w:pPr>
              <w:spacing w:after="0" w:line="240" w:lineRule="auto"/>
              <w:jc w:val="both"/>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Ortalama</w:t>
            </w:r>
          </w:p>
        </w:tc>
        <w:tc>
          <w:tcPr>
            <w:tcW w:w="1559" w:type="dxa"/>
            <w:tcBorders>
              <w:top w:val="nil"/>
              <w:left w:val="nil"/>
              <w:bottom w:val="single" w:sz="4" w:space="0" w:color="auto"/>
              <w:right w:val="single" w:sz="4" w:space="0" w:color="auto"/>
            </w:tcBorders>
            <w:shd w:val="clear" w:color="auto" w:fill="auto"/>
            <w:noWrap/>
            <w:vAlign w:val="bottom"/>
          </w:tcPr>
          <w:p w14:paraId="3980B036"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p>
        </w:tc>
        <w:tc>
          <w:tcPr>
            <w:tcW w:w="1417" w:type="dxa"/>
            <w:tcBorders>
              <w:top w:val="nil"/>
              <w:left w:val="nil"/>
              <w:bottom w:val="single" w:sz="4" w:space="0" w:color="auto"/>
              <w:right w:val="single" w:sz="4" w:space="0" w:color="auto"/>
            </w:tcBorders>
            <w:shd w:val="clear" w:color="auto" w:fill="auto"/>
            <w:noWrap/>
            <w:vAlign w:val="bottom"/>
          </w:tcPr>
          <w:p w14:paraId="18F4EC8C" w14:textId="77777777" w:rsidR="009F6520" w:rsidRPr="009F6520" w:rsidRDefault="009F6520" w:rsidP="009F6520">
            <w:pPr>
              <w:spacing w:after="0" w:line="240" w:lineRule="auto"/>
              <w:jc w:val="both"/>
              <w:rPr>
                <w:rFonts w:ascii="Cambria" w:eastAsia="Times New Roman" w:hAnsi="Cambria" w:cs="Times New Roman"/>
                <w:b/>
                <w:color w:val="000000"/>
                <w:sz w:val="18"/>
                <w:szCs w:val="18"/>
                <w:lang w:eastAsia="tr-TR"/>
              </w:rPr>
            </w:pPr>
            <w:r w:rsidRPr="009F6520">
              <w:rPr>
                <w:rFonts w:ascii="Cambria" w:eastAsia="Times New Roman" w:hAnsi="Cambria" w:cs="Times New Roman"/>
                <w:b/>
                <w:color w:val="000000"/>
                <w:sz w:val="18"/>
                <w:szCs w:val="18"/>
                <w:lang w:eastAsia="tr-TR"/>
              </w:rPr>
              <w:t>57,125</w:t>
            </w:r>
          </w:p>
        </w:tc>
        <w:tc>
          <w:tcPr>
            <w:tcW w:w="1276" w:type="dxa"/>
            <w:tcBorders>
              <w:top w:val="nil"/>
              <w:left w:val="nil"/>
              <w:bottom w:val="single" w:sz="4" w:space="0" w:color="auto"/>
              <w:right w:val="single" w:sz="4" w:space="0" w:color="auto"/>
            </w:tcBorders>
            <w:shd w:val="clear" w:color="auto" w:fill="auto"/>
            <w:noWrap/>
            <w:vAlign w:val="bottom"/>
          </w:tcPr>
          <w:p w14:paraId="0723840A"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p>
        </w:tc>
        <w:tc>
          <w:tcPr>
            <w:tcW w:w="1488" w:type="dxa"/>
            <w:tcBorders>
              <w:top w:val="nil"/>
              <w:left w:val="nil"/>
              <w:bottom w:val="single" w:sz="4" w:space="0" w:color="auto"/>
              <w:right w:val="single" w:sz="4" w:space="0" w:color="auto"/>
            </w:tcBorders>
            <w:shd w:val="clear" w:color="auto" w:fill="auto"/>
            <w:noWrap/>
            <w:vAlign w:val="bottom"/>
          </w:tcPr>
          <w:p w14:paraId="788D2A8D"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p>
        </w:tc>
      </w:tr>
      <w:tr w:rsidR="009F6520" w:rsidRPr="009F6520" w14:paraId="5367192A" w14:textId="77777777" w:rsidTr="004811A3">
        <w:trPr>
          <w:trHeight w:val="108"/>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3D12F4D4" w14:textId="77777777" w:rsidR="009F6520" w:rsidRPr="009F6520" w:rsidRDefault="009F6520" w:rsidP="009F6520">
            <w:pPr>
              <w:spacing w:after="0" w:line="240" w:lineRule="auto"/>
              <w:jc w:val="both"/>
              <w:rPr>
                <w:rFonts w:ascii="Cambria" w:eastAsia="Times New Roman" w:hAnsi="Cambria" w:cs="Times New Roman"/>
                <w:b/>
                <w:bCs/>
                <w:i/>
                <w:iCs/>
                <w:color w:val="000000"/>
                <w:sz w:val="18"/>
                <w:szCs w:val="18"/>
                <w:lang w:eastAsia="tr-TR"/>
              </w:rPr>
            </w:pPr>
            <w:r w:rsidRPr="009F6520">
              <w:rPr>
                <w:rFonts w:ascii="Cambria" w:eastAsia="Calibri" w:hAnsi="Cambria" w:cs="Times New Roman"/>
                <w:b/>
                <w:i/>
                <w:sz w:val="18"/>
                <w:szCs w:val="18"/>
              </w:rPr>
              <w:t>Portulaca oleracea</w:t>
            </w:r>
            <w:r w:rsidRPr="009F6520">
              <w:rPr>
                <w:rFonts w:ascii="Cambria" w:eastAsia="Calibri" w:hAnsi="Cambria" w:cs="Times New Roman"/>
                <w:b/>
                <w:sz w:val="18"/>
                <w:szCs w:val="18"/>
              </w:rPr>
              <w:t xml:space="preserve"> </w:t>
            </w:r>
          </w:p>
        </w:tc>
        <w:tc>
          <w:tcPr>
            <w:tcW w:w="1559" w:type="dxa"/>
            <w:tcBorders>
              <w:top w:val="nil"/>
              <w:left w:val="nil"/>
              <w:bottom w:val="single" w:sz="4" w:space="0" w:color="auto"/>
              <w:right w:val="single" w:sz="4" w:space="0" w:color="auto"/>
            </w:tcBorders>
            <w:shd w:val="clear" w:color="auto" w:fill="auto"/>
            <w:noWrap/>
            <w:vAlign w:val="bottom"/>
            <w:hideMark/>
          </w:tcPr>
          <w:p w14:paraId="1B47487A"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1</w:t>
            </w:r>
          </w:p>
        </w:tc>
        <w:tc>
          <w:tcPr>
            <w:tcW w:w="1417" w:type="dxa"/>
            <w:tcBorders>
              <w:top w:val="nil"/>
              <w:left w:val="nil"/>
              <w:bottom w:val="single" w:sz="4" w:space="0" w:color="auto"/>
              <w:right w:val="single" w:sz="4" w:space="0" w:color="auto"/>
            </w:tcBorders>
            <w:shd w:val="clear" w:color="auto" w:fill="auto"/>
            <w:noWrap/>
            <w:vAlign w:val="bottom"/>
            <w:hideMark/>
          </w:tcPr>
          <w:p w14:paraId="18B43389"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37,50</w:t>
            </w:r>
          </w:p>
        </w:tc>
        <w:tc>
          <w:tcPr>
            <w:tcW w:w="1276" w:type="dxa"/>
            <w:tcBorders>
              <w:top w:val="nil"/>
              <w:left w:val="nil"/>
              <w:bottom w:val="single" w:sz="4" w:space="0" w:color="auto"/>
              <w:right w:val="single" w:sz="4" w:space="0" w:color="auto"/>
            </w:tcBorders>
            <w:shd w:val="clear" w:color="auto" w:fill="auto"/>
            <w:noWrap/>
            <w:vAlign w:val="bottom"/>
            <w:hideMark/>
          </w:tcPr>
          <w:p w14:paraId="5429BF9F"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1,00</w:t>
            </w:r>
          </w:p>
        </w:tc>
        <w:tc>
          <w:tcPr>
            <w:tcW w:w="1488" w:type="dxa"/>
            <w:tcBorders>
              <w:top w:val="nil"/>
              <w:left w:val="nil"/>
              <w:bottom w:val="single" w:sz="4" w:space="0" w:color="auto"/>
              <w:right w:val="single" w:sz="4" w:space="0" w:color="auto"/>
            </w:tcBorders>
            <w:shd w:val="clear" w:color="auto" w:fill="auto"/>
            <w:noWrap/>
            <w:vAlign w:val="bottom"/>
            <w:hideMark/>
          </w:tcPr>
          <w:p w14:paraId="60A92115"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1,00</w:t>
            </w:r>
          </w:p>
        </w:tc>
      </w:tr>
      <w:tr w:rsidR="009F6520" w:rsidRPr="009F6520" w14:paraId="6C66AB1E" w14:textId="77777777" w:rsidTr="004811A3">
        <w:trPr>
          <w:trHeight w:val="168"/>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353D47BC" w14:textId="77777777" w:rsidR="009F6520" w:rsidRPr="009F6520" w:rsidRDefault="009F6520" w:rsidP="009F6520">
            <w:pPr>
              <w:spacing w:after="0" w:line="240" w:lineRule="auto"/>
              <w:jc w:val="both"/>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 </w:t>
            </w:r>
          </w:p>
        </w:tc>
        <w:tc>
          <w:tcPr>
            <w:tcW w:w="1559" w:type="dxa"/>
            <w:tcBorders>
              <w:top w:val="nil"/>
              <w:left w:val="nil"/>
              <w:bottom w:val="single" w:sz="4" w:space="0" w:color="auto"/>
              <w:right w:val="single" w:sz="4" w:space="0" w:color="auto"/>
            </w:tcBorders>
            <w:shd w:val="clear" w:color="auto" w:fill="auto"/>
            <w:noWrap/>
            <w:vAlign w:val="bottom"/>
            <w:hideMark/>
          </w:tcPr>
          <w:p w14:paraId="0AF5CB38"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2</w:t>
            </w:r>
          </w:p>
        </w:tc>
        <w:tc>
          <w:tcPr>
            <w:tcW w:w="1417" w:type="dxa"/>
            <w:tcBorders>
              <w:top w:val="nil"/>
              <w:left w:val="nil"/>
              <w:bottom w:val="single" w:sz="4" w:space="0" w:color="auto"/>
              <w:right w:val="single" w:sz="4" w:space="0" w:color="auto"/>
            </w:tcBorders>
            <w:shd w:val="clear" w:color="auto" w:fill="auto"/>
            <w:noWrap/>
            <w:vAlign w:val="bottom"/>
            <w:hideMark/>
          </w:tcPr>
          <w:p w14:paraId="1281E79B"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76,50</w:t>
            </w:r>
          </w:p>
        </w:tc>
        <w:tc>
          <w:tcPr>
            <w:tcW w:w="1276" w:type="dxa"/>
            <w:tcBorders>
              <w:top w:val="nil"/>
              <w:left w:val="nil"/>
              <w:bottom w:val="single" w:sz="4" w:space="0" w:color="auto"/>
              <w:right w:val="single" w:sz="4" w:space="0" w:color="auto"/>
            </w:tcBorders>
            <w:shd w:val="clear" w:color="auto" w:fill="auto"/>
            <w:noWrap/>
            <w:vAlign w:val="bottom"/>
            <w:hideMark/>
          </w:tcPr>
          <w:p w14:paraId="1C9EEAFF"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8,00</w:t>
            </w:r>
          </w:p>
        </w:tc>
        <w:tc>
          <w:tcPr>
            <w:tcW w:w="1488" w:type="dxa"/>
            <w:tcBorders>
              <w:top w:val="nil"/>
              <w:left w:val="nil"/>
              <w:bottom w:val="single" w:sz="4" w:space="0" w:color="auto"/>
              <w:right w:val="single" w:sz="4" w:space="0" w:color="auto"/>
            </w:tcBorders>
            <w:shd w:val="clear" w:color="auto" w:fill="auto"/>
            <w:noWrap/>
            <w:vAlign w:val="bottom"/>
            <w:hideMark/>
          </w:tcPr>
          <w:p w14:paraId="17A9E945"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8,00</w:t>
            </w:r>
          </w:p>
        </w:tc>
      </w:tr>
      <w:tr w:rsidR="009F6520" w:rsidRPr="009F6520" w14:paraId="508AAB13" w14:textId="77777777" w:rsidTr="004811A3">
        <w:trPr>
          <w:trHeight w:val="241"/>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39BFA0CD" w14:textId="77777777" w:rsidR="009F6520" w:rsidRPr="009F6520" w:rsidRDefault="009F6520" w:rsidP="009F6520">
            <w:pPr>
              <w:spacing w:after="0" w:line="240" w:lineRule="auto"/>
              <w:jc w:val="both"/>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 </w:t>
            </w:r>
          </w:p>
        </w:tc>
        <w:tc>
          <w:tcPr>
            <w:tcW w:w="1559" w:type="dxa"/>
            <w:tcBorders>
              <w:top w:val="nil"/>
              <w:left w:val="nil"/>
              <w:bottom w:val="single" w:sz="4" w:space="0" w:color="auto"/>
              <w:right w:val="single" w:sz="4" w:space="0" w:color="auto"/>
            </w:tcBorders>
            <w:shd w:val="clear" w:color="auto" w:fill="auto"/>
            <w:noWrap/>
            <w:vAlign w:val="bottom"/>
            <w:hideMark/>
          </w:tcPr>
          <w:p w14:paraId="0788988A"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3</w:t>
            </w:r>
          </w:p>
        </w:tc>
        <w:tc>
          <w:tcPr>
            <w:tcW w:w="1417" w:type="dxa"/>
            <w:tcBorders>
              <w:top w:val="nil"/>
              <w:left w:val="nil"/>
              <w:bottom w:val="single" w:sz="4" w:space="0" w:color="auto"/>
              <w:right w:val="single" w:sz="4" w:space="0" w:color="auto"/>
            </w:tcBorders>
            <w:shd w:val="clear" w:color="auto" w:fill="auto"/>
            <w:noWrap/>
            <w:vAlign w:val="bottom"/>
            <w:hideMark/>
          </w:tcPr>
          <w:p w14:paraId="1E50A53A"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77,00</w:t>
            </w:r>
          </w:p>
        </w:tc>
        <w:tc>
          <w:tcPr>
            <w:tcW w:w="1276" w:type="dxa"/>
            <w:tcBorders>
              <w:top w:val="nil"/>
              <w:left w:val="nil"/>
              <w:bottom w:val="single" w:sz="4" w:space="0" w:color="auto"/>
              <w:right w:val="single" w:sz="4" w:space="0" w:color="auto"/>
            </w:tcBorders>
            <w:shd w:val="clear" w:color="auto" w:fill="auto"/>
            <w:noWrap/>
            <w:vAlign w:val="bottom"/>
            <w:hideMark/>
          </w:tcPr>
          <w:p w14:paraId="16DF534D"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2,75</w:t>
            </w:r>
          </w:p>
        </w:tc>
        <w:tc>
          <w:tcPr>
            <w:tcW w:w="1488" w:type="dxa"/>
            <w:tcBorders>
              <w:top w:val="nil"/>
              <w:left w:val="nil"/>
              <w:bottom w:val="single" w:sz="4" w:space="0" w:color="auto"/>
              <w:right w:val="single" w:sz="4" w:space="0" w:color="auto"/>
            </w:tcBorders>
            <w:shd w:val="clear" w:color="auto" w:fill="auto"/>
            <w:noWrap/>
            <w:vAlign w:val="bottom"/>
            <w:hideMark/>
          </w:tcPr>
          <w:p w14:paraId="108B716A"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2,75</w:t>
            </w:r>
          </w:p>
        </w:tc>
      </w:tr>
      <w:tr w:rsidR="009F6520" w:rsidRPr="009F6520" w14:paraId="09097DA2" w14:textId="77777777" w:rsidTr="004811A3">
        <w:trPr>
          <w:trHeight w:val="132"/>
        </w:trPr>
        <w:tc>
          <w:tcPr>
            <w:tcW w:w="2835" w:type="dxa"/>
            <w:tcBorders>
              <w:top w:val="nil"/>
              <w:left w:val="single" w:sz="4" w:space="0" w:color="auto"/>
              <w:bottom w:val="single" w:sz="4" w:space="0" w:color="auto"/>
              <w:right w:val="single" w:sz="4" w:space="0" w:color="auto"/>
            </w:tcBorders>
            <w:shd w:val="clear" w:color="auto" w:fill="auto"/>
            <w:noWrap/>
            <w:vAlign w:val="bottom"/>
          </w:tcPr>
          <w:p w14:paraId="72D1E140" w14:textId="77777777" w:rsidR="009F6520" w:rsidRPr="009F6520" w:rsidRDefault="009F6520" w:rsidP="009F6520">
            <w:pPr>
              <w:spacing w:after="0" w:line="240" w:lineRule="auto"/>
              <w:jc w:val="both"/>
              <w:rPr>
                <w:rFonts w:ascii="Cambria" w:eastAsia="Times New Roman" w:hAnsi="Cambria" w:cs="Times New Roman"/>
                <w:b/>
                <w:bCs/>
                <w:color w:val="000000"/>
                <w:sz w:val="18"/>
                <w:szCs w:val="18"/>
                <w:lang w:eastAsia="tr-TR"/>
              </w:rPr>
            </w:pPr>
          </w:p>
        </w:tc>
        <w:tc>
          <w:tcPr>
            <w:tcW w:w="1559" w:type="dxa"/>
            <w:tcBorders>
              <w:top w:val="nil"/>
              <w:left w:val="nil"/>
              <w:bottom w:val="single" w:sz="4" w:space="0" w:color="auto"/>
              <w:right w:val="single" w:sz="4" w:space="0" w:color="auto"/>
            </w:tcBorders>
            <w:shd w:val="clear" w:color="auto" w:fill="auto"/>
            <w:noWrap/>
            <w:vAlign w:val="bottom"/>
          </w:tcPr>
          <w:p w14:paraId="78BB3CEC"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4</w:t>
            </w:r>
          </w:p>
        </w:tc>
        <w:tc>
          <w:tcPr>
            <w:tcW w:w="1417" w:type="dxa"/>
            <w:tcBorders>
              <w:top w:val="nil"/>
              <w:left w:val="nil"/>
              <w:bottom w:val="single" w:sz="4" w:space="0" w:color="auto"/>
              <w:right w:val="single" w:sz="4" w:space="0" w:color="auto"/>
            </w:tcBorders>
            <w:shd w:val="clear" w:color="auto" w:fill="auto"/>
            <w:noWrap/>
            <w:vAlign w:val="bottom"/>
          </w:tcPr>
          <w:p w14:paraId="421D207F"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42,00</w:t>
            </w:r>
          </w:p>
        </w:tc>
        <w:tc>
          <w:tcPr>
            <w:tcW w:w="1276" w:type="dxa"/>
            <w:tcBorders>
              <w:top w:val="nil"/>
              <w:left w:val="nil"/>
              <w:bottom w:val="single" w:sz="4" w:space="0" w:color="auto"/>
              <w:right w:val="single" w:sz="4" w:space="0" w:color="auto"/>
            </w:tcBorders>
            <w:shd w:val="clear" w:color="auto" w:fill="auto"/>
            <w:noWrap/>
            <w:vAlign w:val="bottom"/>
          </w:tcPr>
          <w:p w14:paraId="72747E3A"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1,00</w:t>
            </w:r>
          </w:p>
        </w:tc>
        <w:tc>
          <w:tcPr>
            <w:tcW w:w="1488" w:type="dxa"/>
            <w:tcBorders>
              <w:top w:val="nil"/>
              <w:left w:val="nil"/>
              <w:bottom w:val="single" w:sz="4" w:space="0" w:color="auto"/>
              <w:right w:val="single" w:sz="4" w:space="0" w:color="auto"/>
            </w:tcBorders>
            <w:shd w:val="clear" w:color="auto" w:fill="auto"/>
            <w:noWrap/>
            <w:vAlign w:val="bottom"/>
          </w:tcPr>
          <w:p w14:paraId="7A1B6BF5"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r w:rsidRPr="009F6520">
              <w:rPr>
                <w:rFonts w:ascii="Cambria" w:eastAsia="Times New Roman" w:hAnsi="Cambria" w:cs="Times New Roman"/>
                <w:color w:val="000000"/>
                <w:sz w:val="18"/>
                <w:szCs w:val="18"/>
                <w:lang w:eastAsia="tr-TR"/>
              </w:rPr>
              <w:t>1,00</w:t>
            </w:r>
          </w:p>
        </w:tc>
      </w:tr>
      <w:tr w:rsidR="009F6520" w:rsidRPr="009F6520" w14:paraId="3326D3AB" w14:textId="77777777" w:rsidTr="004811A3">
        <w:trPr>
          <w:trHeight w:val="192"/>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4C256B6B" w14:textId="77777777" w:rsidR="009F6520" w:rsidRPr="009F6520" w:rsidRDefault="009F6520" w:rsidP="009F6520">
            <w:pPr>
              <w:spacing w:after="0" w:line="240" w:lineRule="auto"/>
              <w:jc w:val="both"/>
              <w:rPr>
                <w:rFonts w:ascii="Cambria" w:eastAsia="Times New Roman" w:hAnsi="Cambria" w:cs="Times New Roman"/>
                <w:b/>
                <w:bCs/>
                <w:color w:val="000000"/>
                <w:sz w:val="18"/>
                <w:szCs w:val="18"/>
                <w:lang w:eastAsia="tr-TR"/>
              </w:rPr>
            </w:pPr>
            <w:r w:rsidRPr="009F6520">
              <w:rPr>
                <w:rFonts w:ascii="Cambria" w:eastAsia="Times New Roman" w:hAnsi="Cambria" w:cs="Times New Roman"/>
                <w:b/>
                <w:bCs/>
                <w:color w:val="000000"/>
                <w:sz w:val="18"/>
                <w:szCs w:val="18"/>
                <w:lang w:eastAsia="tr-TR"/>
              </w:rPr>
              <w:t> Ortalama</w:t>
            </w:r>
          </w:p>
        </w:tc>
        <w:tc>
          <w:tcPr>
            <w:tcW w:w="1559" w:type="dxa"/>
            <w:tcBorders>
              <w:top w:val="nil"/>
              <w:left w:val="nil"/>
              <w:bottom w:val="single" w:sz="4" w:space="0" w:color="auto"/>
              <w:right w:val="single" w:sz="4" w:space="0" w:color="auto"/>
            </w:tcBorders>
            <w:shd w:val="clear" w:color="auto" w:fill="auto"/>
            <w:noWrap/>
            <w:vAlign w:val="bottom"/>
          </w:tcPr>
          <w:p w14:paraId="5296D138" w14:textId="77777777" w:rsidR="009F6520" w:rsidRPr="009F6520" w:rsidRDefault="009F6520" w:rsidP="009F6520">
            <w:pPr>
              <w:spacing w:after="0" w:line="240" w:lineRule="auto"/>
              <w:jc w:val="center"/>
              <w:rPr>
                <w:rFonts w:ascii="Cambria" w:eastAsia="Times New Roman" w:hAnsi="Cambria" w:cs="Times New Roman"/>
                <w:b/>
                <w:bCs/>
                <w:color w:val="000000"/>
                <w:sz w:val="18"/>
                <w:szCs w:val="18"/>
                <w:lang w:eastAsia="tr-TR"/>
              </w:rPr>
            </w:pPr>
          </w:p>
        </w:tc>
        <w:tc>
          <w:tcPr>
            <w:tcW w:w="1417" w:type="dxa"/>
            <w:tcBorders>
              <w:top w:val="nil"/>
              <w:left w:val="nil"/>
              <w:bottom w:val="single" w:sz="4" w:space="0" w:color="auto"/>
              <w:right w:val="single" w:sz="4" w:space="0" w:color="auto"/>
            </w:tcBorders>
            <w:shd w:val="clear" w:color="auto" w:fill="auto"/>
            <w:noWrap/>
            <w:vAlign w:val="bottom"/>
          </w:tcPr>
          <w:p w14:paraId="7EE53A04" w14:textId="77777777" w:rsidR="009F6520" w:rsidRPr="009F6520" w:rsidRDefault="009F6520" w:rsidP="009F6520">
            <w:pPr>
              <w:spacing w:after="0" w:line="240" w:lineRule="auto"/>
              <w:jc w:val="both"/>
              <w:rPr>
                <w:rFonts w:ascii="Cambria" w:eastAsia="Times New Roman" w:hAnsi="Cambria" w:cs="Times New Roman"/>
                <w:b/>
                <w:color w:val="000000"/>
                <w:sz w:val="18"/>
                <w:szCs w:val="18"/>
                <w:lang w:eastAsia="tr-TR"/>
              </w:rPr>
            </w:pPr>
            <w:r w:rsidRPr="009F6520">
              <w:rPr>
                <w:rFonts w:ascii="Cambria" w:eastAsia="Times New Roman" w:hAnsi="Cambria" w:cs="Times New Roman"/>
                <w:b/>
                <w:color w:val="000000"/>
                <w:sz w:val="18"/>
                <w:szCs w:val="18"/>
                <w:lang w:eastAsia="tr-TR"/>
              </w:rPr>
              <w:t>58,25</w:t>
            </w:r>
          </w:p>
        </w:tc>
        <w:tc>
          <w:tcPr>
            <w:tcW w:w="1276" w:type="dxa"/>
            <w:tcBorders>
              <w:top w:val="nil"/>
              <w:left w:val="nil"/>
              <w:bottom w:val="single" w:sz="4" w:space="0" w:color="auto"/>
              <w:right w:val="single" w:sz="4" w:space="0" w:color="auto"/>
            </w:tcBorders>
            <w:shd w:val="clear" w:color="auto" w:fill="auto"/>
            <w:noWrap/>
            <w:vAlign w:val="bottom"/>
          </w:tcPr>
          <w:p w14:paraId="3AEFA224"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p>
        </w:tc>
        <w:tc>
          <w:tcPr>
            <w:tcW w:w="1488" w:type="dxa"/>
            <w:tcBorders>
              <w:top w:val="nil"/>
              <w:left w:val="nil"/>
              <w:bottom w:val="single" w:sz="4" w:space="0" w:color="auto"/>
              <w:right w:val="single" w:sz="4" w:space="0" w:color="auto"/>
            </w:tcBorders>
            <w:shd w:val="clear" w:color="auto" w:fill="auto"/>
            <w:noWrap/>
            <w:vAlign w:val="bottom"/>
          </w:tcPr>
          <w:p w14:paraId="162C0E21" w14:textId="77777777" w:rsidR="009F6520" w:rsidRPr="009F6520" w:rsidRDefault="009F6520" w:rsidP="009F6520">
            <w:pPr>
              <w:spacing w:after="0" w:line="240" w:lineRule="auto"/>
              <w:jc w:val="both"/>
              <w:rPr>
                <w:rFonts w:ascii="Cambria" w:eastAsia="Times New Roman" w:hAnsi="Cambria" w:cs="Times New Roman"/>
                <w:color w:val="000000"/>
                <w:sz w:val="18"/>
                <w:szCs w:val="18"/>
                <w:lang w:eastAsia="tr-TR"/>
              </w:rPr>
            </w:pPr>
          </w:p>
        </w:tc>
      </w:tr>
    </w:tbl>
    <w:p w14:paraId="73930C21" w14:textId="77777777" w:rsidR="009F6520" w:rsidRPr="009F6520" w:rsidRDefault="009F6520" w:rsidP="009F6520">
      <w:pPr>
        <w:spacing w:after="0" w:line="240" w:lineRule="auto"/>
        <w:jc w:val="both"/>
        <w:rPr>
          <w:rFonts w:ascii="Cambria" w:eastAsia="Calibri" w:hAnsi="Cambria" w:cs="Times New Roman"/>
          <w:sz w:val="18"/>
          <w:szCs w:val="18"/>
        </w:rPr>
      </w:pPr>
    </w:p>
    <w:p w14:paraId="6B4532FD"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lastRenderedPageBreak/>
        <w:t xml:space="preserve">Yabancı otlar içerinde bütün uygulamaların ortalamasına bakıldığında en yüksek çimlenme oranlarına sahip yabancı otun semizotu olduğu tespit edilirken (% 58,25) bunu horozibiği (% 57,125) takip etmiştir. En düşük çimlenme oranı ise geliç yabancı otundan (% 3) elde edilmiştir. Uygulamalara göre yabancı otların çimlenme oranlarında ise uygulamalar arasında farklılıklar belirlenmiştir. Fener otu, geliç ve horoz ibiği otu tohumlarında en yüksek çimlenme 4. uygulamadan (35/25 </w:t>
      </w:r>
      <w:r w:rsidRPr="009F6520">
        <w:rPr>
          <w:rFonts w:ascii="Cambria" w:eastAsia="Calibri" w:hAnsi="Cambria" w:cs="Times New Roman"/>
          <w:sz w:val="20"/>
          <w:szCs w:val="20"/>
          <w:vertAlign w:val="superscript"/>
        </w:rPr>
        <w:t>0</w:t>
      </w:r>
      <w:r w:rsidRPr="009F6520">
        <w:rPr>
          <w:rFonts w:ascii="Cambria" w:eastAsia="Calibri" w:hAnsi="Cambria" w:cs="Times New Roman"/>
          <w:sz w:val="20"/>
          <w:szCs w:val="20"/>
        </w:rPr>
        <w:t>C ve 1000 ppm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elde edilirken, semiz otu tohumlarında ise 3. uygulamadan (32/22 </w:t>
      </w:r>
      <w:r w:rsidRPr="009F6520">
        <w:rPr>
          <w:rFonts w:ascii="Cambria" w:eastAsia="Calibri" w:hAnsi="Cambria" w:cs="Times New Roman"/>
          <w:sz w:val="20"/>
          <w:szCs w:val="20"/>
          <w:vertAlign w:val="superscript"/>
        </w:rPr>
        <w:t>0</w:t>
      </w:r>
      <w:r w:rsidRPr="009F6520">
        <w:rPr>
          <w:rFonts w:ascii="Cambria" w:eastAsia="Calibri" w:hAnsi="Cambria" w:cs="Times New Roman"/>
          <w:sz w:val="20"/>
          <w:szCs w:val="20"/>
        </w:rPr>
        <w:t>C ve 800 ppm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sağlanmıştır. </w:t>
      </w:r>
    </w:p>
    <w:p w14:paraId="58C20E6B"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t xml:space="preserve">Tohumların yüzde % 50’sinin çimlenmesi için geçen sürelerde ise 4. uygulamada (35/25 </w:t>
      </w:r>
      <w:r w:rsidRPr="009F6520">
        <w:rPr>
          <w:rFonts w:ascii="Cambria" w:eastAsia="Calibri" w:hAnsi="Cambria" w:cs="Times New Roman"/>
          <w:sz w:val="20"/>
          <w:szCs w:val="20"/>
          <w:vertAlign w:val="superscript"/>
        </w:rPr>
        <w:t>0</w:t>
      </w:r>
      <w:r w:rsidRPr="009F6520">
        <w:rPr>
          <w:rFonts w:ascii="Cambria" w:eastAsia="Calibri" w:hAnsi="Cambria" w:cs="Times New Roman"/>
          <w:sz w:val="20"/>
          <w:szCs w:val="20"/>
        </w:rPr>
        <w:t>C ve 1000 ppm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çimlenme sürelerinin çok daha kısa olduğu saptanmıştır. % 90 tohumların çimlenme oranında da genel olarak benzer durum elde edilmiştir.  </w:t>
      </w:r>
    </w:p>
    <w:p w14:paraId="27AFF81D" w14:textId="77777777" w:rsidR="009F6520" w:rsidRPr="009F6520" w:rsidRDefault="009F6520" w:rsidP="009F6520">
      <w:pPr>
        <w:spacing w:after="0" w:line="240" w:lineRule="auto"/>
        <w:jc w:val="both"/>
        <w:rPr>
          <w:rFonts w:ascii="Cambria" w:eastAsia="Calibri" w:hAnsi="Cambria" w:cs="Times New Roman"/>
          <w:b/>
          <w:sz w:val="20"/>
          <w:szCs w:val="20"/>
        </w:rPr>
      </w:pPr>
      <w:bookmarkStart w:id="5" w:name="_Toc420913274"/>
      <w:bookmarkStart w:id="6" w:name="_Toc493750201"/>
      <w:bookmarkStart w:id="7" w:name="_Toc493750207"/>
      <w:r w:rsidRPr="009F6520">
        <w:rPr>
          <w:rFonts w:ascii="Cambria" w:eastAsia="Calibri" w:hAnsi="Cambria" w:cs="Times New Roman"/>
          <w:b/>
          <w:sz w:val="20"/>
          <w:szCs w:val="20"/>
        </w:rPr>
        <w:t xml:space="preserve">3.2. </w:t>
      </w:r>
      <w:bookmarkEnd w:id="5"/>
      <w:bookmarkEnd w:id="6"/>
      <w:r w:rsidRPr="009F6520">
        <w:rPr>
          <w:rFonts w:ascii="Cambria" w:eastAsia="Calibri" w:hAnsi="Cambria" w:cs="Times New Roman"/>
          <w:b/>
          <w:sz w:val="20"/>
          <w:szCs w:val="20"/>
        </w:rPr>
        <w:t>Denemede Kullanılan Yabancı Otların Farklı Sıcaklık ve CO</w:t>
      </w:r>
      <w:r w:rsidRPr="009F6520">
        <w:rPr>
          <w:rFonts w:ascii="Cambria" w:eastAsia="Calibri" w:hAnsi="Cambria" w:cs="Times New Roman"/>
          <w:b/>
          <w:sz w:val="20"/>
          <w:szCs w:val="20"/>
          <w:vertAlign w:val="subscript"/>
        </w:rPr>
        <w:t>2</w:t>
      </w:r>
      <w:r w:rsidRPr="009F6520">
        <w:rPr>
          <w:rFonts w:ascii="Cambria" w:eastAsia="Calibri" w:hAnsi="Cambria" w:cs="Times New Roman"/>
          <w:b/>
          <w:sz w:val="20"/>
          <w:szCs w:val="20"/>
        </w:rPr>
        <w:t xml:space="preserve"> Oranlarına Gösterdiği Morfolojik Tepkiler</w:t>
      </w:r>
    </w:p>
    <w:p w14:paraId="24CE30D3" w14:textId="77777777" w:rsidR="009F6520" w:rsidRPr="009F6520" w:rsidRDefault="009F6520" w:rsidP="009F6520">
      <w:pPr>
        <w:spacing w:after="0" w:line="240" w:lineRule="auto"/>
        <w:jc w:val="both"/>
        <w:rPr>
          <w:rFonts w:ascii="Cambria" w:eastAsia="Calibri" w:hAnsi="Cambria" w:cs="Times New Roman"/>
          <w:sz w:val="20"/>
          <w:szCs w:val="20"/>
        </w:rPr>
      </w:pPr>
      <w:r w:rsidRPr="009F6520">
        <w:rPr>
          <w:rFonts w:ascii="Cambria" w:eastAsia="Calibri" w:hAnsi="Cambria" w:cs="Times New Roman"/>
          <w:sz w:val="20"/>
          <w:szCs w:val="20"/>
        </w:rPr>
        <w:t>Yabancı otların bitki boyu, yaş ağırlık, kuru ağırlık, kök boyu, kök yaş ve kuru ağırlıkları sıcaklık ve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artışı ile beraber bir yükseliş göstermiştir. Bu özellikklerinden dolayı yabancı otları ayrı ayrı olarak değerlendirmiştir.</w:t>
      </w:r>
    </w:p>
    <w:p w14:paraId="1533E2A6" w14:textId="77777777" w:rsidR="009F6520" w:rsidRPr="009F6520" w:rsidRDefault="009F6520" w:rsidP="009F6520">
      <w:pPr>
        <w:spacing w:after="0" w:line="240" w:lineRule="auto"/>
        <w:jc w:val="both"/>
        <w:rPr>
          <w:rFonts w:ascii="Cambria" w:eastAsia="Calibri" w:hAnsi="Cambria" w:cs="Times New Roman"/>
          <w:sz w:val="20"/>
          <w:szCs w:val="20"/>
        </w:rPr>
      </w:pPr>
    </w:p>
    <w:p w14:paraId="028AC589"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b/>
          <w:i/>
          <w:sz w:val="20"/>
          <w:szCs w:val="20"/>
        </w:rPr>
        <w:t>Physalis angulata</w:t>
      </w:r>
      <w:r w:rsidRPr="009F6520">
        <w:rPr>
          <w:rFonts w:ascii="Cambria" w:eastAsia="Calibri" w:hAnsi="Cambria" w:cs="Times New Roman"/>
          <w:b/>
          <w:sz w:val="20"/>
          <w:szCs w:val="20"/>
        </w:rPr>
        <w:t xml:space="preserve"> L. (Fener otu)</w:t>
      </w:r>
      <w:r w:rsidRPr="009F6520">
        <w:rPr>
          <w:rFonts w:ascii="Cambria" w:eastAsia="Calibri" w:hAnsi="Cambria" w:cs="Times New Roman"/>
          <w:sz w:val="20"/>
          <w:szCs w:val="20"/>
        </w:rPr>
        <w:tab/>
      </w:r>
    </w:p>
    <w:p w14:paraId="20C8DA56"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t xml:space="preserve">Fener otunun morfolojisine değişik uygulamaların etkisine ait değerler Tablo 3.2.’de verilmiştir. </w:t>
      </w:r>
    </w:p>
    <w:p w14:paraId="546CC63F"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Tablo 3.2. Fener otunun bitki gelişim değerleri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418"/>
        <w:gridCol w:w="1290"/>
        <w:gridCol w:w="1272"/>
        <w:gridCol w:w="1265"/>
        <w:gridCol w:w="1276"/>
        <w:gridCol w:w="1268"/>
      </w:tblGrid>
      <w:tr w:rsidR="009F6520" w:rsidRPr="009F6520" w14:paraId="0801431E" w14:textId="77777777" w:rsidTr="004811A3">
        <w:tc>
          <w:tcPr>
            <w:tcW w:w="1271" w:type="dxa"/>
          </w:tcPr>
          <w:p w14:paraId="6BFE47C9"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Uygulamalar</w:t>
            </w:r>
          </w:p>
        </w:tc>
        <w:tc>
          <w:tcPr>
            <w:tcW w:w="1418" w:type="dxa"/>
          </w:tcPr>
          <w:p w14:paraId="1514CF40"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Bitki Boyu (cm)</w:t>
            </w:r>
          </w:p>
        </w:tc>
        <w:tc>
          <w:tcPr>
            <w:tcW w:w="1290" w:type="dxa"/>
          </w:tcPr>
          <w:p w14:paraId="5A5F8D03"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Yaş Ağırlık (g)</w:t>
            </w:r>
          </w:p>
        </w:tc>
        <w:tc>
          <w:tcPr>
            <w:tcW w:w="1272" w:type="dxa"/>
          </w:tcPr>
          <w:p w14:paraId="1EB17FDD"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Kuru Ağırlık (g)</w:t>
            </w:r>
          </w:p>
        </w:tc>
        <w:tc>
          <w:tcPr>
            <w:tcW w:w="1265" w:type="dxa"/>
          </w:tcPr>
          <w:p w14:paraId="1A82F79C"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Kök Boyu (cm)</w:t>
            </w:r>
          </w:p>
        </w:tc>
        <w:tc>
          <w:tcPr>
            <w:tcW w:w="1276" w:type="dxa"/>
          </w:tcPr>
          <w:p w14:paraId="2D61E999"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Kök Yaş Ağırlığı (g)</w:t>
            </w:r>
          </w:p>
        </w:tc>
        <w:tc>
          <w:tcPr>
            <w:tcW w:w="1268" w:type="dxa"/>
          </w:tcPr>
          <w:p w14:paraId="204B68D4"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Kök Kuru Ağırlığı (g)</w:t>
            </w:r>
          </w:p>
        </w:tc>
      </w:tr>
      <w:tr w:rsidR="009F6520" w:rsidRPr="009F6520" w14:paraId="0E5E6EBE" w14:textId="77777777" w:rsidTr="004811A3">
        <w:tc>
          <w:tcPr>
            <w:tcW w:w="1271" w:type="dxa"/>
          </w:tcPr>
          <w:p w14:paraId="33788EEC"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w:t>
            </w:r>
          </w:p>
        </w:tc>
        <w:tc>
          <w:tcPr>
            <w:tcW w:w="1418" w:type="dxa"/>
          </w:tcPr>
          <w:p w14:paraId="330FAFFA"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19,17 c</w:t>
            </w:r>
          </w:p>
        </w:tc>
        <w:tc>
          <w:tcPr>
            <w:tcW w:w="1290" w:type="dxa"/>
          </w:tcPr>
          <w:p w14:paraId="7BDEE528"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3,37 c</w:t>
            </w:r>
          </w:p>
        </w:tc>
        <w:tc>
          <w:tcPr>
            <w:tcW w:w="1272" w:type="dxa"/>
          </w:tcPr>
          <w:p w14:paraId="310A197B"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0,24 c</w:t>
            </w:r>
          </w:p>
        </w:tc>
        <w:tc>
          <w:tcPr>
            <w:tcW w:w="1265" w:type="dxa"/>
          </w:tcPr>
          <w:p w14:paraId="6B805787"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5,88 b</w:t>
            </w:r>
          </w:p>
        </w:tc>
        <w:tc>
          <w:tcPr>
            <w:tcW w:w="1276" w:type="dxa"/>
          </w:tcPr>
          <w:p w14:paraId="35AAB9B3"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11,78 b</w:t>
            </w:r>
          </w:p>
        </w:tc>
        <w:tc>
          <w:tcPr>
            <w:tcW w:w="1268" w:type="dxa"/>
          </w:tcPr>
          <w:p w14:paraId="71A2D1FB"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1,25 c</w:t>
            </w:r>
          </w:p>
        </w:tc>
      </w:tr>
      <w:tr w:rsidR="009F6520" w:rsidRPr="009F6520" w14:paraId="4DEC32E0" w14:textId="77777777" w:rsidTr="004811A3">
        <w:tc>
          <w:tcPr>
            <w:tcW w:w="1271" w:type="dxa"/>
          </w:tcPr>
          <w:p w14:paraId="57CB1982"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w:t>
            </w:r>
          </w:p>
        </w:tc>
        <w:tc>
          <w:tcPr>
            <w:tcW w:w="1418" w:type="dxa"/>
          </w:tcPr>
          <w:p w14:paraId="259E69B1"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21,38 c</w:t>
            </w:r>
          </w:p>
        </w:tc>
        <w:tc>
          <w:tcPr>
            <w:tcW w:w="1290" w:type="dxa"/>
          </w:tcPr>
          <w:p w14:paraId="4949807E"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5,64 c</w:t>
            </w:r>
          </w:p>
        </w:tc>
        <w:tc>
          <w:tcPr>
            <w:tcW w:w="1272" w:type="dxa"/>
          </w:tcPr>
          <w:p w14:paraId="23D34FC5"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1,16 c</w:t>
            </w:r>
          </w:p>
        </w:tc>
        <w:tc>
          <w:tcPr>
            <w:tcW w:w="1265" w:type="dxa"/>
          </w:tcPr>
          <w:p w14:paraId="7CA804EA"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16,62 a</w:t>
            </w:r>
          </w:p>
        </w:tc>
        <w:tc>
          <w:tcPr>
            <w:tcW w:w="1276" w:type="dxa"/>
          </w:tcPr>
          <w:p w14:paraId="54D188BB"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12,56 b</w:t>
            </w:r>
          </w:p>
        </w:tc>
        <w:tc>
          <w:tcPr>
            <w:tcW w:w="1268" w:type="dxa"/>
          </w:tcPr>
          <w:p w14:paraId="0577545D"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2,05 c</w:t>
            </w:r>
          </w:p>
        </w:tc>
      </w:tr>
      <w:tr w:rsidR="009F6520" w:rsidRPr="009F6520" w14:paraId="343A204D" w14:textId="77777777" w:rsidTr="004811A3">
        <w:tc>
          <w:tcPr>
            <w:tcW w:w="1271" w:type="dxa"/>
          </w:tcPr>
          <w:p w14:paraId="796892F7"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3</w:t>
            </w:r>
          </w:p>
        </w:tc>
        <w:tc>
          <w:tcPr>
            <w:tcW w:w="1418" w:type="dxa"/>
          </w:tcPr>
          <w:p w14:paraId="3BDAF488"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27,25 b</w:t>
            </w:r>
          </w:p>
        </w:tc>
        <w:tc>
          <w:tcPr>
            <w:tcW w:w="1290" w:type="dxa"/>
          </w:tcPr>
          <w:p w14:paraId="59E3E756"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9,28 b</w:t>
            </w:r>
          </w:p>
        </w:tc>
        <w:tc>
          <w:tcPr>
            <w:tcW w:w="1272" w:type="dxa"/>
          </w:tcPr>
          <w:p w14:paraId="172EB798"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5,50 b</w:t>
            </w:r>
          </w:p>
        </w:tc>
        <w:tc>
          <w:tcPr>
            <w:tcW w:w="1265" w:type="dxa"/>
          </w:tcPr>
          <w:p w14:paraId="76460487"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20,50 a</w:t>
            </w:r>
          </w:p>
        </w:tc>
        <w:tc>
          <w:tcPr>
            <w:tcW w:w="1276" w:type="dxa"/>
          </w:tcPr>
          <w:p w14:paraId="7728A5BA"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20,32 a</w:t>
            </w:r>
          </w:p>
        </w:tc>
        <w:tc>
          <w:tcPr>
            <w:tcW w:w="1268" w:type="dxa"/>
          </w:tcPr>
          <w:p w14:paraId="6D6AC5FB"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3,64 b</w:t>
            </w:r>
          </w:p>
        </w:tc>
      </w:tr>
      <w:tr w:rsidR="009F6520" w:rsidRPr="009F6520" w14:paraId="620D236F" w14:textId="77777777" w:rsidTr="004811A3">
        <w:tc>
          <w:tcPr>
            <w:tcW w:w="1271" w:type="dxa"/>
          </w:tcPr>
          <w:p w14:paraId="34F5F607"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4</w:t>
            </w:r>
          </w:p>
        </w:tc>
        <w:tc>
          <w:tcPr>
            <w:tcW w:w="1418" w:type="dxa"/>
          </w:tcPr>
          <w:p w14:paraId="5AEC2C07"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35,88 a</w:t>
            </w:r>
          </w:p>
        </w:tc>
        <w:tc>
          <w:tcPr>
            <w:tcW w:w="1290" w:type="dxa"/>
          </w:tcPr>
          <w:p w14:paraId="3161FF4E"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14,73 a</w:t>
            </w:r>
          </w:p>
        </w:tc>
        <w:tc>
          <w:tcPr>
            <w:tcW w:w="1272" w:type="dxa"/>
          </w:tcPr>
          <w:p w14:paraId="178C295B"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7,63 a</w:t>
            </w:r>
          </w:p>
        </w:tc>
        <w:tc>
          <w:tcPr>
            <w:tcW w:w="1265" w:type="dxa"/>
          </w:tcPr>
          <w:p w14:paraId="771B4F9D"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20,69 a</w:t>
            </w:r>
          </w:p>
        </w:tc>
        <w:tc>
          <w:tcPr>
            <w:tcW w:w="1276" w:type="dxa"/>
          </w:tcPr>
          <w:p w14:paraId="6DCA25C8"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23,20 a</w:t>
            </w:r>
          </w:p>
        </w:tc>
        <w:tc>
          <w:tcPr>
            <w:tcW w:w="1268" w:type="dxa"/>
          </w:tcPr>
          <w:p w14:paraId="7F184B49"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8,05 a</w:t>
            </w:r>
          </w:p>
        </w:tc>
      </w:tr>
    </w:tbl>
    <w:p w14:paraId="2D15332A" w14:textId="77777777" w:rsidR="009F6520" w:rsidRPr="009F6520" w:rsidRDefault="009F6520" w:rsidP="009F6520">
      <w:pPr>
        <w:spacing w:after="0" w:line="240" w:lineRule="auto"/>
        <w:jc w:val="both"/>
        <w:rPr>
          <w:rFonts w:ascii="Cambria" w:eastAsia="Calibri" w:hAnsi="Cambria" w:cs="Times New Roman"/>
          <w:sz w:val="20"/>
          <w:szCs w:val="20"/>
        </w:rPr>
      </w:pPr>
      <w:r w:rsidRPr="009F6520">
        <w:rPr>
          <w:rFonts w:ascii="Cambria" w:eastAsia="Calibri" w:hAnsi="Cambria" w:cs="Times New Roman"/>
          <w:sz w:val="20"/>
          <w:szCs w:val="20"/>
        </w:rPr>
        <w:tab/>
      </w:r>
    </w:p>
    <w:p w14:paraId="2158A3EF"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t xml:space="preserve">Denemede bitki boyu açısından 2. 3. ve 4 uygulamaları arasında istatistiki açıdan fark önemli bulunurken, 1. ve 2. uygulamalarda ise istatistiki fark önemli bulunmamıştır. En yüksek bitki boyu 35,88 cm ile 4. uygulamadan elde edilirken, en düşük bitki boyları ise sırasıyla 19,17 ve 21,38 cm ile 1. ve 2. uygulamalardan sağlanmıştır. </w:t>
      </w:r>
    </w:p>
    <w:p w14:paraId="6095BAD9"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t>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ve sıcaklık artışının yaş ağırlık ve kuru ağırlık üzerine etkisi de yine bitki boyundaki gibi önemli bulunmuştur. En yüksek yaş ve kuru ağırlık 4. uygulamada (14,73 g - 7,63 g), en düşük yaş ağırlık ve kuru ağırlık ise 1. uygulamadan (3,37 g-0,24 g) elde edilmiştir. </w:t>
      </w:r>
    </w:p>
    <w:p w14:paraId="6B2E0B6B" w14:textId="77777777" w:rsidR="009F6520" w:rsidRPr="009F6520" w:rsidRDefault="009F6520" w:rsidP="009F6520">
      <w:pPr>
        <w:spacing w:after="0" w:line="240" w:lineRule="auto"/>
        <w:jc w:val="both"/>
        <w:rPr>
          <w:rFonts w:ascii="Cambria" w:eastAsia="Calibri" w:hAnsi="Cambria" w:cs="Times New Roman"/>
          <w:sz w:val="20"/>
          <w:szCs w:val="20"/>
        </w:rPr>
      </w:pPr>
      <w:r w:rsidRPr="009F6520">
        <w:rPr>
          <w:rFonts w:ascii="Cambria" w:eastAsia="Calibri" w:hAnsi="Cambria" w:cs="Times New Roman"/>
          <w:sz w:val="20"/>
          <w:szCs w:val="20"/>
        </w:rPr>
        <w:t>En düşük kök boyu 5,88 cm ile 1. uygulamadan elde edilirken, en yüksek bitki boyu 20,69 ile 4. uygulamadan sağlanmıştır.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ve sıcaklık artışı bitkinin kök boyunu yaklaşık olarak 4 kat arttırmıştır. Kök yaş ve kuru ağırlıklarında da benzer sonuçlar elde edilmiştir.         </w:t>
      </w:r>
    </w:p>
    <w:p w14:paraId="6078F9FC" w14:textId="77777777" w:rsidR="009F6520" w:rsidRPr="009F6520" w:rsidRDefault="009F6520" w:rsidP="009F6520">
      <w:pPr>
        <w:spacing w:after="0" w:line="240" w:lineRule="auto"/>
        <w:jc w:val="both"/>
        <w:rPr>
          <w:rFonts w:ascii="Cambria" w:eastAsia="Calibri" w:hAnsi="Cambria" w:cs="Times New Roman"/>
          <w:sz w:val="20"/>
          <w:szCs w:val="20"/>
        </w:rPr>
      </w:pPr>
      <w:r w:rsidRPr="009F6520">
        <w:rPr>
          <w:rFonts w:ascii="Cambria" w:eastAsia="Calibri" w:hAnsi="Cambria" w:cs="Times New Roman"/>
          <w:sz w:val="20"/>
          <w:szCs w:val="20"/>
        </w:rPr>
        <w:t xml:space="preserve">                           </w:t>
      </w:r>
      <w:r w:rsidRPr="009F6520">
        <w:rPr>
          <w:rFonts w:ascii="Cambria" w:eastAsia="Calibri" w:hAnsi="Cambria" w:cs="Times New Roman"/>
          <w:noProof/>
          <w:sz w:val="20"/>
          <w:szCs w:val="20"/>
          <w:lang w:eastAsia="tr-TR"/>
        </w:rPr>
        <w:drawing>
          <wp:inline distT="0" distB="0" distL="0" distR="0" wp14:anchorId="5B18E43C" wp14:editId="64F8BA3F">
            <wp:extent cx="6029325" cy="2781300"/>
            <wp:effectExtent l="0" t="0" r="9525"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29325" cy="2781300"/>
                    </a:xfrm>
                    <a:prstGeom prst="rect">
                      <a:avLst/>
                    </a:prstGeom>
                    <a:noFill/>
                    <a:ln>
                      <a:noFill/>
                    </a:ln>
                  </pic:spPr>
                </pic:pic>
              </a:graphicData>
            </a:graphic>
          </wp:inline>
        </w:drawing>
      </w:r>
    </w:p>
    <w:p w14:paraId="1C1B2AF7" w14:textId="77777777" w:rsidR="009F6520" w:rsidRPr="009F6520" w:rsidRDefault="009F6520" w:rsidP="009F6520">
      <w:pPr>
        <w:spacing w:before="120" w:after="240" w:line="240" w:lineRule="auto"/>
        <w:jc w:val="center"/>
        <w:rPr>
          <w:rFonts w:ascii="Cambria" w:eastAsia="Calibri" w:hAnsi="Cambria" w:cs="Times New Roman"/>
          <w:sz w:val="18"/>
          <w:szCs w:val="18"/>
        </w:rPr>
      </w:pPr>
      <w:r w:rsidRPr="009F6520">
        <w:rPr>
          <w:rFonts w:ascii="Cambria" w:eastAsia="Calibri" w:hAnsi="Cambria" w:cs="Times New Roman"/>
          <w:iCs/>
          <w:sz w:val="18"/>
          <w:szCs w:val="18"/>
        </w:rPr>
        <w:lastRenderedPageBreak/>
        <w:t>Resim 2. Farklı sıcaklık ve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’de </w:t>
      </w:r>
      <w:r w:rsidRPr="009F6520">
        <w:rPr>
          <w:rFonts w:ascii="Cambria" w:eastAsia="Calibri" w:hAnsi="Cambria" w:cs="Times New Roman"/>
          <w:i/>
          <w:iCs/>
          <w:sz w:val="18"/>
          <w:szCs w:val="18"/>
        </w:rPr>
        <w:t>Physalis angulata</w:t>
      </w:r>
      <w:r w:rsidRPr="009F6520">
        <w:rPr>
          <w:rFonts w:ascii="Cambria" w:eastAsia="Calibri" w:hAnsi="Cambria" w:cs="Times New Roman"/>
          <w:iCs/>
          <w:sz w:val="18"/>
          <w:szCs w:val="18"/>
        </w:rPr>
        <w:t>’nın gelişimi (soldan sağa: 400 ppm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 + 26/16 </w:t>
      </w:r>
      <w:r w:rsidRPr="009F6520">
        <w:rPr>
          <w:rFonts w:ascii="Cambria" w:eastAsia="Calibri" w:hAnsi="Cambria" w:cs="Times New Roman"/>
          <w:iCs/>
          <w:sz w:val="18"/>
          <w:szCs w:val="18"/>
          <w:vertAlign w:val="superscript"/>
        </w:rPr>
        <w:t>0</w:t>
      </w:r>
      <w:r w:rsidRPr="009F6520">
        <w:rPr>
          <w:rFonts w:ascii="Cambria" w:eastAsia="Calibri" w:hAnsi="Cambria" w:cs="Times New Roman"/>
          <w:iCs/>
          <w:sz w:val="18"/>
          <w:szCs w:val="18"/>
        </w:rPr>
        <w:t>C; 600 ppm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 + 29/19 </w:t>
      </w:r>
      <w:r w:rsidRPr="009F6520">
        <w:rPr>
          <w:rFonts w:ascii="Cambria" w:eastAsia="Calibri" w:hAnsi="Cambria" w:cs="Times New Roman"/>
          <w:iCs/>
          <w:sz w:val="18"/>
          <w:szCs w:val="18"/>
          <w:vertAlign w:val="superscript"/>
        </w:rPr>
        <w:t>0</w:t>
      </w:r>
      <w:r w:rsidRPr="009F6520">
        <w:rPr>
          <w:rFonts w:ascii="Cambria" w:eastAsia="Calibri" w:hAnsi="Cambria" w:cs="Times New Roman"/>
          <w:iCs/>
          <w:sz w:val="18"/>
          <w:szCs w:val="18"/>
        </w:rPr>
        <w:t>C; 800 ppm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 + 32/22 </w:t>
      </w:r>
      <w:r w:rsidRPr="009F6520">
        <w:rPr>
          <w:rFonts w:ascii="Cambria" w:eastAsia="Calibri" w:hAnsi="Cambria" w:cs="Times New Roman"/>
          <w:iCs/>
          <w:sz w:val="18"/>
          <w:szCs w:val="18"/>
          <w:vertAlign w:val="superscript"/>
        </w:rPr>
        <w:t>0</w:t>
      </w:r>
      <w:r w:rsidRPr="009F6520">
        <w:rPr>
          <w:rFonts w:ascii="Cambria" w:eastAsia="Calibri" w:hAnsi="Cambria" w:cs="Times New Roman"/>
          <w:iCs/>
          <w:sz w:val="18"/>
          <w:szCs w:val="18"/>
        </w:rPr>
        <w:t>C; 1000 ppm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 +35/25 </w:t>
      </w:r>
      <w:r w:rsidRPr="009F6520">
        <w:rPr>
          <w:rFonts w:ascii="Cambria" w:eastAsia="Calibri" w:hAnsi="Cambria" w:cs="Times New Roman"/>
          <w:iCs/>
          <w:sz w:val="18"/>
          <w:szCs w:val="18"/>
          <w:vertAlign w:val="superscript"/>
        </w:rPr>
        <w:t>0</w:t>
      </w:r>
      <w:r w:rsidRPr="009F6520">
        <w:rPr>
          <w:rFonts w:ascii="Cambria" w:eastAsia="Calibri" w:hAnsi="Cambria" w:cs="Times New Roman"/>
          <w:iCs/>
          <w:sz w:val="18"/>
          <w:szCs w:val="18"/>
        </w:rPr>
        <w:t>C)</w:t>
      </w:r>
    </w:p>
    <w:p w14:paraId="594C0737"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b/>
          <w:i/>
          <w:sz w:val="20"/>
          <w:szCs w:val="20"/>
        </w:rPr>
        <w:t>-Sorghum halepense</w:t>
      </w:r>
      <w:r w:rsidRPr="009F6520">
        <w:rPr>
          <w:rFonts w:ascii="Cambria" w:eastAsia="Calibri" w:hAnsi="Cambria" w:cs="Times New Roman"/>
          <w:b/>
          <w:sz w:val="20"/>
          <w:szCs w:val="20"/>
        </w:rPr>
        <w:t xml:space="preserve"> (L.) Pers. (Geliç)</w:t>
      </w:r>
    </w:p>
    <w:p w14:paraId="54BDBFBE"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t xml:space="preserve">Geliç’in morfolojisine değişik uygulamaların etkisine ait değerler Tablo 3.3.’de verilmiştir. </w:t>
      </w:r>
    </w:p>
    <w:p w14:paraId="0E71B20B" w14:textId="77777777" w:rsidR="009F6520" w:rsidRPr="009F6520" w:rsidRDefault="009F6520" w:rsidP="009F6520">
      <w:pPr>
        <w:spacing w:after="0" w:line="240" w:lineRule="auto"/>
        <w:jc w:val="center"/>
        <w:rPr>
          <w:rFonts w:ascii="Cambria" w:eastAsia="Calibri" w:hAnsi="Cambria" w:cs="Times New Roman"/>
          <w:b/>
          <w:sz w:val="18"/>
          <w:szCs w:val="18"/>
        </w:rPr>
      </w:pPr>
      <w:r w:rsidRPr="009F6520">
        <w:rPr>
          <w:rFonts w:ascii="Cambria" w:eastAsia="Calibri" w:hAnsi="Cambria" w:cs="Times New Roman"/>
          <w:sz w:val="18"/>
          <w:szCs w:val="18"/>
        </w:rPr>
        <w:t>Tablo 3.3. Geliç’in bitki gelişim değerleri</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1365"/>
        <w:gridCol w:w="1362"/>
        <w:gridCol w:w="1362"/>
        <w:gridCol w:w="1155"/>
        <w:gridCol w:w="1406"/>
        <w:gridCol w:w="1526"/>
      </w:tblGrid>
      <w:tr w:rsidR="009F6520" w:rsidRPr="009F6520" w14:paraId="1753D4BA" w14:textId="77777777" w:rsidTr="004811A3">
        <w:tc>
          <w:tcPr>
            <w:tcW w:w="1315" w:type="dxa"/>
          </w:tcPr>
          <w:p w14:paraId="3AC8178E"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Uygulamalar</w:t>
            </w:r>
          </w:p>
        </w:tc>
        <w:tc>
          <w:tcPr>
            <w:tcW w:w="1365" w:type="dxa"/>
          </w:tcPr>
          <w:p w14:paraId="293C67F9"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Bitki Boyu (cm)</w:t>
            </w:r>
          </w:p>
        </w:tc>
        <w:tc>
          <w:tcPr>
            <w:tcW w:w="1362" w:type="dxa"/>
          </w:tcPr>
          <w:p w14:paraId="0D6D7694"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Yaş Ağırlık (g)</w:t>
            </w:r>
          </w:p>
        </w:tc>
        <w:tc>
          <w:tcPr>
            <w:tcW w:w="1362" w:type="dxa"/>
          </w:tcPr>
          <w:p w14:paraId="3B6ACB4E"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Kuru Ağırlık (g)</w:t>
            </w:r>
          </w:p>
        </w:tc>
        <w:tc>
          <w:tcPr>
            <w:tcW w:w="1155" w:type="dxa"/>
          </w:tcPr>
          <w:p w14:paraId="0B064A61"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Kök Boyu (g)</w:t>
            </w:r>
          </w:p>
        </w:tc>
        <w:tc>
          <w:tcPr>
            <w:tcW w:w="1406" w:type="dxa"/>
          </w:tcPr>
          <w:p w14:paraId="0B6012F4"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Kök Yaş Ağırlığı (g)</w:t>
            </w:r>
          </w:p>
        </w:tc>
        <w:tc>
          <w:tcPr>
            <w:tcW w:w="1526" w:type="dxa"/>
          </w:tcPr>
          <w:p w14:paraId="7FC3D874"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Kök Kuru Ağırlığı (g)</w:t>
            </w:r>
          </w:p>
        </w:tc>
      </w:tr>
      <w:tr w:rsidR="009F6520" w:rsidRPr="009F6520" w14:paraId="476202EE" w14:textId="77777777" w:rsidTr="004811A3">
        <w:tc>
          <w:tcPr>
            <w:tcW w:w="1315" w:type="dxa"/>
          </w:tcPr>
          <w:p w14:paraId="06149D58"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w:t>
            </w:r>
          </w:p>
        </w:tc>
        <w:tc>
          <w:tcPr>
            <w:tcW w:w="1365" w:type="dxa"/>
          </w:tcPr>
          <w:p w14:paraId="5FE4EE2B"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61,00 b</w:t>
            </w:r>
          </w:p>
        </w:tc>
        <w:tc>
          <w:tcPr>
            <w:tcW w:w="1362" w:type="dxa"/>
          </w:tcPr>
          <w:p w14:paraId="6C91C01C"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14,74 d</w:t>
            </w:r>
          </w:p>
        </w:tc>
        <w:tc>
          <w:tcPr>
            <w:tcW w:w="1362" w:type="dxa"/>
          </w:tcPr>
          <w:p w14:paraId="2E83DFDE"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6,18 d</w:t>
            </w:r>
          </w:p>
        </w:tc>
        <w:tc>
          <w:tcPr>
            <w:tcW w:w="1155" w:type="dxa"/>
          </w:tcPr>
          <w:p w14:paraId="14301E7E"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25,25 b</w:t>
            </w:r>
          </w:p>
        </w:tc>
        <w:tc>
          <w:tcPr>
            <w:tcW w:w="1406" w:type="dxa"/>
          </w:tcPr>
          <w:p w14:paraId="150E8F42"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6,18 d</w:t>
            </w:r>
          </w:p>
        </w:tc>
        <w:tc>
          <w:tcPr>
            <w:tcW w:w="1526" w:type="dxa"/>
          </w:tcPr>
          <w:p w14:paraId="6A9A9564"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0,50 c</w:t>
            </w:r>
          </w:p>
        </w:tc>
      </w:tr>
      <w:tr w:rsidR="009F6520" w:rsidRPr="009F6520" w14:paraId="0F1F6CBB" w14:textId="77777777" w:rsidTr="004811A3">
        <w:tc>
          <w:tcPr>
            <w:tcW w:w="1315" w:type="dxa"/>
          </w:tcPr>
          <w:p w14:paraId="161749FE"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w:t>
            </w:r>
          </w:p>
        </w:tc>
        <w:tc>
          <w:tcPr>
            <w:tcW w:w="1365" w:type="dxa"/>
          </w:tcPr>
          <w:p w14:paraId="167E4D79"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98,62 a</w:t>
            </w:r>
          </w:p>
        </w:tc>
        <w:tc>
          <w:tcPr>
            <w:tcW w:w="1362" w:type="dxa"/>
          </w:tcPr>
          <w:p w14:paraId="066ED747"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38,97 c</w:t>
            </w:r>
          </w:p>
        </w:tc>
        <w:tc>
          <w:tcPr>
            <w:tcW w:w="1362" w:type="dxa"/>
          </w:tcPr>
          <w:p w14:paraId="65457ABC"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9,12 c</w:t>
            </w:r>
          </w:p>
        </w:tc>
        <w:tc>
          <w:tcPr>
            <w:tcW w:w="1155" w:type="dxa"/>
          </w:tcPr>
          <w:p w14:paraId="35826420"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44,25 a</w:t>
            </w:r>
          </w:p>
        </w:tc>
        <w:tc>
          <w:tcPr>
            <w:tcW w:w="1406" w:type="dxa"/>
          </w:tcPr>
          <w:p w14:paraId="6647F3B1"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15,31 c</w:t>
            </w:r>
          </w:p>
        </w:tc>
        <w:tc>
          <w:tcPr>
            <w:tcW w:w="1526" w:type="dxa"/>
          </w:tcPr>
          <w:p w14:paraId="715CC5DC"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3,38 b</w:t>
            </w:r>
          </w:p>
        </w:tc>
      </w:tr>
      <w:tr w:rsidR="009F6520" w:rsidRPr="009F6520" w14:paraId="072ACC2D" w14:textId="77777777" w:rsidTr="004811A3">
        <w:tc>
          <w:tcPr>
            <w:tcW w:w="1315" w:type="dxa"/>
          </w:tcPr>
          <w:p w14:paraId="439AF350"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3</w:t>
            </w:r>
          </w:p>
        </w:tc>
        <w:tc>
          <w:tcPr>
            <w:tcW w:w="1365" w:type="dxa"/>
          </w:tcPr>
          <w:p w14:paraId="2A751270"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101,75 a</w:t>
            </w:r>
          </w:p>
        </w:tc>
        <w:tc>
          <w:tcPr>
            <w:tcW w:w="1362" w:type="dxa"/>
          </w:tcPr>
          <w:p w14:paraId="68512C60"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47,20 b</w:t>
            </w:r>
          </w:p>
        </w:tc>
        <w:tc>
          <w:tcPr>
            <w:tcW w:w="1362" w:type="dxa"/>
          </w:tcPr>
          <w:p w14:paraId="0D2048FA"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15,50 b</w:t>
            </w:r>
          </w:p>
        </w:tc>
        <w:tc>
          <w:tcPr>
            <w:tcW w:w="1155" w:type="dxa"/>
          </w:tcPr>
          <w:p w14:paraId="2A9C5A17"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49,25 a</w:t>
            </w:r>
          </w:p>
        </w:tc>
        <w:tc>
          <w:tcPr>
            <w:tcW w:w="1406" w:type="dxa"/>
          </w:tcPr>
          <w:p w14:paraId="4B38F1D5"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27,82 b</w:t>
            </w:r>
          </w:p>
        </w:tc>
        <w:tc>
          <w:tcPr>
            <w:tcW w:w="1526" w:type="dxa"/>
          </w:tcPr>
          <w:p w14:paraId="62A24B2C"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4,91 a</w:t>
            </w:r>
          </w:p>
        </w:tc>
      </w:tr>
      <w:tr w:rsidR="009F6520" w:rsidRPr="009F6520" w14:paraId="37E4A555" w14:textId="77777777" w:rsidTr="004811A3">
        <w:tc>
          <w:tcPr>
            <w:tcW w:w="1315" w:type="dxa"/>
          </w:tcPr>
          <w:p w14:paraId="0FE79120"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4</w:t>
            </w:r>
          </w:p>
        </w:tc>
        <w:tc>
          <w:tcPr>
            <w:tcW w:w="1365" w:type="dxa"/>
          </w:tcPr>
          <w:p w14:paraId="41B723A2"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115,25 a</w:t>
            </w:r>
          </w:p>
        </w:tc>
        <w:tc>
          <w:tcPr>
            <w:tcW w:w="1362" w:type="dxa"/>
          </w:tcPr>
          <w:p w14:paraId="29DEE1BC"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53,82 a</w:t>
            </w:r>
          </w:p>
        </w:tc>
        <w:tc>
          <w:tcPr>
            <w:tcW w:w="1362" w:type="dxa"/>
          </w:tcPr>
          <w:p w14:paraId="6686A1A4"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18,93 a</w:t>
            </w:r>
          </w:p>
        </w:tc>
        <w:tc>
          <w:tcPr>
            <w:tcW w:w="1155" w:type="dxa"/>
          </w:tcPr>
          <w:p w14:paraId="55F40132"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55,00 a</w:t>
            </w:r>
          </w:p>
        </w:tc>
        <w:tc>
          <w:tcPr>
            <w:tcW w:w="1406" w:type="dxa"/>
          </w:tcPr>
          <w:p w14:paraId="0CDEB53B"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35,78 a</w:t>
            </w:r>
          </w:p>
        </w:tc>
        <w:tc>
          <w:tcPr>
            <w:tcW w:w="1526" w:type="dxa"/>
          </w:tcPr>
          <w:p w14:paraId="56DB58A5"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5,35 a</w:t>
            </w:r>
          </w:p>
        </w:tc>
      </w:tr>
    </w:tbl>
    <w:p w14:paraId="59A77D3A" w14:textId="77777777" w:rsidR="009F6520" w:rsidRPr="009F6520" w:rsidRDefault="009F6520" w:rsidP="009F6520">
      <w:pPr>
        <w:spacing w:after="0" w:line="240" w:lineRule="auto"/>
        <w:jc w:val="both"/>
        <w:rPr>
          <w:rFonts w:ascii="Cambria" w:eastAsia="Calibri" w:hAnsi="Cambria" w:cs="Times New Roman"/>
          <w:sz w:val="18"/>
          <w:szCs w:val="18"/>
        </w:rPr>
      </w:pPr>
    </w:p>
    <w:p w14:paraId="097C01A0"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t>Geliç’in en düşük bitki boyu 61,00 cm ile 1. uygulamadan elde edilirken, diğer uygulamalar arasındaki fark önemli bulunmamıştır.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ve sıcaklık artışına bağlı olarak bitki boyunda artış gözlenmiştir. En yüksek bitki boyu 115,25 cm ile 4. uygulamada saptanırken, bunu 101,75 cm ile 3. ve 98,62 cm ile de 2. uygulama takip etmiştir. Benzer durumlar bitki yaş, kuru ağırlığı ile kök boy, yaş ve kuru ağırlıklarında da tespit edilmiştir. Bitki yaş ağırlığı ve kuru ağırlığı bakımından istatistiksel olarak fark önemli bulunmuş. En düşük yaş ve kuru ağırlık (14,74 g - 6,18 g)  1. uygulamadan alınırken, en yüksek yaş ve kuru ağırlık (53,82 g - 18,93 g) ise 4. uygulamadan elde edilmiştir.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miktarı ve sıcaklık artışı bitki gelişimi üzerinde olumlu bir etkiye sahip olmuş ve yaş ağırlığın yaklaşık 4 kat artmasına sebep olmuştur. </w:t>
      </w:r>
    </w:p>
    <w:p w14:paraId="75570BA6"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t>Bitki kökünde ise en düşük kök boyu 25,25 cm ile 1. uygulamadan alınırken, diğer uygulamalar arasındaki fark istatisitiki olarak önemli olmamıştır.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ve sıcaklık artıkça kök uzunluğunu da artmıştır.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ve sıcaklık artışı kök yaş ağırlık değerleri üzerine etkisi önemli bulunmuştur. En yüksek kök yaş ağırlığı 35,78 g ile 4. uygulamadan sağlanmıştır.  Benzer durum kök yaş ağırlıklarında da görülmüştür. </w:t>
      </w:r>
    </w:p>
    <w:p w14:paraId="2766C5CF"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noProof/>
          <w:sz w:val="20"/>
          <w:szCs w:val="20"/>
          <w:lang w:eastAsia="tr-TR"/>
        </w:rPr>
        <w:drawing>
          <wp:inline distT="0" distB="0" distL="0" distR="0" wp14:anchorId="350DE4AB" wp14:editId="710A4F88">
            <wp:extent cx="5686425" cy="2581275"/>
            <wp:effectExtent l="0" t="0" r="9525" b="952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86425" cy="2581275"/>
                    </a:xfrm>
                    <a:prstGeom prst="rect">
                      <a:avLst/>
                    </a:prstGeom>
                    <a:noFill/>
                    <a:ln>
                      <a:noFill/>
                    </a:ln>
                  </pic:spPr>
                </pic:pic>
              </a:graphicData>
            </a:graphic>
          </wp:inline>
        </w:drawing>
      </w:r>
    </w:p>
    <w:p w14:paraId="2CBF5C42" w14:textId="77777777" w:rsidR="009F6520" w:rsidRPr="007E0C5A" w:rsidRDefault="009F6520" w:rsidP="007E0C5A">
      <w:pPr>
        <w:spacing w:before="120" w:after="240" w:line="240" w:lineRule="auto"/>
        <w:jc w:val="center"/>
        <w:rPr>
          <w:rFonts w:ascii="Cambria" w:eastAsia="Calibri" w:hAnsi="Cambria" w:cs="Times New Roman"/>
          <w:sz w:val="18"/>
          <w:szCs w:val="18"/>
        </w:rPr>
      </w:pPr>
      <w:r w:rsidRPr="009F6520">
        <w:rPr>
          <w:rFonts w:ascii="Cambria" w:eastAsia="Calibri" w:hAnsi="Cambria" w:cs="Times New Roman"/>
          <w:iCs/>
          <w:sz w:val="18"/>
          <w:szCs w:val="18"/>
        </w:rPr>
        <w:t>Resim 3. Farklı sıcaklık ve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’de </w:t>
      </w:r>
      <w:r w:rsidRPr="009F6520">
        <w:rPr>
          <w:rFonts w:ascii="Cambria" w:eastAsia="Calibri" w:hAnsi="Cambria" w:cs="Times New Roman"/>
          <w:i/>
          <w:iCs/>
          <w:sz w:val="18"/>
          <w:szCs w:val="18"/>
        </w:rPr>
        <w:t>Sorghum halepense</w:t>
      </w:r>
      <w:r w:rsidRPr="009F6520">
        <w:rPr>
          <w:rFonts w:ascii="Cambria" w:eastAsia="Calibri" w:hAnsi="Cambria" w:cs="Times New Roman"/>
          <w:iCs/>
          <w:sz w:val="18"/>
          <w:szCs w:val="18"/>
        </w:rPr>
        <w:t>’nin gelişimi (soldan sağa: 400 ppm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 + 26/16 </w:t>
      </w:r>
      <w:r w:rsidRPr="009F6520">
        <w:rPr>
          <w:rFonts w:ascii="Cambria" w:eastAsia="Calibri" w:hAnsi="Cambria" w:cs="Times New Roman"/>
          <w:iCs/>
          <w:sz w:val="18"/>
          <w:szCs w:val="18"/>
          <w:vertAlign w:val="superscript"/>
        </w:rPr>
        <w:t>0</w:t>
      </w:r>
      <w:r w:rsidRPr="009F6520">
        <w:rPr>
          <w:rFonts w:ascii="Cambria" w:eastAsia="Calibri" w:hAnsi="Cambria" w:cs="Times New Roman"/>
          <w:iCs/>
          <w:sz w:val="18"/>
          <w:szCs w:val="18"/>
        </w:rPr>
        <w:t>C; 600 ppm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 + 29/19 </w:t>
      </w:r>
      <w:r w:rsidRPr="009F6520">
        <w:rPr>
          <w:rFonts w:ascii="Cambria" w:eastAsia="Calibri" w:hAnsi="Cambria" w:cs="Times New Roman"/>
          <w:iCs/>
          <w:sz w:val="18"/>
          <w:szCs w:val="18"/>
          <w:vertAlign w:val="superscript"/>
        </w:rPr>
        <w:t>0</w:t>
      </w:r>
      <w:r w:rsidRPr="009F6520">
        <w:rPr>
          <w:rFonts w:ascii="Cambria" w:eastAsia="Calibri" w:hAnsi="Cambria" w:cs="Times New Roman"/>
          <w:iCs/>
          <w:sz w:val="18"/>
          <w:szCs w:val="18"/>
        </w:rPr>
        <w:t>C; 800 ppm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 + 32/22 </w:t>
      </w:r>
      <w:r w:rsidRPr="009F6520">
        <w:rPr>
          <w:rFonts w:ascii="Cambria" w:eastAsia="Calibri" w:hAnsi="Cambria" w:cs="Times New Roman"/>
          <w:iCs/>
          <w:sz w:val="18"/>
          <w:szCs w:val="18"/>
          <w:vertAlign w:val="superscript"/>
        </w:rPr>
        <w:t>0</w:t>
      </w:r>
      <w:r w:rsidRPr="009F6520">
        <w:rPr>
          <w:rFonts w:ascii="Cambria" w:eastAsia="Calibri" w:hAnsi="Cambria" w:cs="Times New Roman"/>
          <w:iCs/>
          <w:sz w:val="18"/>
          <w:szCs w:val="18"/>
        </w:rPr>
        <w:t>C; 1000 ppm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 +35/25 </w:t>
      </w:r>
      <w:r w:rsidRPr="009F6520">
        <w:rPr>
          <w:rFonts w:ascii="Cambria" w:eastAsia="Calibri" w:hAnsi="Cambria" w:cs="Times New Roman"/>
          <w:iCs/>
          <w:sz w:val="18"/>
          <w:szCs w:val="18"/>
          <w:vertAlign w:val="superscript"/>
        </w:rPr>
        <w:t>0</w:t>
      </w:r>
      <w:r w:rsidRPr="009F6520">
        <w:rPr>
          <w:rFonts w:ascii="Cambria" w:eastAsia="Calibri" w:hAnsi="Cambria" w:cs="Times New Roman"/>
          <w:iCs/>
          <w:sz w:val="18"/>
          <w:szCs w:val="18"/>
        </w:rPr>
        <w:t>C)</w:t>
      </w:r>
    </w:p>
    <w:p w14:paraId="44432372"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b/>
          <w:i/>
          <w:sz w:val="20"/>
          <w:szCs w:val="20"/>
        </w:rPr>
        <w:t>-Amaranthus retroflexus</w:t>
      </w:r>
      <w:r w:rsidRPr="009F6520">
        <w:rPr>
          <w:rFonts w:ascii="Cambria" w:eastAsia="Calibri" w:hAnsi="Cambria" w:cs="Times New Roman"/>
          <w:b/>
          <w:sz w:val="20"/>
          <w:szCs w:val="20"/>
        </w:rPr>
        <w:t xml:space="preserve"> L. (Horoz ibiği)</w:t>
      </w:r>
    </w:p>
    <w:p w14:paraId="5EB3B397"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t xml:space="preserve">Horoz ibiği yabancı otunun morfolojisine değişik uygulamaların etkisine ait değerler Tablo 3.4.’de verilmiştir. </w:t>
      </w:r>
    </w:p>
    <w:p w14:paraId="2EFD8644"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Tablo 3. 4. Horoz ibiği’nin  bitki gelişim değerleri</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4"/>
        <w:gridCol w:w="1244"/>
        <w:gridCol w:w="1263"/>
        <w:gridCol w:w="1263"/>
        <w:gridCol w:w="1087"/>
        <w:gridCol w:w="1311"/>
        <w:gridCol w:w="1275"/>
      </w:tblGrid>
      <w:tr w:rsidR="009F6520" w:rsidRPr="009F6520" w14:paraId="336E86DE" w14:textId="77777777" w:rsidTr="004811A3">
        <w:tc>
          <w:tcPr>
            <w:tcW w:w="1204" w:type="dxa"/>
          </w:tcPr>
          <w:p w14:paraId="4F14B372"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Uygulamalar</w:t>
            </w:r>
          </w:p>
        </w:tc>
        <w:tc>
          <w:tcPr>
            <w:tcW w:w="1244" w:type="dxa"/>
          </w:tcPr>
          <w:p w14:paraId="683506F6"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Bitki Boyu</w:t>
            </w:r>
          </w:p>
          <w:p w14:paraId="5558F072"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(cm)</w:t>
            </w:r>
          </w:p>
        </w:tc>
        <w:tc>
          <w:tcPr>
            <w:tcW w:w="1263" w:type="dxa"/>
          </w:tcPr>
          <w:p w14:paraId="500D2087"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Yaş Ağırlık</w:t>
            </w:r>
          </w:p>
          <w:p w14:paraId="22A5B017"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(g)</w:t>
            </w:r>
          </w:p>
        </w:tc>
        <w:tc>
          <w:tcPr>
            <w:tcW w:w="1263" w:type="dxa"/>
          </w:tcPr>
          <w:p w14:paraId="49611C0D"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Kuru Ağırlık</w:t>
            </w:r>
          </w:p>
          <w:p w14:paraId="2D7DF351"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(g)</w:t>
            </w:r>
          </w:p>
        </w:tc>
        <w:tc>
          <w:tcPr>
            <w:tcW w:w="1087" w:type="dxa"/>
          </w:tcPr>
          <w:p w14:paraId="53EC4709"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Kök Boyu</w:t>
            </w:r>
          </w:p>
          <w:p w14:paraId="2A6E1197"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(cm)</w:t>
            </w:r>
          </w:p>
        </w:tc>
        <w:tc>
          <w:tcPr>
            <w:tcW w:w="1311" w:type="dxa"/>
          </w:tcPr>
          <w:p w14:paraId="5BA5A838"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Kök Yaş Ağırlığı (g)</w:t>
            </w:r>
          </w:p>
        </w:tc>
        <w:tc>
          <w:tcPr>
            <w:tcW w:w="1275" w:type="dxa"/>
          </w:tcPr>
          <w:p w14:paraId="7D33486D"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Kök Kuru Ağırlığı (g)</w:t>
            </w:r>
          </w:p>
        </w:tc>
      </w:tr>
      <w:tr w:rsidR="009F6520" w:rsidRPr="009F6520" w14:paraId="13DA77E4" w14:textId="77777777" w:rsidTr="004811A3">
        <w:tc>
          <w:tcPr>
            <w:tcW w:w="1204" w:type="dxa"/>
          </w:tcPr>
          <w:p w14:paraId="3238C37F"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w:t>
            </w:r>
          </w:p>
        </w:tc>
        <w:tc>
          <w:tcPr>
            <w:tcW w:w="1244" w:type="dxa"/>
          </w:tcPr>
          <w:p w14:paraId="46B0B89A"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30,81 c</w:t>
            </w:r>
          </w:p>
        </w:tc>
        <w:tc>
          <w:tcPr>
            <w:tcW w:w="1263" w:type="dxa"/>
          </w:tcPr>
          <w:p w14:paraId="04A6C125"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4,96 c</w:t>
            </w:r>
          </w:p>
        </w:tc>
        <w:tc>
          <w:tcPr>
            <w:tcW w:w="1263" w:type="dxa"/>
          </w:tcPr>
          <w:p w14:paraId="0C4C49B7"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1,07 c</w:t>
            </w:r>
          </w:p>
        </w:tc>
        <w:tc>
          <w:tcPr>
            <w:tcW w:w="1087" w:type="dxa"/>
          </w:tcPr>
          <w:p w14:paraId="65B49778"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18,12 b</w:t>
            </w:r>
          </w:p>
        </w:tc>
        <w:tc>
          <w:tcPr>
            <w:tcW w:w="1311" w:type="dxa"/>
          </w:tcPr>
          <w:p w14:paraId="5C23B3F4"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5,28 d</w:t>
            </w:r>
          </w:p>
        </w:tc>
        <w:tc>
          <w:tcPr>
            <w:tcW w:w="1275" w:type="dxa"/>
          </w:tcPr>
          <w:p w14:paraId="60BB7DEB"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0,26 c</w:t>
            </w:r>
          </w:p>
        </w:tc>
      </w:tr>
      <w:tr w:rsidR="009F6520" w:rsidRPr="009F6520" w14:paraId="55155CA7" w14:textId="77777777" w:rsidTr="004811A3">
        <w:tc>
          <w:tcPr>
            <w:tcW w:w="1204" w:type="dxa"/>
          </w:tcPr>
          <w:p w14:paraId="3F361F4C"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w:t>
            </w:r>
          </w:p>
        </w:tc>
        <w:tc>
          <w:tcPr>
            <w:tcW w:w="1244" w:type="dxa"/>
          </w:tcPr>
          <w:p w14:paraId="1A5B8CAA"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37,75 bc</w:t>
            </w:r>
          </w:p>
        </w:tc>
        <w:tc>
          <w:tcPr>
            <w:tcW w:w="1263" w:type="dxa"/>
          </w:tcPr>
          <w:p w14:paraId="4530185E"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7,59 b</w:t>
            </w:r>
          </w:p>
        </w:tc>
        <w:tc>
          <w:tcPr>
            <w:tcW w:w="1263" w:type="dxa"/>
          </w:tcPr>
          <w:p w14:paraId="6123BA58"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1,86 c</w:t>
            </w:r>
          </w:p>
        </w:tc>
        <w:tc>
          <w:tcPr>
            <w:tcW w:w="1087" w:type="dxa"/>
          </w:tcPr>
          <w:p w14:paraId="32B0A6E6"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26,88 a</w:t>
            </w:r>
          </w:p>
        </w:tc>
        <w:tc>
          <w:tcPr>
            <w:tcW w:w="1311" w:type="dxa"/>
          </w:tcPr>
          <w:p w14:paraId="3DFF92BB"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6,40 c</w:t>
            </w:r>
          </w:p>
        </w:tc>
        <w:tc>
          <w:tcPr>
            <w:tcW w:w="1275" w:type="dxa"/>
          </w:tcPr>
          <w:p w14:paraId="10ACED39"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0,98 b</w:t>
            </w:r>
          </w:p>
        </w:tc>
      </w:tr>
      <w:tr w:rsidR="009F6520" w:rsidRPr="009F6520" w14:paraId="5321321D" w14:textId="77777777" w:rsidTr="004811A3">
        <w:tc>
          <w:tcPr>
            <w:tcW w:w="1204" w:type="dxa"/>
          </w:tcPr>
          <w:p w14:paraId="2F904E4E"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3</w:t>
            </w:r>
          </w:p>
        </w:tc>
        <w:tc>
          <w:tcPr>
            <w:tcW w:w="1244" w:type="dxa"/>
          </w:tcPr>
          <w:p w14:paraId="4E18E5CB"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43,62 b</w:t>
            </w:r>
          </w:p>
        </w:tc>
        <w:tc>
          <w:tcPr>
            <w:tcW w:w="1263" w:type="dxa"/>
          </w:tcPr>
          <w:p w14:paraId="2C348652"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9,87 b</w:t>
            </w:r>
          </w:p>
        </w:tc>
        <w:tc>
          <w:tcPr>
            <w:tcW w:w="1263" w:type="dxa"/>
          </w:tcPr>
          <w:p w14:paraId="7611CF01"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4,80 b</w:t>
            </w:r>
          </w:p>
        </w:tc>
        <w:tc>
          <w:tcPr>
            <w:tcW w:w="1087" w:type="dxa"/>
          </w:tcPr>
          <w:p w14:paraId="243F43B0"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31,38 a</w:t>
            </w:r>
          </w:p>
        </w:tc>
        <w:tc>
          <w:tcPr>
            <w:tcW w:w="1311" w:type="dxa"/>
          </w:tcPr>
          <w:p w14:paraId="2A148730"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7,82 b</w:t>
            </w:r>
          </w:p>
        </w:tc>
        <w:tc>
          <w:tcPr>
            <w:tcW w:w="1275" w:type="dxa"/>
          </w:tcPr>
          <w:p w14:paraId="70930484"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1,65 a</w:t>
            </w:r>
          </w:p>
        </w:tc>
      </w:tr>
      <w:tr w:rsidR="009F6520" w:rsidRPr="009F6520" w14:paraId="0D0ABD99" w14:textId="77777777" w:rsidTr="004811A3">
        <w:tc>
          <w:tcPr>
            <w:tcW w:w="1204" w:type="dxa"/>
          </w:tcPr>
          <w:p w14:paraId="3B8C6D9C"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4</w:t>
            </w:r>
          </w:p>
        </w:tc>
        <w:tc>
          <w:tcPr>
            <w:tcW w:w="1244" w:type="dxa"/>
          </w:tcPr>
          <w:p w14:paraId="1555C2CE"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57,62 a</w:t>
            </w:r>
          </w:p>
        </w:tc>
        <w:tc>
          <w:tcPr>
            <w:tcW w:w="1263" w:type="dxa"/>
          </w:tcPr>
          <w:p w14:paraId="161F171B"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21,63 a</w:t>
            </w:r>
          </w:p>
        </w:tc>
        <w:tc>
          <w:tcPr>
            <w:tcW w:w="1263" w:type="dxa"/>
          </w:tcPr>
          <w:p w14:paraId="41C6181D"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8,47 a</w:t>
            </w:r>
          </w:p>
        </w:tc>
        <w:tc>
          <w:tcPr>
            <w:tcW w:w="1087" w:type="dxa"/>
          </w:tcPr>
          <w:p w14:paraId="6797D7F1"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29,88 a</w:t>
            </w:r>
          </w:p>
        </w:tc>
        <w:tc>
          <w:tcPr>
            <w:tcW w:w="1311" w:type="dxa"/>
          </w:tcPr>
          <w:p w14:paraId="4744165C"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10,08 a</w:t>
            </w:r>
          </w:p>
        </w:tc>
        <w:tc>
          <w:tcPr>
            <w:tcW w:w="1275" w:type="dxa"/>
          </w:tcPr>
          <w:p w14:paraId="1A1AB126"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1,97 a</w:t>
            </w:r>
          </w:p>
        </w:tc>
      </w:tr>
    </w:tbl>
    <w:p w14:paraId="7018524C" w14:textId="77777777" w:rsidR="009F6520" w:rsidRPr="009F6520" w:rsidRDefault="009F6520" w:rsidP="009F6520">
      <w:pPr>
        <w:spacing w:after="0" w:line="240" w:lineRule="auto"/>
        <w:ind w:left="1065"/>
        <w:contextualSpacing/>
        <w:jc w:val="both"/>
        <w:rPr>
          <w:rFonts w:ascii="Cambria" w:eastAsia="Calibri" w:hAnsi="Cambria" w:cs="Times New Roman"/>
          <w:sz w:val="18"/>
          <w:szCs w:val="18"/>
        </w:rPr>
      </w:pPr>
    </w:p>
    <w:p w14:paraId="701A24E5"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lastRenderedPageBreak/>
        <w:t>Horoz ibiğinde de sıcaklık ve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artışı bitki boyunu etkilemiştir. En yüksek bitki boyu 57,62 cm ile 4. uygulamadan alınırken, en düşük bitki boyu 30,81 cm ile 1. uygulamadan sağlanmıştır. Yaş ağırlık bakımından en yüksek değer 21,63 g ile 4. uygulamadan alınmıştır.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artışı ve sıcaklık artışının bitkinin vejetatif aksamının gelişmesine ve yaş ağırlığının artmasına sebep olmuştur. En düşük yaş ağırlık ise 400 ppm/ 26-16 </w:t>
      </w:r>
      <w:r w:rsidRPr="009F6520">
        <w:rPr>
          <w:rFonts w:ascii="Cambria" w:eastAsia="Calibri" w:hAnsi="Cambria" w:cs="Times New Roman"/>
          <w:sz w:val="20"/>
          <w:szCs w:val="20"/>
          <w:vertAlign w:val="superscript"/>
        </w:rPr>
        <w:t>0</w:t>
      </w:r>
      <w:r w:rsidRPr="009F6520">
        <w:rPr>
          <w:rFonts w:ascii="Cambria" w:eastAsia="Calibri" w:hAnsi="Cambria" w:cs="Times New Roman"/>
          <w:sz w:val="20"/>
          <w:szCs w:val="20"/>
        </w:rPr>
        <w:t>C uygulamasından alınmıştır.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ve sıcaklık artışı yabancı otun gelimimin artırmıştır. Kuru ağırlık değerlerinde de benzer durumlar saptanmıştır.</w:t>
      </w:r>
    </w:p>
    <w:p w14:paraId="360645A0"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t>Horoz ibiğinin kök uzunluğuna etkilerine bakıldığında en düşük değer 18,12 cm ile 1. uygulamadan elde edilmiş ve diğer uygulamalarda ise bu değer artmış ve 2., 3. ve 4. uygulamalarda ölçülen kök uzunluğu aynı grupta yer almıştır. En yüksek kök uzunluğu 31,38 cm ile 3. uygulamadan elde edilmiştir. Kök uzunluğu 26,88 cm ile 31,38 cm arasında değişmektedir. Yaş kök ağırlığında uygulamalar arasında fark istatistiki olarak önemli bulunmuştur. Yine diğer özelliklere benzer şekilde en düşük yaş kök ağırlığı 5,28 g ile 1. uygulamadan alınırken en yüksek yaş kök ağırlığı 10,28 g ile 4. uygulamadan elde edilmiştir. Kök  kuru ağırlığında 1., 2. ve 3. uygulamalar arasında istatistiksel olarak fark belirlenmiş, 3 ve 4. uygulamalar ayını grup içerisinde yer almıştır. En düşük kök kuru ağırlığı 0,26 g ile 1. uygulamadan alınırken, en yüksek kök ağırlığı en fazla 4. uygulamadan alınmıştır.</w:t>
      </w:r>
    </w:p>
    <w:p w14:paraId="29A9DC46"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noProof/>
          <w:sz w:val="20"/>
          <w:szCs w:val="20"/>
          <w:lang w:eastAsia="tr-TR"/>
        </w:rPr>
        <w:drawing>
          <wp:inline distT="0" distB="0" distL="0" distR="0" wp14:anchorId="339A0553" wp14:editId="36CB10CD">
            <wp:extent cx="6067425" cy="2619375"/>
            <wp:effectExtent l="0" t="0" r="9525" b="952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67425" cy="2619375"/>
                    </a:xfrm>
                    <a:prstGeom prst="rect">
                      <a:avLst/>
                    </a:prstGeom>
                    <a:noFill/>
                    <a:ln>
                      <a:noFill/>
                    </a:ln>
                  </pic:spPr>
                </pic:pic>
              </a:graphicData>
            </a:graphic>
          </wp:inline>
        </w:drawing>
      </w:r>
    </w:p>
    <w:p w14:paraId="74743867" w14:textId="77777777" w:rsidR="009F6520" w:rsidRPr="009F6520" w:rsidRDefault="009F6520" w:rsidP="009F6520">
      <w:pPr>
        <w:spacing w:before="120" w:after="240" w:line="240" w:lineRule="auto"/>
        <w:jc w:val="center"/>
        <w:rPr>
          <w:rFonts w:ascii="Cambria" w:eastAsia="Calibri" w:hAnsi="Cambria" w:cs="Times New Roman"/>
          <w:sz w:val="18"/>
          <w:szCs w:val="18"/>
        </w:rPr>
      </w:pPr>
      <w:r w:rsidRPr="009F6520">
        <w:rPr>
          <w:rFonts w:ascii="Cambria" w:eastAsia="Calibri" w:hAnsi="Cambria" w:cs="Times New Roman"/>
          <w:iCs/>
          <w:sz w:val="18"/>
          <w:szCs w:val="18"/>
        </w:rPr>
        <w:t>Resim 4. Farklı sıcaklık ve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’de </w:t>
      </w:r>
      <w:r w:rsidRPr="009F6520">
        <w:rPr>
          <w:rFonts w:ascii="Cambria" w:eastAsia="Calibri" w:hAnsi="Cambria" w:cs="Times New Roman"/>
          <w:i/>
          <w:iCs/>
          <w:sz w:val="18"/>
          <w:szCs w:val="18"/>
        </w:rPr>
        <w:t>Amaranthus retroflexus</w:t>
      </w:r>
      <w:r w:rsidRPr="009F6520">
        <w:rPr>
          <w:rFonts w:ascii="Cambria" w:eastAsia="Calibri" w:hAnsi="Cambria" w:cs="Times New Roman"/>
          <w:iCs/>
          <w:sz w:val="18"/>
          <w:szCs w:val="18"/>
        </w:rPr>
        <w:t>’un gelişimi (soldan sağa: 400 ppm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 + 26/16 </w:t>
      </w:r>
      <w:r w:rsidRPr="009F6520">
        <w:rPr>
          <w:rFonts w:ascii="Cambria" w:eastAsia="Calibri" w:hAnsi="Cambria" w:cs="Times New Roman"/>
          <w:iCs/>
          <w:sz w:val="18"/>
          <w:szCs w:val="18"/>
          <w:vertAlign w:val="superscript"/>
        </w:rPr>
        <w:t>0</w:t>
      </w:r>
      <w:r w:rsidRPr="009F6520">
        <w:rPr>
          <w:rFonts w:ascii="Cambria" w:eastAsia="Calibri" w:hAnsi="Cambria" w:cs="Times New Roman"/>
          <w:iCs/>
          <w:sz w:val="18"/>
          <w:szCs w:val="18"/>
        </w:rPr>
        <w:t>C; 600 ppm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 + 29/19 </w:t>
      </w:r>
      <w:r w:rsidRPr="009F6520">
        <w:rPr>
          <w:rFonts w:ascii="Cambria" w:eastAsia="Calibri" w:hAnsi="Cambria" w:cs="Times New Roman"/>
          <w:iCs/>
          <w:sz w:val="18"/>
          <w:szCs w:val="18"/>
          <w:vertAlign w:val="superscript"/>
        </w:rPr>
        <w:t>0</w:t>
      </w:r>
      <w:r w:rsidRPr="009F6520">
        <w:rPr>
          <w:rFonts w:ascii="Cambria" w:eastAsia="Calibri" w:hAnsi="Cambria" w:cs="Times New Roman"/>
          <w:iCs/>
          <w:sz w:val="18"/>
          <w:szCs w:val="18"/>
        </w:rPr>
        <w:t>C; 800 ppm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 + 32/22 </w:t>
      </w:r>
      <w:r w:rsidRPr="009F6520">
        <w:rPr>
          <w:rFonts w:ascii="Cambria" w:eastAsia="Calibri" w:hAnsi="Cambria" w:cs="Times New Roman"/>
          <w:iCs/>
          <w:sz w:val="18"/>
          <w:szCs w:val="18"/>
          <w:vertAlign w:val="superscript"/>
        </w:rPr>
        <w:t>0</w:t>
      </w:r>
      <w:r w:rsidRPr="009F6520">
        <w:rPr>
          <w:rFonts w:ascii="Cambria" w:eastAsia="Calibri" w:hAnsi="Cambria" w:cs="Times New Roman"/>
          <w:iCs/>
          <w:sz w:val="18"/>
          <w:szCs w:val="18"/>
        </w:rPr>
        <w:t>C; 1000 ppm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 +35/25 </w:t>
      </w:r>
      <w:r w:rsidRPr="009F6520">
        <w:rPr>
          <w:rFonts w:ascii="Cambria" w:eastAsia="Calibri" w:hAnsi="Cambria" w:cs="Times New Roman"/>
          <w:iCs/>
          <w:sz w:val="18"/>
          <w:szCs w:val="18"/>
          <w:vertAlign w:val="superscript"/>
        </w:rPr>
        <w:t>0</w:t>
      </w:r>
      <w:r w:rsidRPr="009F6520">
        <w:rPr>
          <w:rFonts w:ascii="Cambria" w:eastAsia="Calibri" w:hAnsi="Cambria" w:cs="Times New Roman"/>
          <w:iCs/>
          <w:sz w:val="18"/>
          <w:szCs w:val="18"/>
        </w:rPr>
        <w:t>C)</w:t>
      </w:r>
    </w:p>
    <w:p w14:paraId="29A4B27E" w14:textId="77777777" w:rsidR="009F6520" w:rsidRPr="009F6520" w:rsidRDefault="009F6520" w:rsidP="009F6520">
      <w:pPr>
        <w:spacing w:before="120" w:after="240" w:line="240" w:lineRule="auto"/>
        <w:jc w:val="both"/>
        <w:rPr>
          <w:rFonts w:ascii="Cambria" w:eastAsia="Calibri" w:hAnsi="Cambria" w:cs="Times New Roman"/>
          <w:b/>
          <w:sz w:val="20"/>
          <w:szCs w:val="20"/>
        </w:rPr>
      </w:pPr>
      <w:r w:rsidRPr="009F6520">
        <w:rPr>
          <w:rFonts w:ascii="Cambria" w:eastAsia="Calibri" w:hAnsi="Cambria" w:cs="Times New Roman"/>
          <w:b/>
          <w:i/>
          <w:sz w:val="20"/>
          <w:szCs w:val="20"/>
        </w:rPr>
        <w:t>Portulaca oleracea</w:t>
      </w:r>
      <w:r w:rsidRPr="009F6520">
        <w:rPr>
          <w:rFonts w:ascii="Cambria" w:eastAsia="Calibri" w:hAnsi="Cambria" w:cs="Times New Roman"/>
          <w:b/>
          <w:sz w:val="20"/>
          <w:szCs w:val="20"/>
        </w:rPr>
        <w:t xml:space="preserve"> L. (Semizotu)</w:t>
      </w:r>
    </w:p>
    <w:p w14:paraId="2E6054FB"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t xml:space="preserve">Semizotunun morfolojisine değişik uygulamaların etkisine ait değerler Tablo 3.5’de verilmiştir. </w:t>
      </w:r>
    </w:p>
    <w:p w14:paraId="40A8E66B" w14:textId="77777777" w:rsidR="009F6520" w:rsidRPr="009F6520" w:rsidRDefault="009F6520" w:rsidP="009F6520">
      <w:pPr>
        <w:spacing w:after="0" w:line="240" w:lineRule="auto"/>
        <w:jc w:val="center"/>
        <w:rPr>
          <w:rFonts w:ascii="Cambria" w:eastAsia="Calibri" w:hAnsi="Cambria" w:cs="Times New Roman"/>
          <w:b/>
          <w:sz w:val="18"/>
          <w:szCs w:val="18"/>
        </w:rPr>
      </w:pPr>
      <w:r w:rsidRPr="009F6520">
        <w:rPr>
          <w:rFonts w:ascii="Cambria" w:eastAsia="Calibri" w:hAnsi="Cambria" w:cs="Times New Roman"/>
          <w:sz w:val="18"/>
          <w:szCs w:val="18"/>
        </w:rPr>
        <w:t>Tablo 3.5. Semizotu’nun bitki gelişim değerleri</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6"/>
        <w:gridCol w:w="1349"/>
        <w:gridCol w:w="1365"/>
        <w:gridCol w:w="1365"/>
        <w:gridCol w:w="1157"/>
        <w:gridCol w:w="1409"/>
        <w:gridCol w:w="1530"/>
      </w:tblGrid>
      <w:tr w:rsidR="009F6520" w:rsidRPr="009F6520" w14:paraId="7F68D8CB" w14:textId="77777777" w:rsidTr="004811A3">
        <w:tc>
          <w:tcPr>
            <w:tcW w:w="1316" w:type="dxa"/>
          </w:tcPr>
          <w:p w14:paraId="2A9C6A6B"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Uygulamalar</w:t>
            </w:r>
          </w:p>
        </w:tc>
        <w:tc>
          <w:tcPr>
            <w:tcW w:w="1349" w:type="dxa"/>
          </w:tcPr>
          <w:p w14:paraId="4DAB52A7"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Bitki Boyu (cm)</w:t>
            </w:r>
          </w:p>
        </w:tc>
        <w:tc>
          <w:tcPr>
            <w:tcW w:w="1365" w:type="dxa"/>
          </w:tcPr>
          <w:p w14:paraId="408EAAF5"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Yaş Ağırlık (g)</w:t>
            </w:r>
          </w:p>
        </w:tc>
        <w:tc>
          <w:tcPr>
            <w:tcW w:w="1365" w:type="dxa"/>
          </w:tcPr>
          <w:p w14:paraId="3C414E1F"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Kuru Ağırlık (g)</w:t>
            </w:r>
          </w:p>
        </w:tc>
        <w:tc>
          <w:tcPr>
            <w:tcW w:w="1157" w:type="dxa"/>
          </w:tcPr>
          <w:p w14:paraId="305EE24A"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Kök Boyu (cm)</w:t>
            </w:r>
          </w:p>
        </w:tc>
        <w:tc>
          <w:tcPr>
            <w:tcW w:w="1409" w:type="dxa"/>
          </w:tcPr>
          <w:p w14:paraId="431C015B"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Kök Yaş Ağırlığı (g)</w:t>
            </w:r>
          </w:p>
        </w:tc>
        <w:tc>
          <w:tcPr>
            <w:tcW w:w="1530" w:type="dxa"/>
          </w:tcPr>
          <w:p w14:paraId="246CDD0C"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Kök Kuru Ağırlığı (g)</w:t>
            </w:r>
          </w:p>
        </w:tc>
      </w:tr>
      <w:tr w:rsidR="009F6520" w:rsidRPr="009F6520" w14:paraId="397A183C" w14:textId="77777777" w:rsidTr="004811A3">
        <w:tc>
          <w:tcPr>
            <w:tcW w:w="1316" w:type="dxa"/>
          </w:tcPr>
          <w:p w14:paraId="7451CFDD"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w:t>
            </w:r>
          </w:p>
        </w:tc>
        <w:tc>
          <w:tcPr>
            <w:tcW w:w="1349" w:type="dxa"/>
          </w:tcPr>
          <w:p w14:paraId="01A055B0"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23,69</w:t>
            </w:r>
          </w:p>
        </w:tc>
        <w:tc>
          <w:tcPr>
            <w:tcW w:w="1365" w:type="dxa"/>
          </w:tcPr>
          <w:p w14:paraId="7F03F2E9"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23,69 b</w:t>
            </w:r>
          </w:p>
        </w:tc>
        <w:tc>
          <w:tcPr>
            <w:tcW w:w="1365" w:type="dxa"/>
          </w:tcPr>
          <w:p w14:paraId="558ADAC4"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1,36  c</w:t>
            </w:r>
          </w:p>
        </w:tc>
        <w:tc>
          <w:tcPr>
            <w:tcW w:w="1157" w:type="dxa"/>
          </w:tcPr>
          <w:p w14:paraId="4AF77BD3"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10,25 b</w:t>
            </w:r>
          </w:p>
        </w:tc>
        <w:tc>
          <w:tcPr>
            <w:tcW w:w="1409" w:type="dxa"/>
          </w:tcPr>
          <w:p w14:paraId="135639B4"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6,22 c</w:t>
            </w:r>
          </w:p>
        </w:tc>
        <w:tc>
          <w:tcPr>
            <w:tcW w:w="1530" w:type="dxa"/>
          </w:tcPr>
          <w:p w14:paraId="6DF05F04"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0,52 c</w:t>
            </w:r>
          </w:p>
        </w:tc>
      </w:tr>
      <w:tr w:rsidR="009F6520" w:rsidRPr="009F6520" w14:paraId="4D039402" w14:textId="77777777" w:rsidTr="004811A3">
        <w:tc>
          <w:tcPr>
            <w:tcW w:w="1316" w:type="dxa"/>
          </w:tcPr>
          <w:p w14:paraId="1C009256"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w:t>
            </w:r>
          </w:p>
        </w:tc>
        <w:tc>
          <w:tcPr>
            <w:tcW w:w="1349" w:type="dxa"/>
          </w:tcPr>
          <w:p w14:paraId="5CFAAD3B"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24,38</w:t>
            </w:r>
          </w:p>
        </w:tc>
        <w:tc>
          <w:tcPr>
            <w:tcW w:w="1365" w:type="dxa"/>
          </w:tcPr>
          <w:p w14:paraId="17D48EEC"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24,38 b</w:t>
            </w:r>
          </w:p>
        </w:tc>
        <w:tc>
          <w:tcPr>
            <w:tcW w:w="1365" w:type="dxa"/>
          </w:tcPr>
          <w:p w14:paraId="507BA915"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2,92 c</w:t>
            </w:r>
          </w:p>
        </w:tc>
        <w:tc>
          <w:tcPr>
            <w:tcW w:w="1157" w:type="dxa"/>
          </w:tcPr>
          <w:p w14:paraId="3312710F"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11,80 b</w:t>
            </w:r>
          </w:p>
        </w:tc>
        <w:tc>
          <w:tcPr>
            <w:tcW w:w="1409" w:type="dxa"/>
          </w:tcPr>
          <w:p w14:paraId="65880B89"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7,97 b</w:t>
            </w:r>
          </w:p>
        </w:tc>
        <w:tc>
          <w:tcPr>
            <w:tcW w:w="1530" w:type="dxa"/>
          </w:tcPr>
          <w:p w14:paraId="2F2F84BA"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0,74 c</w:t>
            </w:r>
          </w:p>
        </w:tc>
      </w:tr>
      <w:tr w:rsidR="009F6520" w:rsidRPr="009F6520" w14:paraId="3BC8F55D" w14:textId="77777777" w:rsidTr="004811A3">
        <w:tc>
          <w:tcPr>
            <w:tcW w:w="1316" w:type="dxa"/>
          </w:tcPr>
          <w:p w14:paraId="1D51F2A9"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3</w:t>
            </w:r>
          </w:p>
        </w:tc>
        <w:tc>
          <w:tcPr>
            <w:tcW w:w="1349" w:type="dxa"/>
          </w:tcPr>
          <w:p w14:paraId="6BD70061"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24,00</w:t>
            </w:r>
          </w:p>
        </w:tc>
        <w:tc>
          <w:tcPr>
            <w:tcW w:w="1365" w:type="dxa"/>
          </w:tcPr>
          <w:p w14:paraId="323671EA"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24,00 b</w:t>
            </w:r>
          </w:p>
        </w:tc>
        <w:tc>
          <w:tcPr>
            <w:tcW w:w="1365" w:type="dxa"/>
          </w:tcPr>
          <w:p w14:paraId="6DBCEE67"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6,55 b</w:t>
            </w:r>
          </w:p>
        </w:tc>
        <w:tc>
          <w:tcPr>
            <w:tcW w:w="1157" w:type="dxa"/>
          </w:tcPr>
          <w:p w14:paraId="0412E1CE"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10,92 b</w:t>
            </w:r>
          </w:p>
        </w:tc>
        <w:tc>
          <w:tcPr>
            <w:tcW w:w="1409" w:type="dxa"/>
          </w:tcPr>
          <w:p w14:paraId="636D3D07"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10,22 a</w:t>
            </w:r>
          </w:p>
        </w:tc>
        <w:tc>
          <w:tcPr>
            <w:tcW w:w="1530" w:type="dxa"/>
          </w:tcPr>
          <w:p w14:paraId="70CB214A"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1,65 b</w:t>
            </w:r>
          </w:p>
        </w:tc>
      </w:tr>
      <w:tr w:rsidR="009F6520" w:rsidRPr="009F6520" w14:paraId="1C609A13" w14:textId="77777777" w:rsidTr="004811A3">
        <w:tc>
          <w:tcPr>
            <w:tcW w:w="1316" w:type="dxa"/>
          </w:tcPr>
          <w:p w14:paraId="2779D6C4"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4</w:t>
            </w:r>
          </w:p>
        </w:tc>
        <w:tc>
          <w:tcPr>
            <w:tcW w:w="1349" w:type="dxa"/>
          </w:tcPr>
          <w:p w14:paraId="0830D8DA"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25,75</w:t>
            </w:r>
          </w:p>
        </w:tc>
        <w:tc>
          <w:tcPr>
            <w:tcW w:w="1365" w:type="dxa"/>
          </w:tcPr>
          <w:p w14:paraId="54FBC6C9"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25,75 a</w:t>
            </w:r>
          </w:p>
        </w:tc>
        <w:tc>
          <w:tcPr>
            <w:tcW w:w="1365" w:type="dxa"/>
          </w:tcPr>
          <w:p w14:paraId="5A05F192"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10,52 a</w:t>
            </w:r>
          </w:p>
        </w:tc>
        <w:tc>
          <w:tcPr>
            <w:tcW w:w="1157" w:type="dxa"/>
          </w:tcPr>
          <w:p w14:paraId="3111651A"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14,75 a</w:t>
            </w:r>
          </w:p>
        </w:tc>
        <w:tc>
          <w:tcPr>
            <w:tcW w:w="1409" w:type="dxa"/>
          </w:tcPr>
          <w:p w14:paraId="036061FA"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9,80 a</w:t>
            </w:r>
          </w:p>
        </w:tc>
        <w:tc>
          <w:tcPr>
            <w:tcW w:w="1530" w:type="dxa"/>
          </w:tcPr>
          <w:p w14:paraId="239B6AE5" w14:textId="77777777" w:rsidR="009F6520" w:rsidRPr="009F6520" w:rsidRDefault="009F6520" w:rsidP="009F6520">
            <w:pPr>
              <w:spacing w:after="0" w:line="240" w:lineRule="auto"/>
              <w:jc w:val="center"/>
              <w:rPr>
                <w:rFonts w:ascii="Cambria" w:eastAsia="Calibri" w:hAnsi="Cambria" w:cs="Times New Roman"/>
                <w:sz w:val="18"/>
                <w:szCs w:val="18"/>
              </w:rPr>
            </w:pPr>
            <w:r w:rsidRPr="009F6520">
              <w:rPr>
                <w:rFonts w:ascii="Cambria" w:eastAsia="Calibri" w:hAnsi="Cambria" w:cs="Times New Roman"/>
                <w:sz w:val="18"/>
                <w:szCs w:val="18"/>
              </w:rPr>
              <w:t>2,48 a</w:t>
            </w:r>
          </w:p>
        </w:tc>
      </w:tr>
    </w:tbl>
    <w:p w14:paraId="41039E4C" w14:textId="77777777" w:rsidR="009F6520" w:rsidRPr="009F6520" w:rsidRDefault="009F6520" w:rsidP="009F6520">
      <w:pPr>
        <w:spacing w:after="0" w:line="240" w:lineRule="auto"/>
        <w:jc w:val="both"/>
        <w:rPr>
          <w:rFonts w:ascii="Cambria" w:eastAsia="Calibri" w:hAnsi="Cambria" w:cs="Times New Roman"/>
          <w:sz w:val="18"/>
          <w:szCs w:val="18"/>
        </w:rPr>
      </w:pPr>
    </w:p>
    <w:p w14:paraId="42DCA9D1" w14:textId="77777777" w:rsidR="009F6520" w:rsidRPr="009F6520" w:rsidRDefault="009F6520" w:rsidP="009F6520">
      <w:pPr>
        <w:spacing w:before="120" w:after="240" w:line="240" w:lineRule="auto"/>
        <w:jc w:val="both"/>
        <w:rPr>
          <w:rFonts w:ascii="Cambria" w:eastAsia="Calibri" w:hAnsi="Cambria" w:cs="Times New Roman"/>
          <w:color w:val="FF0000"/>
          <w:sz w:val="20"/>
          <w:szCs w:val="20"/>
        </w:rPr>
      </w:pPr>
      <w:r w:rsidRPr="009F6520">
        <w:rPr>
          <w:rFonts w:ascii="Cambria" w:eastAsia="Calibri" w:hAnsi="Cambria" w:cs="Times New Roman"/>
          <w:sz w:val="20"/>
          <w:szCs w:val="20"/>
        </w:rPr>
        <w:t>Semizotu’nda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ve sıcaklık artışının bitki boyu üzerine herhangi bir etkisine bakıldığında elde edilen değerler farklı olmasına rağmen aralarında istatisitiki olark fark bulunmamaştır. Semizotu’nda bitki boyu 23,69 cm ile 25,75 cm arasında değişmiştir. Bitki en yüksek yaş ağırlığı ise 25.75 g ile 4. uygulamadan alınmış ve diğer uygulamalar arasında fark önemli bulunmamıştır. Kuru ağırlık bakımından uygulamalar arasında fark önemli bulunmuşken, 1. ve 2. uygulamalar aynı grup içerisinde yer almaktadır. En düşük kuru ağırlık 1. uygulamadan alınırken en yüksek kuru ağırlık 10,52 gr ile 4. uygulamadan sağlanmıştır. CO</w:t>
      </w:r>
      <w:r w:rsidRPr="009F6520">
        <w:rPr>
          <w:rFonts w:ascii="Cambria" w:eastAsia="Calibri" w:hAnsi="Cambria" w:cs="Times New Roman"/>
          <w:sz w:val="20"/>
          <w:szCs w:val="20"/>
          <w:vertAlign w:val="subscript"/>
        </w:rPr>
        <w:t>2</w:t>
      </w:r>
      <w:r w:rsidRPr="009F6520">
        <w:rPr>
          <w:rFonts w:ascii="Cambria" w:eastAsia="Calibri" w:hAnsi="Cambria" w:cs="Times New Roman"/>
          <w:sz w:val="20"/>
          <w:szCs w:val="20"/>
        </w:rPr>
        <w:t xml:space="preserve"> ve sıcaklık artıkça bitkinin kuru ağırlık miktarının yaklaşık 9 kat kadar arttığı saptanmıştır.  </w:t>
      </w:r>
    </w:p>
    <w:p w14:paraId="266B9975"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sz w:val="20"/>
          <w:szCs w:val="20"/>
        </w:rPr>
        <w:t xml:space="preserve">Kök uzunluğu 1. 2. ve 3. uygulamalarda fark istatistiki açıdan önemli bulunmmamışken, en yüksek kök uzunluğu 14,75 cm ile 4. uygulamada bulunmuştur.  Kök yaş ağırlığı en yüksek (10,22) 3. uygulamadan elde edilmiş ve bunu 9,80 gr ile 4. uygulama takip etmiştir. En düşük kök kuru ağırlığı 1. uygulamadan elde edilmiştir. Kök kuru ağırlığı ise en yüksek 4. uygulamadan hesaplanmıştır. </w:t>
      </w:r>
    </w:p>
    <w:p w14:paraId="08EAF1E0" w14:textId="77777777" w:rsidR="009F6520" w:rsidRPr="009F6520" w:rsidRDefault="009F6520" w:rsidP="009F6520">
      <w:pPr>
        <w:spacing w:before="120" w:after="240" w:line="240" w:lineRule="auto"/>
        <w:jc w:val="both"/>
        <w:rPr>
          <w:rFonts w:ascii="Cambria" w:eastAsia="Calibri" w:hAnsi="Cambria" w:cs="Times New Roman"/>
          <w:sz w:val="20"/>
          <w:szCs w:val="20"/>
        </w:rPr>
      </w:pPr>
      <w:r w:rsidRPr="009F6520">
        <w:rPr>
          <w:rFonts w:ascii="Cambria" w:eastAsia="Calibri" w:hAnsi="Cambria" w:cs="Times New Roman"/>
          <w:noProof/>
          <w:sz w:val="20"/>
          <w:szCs w:val="20"/>
          <w:lang w:eastAsia="tr-TR"/>
        </w:rPr>
        <w:lastRenderedPageBreak/>
        <w:drawing>
          <wp:inline distT="0" distB="0" distL="0" distR="0" wp14:anchorId="27506589" wp14:editId="5254032C">
            <wp:extent cx="6057900" cy="3028950"/>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057900" cy="3028950"/>
                    </a:xfrm>
                    <a:prstGeom prst="rect">
                      <a:avLst/>
                    </a:prstGeom>
                    <a:noFill/>
                    <a:ln>
                      <a:noFill/>
                    </a:ln>
                  </pic:spPr>
                </pic:pic>
              </a:graphicData>
            </a:graphic>
          </wp:inline>
        </w:drawing>
      </w:r>
    </w:p>
    <w:bookmarkEnd w:id="7"/>
    <w:p w14:paraId="384DE615" w14:textId="77777777" w:rsidR="009F6520" w:rsidRPr="009F6520" w:rsidRDefault="009F6520" w:rsidP="009F6520">
      <w:pPr>
        <w:spacing w:before="120" w:after="240" w:line="240" w:lineRule="auto"/>
        <w:jc w:val="center"/>
        <w:rPr>
          <w:rFonts w:ascii="Cambria" w:eastAsia="Calibri" w:hAnsi="Cambria" w:cs="Times New Roman"/>
          <w:sz w:val="18"/>
          <w:szCs w:val="18"/>
        </w:rPr>
      </w:pPr>
      <w:r w:rsidRPr="009F6520">
        <w:rPr>
          <w:rFonts w:ascii="Cambria" w:eastAsia="Calibri" w:hAnsi="Cambria" w:cs="Times New Roman"/>
          <w:iCs/>
          <w:sz w:val="18"/>
          <w:szCs w:val="18"/>
        </w:rPr>
        <w:t>Resim 5. Farklı sıcaklık ve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’de </w:t>
      </w:r>
      <w:r w:rsidRPr="009F6520">
        <w:rPr>
          <w:rFonts w:ascii="Cambria" w:eastAsia="Calibri" w:hAnsi="Cambria" w:cs="Times New Roman"/>
          <w:i/>
          <w:iCs/>
          <w:sz w:val="18"/>
          <w:szCs w:val="18"/>
        </w:rPr>
        <w:t>Portulaca oleracea</w:t>
      </w:r>
      <w:r w:rsidRPr="009F6520">
        <w:rPr>
          <w:rFonts w:ascii="Cambria" w:eastAsia="Calibri" w:hAnsi="Cambria" w:cs="Times New Roman"/>
          <w:iCs/>
          <w:sz w:val="18"/>
          <w:szCs w:val="18"/>
        </w:rPr>
        <w:t>’nın gelişimi (soldan sağa: 400 ppm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 + 26/16 </w:t>
      </w:r>
      <w:r w:rsidRPr="009F6520">
        <w:rPr>
          <w:rFonts w:ascii="Cambria" w:eastAsia="Calibri" w:hAnsi="Cambria" w:cs="Times New Roman"/>
          <w:iCs/>
          <w:sz w:val="18"/>
          <w:szCs w:val="18"/>
          <w:vertAlign w:val="superscript"/>
        </w:rPr>
        <w:t>0</w:t>
      </w:r>
      <w:r w:rsidRPr="009F6520">
        <w:rPr>
          <w:rFonts w:ascii="Cambria" w:eastAsia="Calibri" w:hAnsi="Cambria" w:cs="Times New Roman"/>
          <w:iCs/>
          <w:sz w:val="18"/>
          <w:szCs w:val="18"/>
        </w:rPr>
        <w:t>C; 600 ppm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 + 29/19 </w:t>
      </w:r>
      <w:r w:rsidRPr="009F6520">
        <w:rPr>
          <w:rFonts w:ascii="Cambria" w:eastAsia="Calibri" w:hAnsi="Cambria" w:cs="Times New Roman"/>
          <w:iCs/>
          <w:sz w:val="18"/>
          <w:szCs w:val="18"/>
          <w:vertAlign w:val="superscript"/>
        </w:rPr>
        <w:t>0</w:t>
      </w:r>
      <w:r w:rsidRPr="009F6520">
        <w:rPr>
          <w:rFonts w:ascii="Cambria" w:eastAsia="Calibri" w:hAnsi="Cambria" w:cs="Times New Roman"/>
          <w:iCs/>
          <w:sz w:val="18"/>
          <w:szCs w:val="18"/>
        </w:rPr>
        <w:t>C; 800 ppm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 + 32/22 </w:t>
      </w:r>
      <w:r w:rsidRPr="009F6520">
        <w:rPr>
          <w:rFonts w:ascii="Cambria" w:eastAsia="Calibri" w:hAnsi="Cambria" w:cs="Times New Roman"/>
          <w:iCs/>
          <w:sz w:val="18"/>
          <w:szCs w:val="18"/>
          <w:vertAlign w:val="superscript"/>
        </w:rPr>
        <w:t>0</w:t>
      </w:r>
      <w:r w:rsidRPr="009F6520">
        <w:rPr>
          <w:rFonts w:ascii="Cambria" w:eastAsia="Calibri" w:hAnsi="Cambria" w:cs="Times New Roman"/>
          <w:iCs/>
          <w:sz w:val="18"/>
          <w:szCs w:val="18"/>
        </w:rPr>
        <w:t>C; 1000 ppm CO</w:t>
      </w:r>
      <w:r w:rsidRPr="009F6520">
        <w:rPr>
          <w:rFonts w:ascii="Cambria" w:eastAsia="Calibri" w:hAnsi="Cambria" w:cs="Times New Roman"/>
          <w:iCs/>
          <w:sz w:val="18"/>
          <w:szCs w:val="18"/>
          <w:vertAlign w:val="subscript"/>
        </w:rPr>
        <w:t>2</w:t>
      </w:r>
      <w:r w:rsidRPr="009F6520">
        <w:rPr>
          <w:rFonts w:ascii="Cambria" w:eastAsia="Calibri" w:hAnsi="Cambria" w:cs="Times New Roman"/>
          <w:iCs/>
          <w:sz w:val="18"/>
          <w:szCs w:val="18"/>
        </w:rPr>
        <w:t xml:space="preserve"> +35/25 </w:t>
      </w:r>
      <w:r w:rsidRPr="009F6520">
        <w:rPr>
          <w:rFonts w:ascii="Cambria" w:eastAsia="Calibri" w:hAnsi="Cambria" w:cs="Times New Roman"/>
          <w:iCs/>
          <w:sz w:val="18"/>
          <w:szCs w:val="18"/>
          <w:vertAlign w:val="superscript"/>
        </w:rPr>
        <w:t>0</w:t>
      </w:r>
      <w:r w:rsidRPr="009F6520">
        <w:rPr>
          <w:rFonts w:ascii="Cambria" w:eastAsia="Calibri" w:hAnsi="Cambria" w:cs="Times New Roman"/>
          <w:iCs/>
          <w:sz w:val="18"/>
          <w:szCs w:val="18"/>
        </w:rPr>
        <w:t>C)</w:t>
      </w:r>
    </w:p>
    <w:p w14:paraId="1F8086F4" w14:textId="77777777" w:rsidR="009F6520" w:rsidRPr="009F6520" w:rsidRDefault="009F6520" w:rsidP="009F6520">
      <w:pPr>
        <w:spacing w:after="0" w:line="240" w:lineRule="auto"/>
        <w:jc w:val="both"/>
        <w:rPr>
          <w:rFonts w:ascii="Cambria" w:eastAsia="Calibri" w:hAnsi="Cambria" w:cs="Times New Roman"/>
          <w:b/>
          <w:sz w:val="20"/>
          <w:szCs w:val="20"/>
        </w:rPr>
      </w:pPr>
    </w:p>
    <w:p w14:paraId="20C5F185" w14:textId="77777777" w:rsidR="009F6520" w:rsidRPr="009F6520" w:rsidRDefault="009F6520" w:rsidP="009F6520">
      <w:pPr>
        <w:spacing w:after="0" w:line="240" w:lineRule="auto"/>
        <w:jc w:val="both"/>
        <w:rPr>
          <w:rFonts w:ascii="Cambria" w:eastAsia="Calibri" w:hAnsi="Cambria" w:cs="Times New Roman"/>
          <w:b/>
          <w:sz w:val="20"/>
          <w:szCs w:val="20"/>
        </w:rPr>
      </w:pPr>
      <w:r w:rsidRPr="009F6520">
        <w:rPr>
          <w:rFonts w:ascii="Cambria" w:eastAsia="Calibri" w:hAnsi="Cambria" w:cs="Times New Roman"/>
          <w:b/>
          <w:sz w:val="20"/>
          <w:szCs w:val="20"/>
        </w:rPr>
        <w:t>4. Tartışma ve Sonuç</w:t>
      </w:r>
    </w:p>
    <w:p w14:paraId="64CF3B9A" w14:textId="77777777" w:rsidR="009F6520" w:rsidRPr="009F6520" w:rsidRDefault="009F6520" w:rsidP="009F6520">
      <w:pPr>
        <w:autoSpaceDE w:val="0"/>
        <w:autoSpaceDN w:val="0"/>
        <w:adjustRightInd w:val="0"/>
        <w:spacing w:before="120" w:after="240" w:line="240" w:lineRule="auto"/>
        <w:jc w:val="both"/>
        <w:rPr>
          <w:rFonts w:ascii="Cambria" w:eastAsia="Calibri" w:hAnsi="Cambria" w:cs="Calibri"/>
          <w:sz w:val="20"/>
          <w:szCs w:val="20"/>
        </w:rPr>
      </w:pPr>
      <w:r w:rsidRPr="009F6520">
        <w:rPr>
          <w:rFonts w:ascii="Cambria" w:eastAsia="TimesNewRoman" w:hAnsi="Cambria" w:cs="Calibri"/>
          <w:sz w:val="20"/>
          <w:szCs w:val="20"/>
        </w:rPr>
        <w:t>Dünyada mevcut sera etkisinin yaklaşık % 50-60’ı CO</w:t>
      </w:r>
      <w:r w:rsidRPr="009F6520">
        <w:rPr>
          <w:rFonts w:ascii="Cambria" w:eastAsia="TimesNewRoman" w:hAnsi="Cambria" w:cs="Calibri"/>
          <w:sz w:val="20"/>
          <w:szCs w:val="20"/>
          <w:vertAlign w:val="subscript"/>
        </w:rPr>
        <w:t>2</w:t>
      </w:r>
      <w:r w:rsidRPr="009F6520">
        <w:rPr>
          <w:rFonts w:ascii="Cambria" w:eastAsia="TimesNewRoman" w:hAnsi="Cambria" w:cs="Calibri"/>
          <w:sz w:val="20"/>
          <w:szCs w:val="20"/>
        </w:rPr>
        <w:t>’ten kaynaklanmakta olup bunun sebebinin genellikle insan kaynaklı olduğu, bunun da küresel ısınmada çok önemli olduğu bilinmektedir. Endüstriyel gelişimin başlangıcında atmosferde 200-300 ppm yoğunlukta olan CO</w:t>
      </w:r>
      <w:r w:rsidRPr="009F6520">
        <w:rPr>
          <w:rFonts w:ascii="Cambria" w:eastAsia="TimesNewRoman" w:hAnsi="Cambria" w:cs="Calibri"/>
          <w:sz w:val="20"/>
          <w:szCs w:val="20"/>
          <w:vertAlign w:val="subscript"/>
        </w:rPr>
        <w:t>2</w:t>
      </w:r>
      <w:r w:rsidRPr="009F6520">
        <w:rPr>
          <w:rFonts w:ascii="Cambria" w:eastAsia="TimesNewRoman" w:hAnsi="Cambria" w:cs="Calibri"/>
          <w:sz w:val="20"/>
          <w:szCs w:val="20"/>
        </w:rPr>
        <w:t xml:space="preserve"> yoğunluğunun günümüzde 380 ppm’e ulaştığı bilinmektedir. Artış hızının yıllık % 0.5’e ulaştığı, tedbir alınıp uygulanmaması durumunda da atmosferik CO</w:t>
      </w:r>
      <w:r w:rsidRPr="009F6520">
        <w:rPr>
          <w:rFonts w:ascii="Cambria" w:eastAsia="TimesNewRoman" w:hAnsi="Cambria" w:cs="Calibri"/>
          <w:sz w:val="20"/>
          <w:szCs w:val="20"/>
          <w:vertAlign w:val="subscript"/>
        </w:rPr>
        <w:t>2</w:t>
      </w:r>
      <w:r w:rsidRPr="009F6520">
        <w:rPr>
          <w:rFonts w:ascii="Cambria" w:eastAsia="TimesNewRoman" w:hAnsi="Cambria" w:cs="Calibri"/>
          <w:sz w:val="20"/>
          <w:szCs w:val="20"/>
        </w:rPr>
        <w:t xml:space="preserve"> değerinin 21.  yüzyıl sonunda 500 ppm’e ulaşması beklenmektedir</w:t>
      </w:r>
      <w:r w:rsidRPr="009F6520">
        <w:rPr>
          <w:rFonts w:ascii="Cambria" w:eastAsia="Calibri" w:hAnsi="Cambria" w:cs="Times New Roman"/>
          <w:bCs/>
          <w:sz w:val="20"/>
          <w:szCs w:val="20"/>
        </w:rPr>
        <w:t xml:space="preserve"> </w:t>
      </w:r>
      <w:r w:rsidRPr="009F6520">
        <w:rPr>
          <w:rFonts w:ascii="Times New Roman" w:eastAsia="Calibri" w:hAnsi="Times New Roman" w:cs="Times New Roman"/>
          <w:sz w:val="20"/>
          <w:szCs w:val="20"/>
        </w:rPr>
        <w:t>[13, 14]</w:t>
      </w:r>
      <w:r w:rsidRPr="009F6520">
        <w:rPr>
          <w:rFonts w:ascii="Cambria" w:eastAsia="Calibri" w:hAnsi="Cambria" w:cs="Times New Roman"/>
          <w:sz w:val="20"/>
          <w:szCs w:val="20"/>
        </w:rPr>
        <w:t xml:space="preserve">. </w:t>
      </w:r>
      <w:r w:rsidRPr="009F6520">
        <w:rPr>
          <w:rFonts w:ascii="Cambria" w:eastAsia="TimesNewRoman" w:hAnsi="Cambria" w:cs="Calibri"/>
          <w:sz w:val="20"/>
          <w:szCs w:val="20"/>
        </w:rPr>
        <w:t>Atmosferik CO</w:t>
      </w:r>
      <w:r w:rsidRPr="009F6520">
        <w:rPr>
          <w:rFonts w:ascii="Cambria" w:eastAsia="TimesNewRoman" w:hAnsi="Cambria" w:cs="Calibri"/>
          <w:sz w:val="20"/>
          <w:szCs w:val="20"/>
          <w:vertAlign w:val="subscript"/>
        </w:rPr>
        <w:t>2</w:t>
      </w:r>
      <w:r w:rsidRPr="009F6520">
        <w:rPr>
          <w:rFonts w:ascii="Cambria" w:eastAsia="TimesNewRoman" w:hAnsi="Cambria" w:cs="Calibri"/>
          <w:sz w:val="20"/>
          <w:szCs w:val="20"/>
        </w:rPr>
        <w:t xml:space="preserve"> artışı iklim değişikliği üzerinde önemli rol oynamaktadır. İklim değişikliğine bağlı olarak dünyada; su kaynakları, ormanlar ve biyo-çeşitlilik azalmakta, yoksulluk,  çölleşme, su savaşları, hava kirliliği, çevre ve sağlık sorunları artmaktadır. Tüm bunların sonucunda da sosyal ve ekonomik sorunlar ortaya çıkarak çok ciddi toplumsal hareketlenmeler beklenmektedir </w:t>
      </w:r>
      <w:r w:rsidRPr="009F6520">
        <w:rPr>
          <w:rFonts w:ascii="Cambria" w:eastAsia="Calibri" w:hAnsi="Cambria" w:cs="Times New Roman"/>
          <w:bCs/>
          <w:sz w:val="20"/>
          <w:szCs w:val="20"/>
        </w:rPr>
        <w:t xml:space="preserve"> </w:t>
      </w:r>
      <w:r w:rsidRPr="009F6520">
        <w:rPr>
          <w:rFonts w:ascii="Times New Roman" w:eastAsia="Calibri" w:hAnsi="Times New Roman" w:cs="Times New Roman"/>
          <w:sz w:val="20"/>
          <w:szCs w:val="20"/>
        </w:rPr>
        <w:t>[15]</w:t>
      </w:r>
      <w:r w:rsidRPr="009F6520">
        <w:rPr>
          <w:rFonts w:ascii="Cambria" w:eastAsia="Calibri" w:hAnsi="Cambria" w:cs="Times New Roman"/>
          <w:sz w:val="20"/>
          <w:szCs w:val="20"/>
        </w:rPr>
        <w:t>.</w:t>
      </w:r>
      <w:r w:rsidRPr="009F6520">
        <w:rPr>
          <w:rFonts w:ascii="Cambria" w:eastAsia="TimesNewRoman" w:hAnsi="Cambria" w:cs="Calibri"/>
          <w:sz w:val="20"/>
          <w:szCs w:val="20"/>
        </w:rPr>
        <w:t xml:space="preserve"> Küresel iklim değişikliği bahsedilen sorunlara yol açması sonucunda ekonomik ve sosyal çalkantılara yol açarken bunun asıl sebebinin ve korkulan sonucunun tam olarak dile getirilmese bile öngörüler dünyayı bekleyen açlıktır. Bunun sebebi de kuşkusuz tarım sektörünün bu olaylardan olağanüstü derecede etkilenmesidir. Bu bağlamda gelecekte beklenen sonun geciktirilmesi, önlenmesi, yönetilmesi veya tamamen ortadan kaldırılması insanoğlunun elindedir. Bunun için farklı iklim modellerinin geliştirilmesi ve bu iklim modellerinin önemli parametrelerinden olan CO</w:t>
      </w:r>
      <w:r w:rsidRPr="009F6520">
        <w:rPr>
          <w:rFonts w:ascii="Cambria" w:eastAsia="TimesNewRoman" w:hAnsi="Cambria" w:cs="Calibri"/>
          <w:sz w:val="20"/>
          <w:szCs w:val="20"/>
          <w:vertAlign w:val="subscript"/>
        </w:rPr>
        <w:t xml:space="preserve">2 </w:t>
      </w:r>
      <w:r w:rsidRPr="009F6520">
        <w:rPr>
          <w:rFonts w:ascii="Cambria" w:eastAsia="TimesNewRoman" w:hAnsi="Cambria" w:cs="Calibri"/>
          <w:sz w:val="20"/>
          <w:szCs w:val="20"/>
        </w:rPr>
        <w:t>faktörünün etkilerinin belirlenmesi gerekmektedir. 19. Yüzyıl sonunda dünya ikliminin doğal yollarla veya insan tarafından değiştirilebileceği öngörülmesine rağmen bilim dünyası bunu önemsememiştir. Ancak 1960’larda ABD iklimin değişmekte olduğuna dair önemli bulgular elde etmiş ve bunu diğer ülkelerle paylaşmıştır. Bu paylaşımlarda iklim değişikliğinin sadece doğal bir süreç olmadığını, yeşil alanların azalması, fosil yakıt kullanımının artması gibi insan faaliyetlerinin başta CO</w:t>
      </w:r>
      <w:r w:rsidRPr="009F6520">
        <w:rPr>
          <w:rFonts w:ascii="Cambria" w:eastAsia="TimesNewRoman" w:hAnsi="Cambria" w:cs="Calibri"/>
          <w:sz w:val="20"/>
          <w:szCs w:val="20"/>
          <w:vertAlign w:val="subscript"/>
        </w:rPr>
        <w:t>2</w:t>
      </w:r>
      <w:r w:rsidRPr="009F6520">
        <w:rPr>
          <w:rFonts w:ascii="Cambria" w:eastAsia="TimesNewRoman" w:hAnsi="Cambria" w:cs="Calibri"/>
          <w:sz w:val="20"/>
          <w:szCs w:val="20"/>
        </w:rPr>
        <w:t xml:space="preserve"> olmak üzere metan, ozon, kloroflorokarbon (CFC) benzeri sera gazı salınımının çok önemli rol oynadığı anlaşılmıştır </w:t>
      </w:r>
      <w:r w:rsidRPr="009F6520">
        <w:rPr>
          <w:rFonts w:ascii="Cambria" w:eastAsia="Calibri" w:hAnsi="Cambria" w:cs="Times New Roman"/>
          <w:bCs/>
          <w:sz w:val="20"/>
          <w:szCs w:val="20"/>
        </w:rPr>
        <w:t xml:space="preserve"> </w:t>
      </w:r>
      <w:r w:rsidRPr="009F6520">
        <w:rPr>
          <w:rFonts w:ascii="Times New Roman" w:eastAsia="Calibri" w:hAnsi="Times New Roman" w:cs="Times New Roman"/>
          <w:sz w:val="20"/>
          <w:szCs w:val="20"/>
        </w:rPr>
        <w:t>[16, 17]</w:t>
      </w:r>
      <w:r w:rsidRPr="009F6520">
        <w:rPr>
          <w:rFonts w:ascii="Cambria" w:eastAsia="Calibri" w:hAnsi="Cambria" w:cs="Times New Roman"/>
          <w:sz w:val="20"/>
          <w:szCs w:val="20"/>
        </w:rPr>
        <w:t xml:space="preserve">. </w:t>
      </w:r>
      <w:r w:rsidRPr="009F6520">
        <w:rPr>
          <w:rFonts w:ascii="Cambria" w:eastAsia="Calibri" w:hAnsi="Cambria" w:cs="Calibri"/>
          <w:sz w:val="20"/>
          <w:szCs w:val="20"/>
        </w:rPr>
        <w:t xml:space="preserve">İklim bilimciler, iklim değişikliğinin çevreye ve canlılara yapacağı yıkıcı etkilerin özellikle 21. Yüzyılın ikinci yarısında görüleceği üzerinde durmaktadırlar ve son çıkışa yaklaşıldığını hatta bazı bilim adamları ise bunun neredeyse geçildiğine dikkat çekmektedirler </w:t>
      </w:r>
      <w:r w:rsidRPr="009F6520">
        <w:rPr>
          <w:rFonts w:ascii="Cambria" w:eastAsia="Calibri" w:hAnsi="Cambria" w:cs="Times New Roman"/>
          <w:bCs/>
          <w:sz w:val="20"/>
          <w:szCs w:val="20"/>
        </w:rPr>
        <w:t xml:space="preserve"> </w:t>
      </w:r>
      <w:r w:rsidRPr="009F6520">
        <w:rPr>
          <w:rFonts w:ascii="Times New Roman" w:eastAsia="Calibri" w:hAnsi="Times New Roman" w:cs="Times New Roman"/>
          <w:sz w:val="20"/>
          <w:szCs w:val="20"/>
        </w:rPr>
        <w:t>[18]</w:t>
      </w:r>
      <w:r w:rsidRPr="009F6520">
        <w:rPr>
          <w:rFonts w:ascii="Cambria" w:eastAsia="Calibri" w:hAnsi="Cambria" w:cs="Times New Roman"/>
          <w:sz w:val="20"/>
          <w:szCs w:val="20"/>
        </w:rPr>
        <w:t xml:space="preserve">. </w:t>
      </w:r>
      <w:r w:rsidRPr="009F6520">
        <w:rPr>
          <w:rFonts w:ascii="Cambria" w:eastAsia="Calibri" w:hAnsi="Cambria" w:cs="Calibri"/>
          <w:sz w:val="20"/>
          <w:szCs w:val="20"/>
        </w:rPr>
        <w:t xml:space="preserve"> </w:t>
      </w:r>
    </w:p>
    <w:p w14:paraId="7D2E7D4D" w14:textId="77777777" w:rsidR="009F6520" w:rsidRPr="009F6520" w:rsidRDefault="009F6520" w:rsidP="009F6520">
      <w:pPr>
        <w:autoSpaceDE w:val="0"/>
        <w:autoSpaceDN w:val="0"/>
        <w:adjustRightInd w:val="0"/>
        <w:spacing w:before="120" w:after="240" w:line="240" w:lineRule="auto"/>
        <w:jc w:val="both"/>
        <w:rPr>
          <w:rFonts w:ascii="Cambria" w:eastAsia="Calibri" w:hAnsi="Cambria" w:cs="Calibri"/>
          <w:sz w:val="20"/>
          <w:szCs w:val="20"/>
        </w:rPr>
      </w:pPr>
      <w:r w:rsidRPr="009F6520">
        <w:rPr>
          <w:rFonts w:ascii="Cambria" w:eastAsia="Calibri" w:hAnsi="Cambria" w:cs="Calibri"/>
          <w:sz w:val="20"/>
          <w:szCs w:val="20"/>
        </w:rPr>
        <w:t>Çalışmalarda CO</w:t>
      </w:r>
      <w:r w:rsidRPr="009F6520">
        <w:rPr>
          <w:rFonts w:ascii="Cambria" w:eastAsia="Calibri" w:hAnsi="Cambria" w:cs="Calibri"/>
          <w:sz w:val="20"/>
          <w:szCs w:val="20"/>
          <w:vertAlign w:val="subscript"/>
        </w:rPr>
        <w:t>2</w:t>
      </w:r>
      <w:r w:rsidRPr="009F6520">
        <w:rPr>
          <w:rFonts w:ascii="Cambria" w:eastAsia="Calibri" w:hAnsi="Cambria" w:cs="Calibri"/>
          <w:sz w:val="20"/>
          <w:szCs w:val="20"/>
        </w:rPr>
        <w:t xml:space="preserve"> artışına bağlı olarak verimin artmasının normal olduğu ancak sıcaklıktaki artışa bağlı olarak bitkilerde su kullanımının arttığı, topraktaki besin maddelerinin kullanılabilirlik-yararlılık düzeylerinin düştüğü, bitkilerin topraktan besin maddesi alım düzeninin bozulduğu, sekonder metobolit üretiminin arttığı, suyun toprağa sıkı bağlandığını dolayısıyla bitkinin hem suyu hem de besin maddesi alınımı için daha fazla enerji harcamasının gerekti, bitkilerde boğum aralarının kısalması, yaprak küçülmesi ve aşırı tüylenme vb morfolojik değişimlerin olduğunu dolayısıyla verimin % 70-80 oranında düştüğü bildirilmektedir. Sonuç olarak CO</w:t>
      </w:r>
      <w:r w:rsidRPr="009F6520">
        <w:rPr>
          <w:rFonts w:ascii="Cambria" w:eastAsia="Calibri" w:hAnsi="Cambria" w:cs="Calibri"/>
          <w:sz w:val="20"/>
          <w:szCs w:val="20"/>
          <w:vertAlign w:val="subscript"/>
        </w:rPr>
        <w:t>2</w:t>
      </w:r>
      <w:r w:rsidRPr="009F6520">
        <w:rPr>
          <w:rFonts w:ascii="Cambria" w:eastAsia="Calibri" w:hAnsi="Cambria" w:cs="Calibri"/>
          <w:sz w:val="20"/>
          <w:szCs w:val="20"/>
        </w:rPr>
        <w:t xml:space="preserve"> artışı atmosferik sıcaklık artışına, sıcaklık artışı da verimin azaltmasına yol açmaktadır. Yani CO</w:t>
      </w:r>
      <w:r w:rsidRPr="009F6520">
        <w:rPr>
          <w:rFonts w:ascii="Cambria" w:eastAsia="Calibri" w:hAnsi="Cambria" w:cs="Calibri"/>
          <w:sz w:val="20"/>
          <w:szCs w:val="20"/>
          <w:vertAlign w:val="subscript"/>
        </w:rPr>
        <w:t>2</w:t>
      </w:r>
      <w:r w:rsidRPr="009F6520">
        <w:rPr>
          <w:rFonts w:ascii="Cambria" w:eastAsia="Calibri" w:hAnsi="Cambria" w:cs="Calibri"/>
          <w:sz w:val="20"/>
          <w:szCs w:val="20"/>
        </w:rPr>
        <w:t xml:space="preserve"> artışına paralel olarak bitkilerde bazı pozitif gelişmeler olsa bile çevresel sıcaklık artışının bitkileri ve tarımı olumsuz etkilemesi beklenmektedir.</w:t>
      </w:r>
    </w:p>
    <w:p w14:paraId="7B89E490" w14:textId="77777777" w:rsidR="009F6520" w:rsidRPr="009F6520" w:rsidRDefault="009F6520" w:rsidP="009F6520">
      <w:pPr>
        <w:autoSpaceDE w:val="0"/>
        <w:autoSpaceDN w:val="0"/>
        <w:adjustRightInd w:val="0"/>
        <w:spacing w:before="120" w:after="240" w:line="240" w:lineRule="auto"/>
        <w:jc w:val="both"/>
        <w:rPr>
          <w:rFonts w:ascii="Cambria" w:eastAsia="TimesNewRoman" w:hAnsi="Cambria" w:cs="Calibri"/>
          <w:sz w:val="20"/>
          <w:szCs w:val="20"/>
        </w:rPr>
      </w:pPr>
      <w:r w:rsidRPr="009F6520">
        <w:rPr>
          <w:rFonts w:ascii="Cambria" w:eastAsia="Calibri" w:hAnsi="Cambria" w:cs="Calibri"/>
          <w:sz w:val="20"/>
          <w:szCs w:val="20"/>
        </w:rPr>
        <w:lastRenderedPageBreak/>
        <w:t>Yaptığımız çalışma sonucunda, yabancı otların sıcaklık ve CO</w:t>
      </w:r>
      <w:r w:rsidRPr="009F6520">
        <w:rPr>
          <w:rFonts w:ascii="Cambria" w:eastAsia="Calibri" w:hAnsi="Cambria" w:cs="Calibri"/>
          <w:sz w:val="20"/>
          <w:szCs w:val="20"/>
          <w:vertAlign w:val="subscript"/>
        </w:rPr>
        <w:t>2</w:t>
      </w:r>
      <w:r w:rsidRPr="009F6520">
        <w:rPr>
          <w:rFonts w:ascii="Cambria" w:eastAsia="Calibri" w:hAnsi="Cambria" w:cs="Calibri"/>
          <w:sz w:val="20"/>
          <w:szCs w:val="20"/>
        </w:rPr>
        <w:t xml:space="preserve"> artışına paralel olarak, morfolojik yapısının da arttığı ortaya çıkmaktadır. Bunun sonucunda ise eğer küresel ısınma ve CO</w:t>
      </w:r>
      <w:r w:rsidRPr="009F6520">
        <w:rPr>
          <w:rFonts w:ascii="Cambria" w:eastAsia="Calibri" w:hAnsi="Cambria" w:cs="Calibri"/>
          <w:sz w:val="20"/>
          <w:szCs w:val="20"/>
          <w:vertAlign w:val="subscript"/>
        </w:rPr>
        <w:t>2</w:t>
      </w:r>
      <w:r w:rsidRPr="009F6520">
        <w:rPr>
          <w:rFonts w:ascii="Cambria" w:eastAsia="Calibri" w:hAnsi="Cambria" w:cs="Calibri"/>
          <w:sz w:val="20"/>
          <w:szCs w:val="20"/>
        </w:rPr>
        <w:t xml:space="preserve"> artışı yükselmeye devam ederse, ileriki yıllarda yabancı otları kontrol altına almak için daha fazla herbisit kullanımının kaçınılmaz olduğunu ve diğer mücadele şekilleri için ise daha fazla çaba sarf edeceğimizi söyleyebiliriz. Ayrıca artan sıcaklık ve CO</w:t>
      </w:r>
      <w:r w:rsidRPr="009F6520">
        <w:rPr>
          <w:rFonts w:ascii="Cambria" w:eastAsia="Calibri" w:hAnsi="Cambria" w:cs="Calibri"/>
          <w:sz w:val="20"/>
          <w:szCs w:val="20"/>
          <w:vertAlign w:val="subscript"/>
        </w:rPr>
        <w:t>2</w:t>
      </w:r>
      <w:r w:rsidRPr="009F6520">
        <w:rPr>
          <w:rFonts w:ascii="Cambria" w:eastAsia="Calibri" w:hAnsi="Cambria" w:cs="Calibri"/>
          <w:sz w:val="20"/>
          <w:szCs w:val="20"/>
        </w:rPr>
        <w:t xml:space="preserve"> yabancı otları çok hızlı geliştireceğinden kültür bitkilerinde ki verim kayıpları daha da yükselecektir. Bu yüzden ileriki yıllarda yabancı ot sorunları ile karşılaşmamak için sera etkisi yapan ve küresel ısınmaya sebep olan uygulamalardan sakınmak gerektedir. </w:t>
      </w:r>
    </w:p>
    <w:p w14:paraId="7412503C" w14:textId="77777777" w:rsidR="009F6520" w:rsidRPr="009F6520" w:rsidRDefault="009F6520" w:rsidP="009F6520">
      <w:pPr>
        <w:spacing w:after="0" w:line="240" w:lineRule="auto"/>
        <w:jc w:val="both"/>
        <w:rPr>
          <w:rFonts w:ascii="Cambria" w:eastAsia="Calibri" w:hAnsi="Cambria" w:cs="Times New Roman"/>
          <w:b/>
          <w:sz w:val="20"/>
          <w:szCs w:val="20"/>
        </w:rPr>
      </w:pPr>
      <w:r w:rsidRPr="009F6520">
        <w:rPr>
          <w:rFonts w:ascii="Cambria" w:eastAsia="Calibri" w:hAnsi="Cambria" w:cs="Times New Roman"/>
          <w:b/>
          <w:sz w:val="20"/>
          <w:szCs w:val="20"/>
        </w:rPr>
        <w:t>Teşekkür</w:t>
      </w:r>
    </w:p>
    <w:p w14:paraId="7D9D0B99" w14:textId="77777777" w:rsidR="009F6520" w:rsidRPr="009F6520" w:rsidRDefault="009F6520" w:rsidP="009F6520">
      <w:pPr>
        <w:spacing w:after="0" w:line="240" w:lineRule="auto"/>
        <w:jc w:val="both"/>
        <w:rPr>
          <w:rFonts w:ascii="Cambria" w:eastAsia="Calibri" w:hAnsi="Cambria" w:cs="Times New Roman"/>
          <w:sz w:val="20"/>
          <w:szCs w:val="20"/>
        </w:rPr>
      </w:pPr>
      <w:r w:rsidRPr="009F6520">
        <w:rPr>
          <w:rFonts w:ascii="Cambria" w:eastAsia="Calibri" w:hAnsi="Cambria" w:cs="Times New Roman"/>
          <w:sz w:val="20"/>
          <w:szCs w:val="20"/>
        </w:rPr>
        <w:t xml:space="preserve">Bu çalışma İnönü Üniversitesi Bilimsel Araştırma Projeleri Koordinasyon Birimince Desteklenmiştir. Proje Numarası: </w:t>
      </w:r>
      <w:r w:rsidRPr="009F6520">
        <w:rPr>
          <w:rFonts w:ascii="Cambria" w:eastAsia="Calibri" w:hAnsi="Cambria" w:cs="Segoe UI"/>
          <w:sz w:val="20"/>
          <w:szCs w:val="20"/>
        </w:rPr>
        <w:t>FCD-2017-930</w:t>
      </w:r>
      <w:r w:rsidRPr="009F6520">
        <w:rPr>
          <w:rFonts w:ascii="Cambria" w:eastAsia="Calibri" w:hAnsi="Cambria" w:cs="Times New Roman"/>
          <w:sz w:val="20"/>
          <w:szCs w:val="20"/>
        </w:rPr>
        <w:t xml:space="preserve">. </w:t>
      </w:r>
    </w:p>
    <w:p w14:paraId="0CD2EBE3" w14:textId="77777777" w:rsidR="009F6520" w:rsidRPr="009F6520" w:rsidRDefault="009F6520" w:rsidP="009F6520">
      <w:pPr>
        <w:spacing w:after="0" w:line="240" w:lineRule="auto"/>
        <w:jc w:val="both"/>
        <w:rPr>
          <w:rFonts w:ascii="Cambria" w:eastAsia="Calibri" w:hAnsi="Cambria" w:cs="Times New Roman"/>
          <w:sz w:val="20"/>
          <w:szCs w:val="20"/>
        </w:rPr>
      </w:pPr>
    </w:p>
    <w:p w14:paraId="12B02E52" w14:textId="48475E9E" w:rsidR="009F6520" w:rsidRPr="009F6520" w:rsidRDefault="009F6520" w:rsidP="009F6520">
      <w:pPr>
        <w:autoSpaceDE w:val="0"/>
        <w:autoSpaceDN w:val="0"/>
        <w:adjustRightInd w:val="0"/>
        <w:spacing w:before="120" w:after="240" w:line="240" w:lineRule="auto"/>
        <w:jc w:val="both"/>
        <w:rPr>
          <w:rFonts w:ascii="Cambria" w:eastAsia="Calibri" w:hAnsi="Cambria" w:cs="Times New Roman"/>
          <w:b/>
          <w:sz w:val="20"/>
          <w:szCs w:val="20"/>
        </w:rPr>
      </w:pPr>
      <w:r w:rsidRPr="009F6520">
        <w:rPr>
          <w:rFonts w:ascii="Cambria" w:eastAsia="Calibri" w:hAnsi="Cambria" w:cs="Times New Roman"/>
          <w:b/>
          <w:sz w:val="20"/>
          <w:szCs w:val="20"/>
        </w:rPr>
        <w:t>Kaynakça</w:t>
      </w:r>
    </w:p>
    <w:p w14:paraId="0BEDC4E0" w14:textId="77777777" w:rsidR="009F6520" w:rsidRPr="009F6520" w:rsidRDefault="009F6520" w:rsidP="009F6520">
      <w:pPr>
        <w:numPr>
          <w:ilvl w:val="0"/>
          <w:numId w:val="6"/>
        </w:numPr>
        <w:spacing w:before="120" w:after="240" w:line="240" w:lineRule="auto"/>
        <w:ind w:left="426" w:hanging="426"/>
        <w:contextualSpacing/>
        <w:jc w:val="both"/>
        <w:rPr>
          <w:rFonts w:ascii="Cambria" w:eastAsia="Calibri" w:hAnsi="Cambria" w:cs="Arial"/>
          <w:bCs/>
          <w:sz w:val="20"/>
          <w:szCs w:val="20"/>
        </w:rPr>
      </w:pPr>
      <w:r w:rsidRPr="009F6520">
        <w:rPr>
          <w:rFonts w:ascii="Cambria" w:eastAsia="Calibri" w:hAnsi="Cambria" w:cs="Arial"/>
          <w:bCs/>
          <w:sz w:val="20"/>
          <w:szCs w:val="20"/>
        </w:rPr>
        <w:t>Jabran, K., Doğan M.N. Eren, Ö. 2015. Effect of ambient and simulated CO</w:t>
      </w:r>
      <w:r w:rsidRPr="009F6520">
        <w:rPr>
          <w:rFonts w:ascii="Cambria" w:eastAsia="Calibri" w:hAnsi="Cambria" w:cs="Arial"/>
          <w:bCs/>
          <w:sz w:val="20"/>
          <w:szCs w:val="20"/>
          <w:vertAlign w:val="subscript"/>
        </w:rPr>
        <w:t>2</w:t>
      </w:r>
      <w:r w:rsidRPr="009F6520">
        <w:rPr>
          <w:rFonts w:ascii="Cambria" w:eastAsia="Calibri" w:hAnsi="Cambria" w:cs="Arial"/>
          <w:bCs/>
          <w:sz w:val="20"/>
          <w:szCs w:val="20"/>
        </w:rPr>
        <w:t xml:space="preserve"> on the growth of invasive weed </w:t>
      </w:r>
      <w:r w:rsidRPr="009F6520">
        <w:rPr>
          <w:rFonts w:ascii="Cambria" w:eastAsia="Calibri" w:hAnsi="Cambria" w:cs="Arial"/>
          <w:bCs/>
          <w:i/>
          <w:iCs/>
          <w:sz w:val="20"/>
          <w:szCs w:val="20"/>
        </w:rPr>
        <w:t>Potentilla recta</w:t>
      </w:r>
      <w:r w:rsidRPr="009F6520">
        <w:rPr>
          <w:rFonts w:ascii="Cambria" w:eastAsia="Calibri" w:hAnsi="Cambria" w:cs="Arial"/>
          <w:bCs/>
          <w:sz w:val="20"/>
          <w:szCs w:val="20"/>
        </w:rPr>
        <w:t xml:space="preserve"> L. Agriculture and Forestry.</w:t>
      </w:r>
    </w:p>
    <w:p w14:paraId="3BA68AFC" w14:textId="77777777" w:rsidR="009F6520" w:rsidRPr="009F6520" w:rsidRDefault="009F6520" w:rsidP="009F6520">
      <w:pPr>
        <w:spacing w:before="120" w:after="240" w:line="240" w:lineRule="auto"/>
        <w:ind w:left="426"/>
        <w:contextualSpacing/>
        <w:jc w:val="both"/>
        <w:rPr>
          <w:rFonts w:ascii="Cambria" w:eastAsia="Calibri" w:hAnsi="Cambria" w:cs="Arial"/>
          <w:bCs/>
          <w:sz w:val="20"/>
          <w:szCs w:val="20"/>
        </w:rPr>
      </w:pPr>
    </w:p>
    <w:p w14:paraId="7F2EB591" w14:textId="77777777" w:rsidR="009F6520" w:rsidRPr="009F6520" w:rsidRDefault="009F6520" w:rsidP="009F6520">
      <w:pPr>
        <w:numPr>
          <w:ilvl w:val="0"/>
          <w:numId w:val="6"/>
        </w:numPr>
        <w:autoSpaceDE w:val="0"/>
        <w:autoSpaceDN w:val="0"/>
        <w:adjustRightInd w:val="0"/>
        <w:spacing w:after="0" w:line="240" w:lineRule="auto"/>
        <w:ind w:left="426" w:hanging="426"/>
        <w:contextualSpacing/>
        <w:jc w:val="both"/>
        <w:rPr>
          <w:rFonts w:ascii="Cambria" w:eastAsia="Calibri" w:hAnsi="Cambria" w:cs="Arial"/>
          <w:bCs/>
          <w:sz w:val="20"/>
          <w:szCs w:val="20"/>
        </w:rPr>
      </w:pPr>
      <w:r w:rsidRPr="009F6520">
        <w:rPr>
          <w:rFonts w:ascii="Cambria" w:eastAsia="Calibri" w:hAnsi="Cambria" w:cs="Times New Roman"/>
          <w:bCs/>
          <w:sz w:val="20"/>
          <w:szCs w:val="20"/>
        </w:rPr>
        <w:t xml:space="preserve">Arrhenius, S. (1896). On the influence of carbonic acid in the air upon the temperature of the ground. </w:t>
      </w:r>
      <w:r w:rsidRPr="009F6520">
        <w:rPr>
          <w:rFonts w:ascii="Cambria" w:eastAsia="Calibri" w:hAnsi="Cambria" w:cs="Times New Roman"/>
          <w:bCs/>
          <w:i/>
          <w:iCs/>
          <w:sz w:val="20"/>
          <w:szCs w:val="20"/>
        </w:rPr>
        <w:t>Philos. Mag</w:t>
      </w:r>
      <w:r w:rsidRPr="009F6520">
        <w:rPr>
          <w:rFonts w:ascii="Cambria" w:eastAsia="Calibri" w:hAnsi="Cambria" w:cs="Times New Roman"/>
          <w:bCs/>
          <w:sz w:val="20"/>
          <w:szCs w:val="20"/>
        </w:rPr>
        <w:t xml:space="preserve">., </w:t>
      </w:r>
      <w:r w:rsidRPr="009F6520">
        <w:rPr>
          <w:rFonts w:ascii="Cambria" w:eastAsia="Calibri" w:hAnsi="Cambria" w:cs="Times New Roman"/>
          <w:bCs/>
          <w:i/>
          <w:iCs/>
          <w:sz w:val="20"/>
          <w:szCs w:val="20"/>
        </w:rPr>
        <w:t>41</w:t>
      </w:r>
      <w:r w:rsidRPr="009F6520">
        <w:rPr>
          <w:rFonts w:ascii="Cambria" w:eastAsia="Calibri" w:hAnsi="Cambria" w:cs="Times New Roman"/>
          <w:bCs/>
          <w:sz w:val="20"/>
          <w:szCs w:val="20"/>
        </w:rPr>
        <w:t>, 237–276.</w:t>
      </w:r>
    </w:p>
    <w:p w14:paraId="3DF87B94" w14:textId="77777777" w:rsidR="009F6520" w:rsidRPr="009F6520" w:rsidRDefault="009F6520" w:rsidP="009F6520">
      <w:pPr>
        <w:autoSpaceDE w:val="0"/>
        <w:autoSpaceDN w:val="0"/>
        <w:adjustRightInd w:val="0"/>
        <w:spacing w:after="0"/>
        <w:ind w:left="426"/>
        <w:contextualSpacing/>
        <w:jc w:val="both"/>
        <w:rPr>
          <w:rFonts w:ascii="Cambria" w:eastAsia="Calibri" w:hAnsi="Cambria" w:cs="Arial"/>
          <w:bCs/>
          <w:sz w:val="20"/>
          <w:szCs w:val="20"/>
        </w:rPr>
      </w:pPr>
    </w:p>
    <w:p w14:paraId="00A9B902" w14:textId="77777777" w:rsidR="009F6520" w:rsidRPr="009F6520" w:rsidRDefault="009F6520" w:rsidP="009F6520">
      <w:pPr>
        <w:numPr>
          <w:ilvl w:val="0"/>
          <w:numId w:val="6"/>
        </w:numPr>
        <w:autoSpaceDE w:val="0"/>
        <w:autoSpaceDN w:val="0"/>
        <w:adjustRightInd w:val="0"/>
        <w:spacing w:after="0" w:line="240" w:lineRule="auto"/>
        <w:ind w:left="426" w:hanging="426"/>
        <w:contextualSpacing/>
        <w:jc w:val="both"/>
        <w:rPr>
          <w:rFonts w:ascii="Cambria" w:eastAsia="Calibri" w:hAnsi="Cambria" w:cs="Arial"/>
          <w:bCs/>
          <w:sz w:val="20"/>
          <w:szCs w:val="20"/>
        </w:rPr>
      </w:pPr>
      <w:r w:rsidRPr="009F6520">
        <w:rPr>
          <w:rFonts w:ascii="Cambria" w:eastAsia="Calibri" w:hAnsi="Cambria" w:cs="Arial"/>
          <w:bCs/>
          <w:sz w:val="20"/>
          <w:szCs w:val="20"/>
        </w:rPr>
        <w:t>Crutzen P.J. ve Stoermer E.F. 2002. The Anthropocene. IGBP Newsletter 41:17–18</w:t>
      </w:r>
    </w:p>
    <w:p w14:paraId="0A2B25D8" w14:textId="77777777" w:rsidR="009F6520" w:rsidRPr="009F6520" w:rsidRDefault="009F6520" w:rsidP="009F6520">
      <w:pPr>
        <w:autoSpaceDE w:val="0"/>
        <w:autoSpaceDN w:val="0"/>
        <w:adjustRightInd w:val="0"/>
        <w:spacing w:after="0"/>
        <w:ind w:left="426"/>
        <w:contextualSpacing/>
        <w:jc w:val="both"/>
        <w:rPr>
          <w:rFonts w:ascii="Cambria" w:eastAsia="Calibri" w:hAnsi="Cambria" w:cs="Arial"/>
          <w:bCs/>
          <w:sz w:val="20"/>
          <w:szCs w:val="20"/>
        </w:rPr>
      </w:pPr>
    </w:p>
    <w:p w14:paraId="34579814" w14:textId="77777777" w:rsidR="009F6520" w:rsidRPr="009F6520" w:rsidRDefault="009F6520" w:rsidP="009F6520">
      <w:pPr>
        <w:numPr>
          <w:ilvl w:val="0"/>
          <w:numId w:val="6"/>
        </w:numPr>
        <w:autoSpaceDE w:val="0"/>
        <w:autoSpaceDN w:val="0"/>
        <w:adjustRightInd w:val="0"/>
        <w:spacing w:after="0" w:line="240" w:lineRule="auto"/>
        <w:ind w:left="426" w:hanging="426"/>
        <w:contextualSpacing/>
        <w:jc w:val="both"/>
        <w:rPr>
          <w:rFonts w:ascii="Cambria" w:eastAsia="Calibri" w:hAnsi="Cambria" w:cs="Arial"/>
          <w:sz w:val="20"/>
          <w:szCs w:val="20"/>
          <w:lang w:eastAsia="tr-TR"/>
        </w:rPr>
      </w:pPr>
      <w:r w:rsidRPr="009F6520">
        <w:rPr>
          <w:rFonts w:ascii="Cambria" w:eastAsia="Calibri" w:hAnsi="Cambria" w:cs="Arial"/>
          <w:sz w:val="20"/>
          <w:szCs w:val="20"/>
          <w:lang w:eastAsia="tr-TR"/>
        </w:rPr>
        <w:t>IPCC, 2007. Climate Change 2007: Synthesis Report. A contribution of working groups I, II and III to the fourth assessment report of the Intergovernmental Panel on Climate Change.</w:t>
      </w:r>
    </w:p>
    <w:p w14:paraId="1F71F69F" w14:textId="77777777" w:rsidR="009F6520" w:rsidRPr="009F6520" w:rsidRDefault="009F6520" w:rsidP="009F6520">
      <w:pPr>
        <w:autoSpaceDE w:val="0"/>
        <w:autoSpaceDN w:val="0"/>
        <w:adjustRightInd w:val="0"/>
        <w:spacing w:after="0"/>
        <w:ind w:left="426"/>
        <w:contextualSpacing/>
        <w:jc w:val="both"/>
        <w:rPr>
          <w:rFonts w:ascii="Cambria" w:eastAsia="Calibri" w:hAnsi="Cambria" w:cs="Arial"/>
          <w:sz w:val="20"/>
          <w:szCs w:val="20"/>
          <w:lang w:eastAsia="tr-TR"/>
        </w:rPr>
      </w:pPr>
    </w:p>
    <w:p w14:paraId="720EE832" w14:textId="77777777" w:rsidR="009F6520" w:rsidRPr="009F6520" w:rsidRDefault="009F6520" w:rsidP="009F6520">
      <w:pPr>
        <w:numPr>
          <w:ilvl w:val="0"/>
          <w:numId w:val="6"/>
        </w:numPr>
        <w:autoSpaceDE w:val="0"/>
        <w:autoSpaceDN w:val="0"/>
        <w:adjustRightInd w:val="0"/>
        <w:spacing w:after="0" w:line="240" w:lineRule="auto"/>
        <w:ind w:left="426" w:hanging="426"/>
        <w:contextualSpacing/>
        <w:jc w:val="both"/>
        <w:rPr>
          <w:rFonts w:ascii="Cambria" w:eastAsia="Calibri" w:hAnsi="Cambria" w:cs="Arial"/>
          <w:color w:val="FF0000"/>
          <w:sz w:val="20"/>
          <w:szCs w:val="20"/>
          <w:lang w:eastAsia="tr-TR"/>
        </w:rPr>
      </w:pPr>
      <w:r w:rsidRPr="009F6520">
        <w:rPr>
          <w:rFonts w:ascii="Cambria" w:eastAsia="Calibri" w:hAnsi="Cambria" w:cs="Arial"/>
          <w:sz w:val="20"/>
          <w:szCs w:val="20"/>
        </w:rPr>
        <w:t>Dixon G.R. 2012. Climate change – impact on crop growth and food production, and plant pathogens, Can J Plant Pathol, 34(3), 362-379.</w:t>
      </w:r>
      <w:r w:rsidRPr="009F6520">
        <w:rPr>
          <w:rFonts w:ascii="Cambria" w:eastAsia="Calibri" w:hAnsi="Cambria" w:cs="Arial"/>
          <w:color w:val="FF0000"/>
          <w:sz w:val="20"/>
          <w:szCs w:val="20"/>
          <w:lang w:eastAsia="tr-TR"/>
        </w:rPr>
        <w:t xml:space="preserve"> </w:t>
      </w:r>
    </w:p>
    <w:p w14:paraId="40EEB1B9" w14:textId="77777777" w:rsidR="009F6520" w:rsidRPr="009F6520" w:rsidRDefault="009F6520" w:rsidP="009F6520">
      <w:pPr>
        <w:autoSpaceDE w:val="0"/>
        <w:autoSpaceDN w:val="0"/>
        <w:adjustRightInd w:val="0"/>
        <w:spacing w:after="0"/>
        <w:ind w:left="426"/>
        <w:contextualSpacing/>
        <w:jc w:val="both"/>
        <w:rPr>
          <w:rFonts w:ascii="Cambria" w:eastAsia="Calibri" w:hAnsi="Cambria" w:cs="Arial"/>
          <w:color w:val="FF0000"/>
          <w:sz w:val="20"/>
          <w:szCs w:val="20"/>
          <w:lang w:eastAsia="tr-TR"/>
        </w:rPr>
      </w:pPr>
    </w:p>
    <w:p w14:paraId="2024E97D" w14:textId="77777777" w:rsidR="009F6520" w:rsidRPr="009F6520" w:rsidRDefault="009F6520" w:rsidP="009F6520">
      <w:pPr>
        <w:numPr>
          <w:ilvl w:val="0"/>
          <w:numId w:val="6"/>
        </w:numPr>
        <w:autoSpaceDE w:val="0"/>
        <w:autoSpaceDN w:val="0"/>
        <w:adjustRightInd w:val="0"/>
        <w:spacing w:after="0" w:line="240" w:lineRule="auto"/>
        <w:ind w:left="426" w:hanging="426"/>
        <w:contextualSpacing/>
        <w:jc w:val="both"/>
        <w:rPr>
          <w:rFonts w:ascii="Cambria" w:eastAsia="Calibri" w:hAnsi="Cambria" w:cs="Arial"/>
          <w:sz w:val="20"/>
          <w:szCs w:val="20"/>
        </w:rPr>
      </w:pPr>
      <w:r w:rsidRPr="009F6520">
        <w:rPr>
          <w:rFonts w:ascii="Cambria" w:eastAsia="Calibri" w:hAnsi="Cambria" w:cs="Arial"/>
          <w:bCs/>
          <w:sz w:val="20"/>
          <w:szCs w:val="20"/>
        </w:rPr>
        <w:t xml:space="preserve">Steig, G., Schneider D.P., Rutherford S.D., Mann M.E., Comiso J.C., Shindell D.T. 2009. Warming of the Antarctic ice-sheet surface since the 1957 </w:t>
      </w:r>
      <w:r w:rsidRPr="009F6520">
        <w:rPr>
          <w:rFonts w:ascii="Cambria" w:eastAsia="Calibri" w:hAnsi="Cambria" w:cs="Arial"/>
          <w:sz w:val="20"/>
          <w:szCs w:val="20"/>
        </w:rPr>
        <w:t xml:space="preserve">International Geophysical Year. </w:t>
      </w:r>
      <w:r w:rsidRPr="009F6520">
        <w:rPr>
          <w:rFonts w:ascii="Cambria" w:eastAsia="Calibri" w:hAnsi="Cambria" w:cs="Arial"/>
          <w:i/>
          <w:iCs/>
          <w:sz w:val="20"/>
          <w:szCs w:val="20"/>
        </w:rPr>
        <w:t>Nature</w:t>
      </w:r>
      <w:r w:rsidRPr="009F6520">
        <w:rPr>
          <w:rFonts w:ascii="Cambria" w:eastAsia="Calibri" w:hAnsi="Cambria" w:cs="Arial"/>
          <w:sz w:val="20"/>
          <w:szCs w:val="20"/>
        </w:rPr>
        <w:t xml:space="preserve">, </w:t>
      </w:r>
      <w:r w:rsidRPr="009F6520">
        <w:rPr>
          <w:rFonts w:ascii="Cambria" w:eastAsia="Calibri" w:hAnsi="Cambria" w:cs="Arial"/>
          <w:i/>
          <w:iCs/>
          <w:sz w:val="20"/>
          <w:szCs w:val="20"/>
        </w:rPr>
        <w:t xml:space="preserve">457 </w:t>
      </w:r>
      <w:r w:rsidRPr="009F6520">
        <w:rPr>
          <w:rFonts w:ascii="Cambria" w:eastAsia="Calibri" w:hAnsi="Cambria" w:cs="Arial"/>
          <w:sz w:val="20"/>
          <w:szCs w:val="20"/>
        </w:rPr>
        <w:t>(7228), 459–462.</w:t>
      </w:r>
    </w:p>
    <w:p w14:paraId="431E2DBC" w14:textId="77777777" w:rsidR="009F6520" w:rsidRPr="009F6520" w:rsidRDefault="009F6520" w:rsidP="009F6520">
      <w:pPr>
        <w:autoSpaceDE w:val="0"/>
        <w:autoSpaceDN w:val="0"/>
        <w:adjustRightInd w:val="0"/>
        <w:spacing w:after="0"/>
        <w:ind w:left="426"/>
        <w:contextualSpacing/>
        <w:jc w:val="both"/>
        <w:rPr>
          <w:rFonts w:ascii="Cambria" w:eastAsia="Calibri" w:hAnsi="Cambria" w:cs="Arial"/>
          <w:sz w:val="20"/>
          <w:szCs w:val="20"/>
        </w:rPr>
      </w:pPr>
    </w:p>
    <w:p w14:paraId="77CD7084" w14:textId="77777777" w:rsidR="009F6520" w:rsidRPr="009F6520" w:rsidRDefault="009F6520" w:rsidP="009F6520">
      <w:pPr>
        <w:numPr>
          <w:ilvl w:val="0"/>
          <w:numId w:val="6"/>
        </w:numPr>
        <w:autoSpaceDE w:val="0"/>
        <w:autoSpaceDN w:val="0"/>
        <w:adjustRightInd w:val="0"/>
        <w:spacing w:after="0" w:line="240" w:lineRule="auto"/>
        <w:ind w:left="426" w:hanging="426"/>
        <w:contextualSpacing/>
        <w:jc w:val="both"/>
        <w:rPr>
          <w:rFonts w:ascii="Cambria" w:eastAsia="Calibri" w:hAnsi="Cambria" w:cs="Arial"/>
          <w:sz w:val="20"/>
          <w:szCs w:val="20"/>
          <w:lang w:eastAsia="tr-TR"/>
        </w:rPr>
      </w:pPr>
      <w:r w:rsidRPr="009F6520">
        <w:rPr>
          <w:rFonts w:ascii="Cambria" w:eastAsia="Calibri" w:hAnsi="Cambria" w:cs="Arial"/>
          <w:sz w:val="20"/>
          <w:szCs w:val="20"/>
          <w:lang w:eastAsia="tr-TR"/>
        </w:rPr>
        <w:t>Jaggard K.W., Qı A., Ober E.S. 2010. Possible changes to arable crop yields by 2050. Phiols Trans R Soc Biol Sci., 365, 2835–2851.</w:t>
      </w:r>
    </w:p>
    <w:p w14:paraId="1F627563" w14:textId="77777777" w:rsidR="009F6520" w:rsidRPr="009F6520" w:rsidRDefault="009F6520" w:rsidP="009F6520">
      <w:pPr>
        <w:autoSpaceDE w:val="0"/>
        <w:autoSpaceDN w:val="0"/>
        <w:adjustRightInd w:val="0"/>
        <w:spacing w:after="0"/>
        <w:ind w:left="426"/>
        <w:contextualSpacing/>
        <w:jc w:val="both"/>
        <w:rPr>
          <w:rFonts w:ascii="Cambria" w:eastAsia="Calibri" w:hAnsi="Cambria" w:cs="Arial"/>
          <w:sz w:val="20"/>
          <w:szCs w:val="20"/>
          <w:lang w:eastAsia="tr-TR"/>
        </w:rPr>
      </w:pPr>
    </w:p>
    <w:p w14:paraId="1F3E0D24" w14:textId="77777777" w:rsidR="009F6520" w:rsidRPr="009F6520" w:rsidRDefault="009F6520" w:rsidP="009F6520">
      <w:pPr>
        <w:numPr>
          <w:ilvl w:val="0"/>
          <w:numId w:val="6"/>
        </w:numPr>
        <w:autoSpaceDE w:val="0"/>
        <w:autoSpaceDN w:val="0"/>
        <w:adjustRightInd w:val="0"/>
        <w:spacing w:after="0" w:line="240" w:lineRule="auto"/>
        <w:ind w:left="426" w:hanging="426"/>
        <w:contextualSpacing/>
        <w:jc w:val="both"/>
        <w:rPr>
          <w:rFonts w:ascii="Cambria" w:eastAsia="Calibri" w:hAnsi="Cambria" w:cs="Arial"/>
          <w:sz w:val="20"/>
          <w:szCs w:val="20"/>
          <w:lang w:eastAsia="tr-TR"/>
        </w:rPr>
      </w:pPr>
      <w:r w:rsidRPr="009F6520">
        <w:rPr>
          <w:rFonts w:ascii="Cambria" w:eastAsia="Calibri" w:hAnsi="Cambria" w:cs="Arial"/>
          <w:sz w:val="20"/>
          <w:szCs w:val="20"/>
          <w:lang w:eastAsia="tr-TR"/>
        </w:rPr>
        <w:t>Ziska L.H., Bunce J.A. 1997. Influence of increasing carbon dioxide concentration on the photosynthetic and growth stimulation of selected C4 crops and weeds. Photosynth Res., 54, 199–208</w:t>
      </w:r>
    </w:p>
    <w:p w14:paraId="2A8ADE12" w14:textId="77777777" w:rsidR="009F6520" w:rsidRPr="009F6520" w:rsidRDefault="009F6520" w:rsidP="009F6520">
      <w:pPr>
        <w:autoSpaceDE w:val="0"/>
        <w:autoSpaceDN w:val="0"/>
        <w:adjustRightInd w:val="0"/>
        <w:spacing w:after="0"/>
        <w:ind w:left="426"/>
        <w:contextualSpacing/>
        <w:jc w:val="both"/>
        <w:rPr>
          <w:rFonts w:ascii="Cambria" w:eastAsia="Calibri" w:hAnsi="Cambria" w:cs="Arial"/>
          <w:sz w:val="20"/>
          <w:szCs w:val="20"/>
          <w:lang w:eastAsia="tr-TR"/>
        </w:rPr>
      </w:pPr>
    </w:p>
    <w:p w14:paraId="2C7610A9" w14:textId="77777777" w:rsidR="009F6520" w:rsidRPr="009F6520" w:rsidRDefault="009F6520" w:rsidP="009F6520">
      <w:pPr>
        <w:numPr>
          <w:ilvl w:val="0"/>
          <w:numId w:val="6"/>
        </w:numPr>
        <w:autoSpaceDE w:val="0"/>
        <w:autoSpaceDN w:val="0"/>
        <w:adjustRightInd w:val="0"/>
        <w:spacing w:after="0" w:line="240" w:lineRule="auto"/>
        <w:ind w:left="426" w:hanging="426"/>
        <w:contextualSpacing/>
        <w:jc w:val="both"/>
        <w:rPr>
          <w:rFonts w:ascii="Cambria" w:eastAsia="Calibri" w:hAnsi="Cambria" w:cs="Arial"/>
          <w:sz w:val="20"/>
          <w:szCs w:val="20"/>
          <w:lang w:eastAsia="tr-TR"/>
        </w:rPr>
      </w:pPr>
      <w:r w:rsidRPr="009F6520">
        <w:rPr>
          <w:rFonts w:ascii="Cambria" w:eastAsia="Calibri" w:hAnsi="Cambria" w:cs="Arial"/>
          <w:sz w:val="20"/>
          <w:szCs w:val="20"/>
          <w:lang w:eastAsia="tr-TR"/>
        </w:rPr>
        <w:t>Önen H. ve Özcan S. 2010. İklim değişikliğine bağlı olarak yabancı ot mücadelesi. Ed. SAYILI M. 2010. İklim Değişikliğinin Tarıma Etkileri ve Alınabilecek Önlemler. T.C. Kayseri Valiliği İl Tarım Müdürlüğü Yayın No:2, S:336-357, Fidan Ofset, Kayseri</w:t>
      </w:r>
    </w:p>
    <w:p w14:paraId="4869FF1B" w14:textId="77777777" w:rsidR="009F6520" w:rsidRPr="009F6520" w:rsidRDefault="009F6520" w:rsidP="009F6520">
      <w:pPr>
        <w:autoSpaceDE w:val="0"/>
        <w:autoSpaceDN w:val="0"/>
        <w:adjustRightInd w:val="0"/>
        <w:spacing w:after="0"/>
        <w:ind w:left="426"/>
        <w:contextualSpacing/>
        <w:jc w:val="both"/>
        <w:rPr>
          <w:rFonts w:ascii="Cambria" w:eastAsia="Calibri" w:hAnsi="Cambria" w:cs="Arial"/>
          <w:sz w:val="20"/>
          <w:szCs w:val="20"/>
          <w:lang w:eastAsia="tr-TR"/>
        </w:rPr>
      </w:pPr>
    </w:p>
    <w:p w14:paraId="256C953D" w14:textId="77777777" w:rsidR="009F6520" w:rsidRPr="009F6520" w:rsidRDefault="009F6520" w:rsidP="009F6520">
      <w:pPr>
        <w:numPr>
          <w:ilvl w:val="0"/>
          <w:numId w:val="6"/>
        </w:numPr>
        <w:autoSpaceDE w:val="0"/>
        <w:autoSpaceDN w:val="0"/>
        <w:adjustRightInd w:val="0"/>
        <w:spacing w:after="0" w:line="240" w:lineRule="auto"/>
        <w:ind w:left="426" w:hanging="426"/>
        <w:contextualSpacing/>
        <w:jc w:val="both"/>
        <w:rPr>
          <w:rFonts w:ascii="Cambria" w:eastAsia="Calibri" w:hAnsi="Cambria" w:cs="Arial"/>
          <w:sz w:val="20"/>
          <w:szCs w:val="20"/>
          <w:lang w:eastAsia="tr-TR"/>
        </w:rPr>
      </w:pPr>
      <w:r w:rsidRPr="009F6520">
        <w:rPr>
          <w:rFonts w:ascii="Cambria" w:eastAsia="Calibri" w:hAnsi="Cambria" w:cs="Arial"/>
          <w:sz w:val="20"/>
          <w:szCs w:val="20"/>
          <w:lang w:eastAsia="tr-TR"/>
        </w:rPr>
        <w:t>Hobbs R.J. ve Mooney H.A. 2005. Invasive species in a changing world: the interactions between global change and invasives. In Invasive alien species. A new synthesis (eds Mooney H.J., Mack R.N., Mcneely J.A., Nevılle L.E., Scheı P.J., Waage J.K.) Washington, DC: Island Press.pp. 310–331.</w:t>
      </w:r>
    </w:p>
    <w:p w14:paraId="51A60440" w14:textId="77777777" w:rsidR="009F6520" w:rsidRPr="009F6520" w:rsidRDefault="009F6520" w:rsidP="009F6520">
      <w:pPr>
        <w:autoSpaceDE w:val="0"/>
        <w:autoSpaceDN w:val="0"/>
        <w:adjustRightInd w:val="0"/>
        <w:spacing w:after="0"/>
        <w:ind w:left="426"/>
        <w:contextualSpacing/>
        <w:jc w:val="both"/>
        <w:rPr>
          <w:rFonts w:ascii="Cambria" w:eastAsia="Calibri" w:hAnsi="Cambria" w:cs="Arial"/>
          <w:sz w:val="20"/>
          <w:szCs w:val="20"/>
          <w:lang w:eastAsia="tr-TR"/>
        </w:rPr>
      </w:pPr>
    </w:p>
    <w:p w14:paraId="68FDE2D7" w14:textId="77777777" w:rsidR="009F6520" w:rsidRPr="009F6520" w:rsidRDefault="009F6520" w:rsidP="009F6520">
      <w:pPr>
        <w:numPr>
          <w:ilvl w:val="0"/>
          <w:numId w:val="6"/>
        </w:numPr>
        <w:autoSpaceDE w:val="0"/>
        <w:autoSpaceDN w:val="0"/>
        <w:adjustRightInd w:val="0"/>
        <w:spacing w:after="0" w:line="240" w:lineRule="auto"/>
        <w:ind w:left="426" w:hanging="426"/>
        <w:contextualSpacing/>
        <w:jc w:val="both"/>
        <w:rPr>
          <w:rFonts w:ascii="Cambria" w:eastAsia="Calibri" w:hAnsi="Cambria" w:cs="Arial"/>
          <w:sz w:val="20"/>
          <w:szCs w:val="20"/>
          <w:lang w:eastAsia="tr-TR"/>
        </w:rPr>
      </w:pPr>
      <w:r w:rsidRPr="009F6520">
        <w:rPr>
          <w:rFonts w:ascii="Cambria" w:eastAsia="Calibri" w:hAnsi="Cambria" w:cs="Arial"/>
          <w:sz w:val="20"/>
          <w:szCs w:val="20"/>
          <w:lang w:eastAsia="tr-TR"/>
        </w:rPr>
        <w:t>Ward N.L., Masters G.J. 2007. Linking climate change and species invasion: an illustration using insect herbivores. Global Change Biol., 13, 1605–1615.</w:t>
      </w:r>
    </w:p>
    <w:p w14:paraId="6EF438E8" w14:textId="77777777" w:rsidR="009F6520" w:rsidRPr="009F6520" w:rsidRDefault="009F6520" w:rsidP="009F6520">
      <w:pPr>
        <w:autoSpaceDE w:val="0"/>
        <w:autoSpaceDN w:val="0"/>
        <w:adjustRightInd w:val="0"/>
        <w:spacing w:after="0"/>
        <w:ind w:left="426"/>
        <w:contextualSpacing/>
        <w:jc w:val="both"/>
        <w:rPr>
          <w:rFonts w:ascii="Cambria" w:eastAsia="Calibri" w:hAnsi="Cambria" w:cs="Arial"/>
          <w:sz w:val="20"/>
          <w:szCs w:val="20"/>
          <w:lang w:eastAsia="tr-TR"/>
        </w:rPr>
      </w:pPr>
    </w:p>
    <w:p w14:paraId="2A37FE37" w14:textId="77777777" w:rsidR="009F6520" w:rsidRPr="009F6520" w:rsidRDefault="009F6520" w:rsidP="009F6520">
      <w:pPr>
        <w:numPr>
          <w:ilvl w:val="0"/>
          <w:numId w:val="6"/>
        </w:numPr>
        <w:autoSpaceDE w:val="0"/>
        <w:autoSpaceDN w:val="0"/>
        <w:adjustRightInd w:val="0"/>
        <w:spacing w:after="0" w:line="240" w:lineRule="auto"/>
        <w:ind w:left="426" w:hanging="426"/>
        <w:contextualSpacing/>
        <w:jc w:val="both"/>
        <w:rPr>
          <w:rFonts w:ascii="Cambria" w:eastAsia="Calibri" w:hAnsi="Cambria" w:cs="Arial"/>
          <w:sz w:val="20"/>
          <w:szCs w:val="20"/>
          <w:lang w:eastAsia="tr-TR"/>
        </w:rPr>
      </w:pPr>
      <w:r w:rsidRPr="009F6520">
        <w:rPr>
          <w:rFonts w:ascii="Cambria" w:eastAsia="Calibri" w:hAnsi="Cambria" w:cs="Arial"/>
          <w:sz w:val="20"/>
          <w:szCs w:val="20"/>
          <w:lang w:eastAsia="tr-TR"/>
        </w:rPr>
        <w:t>Uludag A., Yazlık A., Jabran K., Türkseven S., Starfinger U. 2014. NEOBIOTA—8th Proceedings of International Conference on Biological Invasions—from understanding to action. 03-08 November 2014. Antalya-Turkey.</w:t>
      </w:r>
    </w:p>
    <w:p w14:paraId="4120470B" w14:textId="77777777" w:rsidR="009F6520" w:rsidRPr="009F6520" w:rsidRDefault="009F6520" w:rsidP="009F6520">
      <w:pPr>
        <w:autoSpaceDE w:val="0"/>
        <w:autoSpaceDN w:val="0"/>
        <w:adjustRightInd w:val="0"/>
        <w:spacing w:after="0"/>
        <w:ind w:left="426"/>
        <w:contextualSpacing/>
        <w:jc w:val="both"/>
        <w:rPr>
          <w:rFonts w:ascii="Cambria" w:eastAsia="Calibri" w:hAnsi="Cambria" w:cs="Arial"/>
          <w:sz w:val="20"/>
          <w:szCs w:val="20"/>
          <w:lang w:eastAsia="tr-TR"/>
        </w:rPr>
      </w:pPr>
    </w:p>
    <w:p w14:paraId="0E523A48" w14:textId="77777777" w:rsidR="009F6520" w:rsidRPr="009F6520" w:rsidRDefault="009F6520" w:rsidP="009F6520">
      <w:pPr>
        <w:numPr>
          <w:ilvl w:val="0"/>
          <w:numId w:val="6"/>
        </w:numPr>
        <w:autoSpaceDE w:val="0"/>
        <w:autoSpaceDN w:val="0"/>
        <w:adjustRightInd w:val="0"/>
        <w:spacing w:after="0" w:line="240" w:lineRule="auto"/>
        <w:ind w:left="426" w:hanging="426"/>
        <w:contextualSpacing/>
        <w:jc w:val="both"/>
        <w:rPr>
          <w:rFonts w:ascii="Cambria" w:eastAsia="TimesNewRoman,Bold" w:hAnsi="Cambria" w:cs="Calibri"/>
          <w:b/>
          <w:bCs/>
          <w:sz w:val="20"/>
          <w:szCs w:val="20"/>
        </w:rPr>
      </w:pPr>
      <w:r w:rsidRPr="009F6520">
        <w:rPr>
          <w:rFonts w:ascii="Cambria" w:eastAsia="TimesNewRoman,Bold" w:hAnsi="Cambria" w:cs="Calibri"/>
          <w:bCs/>
          <w:sz w:val="20"/>
          <w:szCs w:val="20"/>
        </w:rPr>
        <w:t>IPCC</w:t>
      </w:r>
      <w:r w:rsidRPr="009F6520">
        <w:rPr>
          <w:rFonts w:ascii="Cambria" w:eastAsia="TimesNewRoman,Bold" w:hAnsi="Cambria" w:cs="Calibri"/>
          <w:b/>
          <w:bCs/>
          <w:sz w:val="20"/>
          <w:szCs w:val="20"/>
        </w:rPr>
        <w:t xml:space="preserve">., </w:t>
      </w:r>
      <w:r w:rsidRPr="009F6520">
        <w:rPr>
          <w:rFonts w:ascii="Cambria" w:eastAsia="TimesNewRoman" w:hAnsi="Cambria" w:cs="Calibri"/>
          <w:sz w:val="20"/>
          <w:szCs w:val="20"/>
        </w:rPr>
        <w:t>1996. Climate Change 1995, The Science of Climate Change. Contribution of Working Group I to the Second Assessment Report of the Intergovernmental Panel on Climate Change, Houghton J, T., et al., eds., WMO/UNEP. Cambridge University Press, New York.</w:t>
      </w:r>
    </w:p>
    <w:p w14:paraId="03928200" w14:textId="77777777" w:rsidR="009F6520" w:rsidRPr="009F6520" w:rsidRDefault="009F6520" w:rsidP="009F6520">
      <w:pPr>
        <w:autoSpaceDE w:val="0"/>
        <w:autoSpaceDN w:val="0"/>
        <w:adjustRightInd w:val="0"/>
        <w:spacing w:after="0" w:line="240" w:lineRule="auto"/>
        <w:ind w:left="426"/>
        <w:contextualSpacing/>
        <w:jc w:val="both"/>
        <w:rPr>
          <w:rFonts w:ascii="Cambria" w:eastAsia="TimesNewRoman,Bold" w:hAnsi="Cambria" w:cs="Calibri"/>
          <w:b/>
          <w:bCs/>
          <w:sz w:val="20"/>
          <w:szCs w:val="20"/>
        </w:rPr>
      </w:pPr>
    </w:p>
    <w:p w14:paraId="2691E310" w14:textId="77777777" w:rsidR="009F6520" w:rsidRPr="009F6520" w:rsidRDefault="009F6520" w:rsidP="009F6520">
      <w:pPr>
        <w:numPr>
          <w:ilvl w:val="0"/>
          <w:numId w:val="6"/>
        </w:numPr>
        <w:autoSpaceDE w:val="0"/>
        <w:autoSpaceDN w:val="0"/>
        <w:adjustRightInd w:val="0"/>
        <w:spacing w:after="0" w:line="240" w:lineRule="auto"/>
        <w:ind w:left="426" w:hanging="426"/>
        <w:contextualSpacing/>
        <w:jc w:val="both"/>
        <w:rPr>
          <w:rFonts w:ascii="Cambria" w:eastAsia="TimesNewRoman" w:hAnsi="Cambria" w:cs="Calibri"/>
          <w:sz w:val="20"/>
          <w:szCs w:val="20"/>
        </w:rPr>
      </w:pPr>
      <w:r w:rsidRPr="009F6520">
        <w:rPr>
          <w:rFonts w:ascii="Cambria" w:eastAsia="TimesNewRoman,Bold" w:hAnsi="Cambria" w:cs="Calibri"/>
          <w:bCs/>
          <w:sz w:val="20"/>
          <w:szCs w:val="20"/>
        </w:rPr>
        <w:t>Aksay, C., S., Ketenoğlu, O., Kurt, L.,</w:t>
      </w:r>
      <w:r w:rsidRPr="009F6520">
        <w:rPr>
          <w:rFonts w:ascii="Cambria" w:eastAsia="TimesNewRoman,Bold" w:hAnsi="Cambria" w:cs="Calibri"/>
          <w:b/>
          <w:bCs/>
          <w:sz w:val="20"/>
          <w:szCs w:val="20"/>
        </w:rPr>
        <w:t xml:space="preserve"> </w:t>
      </w:r>
      <w:r w:rsidRPr="009F6520">
        <w:rPr>
          <w:rFonts w:ascii="Cambria" w:eastAsia="TimesNewRoman" w:hAnsi="Cambria" w:cs="Calibri"/>
          <w:sz w:val="20"/>
          <w:szCs w:val="20"/>
        </w:rPr>
        <w:t xml:space="preserve">2005. Küresel ısınma ve iklim değişikliği, </w:t>
      </w:r>
      <w:r w:rsidRPr="009F6520">
        <w:rPr>
          <w:rFonts w:ascii="Cambria" w:eastAsia="TimesNewRoman,Italic" w:hAnsi="Cambria" w:cs="Calibri"/>
          <w:i/>
          <w:iCs/>
          <w:sz w:val="20"/>
          <w:szCs w:val="20"/>
        </w:rPr>
        <w:t>Selcuk Üniversitesi Fen Edebiyat Fak. Fen Dergisi</w:t>
      </w:r>
      <w:r w:rsidRPr="009F6520">
        <w:rPr>
          <w:rFonts w:ascii="Cambria" w:eastAsia="TimesNewRoman" w:hAnsi="Cambria" w:cs="Calibri"/>
          <w:sz w:val="20"/>
          <w:szCs w:val="20"/>
        </w:rPr>
        <w:t>, 25, 29-41 s., Konya.</w:t>
      </w:r>
    </w:p>
    <w:p w14:paraId="45C0A4F8" w14:textId="77777777" w:rsidR="009F6520" w:rsidRPr="009F6520" w:rsidRDefault="009F6520" w:rsidP="009F6520">
      <w:pPr>
        <w:numPr>
          <w:ilvl w:val="0"/>
          <w:numId w:val="6"/>
        </w:numPr>
        <w:autoSpaceDE w:val="0"/>
        <w:autoSpaceDN w:val="0"/>
        <w:adjustRightInd w:val="0"/>
        <w:spacing w:after="0" w:line="240" w:lineRule="auto"/>
        <w:ind w:left="426" w:hanging="426"/>
        <w:contextualSpacing/>
        <w:jc w:val="both"/>
        <w:rPr>
          <w:rFonts w:ascii="Cambria" w:eastAsia="TimesNewRoman" w:hAnsi="Cambria" w:cs="Calibri"/>
          <w:sz w:val="20"/>
          <w:szCs w:val="20"/>
        </w:rPr>
      </w:pPr>
      <w:r w:rsidRPr="009F6520">
        <w:rPr>
          <w:rFonts w:ascii="Cambria" w:eastAsia="TimesNewRoman,Bold" w:hAnsi="Cambria" w:cs="Calibri"/>
          <w:bCs/>
          <w:sz w:val="20"/>
          <w:szCs w:val="20"/>
        </w:rPr>
        <w:lastRenderedPageBreak/>
        <w:t>Swart, R., Robinson, J., Cohen, S.,</w:t>
      </w:r>
      <w:r w:rsidRPr="009F6520">
        <w:rPr>
          <w:rFonts w:ascii="Cambria" w:eastAsia="TimesNewRoman,Bold" w:hAnsi="Cambria" w:cs="Calibri"/>
          <w:b/>
          <w:bCs/>
          <w:sz w:val="20"/>
          <w:szCs w:val="20"/>
        </w:rPr>
        <w:t xml:space="preserve"> </w:t>
      </w:r>
      <w:r w:rsidRPr="009F6520">
        <w:rPr>
          <w:rFonts w:ascii="Cambria" w:eastAsia="TimesNewRoman" w:hAnsi="Cambria" w:cs="Calibri"/>
          <w:sz w:val="20"/>
          <w:szCs w:val="20"/>
        </w:rPr>
        <w:t xml:space="preserve">2003. Climate change and sustainable development: expanding the options. </w:t>
      </w:r>
      <w:r w:rsidRPr="009F6520">
        <w:rPr>
          <w:rFonts w:ascii="Cambria" w:eastAsia="TimesNewRoman,Italic" w:hAnsi="Cambria" w:cs="Calibri"/>
          <w:i/>
          <w:iCs/>
          <w:sz w:val="20"/>
          <w:szCs w:val="20"/>
        </w:rPr>
        <w:t>Climate Policy</w:t>
      </w:r>
      <w:r w:rsidRPr="009F6520">
        <w:rPr>
          <w:rFonts w:ascii="Cambria" w:eastAsia="TimesNewRoman" w:hAnsi="Cambria" w:cs="Calibri"/>
          <w:sz w:val="20"/>
          <w:szCs w:val="20"/>
        </w:rPr>
        <w:t>, Volume 3</w:t>
      </w:r>
    </w:p>
    <w:p w14:paraId="0A8594DD" w14:textId="77777777" w:rsidR="009F6520" w:rsidRPr="009F6520" w:rsidRDefault="009F6520" w:rsidP="009F6520">
      <w:pPr>
        <w:autoSpaceDE w:val="0"/>
        <w:autoSpaceDN w:val="0"/>
        <w:adjustRightInd w:val="0"/>
        <w:spacing w:after="0" w:line="240" w:lineRule="auto"/>
        <w:ind w:left="426"/>
        <w:contextualSpacing/>
        <w:jc w:val="both"/>
        <w:rPr>
          <w:rFonts w:ascii="Cambria" w:eastAsia="TimesNewRoman" w:hAnsi="Cambria" w:cs="Calibri"/>
          <w:sz w:val="20"/>
          <w:szCs w:val="20"/>
        </w:rPr>
      </w:pPr>
    </w:p>
    <w:p w14:paraId="41ACA2CC" w14:textId="77777777" w:rsidR="009F6520" w:rsidRPr="009F6520" w:rsidRDefault="009F6520" w:rsidP="009F6520">
      <w:pPr>
        <w:numPr>
          <w:ilvl w:val="0"/>
          <w:numId w:val="6"/>
        </w:numPr>
        <w:autoSpaceDE w:val="0"/>
        <w:autoSpaceDN w:val="0"/>
        <w:adjustRightInd w:val="0"/>
        <w:spacing w:after="0" w:line="240" w:lineRule="auto"/>
        <w:ind w:left="426" w:hanging="426"/>
        <w:contextualSpacing/>
        <w:jc w:val="both"/>
        <w:rPr>
          <w:rFonts w:ascii="Cambria" w:eastAsia="Calibri" w:hAnsi="Cambria" w:cs="Calibri"/>
          <w:sz w:val="20"/>
          <w:szCs w:val="20"/>
        </w:rPr>
      </w:pPr>
      <w:r w:rsidRPr="009F6520">
        <w:rPr>
          <w:rFonts w:ascii="Cambria" w:eastAsia="Calibri" w:hAnsi="Cambria" w:cs="Calibri"/>
          <w:sz w:val="20"/>
          <w:szCs w:val="20"/>
        </w:rPr>
        <w:t>Kadıoğlu, M., 2001, “Bildiğimiz Havaların Sonu. Küresel İklim Değişimi ve Türkiye”, Güncel Yayıncılık Ltd. Şti. No: 110, İstanbul, 271 s</w:t>
      </w:r>
    </w:p>
    <w:p w14:paraId="16EE5503" w14:textId="77777777" w:rsidR="009F6520" w:rsidRPr="009F6520" w:rsidRDefault="009F6520" w:rsidP="009F6520">
      <w:pPr>
        <w:autoSpaceDE w:val="0"/>
        <w:autoSpaceDN w:val="0"/>
        <w:adjustRightInd w:val="0"/>
        <w:spacing w:after="0" w:line="240" w:lineRule="auto"/>
        <w:ind w:left="567"/>
        <w:contextualSpacing/>
        <w:jc w:val="both"/>
        <w:rPr>
          <w:rFonts w:ascii="Cambria" w:eastAsia="Calibri" w:hAnsi="Cambria" w:cs="Calibri"/>
          <w:sz w:val="20"/>
          <w:szCs w:val="20"/>
        </w:rPr>
      </w:pPr>
    </w:p>
    <w:p w14:paraId="504012F4" w14:textId="77777777" w:rsidR="009F6520" w:rsidRPr="009F6520" w:rsidRDefault="009F6520" w:rsidP="009F6520">
      <w:pPr>
        <w:numPr>
          <w:ilvl w:val="0"/>
          <w:numId w:val="6"/>
        </w:numPr>
        <w:spacing w:after="0" w:line="240" w:lineRule="auto"/>
        <w:ind w:left="426" w:hanging="426"/>
        <w:contextualSpacing/>
        <w:jc w:val="both"/>
        <w:rPr>
          <w:rFonts w:ascii="Cambria" w:eastAsia="Calibri" w:hAnsi="Cambria" w:cs="Calibri"/>
          <w:sz w:val="20"/>
          <w:szCs w:val="20"/>
        </w:rPr>
      </w:pPr>
      <w:r w:rsidRPr="009F6520">
        <w:rPr>
          <w:rFonts w:ascii="Cambria" w:eastAsia="Calibri" w:hAnsi="Cambria" w:cs="Calibri"/>
          <w:sz w:val="20"/>
          <w:szCs w:val="20"/>
        </w:rPr>
        <w:t>TİKDEK, 2007, Türkiye İklim Değişikliği Kongresi “Bildiri Kitabı” , İTÜ, İstanbul, 11 s.</w:t>
      </w:r>
    </w:p>
    <w:p w14:paraId="452403B1" w14:textId="77777777" w:rsidR="009F6520" w:rsidRPr="009F6520" w:rsidRDefault="009F6520" w:rsidP="009F6520">
      <w:pPr>
        <w:spacing w:after="0" w:line="240" w:lineRule="auto"/>
        <w:ind w:left="426"/>
        <w:contextualSpacing/>
        <w:jc w:val="both"/>
        <w:rPr>
          <w:rFonts w:ascii="Cambria" w:eastAsia="Calibri" w:hAnsi="Cambria" w:cs="Calibri"/>
          <w:sz w:val="20"/>
          <w:szCs w:val="20"/>
        </w:rPr>
      </w:pPr>
    </w:p>
    <w:p w14:paraId="11AE6A1B" w14:textId="77777777" w:rsidR="009F6520" w:rsidRPr="009F6520" w:rsidRDefault="009F6520" w:rsidP="009F6520">
      <w:pPr>
        <w:numPr>
          <w:ilvl w:val="0"/>
          <w:numId w:val="6"/>
        </w:numPr>
        <w:autoSpaceDE w:val="0"/>
        <w:autoSpaceDN w:val="0"/>
        <w:adjustRightInd w:val="0"/>
        <w:spacing w:after="0" w:line="240" w:lineRule="auto"/>
        <w:ind w:left="426" w:hanging="426"/>
        <w:contextualSpacing/>
        <w:jc w:val="both"/>
        <w:rPr>
          <w:rFonts w:ascii="Cambria" w:eastAsia="Calibri" w:hAnsi="Cambria" w:cs="Arial"/>
          <w:sz w:val="20"/>
          <w:szCs w:val="20"/>
          <w:lang w:eastAsia="tr-TR"/>
        </w:rPr>
      </w:pPr>
      <w:r w:rsidRPr="009F6520">
        <w:rPr>
          <w:rFonts w:ascii="Cambria" w:eastAsia="Calibri" w:hAnsi="Cambria" w:cs="Calibri"/>
          <w:sz w:val="20"/>
          <w:szCs w:val="20"/>
        </w:rPr>
        <w:t>AÇA, 2004, “Avrupa’nın Değişen İklimin Etkileri” Avrupa Çevre Ajansı, Avrupa Toplulukları Resmi Yayınlar Dairesi, Kopenhag, Danimarka, 109 s.</w:t>
      </w:r>
    </w:p>
    <w:p w14:paraId="6B294840" w14:textId="77777777" w:rsidR="009F6520" w:rsidRPr="009F6520" w:rsidRDefault="009F6520" w:rsidP="009F6520">
      <w:pPr>
        <w:rPr>
          <w:rFonts w:eastAsiaTheme="minorEastAsia"/>
          <w:lang w:eastAsia="tr-TR"/>
        </w:rPr>
      </w:pPr>
    </w:p>
    <w:p w14:paraId="29C5B32A" w14:textId="77777777" w:rsidR="009F6520" w:rsidRPr="009F6520" w:rsidRDefault="009F6520" w:rsidP="009F6520">
      <w:pPr>
        <w:rPr>
          <w:rFonts w:eastAsiaTheme="minorEastAsia"/>
          <w:lang w:eastAsia="tr-TR"/>
        </w:rPr>
      </w:pPr>
      <w:r w:rsidRPr="009F6520">
        <w:rPr>
          <w:rFonts w:eastAsiaTheme="minorEastAsia"/>
          <w:lang w:eastAsia="tr-TR"/>
        </w:rPr>
        <w:br w:type="page"/>
      </w:r>
    </w:p>
    <w:p w14:paraId="20772C19" w14:textId="77777777" w:rsidR="009F6520" w:rsidRPr="009F6520" w:rsidRDefault="009F6520" w:rsidP="009F6520">
      <w:pPr>
        <w:tabs>
          <w:tab w:val="right" w:pos="9638"/>
        </w:tabs>
        <w:spacing w:after="0" w:line="240" w:lineRule="auto"/>
        <w:rPr>
          <w:rFonts w:asciiTheme="majorHAnsi" w:hAnsiTheme="majorHAnsi" w:cs="Times New Roman"/>
          <w:b/>
          <w:sz w:val="20"/>
          <w:szCs w:val="20"/>
        </w:rPr>
      </w:pPr>
      <w:r w:rsidRPr="009F6520">
        <w:rPr>
          <w:rFonts w:asciiTheme="majorHAnsi" w:hAnsiTheme="majorHAnsi"/>
          <w:b/>
          <w:noProof/>
          <w:color w:val="000000" w:themeColor="text1"/>
          <w:lang w:eastAsia="tr-TR"/>
        </w:rPr>
        <w:lastRenderedPageBreak/>
        <mc:AlternateContent>
          <mc:Choice Requires="wps">
            <w:drawing>
              <wp:anchor distT="45720" distB="45720" distL="114300" distR="114300" simplePos="0" relativeHeight="251666432" behindDoc="1" locked="0" layoutInCell="1" allowOverlap="1" wp14:anchorId="7C0A96FB" wp14:editId="3D4F1FE2">
                <wp:simplePos x="0" y="0"/>
                <wp:positionH relativeFrom="column">
                  <wp:posOffset>-60325</wp:posOffset>
                </wp:positionH>
                <wp:positionV relativeFrom="paragraph">
                  <wp:posOffset>-415290</wp:posOffset>
                </wp:positionV>
                <wp:extent cx="3187700" cy="509270"/>
                <wp:effectExtent l="0" t="0" r="0" b="0"/>
                <wp:wrapThrough wrapText="bothSides">
                  <wp:wrapPolygon edited="0">
                    <wp:start x="0" y="0"/>
                    <wp:lineTo x="0" y="21007"/>
                    <wp:lineTo x="21428" y="21007"/>
                    <wp:lineTo x="21428" y="0"/>
                    <wp:lineTo x="0" y="0"/>
                  </wp:wrapPolygon>
                </wp:wrapThrough>
                <wp:docPr id="31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0" cy="509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2D830C" w14:textId="77777777" w:rsidR="004811A3" w:rsidRDefault="004811A3" w:rsidP="009F6520">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Erciyes </w:t>
                            </w:r>
                            <w:r w:rsidRPr="00750DD4">
                              <w:rPr>
                                <w:rFonts w:asciiTheme="majorHAnsi" w:hAnsiTheme="majorHAnsi" w:cs="Times New Roman"/>
                                <w:sz w:val="16"/>
                                <w:szCs w:val="16"/>
                              </w:rPr>
                              <w:t>Üniversitesi</w:t>
                            </w:r>
                          </w:p>
                          <w:p w14:paraId="68093794" w14:textId="77777777" w:rsidR="004811A3" w:rsidRDefault="004811A3" w:rsidP="009F6520">
                            <w:pPr>
                              <w:spacing w:after="0" w:line="240" w:lineRule="auto"/>
                              <w:rPr>
                                <w:rFonts w:asciiTheme="majorHAnsi" w:hAnsiTheme="majorHAnsi" w:cs="Times New Roman"/>
                                <w:sz w:val="16"/>
                                <w:szCs w:val="16"/>
                              </w:rPr>
                            </w:pPr>
                            <w:r w:rsidRPr="00750DD4">
                              <w:rPr>
                                <w:rFonts w:asciiTheme="majorHAnsi" w:hAnsiTheme="majorHAnsi" w:cs="Times New Roman"/>
                                <w:sz w:val="16"/>
                                <w:szCs w:val="16"/>
                              </w:rPr>
                              <w:t>Fen Bilimleri Enstitüsü Dergis</w:t>
                            </w:r>
                            <w:r>
                              <w:rPr>
                                <w:rFonts w:asciiTheme="majorHAnsi" w:hAnsiTheme="majorHAnsi" w:cs="Times New Roman"/>
                                <w:sz w:val="16"/>
                                <w:szCs w:val="16"/>
                              </w:rPr>
                              <w:t>i</w:t>
                            </w:r>
                          </w:p>
                          <w:p w14:paraId="44A608E6" w14:textId="5C795938" w:rsidR="004811A3" w:rsidRDefault="004811A3" w:rsidP="009F6520">
                            <w:pPr>
                              <w:spacing w:after="0" w:line="240" w:lineRule="auto"/>
                              <w:rPr>
                                <w:rFonts w:asciiTheme="majorHAnsi" w:hAnsiTheme="majorHAnsi" w:cs="Times New Roman"/>
                                <w:sz w:val="16"/>
                                <w:szCs w:val="16"/>
                              </w:rPr>
                            </w:pPr>
                            <w:r>
                              <w:rPr>
                                <w:rFonts w:asciiTheme="majorHAnsi" w:hAnsiTheme="majorHAnsi" w:cs="Times New Roman"/>
                                <w:sz w:val="16"/>
                                <w:szCs w:val="16"/>
                              </w:rPr>
                              <w:t>Cilt 34, Sayı 3</w:t>
                            </w:r>
                            <w:r w:rsidR="00C454DC">
                              <w:rPr>
                                <w:rFonts w:asciiTheme="majorHAnsi" w:hAnsiTheme="majorHAnsi" w:cs="Times New Roman"/>
                                <w:sz w:val="16"/>
                                <w:szCs w:val="16"/>
                              </w:rPr>
                              <w:t xml:space="preserve">, </w:t>
                            </w:r>
                            <w:r w:rsidRPr="005C3CD2">
                              <w:rPr>
                                <w:rFonts w:asciiTheme="majorHAnsi" w:hAnsiTheme="majorHAnsi" w:cs="Times New Roman"/>
                                <w:sz w:val="16"/>
                                <w:szCs w:val="16"/>
                              </w:rPr>
                              <w:t>20</w:t>
                            </w:r>
                            <w:r>
                              <w:rPr>
                                <w:rFonts w:asciiTheme="majorHAnsi" w:hAnsiTheme="majorHAnsi" w:cs="Times New Roman"/>
                                <w:sz w:val="16"/>
                                <w:szCs w:val="16"/>
                              </w:rPr>
                              <w:t>18</w:t>
                            </w:r>
                          </w:p>
                          <w:p w14:paraId="30B03B1E" w14:textId="77777777" w:rsidR="004811A3" w:rsidRPr="005C3CD2" w:rsidRDefault="004811A3" w:rsidP="009F6520">
                            <w:pPr>
                              <w:spacing w:after="0" w:line="240" w:lineRule="auto"/>
                              <w:jc w:val="right"/>
                              <w:rPr>
                                <w:rFonts w:asciiTheme="majorHAnsi" w:hAnsiTheme="majorHAnsi" w:cs="Times New Roman"/>
                                <w:sz w:val="16"/>
                                <w:szCs w:val="16"/>
                              </w:rPr>
                            </w:pPr>
                          </w:p>
                          <w:p w14:paraId="73D8C663" w14:textId="77777777" w:rsidR="004811A3" w:rsidRDefault="004811A3" w:rsidP="009F652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0A96FB" id="_x0000_s1032" type="#_x0000_t202" style="position:absolute;margin-left:-4.75pt;margin-top:-32.7pt;width:251pt;height:40.1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" stroked="f">
                <v:textbox>
                  <w:txbxContent>
                    <w:p w14:paraId="372D830C" w14:textId="77777777" w:rsidR="004811A3" w:rsidRDefault="004811A3" w:rsidP="009F6520">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Erciyes </w:t>
                      </w:r>
                      <w:r w:rsidRPr="00750DD4">
                        <w:rPr>
                          <w:rFonts w:asciiTheme="majorHAnsi" w:hAnsiTheme="majorHAnsi" w:cs="Times New Roman"/>
                          <w:sz w:val="16"/>
                          <w:szCs w:val="16"/>
                        </w:rPr>
                        <w:t>Üniversitesi</w:t>
                      </w:r>
                    </w:p>
                    <w:p w14:paraId="68093794" w14:textId="77777777" w:rsidR="004811A3" w:rsidRDefault="004811A3" w:rsidP="009F6520">
                      <w:pPr>
                        <w:spacing w:after="0" w:line="240" w:lineRule="auto"/>
                        <w:rPr>
                          <w:rFonts w:asciiTheme="majorHAnsi" w:hAnsiTheme="majorHAnsi" w:cs="Times New Roman"/>
                          <w:sz w:val="16"/>
                          <w:szCs w:val="16"/>
                        </w:rPr>
                      </w:pPr>
                      <w:r w:rsidRPr="00750DD4">
                        <w:rPr>
                          <w:rFonts w:asciiTheme="majorHAnsi" w:hAnsiTheme="majorHAnsi" w:cs="Times New Roman"/>
                          <w:sz w:val="16"/>
                          <w:szCs w:val="16"/>
                        </w:rPr>
                        <w:t>Fen Bilimleri Enstitüsü Dergis</w:t>
                      </w:r>
                      <w:r>
                        <w:rPr>
                          <w:rFonts w:asciiTheme="majorHAnsi" w:hAnsiTheme="majorHAnsi" w:cs="Times New Roman"/>
                          <w:sz w:val="16"/>
                          <w:szCs w:val="16"/>
                        </w:rPr>
                        <w:t>i</w:t>
                      </w:r>
                    </w:p>
                    <w:p w14:paraId="44A608E6" w14:textId="5C795938" w:rsidR="004811A3" w:rsidRDefault="004811A3" w:rsidP="009F6520">
                      <w:pPr>
                        <w:spacing w:after="0" w:line="240" w:lineRule="auto"/>
                        <w:rPr>
                          <w:rFonts w:asciiTheme="majorHAnsi" w:hAnsiTheme="majorHAnsi" w:cs="Times New Roman"/>
                          <w:sz w:val="16"/>
                          <w:szCs w:val="16"/>
                        </w:rPr>
                      </w:pPr>
                      <w:r>
                        <w:rPr>
                          <w:rFonts w:asciiTheme="majorHAnsi" w:hAnsiTheme="majorHAnsi" w:cs="Times New Roman"/>
                          <w:sz w:val="16"/>
                          <w:szCs w:val="16"/>
                        </w:rPr>
                        <w:t>Cilt 34, Sayı 3</w:t>
                      </w:r>
                      <w:r w:rsidR="00C454DC">
                        <w:rPr>
                          <w:rFonts w:asciiTheme="majorHAnsi" w:hAnsiTheme="majorHAnsi" w:cs="Times New Roman"/>
                          <w:sz w:val="16"/>
                          <w:szCs w:val="16"/>
                        </w:rPr>
                        <w:t xml:space="preserve">, </w:t>
                      </w:r>
                      <w:r w:rsidRPr="005C3CD2">
                        <w:rPr>
                          <w:rFonts w:asciiTheme="majorHAnsi" w:hAnsiTheme="majorHAnsi" w:cs="Times New Roman"/>
                          <w:sz w:val="16"/>
                          <w:szCs w:val="16"/>
                        </w:rPr>
                        <w:t>20</w:t>
                      </w:r>
                      <w:r>
                        <w:rPr>
                          <w:rFonts w:asciiTheme="majorHAnsi" w:hAnsiTheme="majorHAnsi" w:cs="Times New Roman"/>
                          <w:sz w:val="16"/>
                          <w:szCs w:val="16"/>
                        </w:rPr>
                        <w:t>18</w:t>
                      </w:r>
                    </w:p>
                    <w:p w14:paraId="30B03B1E" w14:textId="77777777" w:rsidR="004811A3" w:rsidRPr="005C3CD2" w:rsidRDefault="004811A3" w:rsidP="009F6520">
                      <w:pPr>
                        <w:spacing w:after="0" w:line="240" w:lineRule="auto"/>
                        <w:jc w:val="right"/>
                        <w:rPr>
                          <w:rFonts w:asciiTheme="majorHAnsi" w:hAnsiTheme="majorHAnsi" w:cs="Times New Roman"/>
                          <w:sz w:val="16"/>
                          <w:szCs w:val="16"/>
                        </w:rPr>
                      </w:pPr>
                    </w:p>
                    <w:p w14:paraId="73D8C663" w14:textId="77777777" w:rsidR="004811A3" w:rsidRDefault="004811A3" w:rsidP="009F6520"/>
                  </w:txbxContent>
                </v:textbox>
                <w10:wrap type="through"/>
              </v:shape>
            </w:pict>
          </mc:Fallback>
        </mc:AlternateContent>
      </w:r>
      <w:r w:rsidRPr="009F6520">
        <w:rPr>
          <w:rFonts w:asciiTheme="majorHAnsi" w:hAnsiTheme="majorHAnsi" w:cs="Times New Roman"/>
          <w:b/>
          <w:noProof/>
          <w:color w:val="000000" w:themeColor="text1"/>
          <w:sz w:val="20"/>
          <w:szCs w:val="20"/>
          <w:lang w:eastAsia="tr-TR"/>
        </w:rPr>
        <mc:AlternateContent>
          <mc:Choice Requires="wps">
            <w:drawing>
              <wp:anchor distT="45720" distB="45720" distL="114300" distR="114300" simplePos="0" relativeHeight="251665408" behindDoc="1" locked="0" layoutInCell="1" allowOverlap="1" wp14:anchorId="1F86EEF4" wp14:editId="1689D5EB">
                <wp:simplePos x="0" y="0"/>
                <wp:positionH relativeFrom="column">
                  <wp:posOffset>2992120</wp:posOffset>
                </wp:positionH>
                <wp:positionV relativeFrom="paragraph">
                  <wp:posOffset>-424815</wp:posOffset>
                </wp:positionV>
                <wp:extent cx="3187700" cy="504825"/>
                <wp:effectExtent l="0" t="0" r="0" b="0"/>
                <wp:wrapThrough wrapText="bothSides">
                  <wp:wrapPolygon edited="0">
                    <wp:start x="0" y="0"/>
                    <wp:lineTo x="0" y="21192"/>
                    <wp:lineTo x="21428" y="21192"/>
                    <wp:lineTo x="21428" y="0"/>
                    <wp:lineTo x="0" y="0"/>
                  </wp:wrapPolygon>
                </wp:wrapThrough>
                <wp:docPr id="311" name="Metin Kutusu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0"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8F773C" w14:textId="77777777"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Erciyes</w:t>
                            </w:r>
                            <w:r w:rsidRPr="00750DD4">
                              <w:rPr>
                                <w:rFonts w:asciiTheme="majorHAnsi" w:hAnsiTheme="majorHAnsi" w:cs="Times New Roman"/>
                                <w:sz w:val="16"/>
                                <w:szCs w:val="16"/>
                              </w:rPr>
                              <w:t xml:space="preserve"> </w:t>
                            </w:r>
                            <w:r>
                              <w:rPr>
                                <w:rFonts w:asciiTheme="majorHAnsi" w:hAnsiTheme="majorHAnsi" w:cs="Times New Roman"/>
                                <w:sz w:val="16"/>
                                <w:szCs w:val="16"/>
                              </w:rPr>
                              <w:t>University</w:t>
                            </w:r>
                          </w:p>
                          <w:p w14:paraId="36DE26A5" w14:textId="77777777"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Journal of Institue Of Science and Technology</w:t>
                            </w:r>
                          </w:p>
                          <w:p w14:paraId="037D465C" w14:textId="36609069"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 xml:space="preserve">Volume 34, Issue 3, </w:t>
                            </w:r>
                            <w:r w:rsidRPr="005C3CD2">
                              <w:rPr>
                                <w:rFonts w:asciiTheme="majorHAnsi" w:hAnsiTheme="majorHAnsi" w:cs="Times New Roman"/>
                                <w:sz w:val="16"/>
                                <w:szCs w:val="16"/>
                              </w:rPr>
                              <w:t>20</w:t>
                            </w:r>
                            <w:r>
                              <w:rPr>
                                <w:rFonts w:asciiTheme="majorHAnsi" w:hAnsiTheme="majorHAnsi" w:cs="Times New Roman"/>
                                <w:sz w:val="16"/>
                                <w:szCs w:val="16"/>
                              </w:rPr>
                              <w:t>18</w:t>
                            </w:r>
                          </w:p>
                          <w:p w14:paraId="7800F6A9" w14:textId="77777777" w:rsidR="004811A3" w:rsidRPr="008D6A58" w:rsidRDefault="004811A3" w:rsidP="009F6520">
                            <w:pPr>
                              <w:spacing w:after="0" w:line="240" w:lineRule="auto"/>
                              <w:jc w:val="right"/>
                              <w:rPr>
                                <w:rFonts w:asciiTheme="majorHAnsi" w:hAnsiTheme="majorHAnsi" w:cs="Times New Roman"/>
                                <w:sz w:val="16"/>
                                <w:szCs w:val="16"/>
                              </w:rPr>
                            </w:pPr>
                          </w:p>
                          <w:p w14:paraId="580396EC" w14:textId="77777777" w:rsidR="004811A3" w:rsidRPr="005C3CD2" w:rsidRDefault="004811A3" w:rsidP="009F6520">
                            <w:pPr>
                              <w:spacing w:after="0" w:line="240" w:lineRule="auto"/>
                              <w:jc w:val="right"/>
                              <w:rPr>
                                <w:rFonts w:asciiTheme="majorHAnsi" w:hAnsiTheme="majorHAnsi" w:cs="Times New Roman"/>
                                <w:sz w:val="16"/>
                                <w:szCs w:val="16"/>
                              </w:rPr>
                            </w:pPr>
                          </w:p>
                          <w:p w14:paraId="1CC1BA5F" w14:textId="77777777" w:rsidR="004811A3" w:rsidRDefault="004811A3" w:rsidP="009F652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86EEF4" id="Metin Kutusu 311" o:spid="_x0000_s1033" type="#_x0000_t202" style="position:absolute;margin-left:235.6pt;margin-top:-33.45pt;width:251pt;height:39.75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" stroked="f">
                <v:textbox>
                  <w:txbxContent>
                    <w:p w14:paraId="4C8F773C" w14:textId="77777777"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Erciyes</w:t>
                      </w:r>
                      <w:r w:rsidRPr="00750DD4">
                        <w:rPr>
                          <w:rFonts w:asciiTheme="majorHAnsi" w:hAnsiTheme="majorHAnsi" w:cs="Times New Roman"/>
                          <w:sz w:val="16"/>
                          <w:szCs w:val="16"/>
                        </w:rPr>
                        <w:t xml:space="preserve"> </w:t>
                      </w:r>
                      <w:r>
                        <w:rPr>
                          <w:rFonts w:asciiTheme="majorHAnsi" w:hAnsiTheme="majorHAnsi" w:cs="Times New Roman"/>
                          <w:sz w:val="16"/>
                          <w:szCs w:val="16"/>
                        </w:rPr>
                        <w:t>University</w:t>
                      </w:r>
                    </w:p>
                    <w:p w14:paraId="36DE26A5" w14:textId="77777777"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Journal of Institue Of Science and Technology</w:t>
                      </w:r>
                    </w:p>
                    <w:p w14:paraId="037D465C" w14:textId="36609069"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 xml:space="preserve">Volume 34, Issue 3, </w:t>
                      </w:r>
                      <w:r w:rsidRPr="005C3CD2">
                        <w:rPr>
                          <w:rFonts w:asciiTheme="majorHAnsi" w:hAnsiTheme="majorHAnsi" w:cs="Times New Roman"/>
                          <w:sz w:val="16"/>
                          <w:szCs w:val="16"/>
                        </w:rPr>
                        <w:t>20</w:t>
                      </w:r>
                      <w:r>
                        <w:rPr>
                          <w:rFonts w:asciiTheme="majorHAnsi" w:hAnsiTheme="majorHAnsi" w:cs="Times New Roman"/>
                          <w:sz w:val="16"/>
                          <w:szCs w:val="16"/>
                        </w:rPr>
                        <w:t>18</w:t>
                      </w:r>
                    </w:p>
                    <w:p w14:paraId="7800F6A9" w14:textId="77777777" w:rsidR="004811A3" w:rsidRPr="008D6A58" w:rsidRDefault="004811A3" w:rsidP="009F6520">
                      <w:pPr>
                        <w:spacing w:after="0" w:line="240" w:lineRule="auto"/>
                        <w:jc w:val="right"/>
                        <w:rPr>
                          <w:rFonts w:asciiTheme="majorHAnsi" w:hAnsiTheme="majorHAnsi" w:cs="Times New Roman"/>
                          <w:sz w:val="16"/>
                          <w:szCs w:val="16"/>
                        </w:rPr>
                      </w:pPr>
                    </w:p>
                    <w:p w14:paraId="580396EC" w14:textId="77777777" w:rsidR="004811A3" w:rsidRPr="005C3CD2" w:rsidRDefault="004811A3" w:rsidP="009F6520">
                      <w:pPr>
                        <w:spacing w:after="0" w:line="240" w:lineRule="auto"/>
                        <w:jc w:val="right"/>
                        <w:rPr>
                          <w:rFonts w:asciiTheme="majorHAnsi" w:hAnsiTheme="majorHAnsi" w:cs="Times New Roman"/>
                          <w:sz w:val="16"/>
                          <w:szCs w:val="16"/>
                        </w:rPr>
                      </w:pPr>
                    </w:p>
                    <w:p w14:paraId="1CC1BA5F" w14:textId="77777777" w:rsidR="004811A3" w:rsidRDefault="004811A3" w:rsidP="009F6520"/>
                  </w:txbxContent>
                </v:textbox>
                <w10:wrap type="through"/>
              </v:shape>
            </w:pict>
          </mc:Fallback>
        </mc:AlternateContent>
      </w:r>
      <w:r w:rsidRPr="009F6520">
        <w:rPr>
          <w:rFonts w:asciiTheme="majorHAnsi" w:hAnsiTheme="majorHAnsi" w:cs="Times New Roman"/>
          <w:b/>
          <w:color w:val="000000" w:themeColor="text1"/>
          <w:sz w:val="20"/>
          <w:szCs w:val="20"/>
        </w:rPr>
        <w:tab/>
      </w:r>
    </w:p>
    <w:p w14:paraId="16E38CC2" w14:textId="77777777" w:rsidR="009F6520" w:rsidRPr="009F6520" w:rsidRDefault="009F6520" w:rsidP="009F6520">
      <w:pPr>
        <w:spacing w:after="0" w:line="240" w:lineRule="auto"/>
        <w:jc w:val="both"/>
        <w:rPr>
          <w:rFonts w:asciiTheme="majorHAnsi" w:hAnsiTheme="majorHAnsi" w:cs="Times New Roman"/>
          <w:b/>
          <w:sz w:val="20"/>
          <w:szCs w:val="20"/>
        </w:rPr>
        <w:sectPr w:rsidR="009F6520" w:rsidRPr="009F6520" w:rsidSect="004811A3">
          <w:headerReference w:type="even" r:id="rId60"/>
          <w:footerReference w:type="even" r:id="rId61"/>
          <w:headerReference w:type="first" r:id="rId62"/>
          <w:footerReference w:type="first" r:id="rId63"/>
          <w:footnotePr>
            <w:numFmt w:val="chicago"/>
          </w:footnotePr>
          <w:type w:val="continuous"/>
          <w:pgSz w:w="11906" w:h="16838" w:code="9"/>
          <w:pgMar w:top="1134" w:right="1134" w:bottom="1134" w:left="1134" w:header="709" w:footer="709" w:gutter="0"/>
          <w:cols w:space="708"/>
          <w:titlePg/>
          <w:docGrid w:linePitch="360"/>
        </w:sectPr>
      </w:pPr>
    </w:p>
    <w:tbl>
      <w:tblPr>
        <w:tblStyle w:val="TabloKlavuzu1"/>
        <w:tblW w:w="0" w:type="auto"/>
        <w:tblBorders>
          <w:left w:val="none" w:sz="0" w:space="0" w:color="auto"/>
          <w:right w:val="none" w:sz="0" w:space="0" w:color="auto"/>
        </w:tblBorders>
        <w:tblCellMar>
          <w:left w:w="0" w:type="dxa"/>
          <w:right w:w="0" w:type="dxa"/>
        </w:tblCellMar>
        <w:tblLook w:val="04A0" w:firstRow="1" w:lastRow="0" w:firstColumn="1" w:lastColumn="0" w:noHBand="0" w:noVBand="1"/>
      </w:tblPr>
      <w:tblGrid>
        <w:gridCol w:w="2555"/>
        <w:gridCol w:w="7083"/>
      </w:tblGrid>
      <w:tr w:rsidR="009F6520" w:rsidRPr="009F6520" w14:paraId="178FA017" w14:textId="77777777" w:rsidTr="004811A3">
        <w:tc>
          <w:tcPr>
            <w:tcW w:w="9638" w:type="dxa"/>
            <w:gridSpan w:val="2"/>
            <w:tcBorders>
              <w:bottom w:val="nil"/>
            </w:tcBorders>
          </w:tcPr>
          <w:p w14:paraId="329BA181" w14:textId="77777777" w:rsidR="009F6520" w:rsidRPr="009F6520" w:rsidRDefault="009F6520" w:rsidP="009F6520">
            <w:pPr>
              <w:jc w:val="center"/>
              <w:rPr>
                <w:rFonts w:asciiTheme="majorHAnsi" w:hAnsiTheme="majorHAnsi"/>
              </w:rPr>
            </w:pPr>
          </w:p>
        </w:tc>
      </w:tr>
      <w:tr w:rsidR="009F6520" w:rsidRPr="009F6520" w14:paraId="7244E51D" w14:textId="77777777" w:rsidTr="004811A3">
        <w:tc>
          <w:tcPr>
            <w:tcW w:w="9638" w:type="dxa"/>
            <w:gridSpan w:val="2"/>
            <w:tcBorders>
              <w:top w:val="nil"/>
              <w:bottom w:val="nil"/>
            </w:tcBorders>
          </w:tcPr>
          <w:p w14:paraId="7BFD5E1B" w14:textId="77777777" w:rsidR="009F6520" w:rsidRPr="009F6520" w:rsidRDefault="009F6520" w:rsidP="009F6520">
            <w:pPr>
              <w:jc w:val="center"/>
              <w:rPr>
                <w:rFonts w:asciiTheme="majorHAnsi" w:hAnsiTheme="majorHAnsi"/>
                <w:b/>
                <w:sz w:val="24"/>
                <w:szCs w:val="24"/>
              </w:rPr>
            </w:pPr>
            <w:r w:rsidRPr="009F6520">
              <w:rPr>
                <w:rFonts w:asciiTheme="majorHAnsi" w:hAnsiTheme="majorHAnsi"/>
                <w:b/>
                <w:sz w:val="24"/>
                <w:szCs w:val="24"/>
              </w:rPr>
              <w:t xml:space="preserve">Tedarik Zincirinde Yatay Paylaşım Yaklaşımının Çok Amaçlı Modellenmesi </w:t>
            </w:r>
          </w:p>
          <w:p w14:paraId="42102426" w14:textId="77777777" w:rsidR="009F6520" w:rsidRPr="009F6520" w:rsidRDefault="009F6520" w:rsidP="009F6520">
            <w:pPr>
              <w:autoSpaceDE w:val="0"/>
              <w:autoSpaceDN w:val="0"/>
              <w:adjustRightInd w:val="0"/>
              <w:jc w:val="center"/>
              <w:rPr>
                <w:rFonts w:asciiTheme="majorHAnsi" w:hAnsiTheme="majorHAnsi" w:cs="Cambria-Bold"/>
                <w:b/>
                <w:bCs/>
                <w:color w:val="0D0D0D"/>
              </w:rPr>
            </w:pPr>
          </w:p>
          <w:p w14:paraId="0047A6D7" w14:textId="77777777" w:rsidR="009F6520" w:rsidRPr="009F6520" w:rsidRDefault="009F6520" w:rsidP="009F6520">
            <w:pPr>
              <w:autoSpaceDE w:val="0"/>
              <w:autoSpaceDN w:val="0"/>
              <w:adjustRightInd w:val="0"/>
              <w:jc w:val="center"/>
              <w:rPr>
                <w:rFonts w:asciiTheme="majorHAnsi" w:hAnsiTheme="majorHAnsi" w:cs="Cambria-Bold"/>
                <w:b/>
                <w:bCs/>
                <w:color w:val="0D0D0D"/>
              </w:rPr>
            </w:pPr>
            <w:r w:rsidRPr="009F6520">
              <w:rPr>
                <w:rFonts w:asciiTheme="majorHAnsi" w:hAnsiTheme="majorHAnsi" w:cs="Cambria-Bold"/>
                <w:b/>
                <w:bCs/>
                <w:color w:val="0D0D0D"/>
              </w:rPr>
              <w:t>Betül Ayman*</w:t>
            </w:r>
            <w:r w:rsidRPr="009F6520">
              <w:rPr>
                <w:rFonts w:asciiTheme="majorHAnsi" w:hAnsiTheme="majorHAnsi" w:cs="Cambria-Bold"/>
                <w:b/>
                <w:bCs/>
                <w:color w:val="0D0D0D"/>
                <w:vertAlign w:val="superscript"/>
              </w:rPr>
              <w:t>1</w:t>
            </w:r>
            <w:r w:rsidRPr="009F6520">
              <w:rPr>
                <w:rFonts w:asciiTheme="majorHAnsi" w:hAnsiTheme="majorHAnsi" w:cs="Cambria-Bold"/>
                <w:b/>
                <w:bCs/>
                <w:color w:val="0D0D0D"/>
              </w:rPr>
              <w:t>, İbrahim Doğan</w:t>
            </w:r>
            <w:r w:rsidRPr="009F6520">
              <w:rPr>
                <w:rFonts w:asciiTheme="majorHAnsi" w:hAnsiTheme="majorHAnsi" w:cs="Cambria-Bold"/>
                <w:b/>
                <w:bCs/>
                <w:color w:val="0D0D0D"/>
                <w:vertAlign w:val="superscript"/>
              </w:rPr>
              <w:t>2</w:t>
            </w:r>
            <w:r w:rsidRPr="009F6520">
              <w:rPr>
                <w:rFonts w:asciiTheme="majorHAnsi" w:hAnsiTheme="majorHAnsi" w:cs="Cambria-Bold"/>
                <w:b/>
                <w:bCs/>
                <w:color w:val="0D0D0D"/>
              </w:rPr>
              <w:t xml:space="preserve">, </w:t>
            </w:r>
          </w:p>
          <w:p w14:paraId="57D84232" w14:textId="77777777" w:rsidR="009F6520" w:rsidRPr="009F6520" w:rsidRDefault="009F6520" w:rsidP="009F6520">
            <w:pPr>
              <w:autoSpaceDE w:val="0"/>
              <w:autoSpaceDN w:val="0"/>
              <w:adjustRightInd w:val="0"/>
              <w:jc w:val="center"/>
              <w:rPr>
                <w:rFonts w:asciiTheme="majorHAnsi" w:hAnsiTheme="majorHAnsi" w:cs="Cambria-Bold"/>
                <w:b/>
                <w:bCs/>
                <w:color w:val="0D0D0D"/>
              </w:rPr>
            </w:pPr>
          </w:p>
          <w:p w14:paraId="59E963AC" w14:textId="744DB063" w:rsidR="009F6520" w:rsidRPr="009F6520" w:rsidRDefault="009F6520" w:rsidP="00C454DC">
            <w:pPr>
              <w:jc w:val="center"/>
              <w:rPr>
                <w:rFonts w:asciiTheme="majorHAnsi" w:hAnsiTheme="majorHAnsi"/>
              </w:rPr>
            </w:pPr>
            <w:r w:rsidRPr="009F6520">
              <w:rPr>
                <w:rFonts w:asciiTheme="majorHAnsi" w:hAnsiTheme="majorHAnsi" w:cs="Cambria"/>
                <w:color w:val="0D0D0D"/>
              </w:rPr>
              <w:t>*</w:t>
            </w:r>
            <w:r w:rsidRPr="009F6520">
              <w:rPr>
                <w:rFonts w:asciiTheme="majorHAnsi" w:hAnsiTheme="majorHAnsi" w:cs="Cambria-Bold"/>
                <w:b/>
                <w:bCs/>
                <w:color w:val="0D0D0D"/>
                <w:vertAlign w:val="superscript"/>
              </w:rPr>
              <w:t>1</w:t>
            </w:r>
            <w:r w:rsidR="00C454DC">
              <w:rPr>
                <w:rFonts w:asciiTheme="majorHAnsi" w:hAnsiTheme="majorHAnsi" w:cs="Cambria-Bold"/>
                <w:b/>
                <w:bCs/>
                <w:color w:val="0D0D0D"/>
                <w:vertAlign w:val="superscript"/>
              </w:rPr>
              <w:t>,2</w:t>
            </w:r>
            <w:r w:rsidRPr="009F6520">
              <w:rPr>
                <w:rFonts w:asciiTheme="majorHAnsi" w:hAnsiTheme="majorHAnsi" w:cs="Cambria-Bold"/>
                <w:b/>
                <w:bCs/>
                <w:color w:val="0D0D0D"/>
                <w:vertAlign w:val="superscript"/>
              </w:rPr>
              <w:t xml:space="preserve"> </w:t>
            </w:r>
            <w:r w:rsidRPr="009F6520">
              <w:rPr>
                <w:rFonts w:asciiTheme="majorHAnsi" w:hAnsiTheme="majorHAnsi" w:cs="ArialMT"/>
                <w:color w:val="0D0D0D"/>
              </w:rPr>
              <w:t xml:space="preserve">Erciyes Üniversitesi Mühendislik Fakültesi Endüstri Mühendisliği, KAYSERİ </w:t>
            </w:r>
          </w:p>
          <w:p w14:paraId="69A1B1FF" w14:textId="77777777" w:rsidR="009F6520" w:rsidRPr="009F6520" w:rsidRDefault="009F6520" w:rsidP="009F6520">
            <w:pPr>
              <w:jc w:val="center"/>
              <w:rPr>
                <w:rFonts w:asciiTheme="majorHAnsi" w:hAnsiTheme="majorHAnsi"/>
              </w:rPr>
            </w:pPr>
          </w:p>
          <w:p w14:paraId="7B366EC8" w14:textId="77777777" w:rsidR="009F6520" w:rsidRPr="009F6520" w:rsidRDefault="009F6520" w:rsidP="009F6520">
            <w:pPr>
              <w:jc w:val="center"/>
              <w:rPr>
                <w:rFonts w:asciiTheme="majorHAnsi" w:hAnsiTheme="majorHAnsi"/>
                <w:b/>
                <w:sz w:val="24"/>
                <w:szCs w:val="24"/>
              </w:rPr>
            </w:pPr>
            <w:r w:rsidRPr="009F6520">
              <w:rPr>
                <w:rFonts w:asciiTheme="majorHAnsi" w:hAnsiTheme="majorHAnsi"/>
                <w:sz w:val="18"/>
              </w:rPr>
              <w:t>(Alınış / Received: 15.10.2018, Kabul / Accepted: 22.11.2018, Online Yayınlanma / Published Online: 31.12.2018)</w:t>
            </w:r>
          </w:p>
        </w:tc>
      </w:tr>
      <w:tr w:rsidR="009F6520" w:rsidRPr="009F6520" w14:paraId="74B19DC4" w14:textId="77777777" w:rsidTr="004811A3">
        <w:tc>
          <w:tcPr>
            <w:tcW w:w="9638" w:type="dxa"/>
            <w:gridSpan w:val="2"/>
            <w:tcBorders>
              <w:top w:val="nil"/>
              <w:bottom w:val="single" w:sz="4" w:space="0" w:color="auto"/>
            </w:tcBorders>
          </w:tcPr>
          <w:p w14:paraId="5816907B" w14:textId="77777777" w:rsidR="009F6520" w:rsidRPr="009F6520" w:rsidRDefault="009F6520" w:rsidP="009F6520">
            <w:pPr>
              <w:jc w:val="center"/>
              <w:rPr>
                <w:rFonts w:asciiTheme="majorHAnsi" w:hAnsiTheme="majorHAnsi"/>
                <w:b/>
                <w:szCs w:val="24"/>
              </w:rPr>
            </w:pPr>
          </w:p>
        </w:tc>
      </w:tr>
      <w:tr w:rsidR="009F6520" w:rsidRPr="009F6520" w14:paraId="421DD469" w14:textId="77777777" w:rsidTr="004811A3">
        <w:tc>
          <w:tcPr>
            <w:tcW w:w="2555" w:type="dxa"/>
            <w:tcBorders>
              <w:bottom w:val="nil"/>
              <w:right w:val="nil"/>
            </w:tcBorders>
          </w:tcPr>
          <w:p w14:paraId="5CFE554C" w14:textId="77777777" w:rsidR="009F6520" w:rsidRPr="009F6520" w:rsidRDefault="009F6520" w:rsidP="009F6520">
            <w:pPr>
              <w:jc w:val="both"/>
              <w:rPr>
                <w:rFonts w:asciiTheme="majorHAnsi" w:hAnsiTheme="majorHAnsi"/>
                <w:b/>
              </w:rPr>
            </w:pPr>
          </w:p>
        </w:tc>
        <w:tc>
          <w:tcPr>
            <w:tcW w:w="7083" w:type="dxa"/>
            <w:tcBorders>
              <w:left w:val="nil"/>
              <w:bottom w:val="nil"/>
            </w:tcBorders>
          </w:tcPr>
          <w:p w14:paraId="241B306F" w14:textId="77777777" w:rsidR="009F6520" w:rsidRPr="009F6520" w:rsidRDefault="009F6520" w:rsidP="009F6520">
            <w:pPr>
              <w:jc w:val="both"/>
              <w:rPr>
                <w:rFonts w:asciiTheme="majorHAnsi" w:hAnsiTheme="majorHAnsi"/>
                <w:b/>
              </w:rPr>
            </w:pPr>
          </w:p>
        </w:tc>
      </w:tr>
      <w:tr w:rsidR="009F6520" w:rsidRPr="009F6520" w14:paraId="31C14776" w14:textId="77777777" w:rsidTr="004811A3">
        <w:tc>
          <w:tcPr>
            <w:tcW w:w="2555" w:type="dxa"/>
            <w:tcBorders>
              <w:top w:val="nil"/>
              <w:bottom w:val="nil"/>
              <w:right w:val="nil"/>
            </w:tcBorders>
          </w:tcPr>
          <w:p w14:paraId="0D6AA1EE" w14:textId="77777777" w:rsidR="009F6520" w:rsidRPr="009F6520" w:rsidRDefault="009F6520" w:rsidP="009F6520">
            <w:pPr>
              <w:jc w:val="both"/>
              <w:rPr>
                <w:rFonts w:asciiTheme="majorHAnsi" w:hAnsiTheme="majorHAnsi"/>
                <w:b/>
                <w:sz w:val="18"/>
              </w:rPr>
            </w:pPr>
            <w:r w:rsidRPr="009F6520">
              <w:rPr>
                <w:rFonts w:asciiTheme="majorHAnsi" w:hAnsiTheme="majorHAnsi"/>
                <w:b/>
                <w:sz w:val="18"/>
              </w:rPr>
              <w:t>Anahtar Kelimeler</w:t>
            </w:r>
          </w:p>
          <w:p w14:paraId="4ED2DC82" w14:textId="77777777" w:rsidR="009F6520" w:rsidRPr="009F6520" w:rsidRDefault="009F6520" w:rsidP="009F6520">
            <w:pPr>
              <w:ind w:right="287"/>
              <w:rPr>
                <w:rFonts w:asciiTheme="majorHAnsi" w:hAnsiTheme="majorHAnsi"/>
                <w:sz w:val="18"/>
              </w:rPr>
            </w:pPr>
            <w:r w:rsidRPr="009F6520">
              <w:rPr>
                <w:rFonts w:asciiTheme="majorHAnsi" w:hAnsiTheme="majorHAnsi"/>
                <w:sz w:val="18"/>
              </w:rPr>
              <w:t>Tedarik Zinciri,</w:t>
            </w:r>
          </w:p>
          <w:p w14:paraId="0A625826" w14:textId="77777777" w:rsidR="009F6520" w:rsidRPr="009F6520" w:rsidRDefault="009F6520" w:rsidP="009F6520">
            <w:pPr>
              <w:ind w:right="287"/>
              <w:rPr>
                <w:rFonts w:asciiTheme="majorHAnsi" w:hAnsiTheme="majorHAnsi"/>
                <w:sz w:val="18"/>
              </w:rPr>
            </w:pPr>
            <w:r w:rsidRPr="009F6520">
              <w:rPr>
                <w:rFonts w:asciiTheme="majorHAnsi" w:hAnsiTheme="majorHAnsi"/>
                <w:sz w:val="18"/>
              </w:rPr>
              <w:t>Yatay Paylaşım,</w:t>
            </w:r>
          </w:p>
          <w:p w14:paraId="79DC5303" w14:textId="77777777" w:rsidR="009F6520" w:rsidRPr="009F6520" w:rsidRDefault="009F6520" w:rsidP="009F6520">
            <w:pPr>
              <w:ind w:right="287"/>
              <w:rPr>
                <w:rFonts w:asciiTheme="majorHAnsi" w:hAnsiTheme="majorHAnsi"/>
                <w:b/>
              </w:rPr>
            </w:pPr>
            <w:r w:rsidRPr="009F6520">
              <w:rPr>
                <w:rFonts w:asciiTheme="majorHAnsi" w:hAnsiTheme="majorHAnsi"/>
                <w:sz w:val="18"/>
              </w:rPr>
              <w:t>Çok Amaçlı Optimizasyon</w:t>
            </w:r>
          </w:p>
        </w:tc>
        <w:tc>
          <w:tcPr>
            <w:tcW w:w="7083" w:type="dxa"/>
            <w:tcBorders>
              <w:top w:val="nil"/>
              <w:left w:val="nil"/>
              <w:bottom w:val="nil"/>
            </w:tcBorders>
          </w:tcPr>
          <w:p w14:paraId="1469968C" w14:textId="77777777" w:rsidR="009F6520" w:rsidRPr="009F6520" w:rsidRDefault="009F6520" w:rsidP="009F6520">
            <w:pPr>
              <w:jc w:val="both"/>
              <w:rPr>
                <w:rFonts w:asciiTheme="majorHAnsi" w:hAnsiTheme="majorHAnsi"/>
              </w:rPr>
            </w:pPr>
            <w:r w:rsidRPr="009F6520">
              <w:rPr>
                <w:rFonts w:asciiTheme="majorHAnsi" w:hAnsiTheme="majorHAnsi"/>
                <w:b/>
              </w:rPr>
              <w:t xml:space="preserve">Öz: </w:t>
            </w:r>
            <w:r w:rsidRPr="009F6520">
              <w:rPr>
                <w:rFonts w:asciiTheme="majorHAnsi" w:hAnsiTheme="majorHAnsi"/>
              </w:rPr>
              <w:t>Tedarik zincirinin aynı aşamasındaki elemanları arasında ürün değişimine izin verilen yatay paylaşım yaklaşımlarının esnek mekanizması, yüksek hizmet seviyelerini düşük stok seviyeleri ile sağlamaya olanak tanımaktadır. Bu çalışmada tedarik zinciri stok yönetiminde yatay paylaşım politikası maliyet ve müşteri hizmet düzeyi gibi birbiriyle çelişen farklı amaçlar üzerindeki etkisini incelemek için çok amaçlı olarak modellenmiştir. Literatürde önerilen bir yatay paylaşım politikası esas alınarak bir tedarikçi ve birden fazla bayi içeren bir tedarik zinciri modelinde maliyet ve müşteri hizmet düzeyi amaçları farklı maliyet parametreleriyle çözümlenmiş ve bu amaçların değişimleri incelenmiştir. Periyodik gözden geçirilen sisteme sahip bayiler arasında ne zaman ve hangi miktarlarda paylaşım yapılması gerektiğine ve en iyi baz stok değerlerine eş zamanlı olarak karar vermek üzere çok amaçlı genetik algoritma kullanılarak pareto optimum çözümler bulunarak analiz edilmiştir.</w:t>
            </w:r>
          </w:p>
        </w:tc>
      </w:tr>
      <w:tr w:rsidR="009F6520" w:rsidRPr="009F6520" w14:paraId="7661B2AE" w14:textId="77777777" w:rsidTr="004811A3">
        <w:tc>
          <w:tcPr>
            <w:tcW w:w="2555" w:type="dxa"/>
            <w:tcBorders>
              <w:top w:val="nil"/>
              <w:bottom w:val="single" w:sz="4" w:space="0" w:color="auto"/>
              <w:right w:val="nil"/>
            </w:tcBorders>
          </w:tcPr>
          <w:p w14:paraId="5EDF4219" w14:textId="77777777" w:rsidR="009F6520" w:rsidRPr="009F6520" w:rsidRDefault="009F6520" w:rsidP="009F6520">
            <w:pPr>
              <w:jc w:val="both"/>
              <w:rPr>
                <w:rFonts w:asciiTheme="majorHAnsi" w:hAnsiTheme="majorHAnsi"/>
                <w:b/>
              </w:rPr>
            </w:pPr>
          </w:p>
        </w:tc>
        <w:tc>
          <w:tcPr>
            <w:tcW w:w="7083" w:type="dxa"/>
            <w:tcBorders>
              <w:top w:val="nil"/>
              <w:left w:val="nil"/>
              <w:bottom w:val="single" w:sz="4" w:space="0" w:color="auto"/>
            </w:tcBorders>
          </w:tcPr>
          <w:p w14:paraId="35F796D1" w14:textId="77777777" w:rsidR="009F6520" w:rsidRPr="009F6520" w:rsidRDefault="009F6520" w:rsidP="009F6520">
            <w:pPr>
              <w:jc w:val="both"/>
              <w:rPr>
                <w:rFonts w:asciiTheme="majorHAnsi" w:hAnsiTheme="majorHAnsi"/>
                <w:b/>
              </w:rPr>
            </w:pPr>
          </w:p>
        </w:tc>
      </w:tr>
      <w:tr w:rsidR="009F6520" w:rsidRPr="009F6520" w14:paraId="17BED46E" w14:textId="77777777" w:rsidTr="004811A3">
        <w:tc>
          <w:tcPr>
            <w:tcW w:w="2555" w:type="dxa"/>
            <w:tcBorders>
              <w:bottom w:val="nil"/>
              <w:right w:val="nil"/>
            </w:tcBorders>
          </w:tcPr>
          <w:p w14:paraId="1D10A67D" w14:textId="77777777" w:rsidR="009F6520" w:rsidRPr="009F6520" w:rsidRDefault="009F6520" w:rsidP="009F6520">
            <w:pPr>
              <w:jc w:val="both"/>
              <w:rPr>
                <w:rFonts w:asciiTheme="majorHAnsi" w:hAnsiTheme="majorHAnsi"/>
                <w:b/>
              </w:rPr>
            </w:pPr>
          </w:p>
        </w:tc>
        <w:tc>
          <w:tcPr>
            <w:tcW w:w="7083" w:type="dxa"/>
            <w:tcBorders>
              <w:left w:val="nil"/>
              <w:bottom w:val="nil"/>
            </w:tcBorders>
          </w:tcPr>
          <w:p w14:paraId="22CFC4D5" w14:textId="77777777" w:rsidR="009F6520" w:rsidRPr="009F6520" w:rsidRDefault="009F6520" w:rsidP="009F6520">
            <w:pPr>
              <w:jc w:val="both"/>
              <w:rPr>
                <w:rFonts w:asciiTheme="majorHAnsi" w:hAnsiTheme="majorHAnsi"/>
                <w:b/>
              </w:rPr>
            </w:pPr>
          </w:p>
        </w:tc>
      </w:tr>
      <w:tr w:rsidR="009F6520" w:rsidRPr="009F6520" w14:paraId="007F7988" w14:textId="77777777" w:rsidTr="004811A3">
        <w:tc>
          <w:tcPr>
            <w:tcW w:w="9638" w:type="dxa"/>
            <w:gridSpan w:val="2"/>
            <w:tcBorders>
              <w:top w:val="nil"/>
              <w:bottom w:val="nil"/>
            </w:tcBorders>
          </w:tcPr>
          <w:p w14:paraId="0EE84A85" w14:textId="77777777" w:rsidR="009F6520" w:rsidRPr="009F6520" w:rsidRDefault="009F6520" w:rsidP="009F6520">
            <w:pPr>
              <w:jc w:val="center"/>
              <w:rPr>
                <w:rFonts w:asciiTheme="majorHAnsi" w:hAnsiTheme="majorHAnsi"/>
                <w:b/>
                <w:sz w:val="24"/>
                <w:szCs w:val="24"/>
                <w:lang w:val="en-US"/>
              </w:rPr>
            </w:pPr>
            <w:r w:rsidRPr="009F6520">
              <w:rPr>
                <w:rFonts w:asciiTheme="majorHAnsi" w:hAnsiTheme="majorHAnsi"/>
                <w:b/>
                <w:bCs/>
                <w:sz w:val="24"/>
                <w:szCs w:val="24"/>
              </w:rPr>
              <w:t xml:space="preserve">Multi-Objective Modeling of Lateral Transshipment in Supply Chain </w:t>
            </w:r>
          </w:p>
        </w:tc>
      </w:tr>
      <w:tr w:rsidR="009F6520" w:rsidRPr="009F6520" w14:paraId="26063B3E" w14:textId="77777777" w:rsidTr="004811A3">
        <w:tc>
          <w:tcPr>
            <w:tcW w:w="9638" w:type="dxa"/>
            <w:gridSpan w:val="2"/>
            <w:tcBorders>
              <w:top w:val="nil"/>
              <w:bottom w:val="single" w:sz="4" w:space="0" w:color="auto"/>
            </w:tcBorders>
          </w:tcPr>
          <w:p w14:paraId="35660623" w14:textId="77777777" w:rsidR="009F6520" w:rsidRPr="009F6520" w:rsidRDefault="009F6520" w:rsidP="009F6520">
            <w:pPr>
              <w:jc w:val="center"/>
              <w:rPr>
                <w:rFonts w:asciiTheme="majorHAnsi" w:hAnsiTheme="majorHAnsi"/>
                <w:b/>
                <w:szCs w:val="24"/>
              </w:rPr>
            </w:pPr>
          </w:p>
        </w:tc>
      </w:tr>
      <w:tr w:rsidR="009F6520" w:rsidRPr="009F6520" w14:paraId="32FA1F17" w14:textId="77777777" w:rsidTr="004811A3">
        <w:tc>
          <w:tcPr>
            <w:tcW w:w="9638" w:type="dxa"/>
            <w:gridSpan w:val="2"/>
            <w:tcBorders>
              <w:top w:val="single" w:sz="4" w:space="0" w:color="auto"/>
              <w:bottom w:val="nil"/>
            </w:tcBorders>
          </w:tcPr>
          <w:p w14:paraId="581B8640" w14:textId="77777777" w:rsidR="009F6520" w:rsidRPr="009F6520" w:rsidRDefault="009F6520" w:rsidP="009F6520">
            <w:pPr>
              <w:jc w:val="center"/>
              <w:rPr>
                <w:rFonts w:asciiTheme="majorHAnsi" w:hAnsiTheme="majorHAnsi"/>
                <w:b/>
                <w:szCs w:val="24"/>
              </w:rPr>
            </w:pPr>
          </w:p>
        </w:tc>
      </w:tr>
      <w:tr w:rsidR="009F6520" w:rsidRPr="009F6520" w14:paraId="60D61D0D" w14:textId="77777777" w:rsidTr="004811A3">
        <w:tc>
          <w:tcPr>
            <w:tcW w:w="2555" w:type="dxa"/>
            <w:tcBorders>
              <w:top w:val="nil"/>
              <w:bottom w:val="nil"/>
              <w:right w:val="nil"/>
            </w:tcBorders>
          </w:tcPr>
          <w:p w14:paraId="40878707" w14:textId="77777777" w:rsidR="009F6520" w:rsidRPr="009F6520" w:rsidRDefault="009F6520" w:rsidP="009F6520">
            <w:pPr>
              <w:jc w:val="both"/>
              <w:rPr>
                <w:rFonts w:asciiTheme="majorHAnsi" w:hAnsiTheme="majorHAnsi"/>
                <w:b/>
                <w:sz w:val="18"/>
              </w:rPr>
            </w:pPr>
            <w:r w:rsidRPr="009F6520">
              <w:rPr>
                <w:rFonts w:asciiTheme="majorHAnsi" w:hAnsiTheme="majorHAnsi"/>
                <w:b/>
                <w:sz w:val="18"/>
              </w:rPr>
              <w:t>Keywords</w:t>
            </w:r>
          </w:p>
          <w:p w14:paraId="2A53F0EF" w14:textId="77777777" w:rsidR="009F6520" w:rsidRPr="009F6520" w:rsidRDefault="009F6520" w:rsidP="009F6520">
            <w:pPr>
              <w:ind w:right="287"/>
              <w:rPr>
                <w:rFonts w:asciiTheme="majorHAnsi" w:hAnsiTheme="majorHAnsi"/>
                <w:sz w:val="18"/>
                <w:szCs w:val="18"/>
              </w:rPr>
            </w:pPr>
            <w:r w:rsidRPr="009F6520">
              <w:rPr>
                <w:rFonts w:asciiTheme="majorHAnsi" w:hAnsiTheme="majorHAnsi"/>
                <w:sz w:val="18"/>
                <w:szCs w:val="18"/>
              </w:rPr>
              <w:t>Supply Chain,</w:t>
            </w:r>
          </w:p>
          <w:p w14:paraId="714ECF0C" w14:textId="77777777" w:rsidR="009F6520" w:rsidRPr="009F6520" w:rsidRDefault="009F6520" w:rsidP="009F6520">
            <w:pPr>
              <w:ind w:right="287"/>
              <w:rPr>
                <w:rFonts w:asciiTheme="majorHAnsi" w:hAnsiTheme="majorHAnsi"/>
                <w:sz w:val="18"/>
                <w:szCs w:val="18"/>
              </w:rPr>
            </w:pPr>
            <w:r w:rsidRPr="009F6520">
              <w:rPr>
                <w:rFonts w:asciiTheme="majorHAnsi" w:hAnsiTheme="majorHAnsi"/>
                <w:sz w:val="18"/>
                <w:szCs w:val="18"/>
              </w:rPr>
              <w:t>Lateral Transshipment,</w:t>
            </w:r>
          </w:p>
          <w:p w14:paraId="7769F179" w14:textId="77777777" w:rsidR="009F6520" w:rsidRPr="009F6520" w:rsidRDefault="009F6520" w:rsidP="009F6520">
            <w:pPr>
              <w:ind w:right="287"/>
              <w:rPr>
                <w:rFonts w:asciiTheme="majorHAnsi" w:hAnsiTheme="majorHAnsi"/>
              </w:rPr>
            </w:pPr>
            <w:r w:rsidRPr="009F6520">
              <w:rPr>
                <w:rFonts w:asciiTheme="majorHAnsi" w:hAnsiTheme="majorHAnsi"/>
                <w:sz w:val="18"/>
                <w:szCs w:val="18"/>
              </w:rPr>
              <w:t>Multi-Objective Optimization</w:t>
            </w:r>
          </w:p>
          <w:p w14:paraId="3661A160" w14:textId="77777777" w:rsidR="009F6520" w:rsidRPr="009F6520" w:rsidRDefault="009F6520" w:rsidP="009F6520">
            <w:pPr>
              <w:jc w:val="both"/>
              <w:rPr>
                <w:rFonts w:asciiTheme="majorHAnsi" w:hAnsiTheme="majorHAnsi"/>
                <w:b/>
              </w:rPr>
            </w:pPr>
          </w:p>
        </w:tc>
        <w:tc>
          <w:tcPr>
            <w:tcW w:w="7083" w:type="dxa"/>
            <w:tcBorders>
              <w:top w:val="nil"/>
              <w:left w:val="nil"/>
              <w:bottom w:val="nil"/>
            </w:tcBorders>
          </w:tcPr>
          <w:p w14:paraId="5A78A170" w14:textId="77777777" w:rsidR="009F6520" w:rsidRPr="009F6520" w:rsidRDefault="009F6520" w:rsidP="009F6520">
            <w:pPr>
              <w:jc w:val="both"/>
              <w:rPr>
                <w:rFonts w:asciiTheme="majorHAnsi" w:hAnsiTheme="majorHAnsi" w:cs="Arial"/>
                <w:lang w:val="en-US"/>
              </w:rPr>
            </w:pPr>
            <w:r w:rsidRPr="009F6520">
              <w:rPr>
                <w:rFonts w:asciiTheme="majorHAnsi" w:hAnsiTheme="majorHAnsi" w:cs="Arial"/>
                <w:b/>
              </w:rPr>
              <w:t xml:space="preserve">Abstract: </w:t>
            </w:r>
            <w:r w:rsidRPr="009F6520">
              <w:rPr>
                <w:rFonts w:asciiTheme="majorHAnsi" w:hAnsiTheme="majorHAnsi"/>
              </w:rPr>
              <w:t>The flexible mechanism of lateral transshipment approaches provide high service levels with low inventory levels by sharing stock among the inventory points at the same stage of supply chain. In this study, lateral transshipment in supply chain inventory management has been modeled as multi-objective problem to examine the effect on different conflicting goals such as cost and customer service level. These objectives were analyzed with different cost parameters in a supply chain model containing a supplier and n retailers by performing a lateral transshipment policy proposed in the literatüre by modifying it. Pareto optimum solutions were analyzed by using multi-objective genetic algorithm to decide when and how much quantity should be shared and the best base stock values simultaneously.</w:t>
            </w:r>
          </w:p>
        </w:tc>
      </w:tr>
      <w:tr w:rsidR="009F6520" w:rsidRPr="009F6520" w14:paraId="666BFA8B" w14:textId="77777777" w:rsidTr="004811A3">
        <w:tc>
          <w:tcPr>
            <w:tcW w:w="2555" w:type="dxa"/>
            <w:tcBorders>
              <w:top w:val="nil"/>
              <w:right w:val="nil"/>
            </w:tcBorders>
          </w:tcPr>
          <w:p w14:paraId="112573FC" w14:textId="77777777" w:rsidR="009F6520" w:rsidRPr="009F6520" w:rsidRDefault="009F6520" w:rsidP="009F6520">
            <w:pPr>
              <w:jc w:val="both"/>
              <w:rPr>
                <w:rFonts w:asciiTheme="majorHAnsi" w:hAnsiTheme="majorHAnsi"/>
                <w:b/>
              </w:rPr>
            </w:pPr>
          </w:p>
        </w:tc>
        <w:tc>
          <w:tcPr>
            <w:tcW w:w="7083" w:type="dxa"/>
            <w:tcBorders>
              <w:top w:val="nil"/>
              <w:left w:val="nil"/>
            </w:tcBorders>
          </w:tcPr>
          <w:p w14:paraId="64DF527A" w14:textId="77777777" w:rsidR="009F6520" w:rsidRPr="009F6520" w:rsidRDefault="009F6520" w:rsidP="009F6520">
            <w:pPr>
              <w:jc w:val="both"/>
              <w:rPr>
                <w:rFonts w:asciiTheme="majorHAnsi" w:hAnsiTheme="majorHAnsi"/>
                <w:b/>
              </w:rPr>
            </w:pPr>
          </w:p>
        </w:tc>
      </w:tr>
    </w:tbl>
    <w:p w14:paraId="577799BC" w14:textId="77777777" w:rsidR="009F6520" w:rsidRPr="009F6520" w:rsidRDefault="009F6520" w:rsidP="009F6520">
      <w:pPr>
        <w:spacing w:after="0" w:line="240" w:lineRule="auto"/>
        <w:jc w:val="both"/>
        <w:rPr>
          <w:rFonts w:asciiTheme="majorHAnsi" w:hAnsiTheme="majorHAnsi" w:cs="Times New Roman"/>
          <w:b/>
          <w:sz w:val="20"/>
          <w:szCs w:val="20"/>
        </w:rPr>
      </w:pPr>
    </w:p>
    <w:p w14:paraId="2251A913" w14:textId="77777777" w:rsidR="009F6520" w:rsidRPr="009F6520" w:rsidRDefault="009F6520" w:rsidP="009F6520">
      <w:pPr>
        <w:spacing w:after="0" w:line="240" w:lineRule="auto"/>
        <w:jc w:val="both"/>
        <w:rPr>
          <w:rFonts w:asciiTheme="majorHAnsi" w:hAnsiTheme="majorHAnsi" w:cs="Times New Roman"/>
          <w:b/>
          <w:sz w:val="20"/>
          <w:szCs w:val="20"/>
        </w:rPr>
        <w:sectPr w:rsidR="009F6520" w:rsidRPr="009F6520" w:rsidSect="004811A3">
          <w:footnotePr>
            <w:numFmt w:val="chicago"/>
          </w:footnotePr>
          <w:type w:val="continuous"/>
          <w:pgSz w:w="11906" w:h="16838" w:code="9"/>
          <w:pgMar w:top="1134" w:right="1134" w:bottom="1134" w:left="1134" w:header="709" w:footer="709" w:gutter="0"/>
          <w:cols w:space="708"/>
          <w:titlePg/>
          <w:docGrid w:linePitch="360"/>
        </w:sectPr>
      </w:pPr>
    </w:p>
    <w:p w14:paraId="31D00755" w14:textId="77777777" w:rsidR="009F6520" w:rsidRPr="009F6520" w:rsidRDefault="009F6520" w:rsidP="009F6520">
      <w:pPr>
        <w:spacing w:after="0" w:line="240" w:lineRule="auto"/>
        <w:rPr>
          <w:rFonts w:asciiTheme="majorHAnsi" w:hAnsiTheme="majorHAnsi" w:cs="Times New Roman"/>
          <w:b/>
          <w:sz w:val="20"/>
          <w:szCs w:val="20"/>
        </w:rPr>
        <w:sectPr w:rsidR="009F6520" w:rsidRPr="009F6520" w:rsidSect="004811A3">
          <w:footerReference w:type="default" r:id="rId64"/>
          <w:footnotePr>
            <w:numFmt w:val="chicago"/>
          </w:footnotePr>
          <w:type w:val="continuous"/>
          <w:pgSz w:w="11906" w:h="16838"/>
          <w:pgMar w:top="1134" w:right="1134" w:bottom="1134" w:left="1134" w:header="709" w:footer="709" w:gutter="0"/>
          <w:cols w:num="2" w:space="454"/>
          <w:docGrid w:linePitch="360"/>
        </w:sectPr>
      </w:pPr>
      <w:r w:rsidRPr="009F6520">
        <w:rPr>
          <w:rFonts w:asciiTheme="majorHAnsi" w:hAnsiTheme="majorHAnsi" w:cs="Times New Roman"/>
          <w:b/>
          <w:sz w:val="20"/>
          <w:szCs w:val="20"/>
        </w:rPr>
        <w:t>1. Giriş</w:t>
      </w:r>
    </w:p>
    <w:p w14:paraId="14B62205" w14:textId="77777777" w:rsidR="009F6520" w:rsidRPr="009F6520" w:rsidRDefault="009F6520" w:rsidP="009F6520">
      <w:pPr>
        <w:spacing w:after="0" w:line="240" w:lineRule="auto"/>
        <w:jc w:val="both"/>
        <w:rPr>
          <w:rFonts w:asciiTheme="majorHAnsi" w:hAnsiTheme="majorHAnsi" w:cs="Times New Roman"/>
          <w:b/>
          <w:sz w:val="20"/>
          <w:szCs w:val="20"/>
        </w:rPr>
      </w:pPr>
    </w:p>
    <w:p w14:paraId="2A43E100" w14:textId="77777777" w:rsidR="009F6520" w:rsidRPr="009F6520" w:rsidRDefault="009F6520" w:rsidP="009F6520">
      <w:pPr>
        <w:spacing w:after="0" w:line="240" w:lineRule="auto"/>
        <w:jc w:val="both"/>
        <w:rPr>
          <w:rFonts w:asciiTheme="majorHAnsi" w:hAnsiTheme="majorHAnsi" w:cs="Times New Roman"/>
          <w:sz w:val="20"/>
          <w:szCs w:val="20"/>
        </w:rPr>
      </w:pPr>
    </w:p>
    <w:p w14:paraId="091B85E9"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Firmalar geleneksel olarak müşteri ihtiyaçlarına hızlı cevap verebilme veya maliyet odaklı olma gibi farklı stratejilere göre tedarik zinciri yapılarını düzenlemekte ve stok politikalarına karar vermektedir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&lt;EndNote&gt;&lt;Cite&gt;&lt;Author&gt;Meindl&lt;/Author&gt;&lt;Year&gt;2007&lt;/Year&gt;&lt;RecNum&gt;339&lt;/RecNum&gt;&lt;DisplayText&gt;[1]&lt;/DisplayText&gt;&lt;record&gt;&lt;rec-number&gt;339&lt;/rec-number&gt;&lt;foreign-keys&gt;&lt;key app="EN" db-id="sz59a0ts9tdrrje5p2hpw5tzszsdz5tv905f"&gt;339&lt;/key&gt;&lt;/foreign-keys&gt;&lt;ref-type name="Book"&gt;6&lt;/ref-type&gt;&lt;contributors&gt;&lt;authors&gt;&lt;author&gt;&lt;style face="normal" font="default" size="100%"&gt;    Sunil Chopra&lt;/style&gt;&lt;style face="normal" font="default" charset="162" size="100%"&gt; &lt;/style&gt;&lt;style face="normal" font="default" size="100%"&gt;Peter Meindl&lt;/style&gt;&lt;/author&gt;&lt;/authors&gt;&lt;secondary-authors&gt;&lt;author&gt;Boersch C., Elschen R. &lt;/author&gt;&lt;/secondary-authors&gt;&lt;/contributors&gt;&lt;titles&gt;&lt;title&gt;Supply Chain Management. Strategy, Planning &amp;amp; Operation&lt;/title&gt;&lt;/titles&gt;&lt;dates&gt;&lt;year&gt;&lt;style face="normal" font="default" charset="162" size="100%"&gt;2007&lt;/style&gt;&lt;/year&gt;&lt;/dates&gt;&lt;publisher&gt;Das Summa Summarum des Management&lt;/publisher&gt;&lt;urls&gt;&lt;/urls&gt;&lt;/record&gt;&lt;/Cite&gt;&lt;/EndNote&gt;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1" w:tooltip="Meindl, 2007 #339" w:history="1">
        <w:r w:rsidRPr="009F6520">
          <w:rPr>
            <w:rFonts w:asciiTheme="majorHAnsi" w:hAnsiTheme="majorHAnsi" w:cs="Times New Roman"/>
            <w:noProof/>
            <w:sz w:val="20"/>
            <w:szCs w:val="20"/>
          </w:rPr>
          <w:t>1</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Günümüz dünyasında firmalar rekabetlerini sürdürebilmesi, tüketicilerin ürünlerde çeşitlilik, kalite ve maliyete yönelik beklentilerini karşılamak için tedarik zincirinde farklı stok politikaları ve uygulamaları geliştirilerek hem müşteri ihtiyaçlarına karşılık verebilirlikte hem de maliyette iyileştirme amaçlamaktadır </w:t>
      </w:r>
      <w:r w:rsidRPr="009F6520">
        <w:rPr>
          <w:rFonts w:asciiTheme="majorHAnsi" w:hAnsiTheme="majorHAnsi" w:cs="Times New Roman"/>
          <w:noProof/>
          <w:sz w:val="20"/>
          <w:szCs w:val="20"/>
        </w:rPr>
        <w:fldChar w:fldCharType="begin"/>
      </w:r>
      <w:r w:rsidRPr="009F6520">
        <w:rPr>
          <w:rFonts w:asciiTheme="majorHAnsi" w:hAnsiTheme="majorHAnsi" w:cs="Times New Roman"/>
          <w:noProof/>
          <w:sz w:val="20"/>
          <w:szCs w:val="20"/>
        </w:rPr>
        <w:instrText xml:space="preserve"> ADDIN EN.CITE &lt;EndNote&gt;&lt;Cite&gt;&lt;Author&gt;Wisner&lt;/Author&gt;&lt;Year&gt;2003&lt;/Year&gt;&lt;RecNum&gt;2&lt;/RecNum&gt;&lt;DisplayText&gt;[2]&lt;/DisplayText&gt;&lt;record&gt;&lt;rec-number&gt;2&lt;/rec-number&gt;&lt;foreign-keys&gt;&lt;key app="EN" db-id="0waftp5wzvx2zee9vaq5dsva9tts2fx0wzd5"&gt;2&lt;/key&gt;&lt;/foreign-keys&gt;&lt;ref-type name="Journal Article"&gt;17&lt;/ref-type&gt;&lt;contributors&gt;&lt;authors&gt;&lt;author&gt;&lt;style face="normal" font="default" charset="162" size="100%"&gt;Joel D. Wisner&lt;/style&gt;&lt;/author&gt;&lt;/authors&gt;&lt;/contributors&gt;&lt;titles&gt;&lt;title&gt;&lt;style face="normal" font="default" size="100%"&gt;A Structural Equation Model Of Supply Chain&lt;/style&gt;&lt;style face="normal" font="default" charset="162" size="100%"&gt; &lt;/style&gt;&lt;style face="normal" font="default" size="100%"&gt;Management Strategies And Firm Performance&lt;/style&gt;&lt;/title&gt;&lt;secondary-title&gt;Journal Of Business Logistics&lt;/secondary-title&gt;&lt;/titles&gt;&lt;periodical&gt;&lt;full-title&gt;Journal Of Business Logistics&lt;/full-title&gt;&lt;/periodical&gt;&lt;volume&gt;&lt;style face="normal" font="default" charset="162" size="100%"&gt;24&lt;/style&gt;&lt;/volume&gt;&lt;number&gt;&lt;style face="normal" font="default" charset="162" size="100%"&gt;1&lt;/style&gt;&lt;/number&gt;&lt;dates&gt;&lt;year&gt;&lt;style face="normal" font="default" charset="162" size="100%"&gt;2003&lt;/style&gt;&lt;/year&gt;&lt;/dates&gt;&lt;urls&gt;&lt;/urls&gt;&lt;/record&gt;&lt;/Cite&gt;&lt;/EndNote&gt;</w:instrText>
      </w:r>
      <w:r w:rsidRPr="009F6520">
        <w:rPr>
          <w:rFonts w:asciiTheme="majorHAnsi" w:hAnsiTheme="majorHAnsi" w:cs="Times New Roman"/>
          <w:noProof/>
          <w:sz w:val="20"/>
          <w:szCs w:val="20"/>
        </w:rPr>
        <w:fldChar w:fldCharType="separate"/>
      </w:r>
      <w:r w:rsidRPr="009F6520">
        <w:rPr>
          <w:rFonts w:asciiTheme="majorHAnsi" w:hAnsiTheme="majorHAnsi" w:cs="Times New Roman"/>
          <w:noProof/>
          <w:sz w:val="20"/>
          <w:szCs w:val="20"/>
        </w:rPr>
        <w:t>[</w:t>
      </w:r>
      <w:hyperlink w:anchor="_ENREF_2" w:tooltip="Wisner, 2003 #2" w:history="1">
        <w:r w:rsidRPr="009F6520">
          <w:rPr>
            <w:rFonts w:asciiTheme="majorHAnsi" w:hAnsiTheme="majorHAnsi" w:cs="Times New Roman"/>
            <w:noProof/>
            <w:sz w:val="20"/>
            <w:szCs w:val="20"/>
          </w:rPr>
          <w:t>2</w:t>
        </w:r>
      </w:hyperlink>
      <w:r w:rsidRPr="009F6520">
        <w:rPr>
          <w:rFonts w:asciiTheme="majorHAnsi" w:hAnsiTheme="majorHAnsi" w:cs="Times New Roman"/>
          <w:noProof/>
          <w:sz w:val="20"/>
          <w:szCs w:val="20"/>
        </w:rPr>
        <w:t>]</w:t>
      </w:r>
      <w:r w:rsidRPr="009F6520">
        <w:rPr>
          <w:rFonts w:asciiTheme="majorHAnsi" w:hAnsiTheme="majorHAnsi" w:cs="Times New Roman"/>
          <w:noProof/>
          <w:sz w:val="20"/>
          <w:szCs w:val="20"/>
        </w:rPr>
        <w:fldChar w:fldCharType="end"/>
      </w:r>
      <w:r w:rsidRPr="009F6520">
        <w:rPr>
          <w:rFonts w:asciiTheme="majorHAnsi" w:hAnsiTheme="majorHAnsi" w:cs="Times New Roman"/>
          <w:noProof/>
          <w:sz w:val="20"/>
          <w:szCs w:val="20"/>
        </w:rPr>
        <w:t>.</w:t>
      </w:r>
      <w:r w:rsidRPr="009F6520">
        <w:rPr>
          <w:rFonts w:asciiTheme="majorHAnsi" w:hAnsiTheme="majorHAnsi" w:cs="Times New Roman"/>
          <w:sz w:val="20"/>
          <w:szCs w:val="20"/>
        </w:rPr>
        <w:t xml:space="preserve"> Bu çalışmamızda tedarik zinciri elemanlarının sipariş karşılamak için ürün temin etmesinde alternatif bir yaklaşım olan yatay paylaşım yapısı göz önüne alınarak birbirleriyle çelişen müşteri hizmet düzeyi ve maliyet amaçları birlikte modellenerek incelenmiştir.    </w:t>
      </w:r>
    </w:p>
    <w:p w14:paraId="7FECE500" w14:textId="77777777" w:rsidR="009F6520" w:rsidRPr="009F6520" w:rsidRDefault="009F6520" w:rsidP="009F6520">
      <w:pPr>
        <w:spacing w:after="0" w:line="240" w:lineRule="auto"/>
        <w:jc w:val="both"/>
        <w:rPr>
          <w:rFonts w:asciiTheme="majorHAnsi" w:hAnsiTheme="majorHAnsi" w:cs="Times New Roman"/>
          <w:sz w:val="20"/>
          <w:szCs w:val="20"/>
        </w:rPr>
      </w:pPr>
    </w:p>
    <w:p w14:paraId="3E1A3B65"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Değişen müşteri isteklerine dalgalanan taleplere cevap verebilmek tedarik zincirindeki her bir firmayı yüksek seviyede envanter tutmaya zorlamakta bu da verimlilik kaybına sebep olmaktadır. Firmalar için alternatif olarak düşünebilecek kapasite artırımı, müşteri taleplerini karşılamak için uzun vadede fayda sağlayacak bir yatırım kararıdır </w:t>
      </w:r>
      <w:r w:rsidRPr="009F6520">
        <w:rPr>
          <w:rFonts w:asciiTheme="majorHAnsi" w:hAnsiTheme="majorHAnsi" w:cs="Times New Roman"/>
          <w:noProof/>
          <w:sz w:val="20"/>
          <w:szCs w:val="20"/>
        </w:rPr>
        <w:fldChar w:fldCharType="begin">
          <w:fldData xml:space="preserve">PEVuZE5vdGU+PENpdGU+PEF1dGhvcj5GZW5nPC9BdXRob3I+PFllYXI+MjAxNzwvWWVhcj48UmVj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</w:fldData>
        </w:fldChar>
      </w:r>
      <w:r w:rsidRPr="009F6520">
        <w:rPr>
          <w:rFonts w:asciiTheme="majorHAnsi" w:hAnsiTheme="majorHAnsi" w:cs="Times New Roman"/>
          <w:noProof/>
          <w:sz w:val="20"/>
          <w:szCs w:val="20"/>
        </w:rPr>
        <w:instrText xml:space="preserve"> ADDIN EN.CITE </w:instrText>
      </w:r>
      <w:r w:rsidRPr="009F6520">
        <w:rPr>
          <w:rFonts w:asciiTheme="majorHAnsi" w:hAnsiTheme="majorHAnsi" w:cs="Times New Roman"/>
          <w:noProof/>
          <w:sz w:val="20"/>
          <w:szCs w:val="20"/>
        </w:rPr>
        <w:fldChar w:fldCharType="begin">
          <w:fldData xml:space="preserve">PEVuZE5vdGU+PENpdGU+PEF1dGhvcj5GZW5nPC9BdXRob3I+PFllYXI+MjAxNzwvWWVhcj48UmVj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</w:fldData>
        </w:fldChar>
      </w:r>
      <w:r w:rsidRPr="009F6520">
        <w:rPr>
          <w:rFonts w:asciiTheme="majorHAnsi" w:hAnsiTheme="majorHAnsi" w:cs="Times New Roman"/>
          <w:noProof/>
          <w:sz w:val="20"/>
          <w:szCs w:val="20"/>
        </w:rPr>
        <w:instrText xml:space="preserve"> ADDIN EN.CITE.DATA </w:instrText>
      </w:r>
      <w:r w:rsidRPr="009F6520">
        <w:rPr>
          <w:rFonts w:asciiTheme="majorHAnsi" w:hAnsiTheme="majorHAnsi" w:cs="Times New Roman"/>
          <w:noProof/>
          <w:sz w:val="20"/>
          <w:szCs w:val="20"/>
        </w:rPr>
      </w:r>
      <w:r w:rsidRPr="009F6520">
        <w:rPr>
          <w:rFonts w:asciiTheme="majorHAnsi" w:hAnsiTheme="majorHAnsi" w:cs="Times New Roman"/>
          <w:noProof/>
          <w:sz w:val="20"/>
          <w:szCs w:val="20"/>
        </w:rPr>
        <w:fldChar w:fldCharType="end"/>
      </w:r>
      <w:r w:rsidRPr="009F6520">
        <w:rPr>
          <w:rFonts w:asciiTheme="majorHAnsi" w:hAnsiTheme="majorHAnsi" w:cs="Times New Roman"/>
          <w:noProof/>
          <w:sz w:val="20"/>
          <w:szCs w:val="20"/>
        </w:rPr>
      </w:r>
      <w:r w:rsidRPr="009F6520">
        <w:rPr>
          <w:rFonts w:asciiTheme="majorHAnsi" w:hAnsiTheme="majorHAnsi" w:cs="Times New Roman"/>
          <w:noProof/>
          <w:sz w:val="20"/>
          <w:szCs w:val="20"/>
        </w:rPr>
        <w:fldChar w:fldCharType="separate"/>
      </w:r>
      <w:r w:rsidRPr="009F6520">
        <w:rPr>
          <w:rFonts w:asciiTheme="majorHAnsi" w:hAnsiTheme="majorHAnsi" w:cs="Times New Roman"/>
          <w:noProof/>
          <w:sz w:val="20"/>
          <w:szCs w:val="20"/>
        </w:rPr>
        <w:t>[</w:t>
      </w:r>
      <w:hyperlink w:anchor="_ENREF_3" w:tooltip="Feng, 2017 #3" w:history="1">
        <w:r w:rsidRPr="009F6520">
          <w:rPr>
            <w:rFonts w:asciiTheme="majorHAnsi" w:hAnsiTheme="majorHAnsi" w:cs="Times New Roman"/>
            <w:noProof/>
            <w:sz w:val="20"/>
            <w:szCs w:val="20"/>
          </w:rPr>
          <w:t>3</w:t>
        </w:r>
      </w:hyperlink>
      <w:r w:rsidRPr="009F6520">
        <w:rPr>
          <w:rFonts w:asciiTheme="majorHAnsi" w:hAnsiTheme="majorHAnsi" w:cs="Times New Roman"/>
          <w:noProof/>
          <w:sz w:val="20"/>
          <w:szCs w:val="20"/>
        </w:rPr>
        <w:t>]</w:t>
      </w:r>
      <w:r w:rsidRPr="009F6520">
        <w:rPr>
          <w:rFonts w:asciiTheme="majorHAnsi" w:hAnsiTheme="majorHAnsi" w:cs="Times New Roman"/>
          <w:noProof/>
          <w:sz w:val="20"/>
          <w:szCs w:val="20"/>
        </w:rPr>
        <w:fldChar w:fldCharType="end"/>
      </w:r>
      <w:r w:rsidRPr="009F6520">
        <w:rPr>
          <w:rFonts w:asciiTheme="majorHAnsi" w:hAnsiTheme="majorHAnsi" w:cs="Times New Roman"/>
          <w:noProof/>
          <w:sz w:val="20"/>
          <w:szCs w:val="20"/>
        </w:rPr>
        <w:t>.</w:t>
      </w:r>
      <w:r w:rsidRPr="009F6520">
        <w:rPr>
          <w:rFonts w:asciiTheme="majorHAnsi" w:hAnsiTheme="majorHAnsi" w:cs="Times New Roman"/>
          <w:sz w:val="20"/>
          <w:szCs w:val="20"/>
        </w:rPr>
        <w:t xml:space="preserve"> Ancak sadece belli dönemlerde artış gösteren talepler için bu yatırımın yapılması atıl kapasite oluşturacağından ekonomik bir karar olmayacaktır. Bu çalışmada göz önüne alınan yatay paylaşımda tedarik </w:t>
      </w:r>
      <w:r w:rsidRPr="009F6520">
        <w:rPr>
          <w:rFonts w:asciiTheme="majorHAnsi" w:hAnsiTheme="majorHAnsi" w:cs="Times New Roman"/>
          <w:sz w:val="20"/>
          <w:szCs w:val="20"/>
        </w:rPr>
        <w:lastRenderedPageBreak/>
        <w:t xml:space="preserve">zincirinde aynı seviyedeki elemanlarının birbirleri arasında ürün paylaşımına izin verilmektedir. Literatürdeki çalışmalar bu yöntemin envanter yönetiminde esnek ve güçlü bir mekanizma olduğunu göstermiştir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&lt;EndNote&gt;&lt;Cite&gt;&lt;Author&gt;Paterson&lt;/Author&gt;&lt;Year&gt;2011&lt;/Year&gt;&lt;RecNum&gt;13&lt;/RecNum&gt;&lt;DisplayText&gt;[4]&lt;/DisplayText&gt;&lt;record&gt;&lt;rec-number&gt;13&lt;/rec-number&gt;&lt;foreign-keys&gt;&lt;key app="EN" db-id="0waftp5wzvx2zee9vaq5dsva9tts2fx0wzd5"&gt;13&lt;/key&gt;&lt;/foreign-keys&gt;&lt;ref-type name="Journal Article"&gt;17&lt;/ref-type&gt;&lt;contributors&gt;&lt;authors&gt;&lt;author&gt;Paterson, C.&lt;/author&gt;&lt;author&gt;Kiesmuller, G.&lt;/author&gt;&lt;author&gt;Teunter, R.&lt;/author&gt;&lt;author&gt;Glazebrook, K.&lt;/author&gt;&lt;/authors&gt;&lt;/contributors&gt;&lt;auth-address&gt;Teunter, R&amp;#xD;Univ Groningen, POB 800, NL-9700 AV Groningen, Netherlands&amp;#xD;Univ Groningen, NL-9700 AV Groningen, Netherlands&amp;#xD;Univ Lancaster, Sch Management, Lancaster LA1 4YX, England&amp;#xD;Tech Univ Eindhoven, NL-5600 MB Eindhoven, Netherlands&lt;/auth-address&gt;&lt;titles&gt;&lt;title&gt;Inventory models with lateral transshipments: A review&lt;/title&gt;&lt;secondary-title&gt;European Journal of Operational Research&lt;/secondary-title&gt;&lt;alt-title&gt;Eur J Oper Res&amp;#xD;Eur J Oper Res&lt;/alt-title&gt;&lt;/titles&gt;&lt;periodical&gt;&lt;full-title&gt;European Journal of Operational Research&lt;/full-title&gt;&lt;abbr-1&gt;Eur J Oper Res&lt;/abbr-1&gt;&lt;/periodical&gt;&lt;pages&gt;125-136&lt;/pages&gt;&lt;volume&gt;210&lt;/volume&gt;&lt;number&gt;2&lt;/number&gt;&lt;keywords&gt;&lt;keyword&gt;inventory control&lt;/keyword&gt;&lt;keyword&gt;lateral transshipments&lt;/keyword&gt;&lt;keyword&gt;pooling&lt;/keyword&gt;&lt;keyword&gt;decentralized dealer networks&lt;/keyword&gt;&lt;keyword&gt;waiting time constraints&lt;/keyword&gt;&lt;keyword&gt;repairable spare parts&lt;/keyword&gt;&lt;keyword&gt;set-up charge&lt;/keyword&gt;&lt;keyword&gt;supply chain&lt;/keyword&gt;&lt;keyword&gt;emergency transshipments&lt;/keyword&gt;&lt;keyword&gt;service levels&lt;/keyword&gt;&lt;keyword&gt;redistribution model&lt;/keyword&gt;&lt;keyword&gt;stocking decisions&lt;/keyword&gt;&lt;keyword&gt;logistics systems&lt;/keyword&gt;&lt;/keywords&gt;&lt;dates&gt;&lt;year&gt;2011&lt;/year&gt;&lt;pub-dates&gt;&lt;date&gt;Apr 16&lt;/date&gt;&lt;/pub-dates&gt;&lt;/dates&gt;&lt;isbn&gt;0377-2217&lt;/isbn&gt;&lt;accession-num&gt;ISI:000286853300001&lt;/accession-num&gt;&lt;urls&gt;&lt;related-urls&gt;&lt;url&gt;&amp;lt;Go to ISI&amp;gt;://000286853300001&lt;/url&gt;&lt;/related-urls&gt;&lt;/urls&gt;&lt;language&gt;English&lt;/language&gt;&lt;/record&gt;&lt;/Cite&gt;&lt;/EndNote&gt;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4" w:tooltip="Paterson, 2011 #13" w:history="1">
        <w:r w:rsidRPr="009F6520">
          <w:rPr>
            <w:rFonts w:asciiTheme="majorHAnsi" w:hAnsiTheme="majorHAnsi" w:cs="Times New Roman"/>
            <w:noProof/>
            <w:sz w:val="20"/>
            <w:szCs w:val="20"/>
          </w:rPr>
          <w:t>4</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w:t>
      </w:r>
    </w:p>
    <w:p w14:paraId="0F65580D" w14:textId="77777777" w:rsidR="009F6520" w:rsidRPr="009F6520" w:rsidRDefault="009F6520" w:rsidP="009F6520">
      <w:pPr>
        <w:spacing w:after="0" w:line="240" w:lineRule="auto"/>
        <w:jc w:val="both"/>
        <w:rPr>
          <w:rFonts w:asciiTheme="majorHAnsi" w:hAnsiTheme="majorHAnsi" w:cs="Times New Roman"/>
          <w:sz w:val="20"/>
          <w:szCs w:val="20"/>
        </w:rPr>
      </w:pPr>
    </w:p>
    <w:p w14:paraId="3DEFB3B4"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Bu çalışmamızda bir tedarikçi ve yatay paylaşımın izin verildiği çoklu perakendeciden oluşan tedarik zinciri yapısı göz önüne alınmıştır. Elde bulundurma, yok satma, sipariş ve yatay paylaşımdan kaynaklanan maliyetlerin toplamı ile müşteri hizmet düzeyi beraberce incelenmek üzere çok amaçlı olarak modellenmiştir. Çok amaçlı problemlerin çözümüne yönelik geliştirilen evrimsel çok amaçlı metasezgiseller, pareto-optimal çözümlere kısa zamanda iyi yaklaşım sağlayan çözümler üretir. Yatay paylaşım politikası için hedeflenen düşük maliyet ile yüksek hizmet seviyesi sağlayacak çözümler çok amaçlı genetik algoritma ile elde edilmiştir. Çok amaçlı modelin çözümü ile elde edilecek pareto optimum sonuçlarla firmalara tercih yapabilecekleri farklı müşteri hizmet düzeyi ve bu hizmet düzeylerinde oluşacak maliyetlerin analizi gerçekleştirilebilecektir. Ayrıca farklı müşteri hizmet düzeylerinin maliyet üzerinde duyarlılıkları incelenecektir. </w:t>
      </w:r>
    </w:p>
    <w:p w14:paraId="2FCDD715" w14:textId="77777777" w:rsidR="009F6520" w:rsidRPr="009F6520" w:rsidRDefault="009F6520" w:rsidP="009F6520">
      <w:pPr>
        <w:spacing w:after="0" w:line="240" w:lineRule="auto"/>
        <w:jc w:val="both"/>
        <w:rPr>
          <w:rFonts w:asciiTheme="majorHAnsi" w:hAnsiTheme="majorHAnsi" w:cs="Times New Roman"/>
          <w:sz w:val="20"/>
          <w:szCs w:val="20"/>
        </w:rPr>
      </w:pPr>
    </w:p>
    <w:p w14:paraId="06C1208A"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b/>
          <w:sz w:val="20"/>
          <w:szCs w:val="20"/>
        </w:rPr>
        <w:t xml:space="preserve">2.  Yatay Paylaşım Literatürüne Bakış </w:t>
      </w:r>
    </w:p>
    <w:p w14:paraId="3A0A14CA" w14:textId="77777777" w:rsidR="009F6520" w:rsidRPr="009F6520" w:rsidRDefault="009F6520" w:rsidP="009F6520">
      <w:pPr>
        <w:spacing w:after="0" w:line="240" w:lineRule="auto"/>
        <w:jc w:val="both"/>
        <w:rPr>
          <w:rFonts w:asciiTheme="majorHAnsi" w:hAnsiTheme="majorHAnsi" w:cs="Times New Roman"/>
          <w:sz w:val="20"/>
          <w:szCs w:val="20"/>
        </w:rPr>
      </w:pPr>
    </w:p>
    <w:p w14:paraId="2FCC6E3D"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Yatay paylaşım, tedarik zincirinde aynı aşamada bulunan zincir elemanlarının stok kıtlığı durumuna karşı birbirleri arasındaki ürün paylaşımıdır. Bu yaklaşım, özellikle tedarikçiden ürün teminine göre daha hızlı ve ucuz olduğunda belirsiz talepleri karşılamada ikincil bir tedarik kaynağıdır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&lt;EndNote&gt;&lt;Cite&gt;&lt;Author&gt;Heragu&lt;/Author&gt;&lt;Year&gt;2008&lt;/Year&gt;&lt;RecNum&gt;133&lt;/RecNum&gt;&lt;DisplayText&gt;[5]&lt;/DisplayText&gt;&lt;record&gt;&lt;rec-number&gt;133&lt;/rec-number&gt;&lt;foreign-keys&gt;&lt;key app="EN" db-id="sz59a0ts9tdrrje5p2hpw5tzszsdz5tv905f"&gt;133&lt;/key&gt;&lt;/foreign-keys&gt;&lt;ref-type name="Conference Proceedings"&gt;10&lt;/ref-type&gt;&lt;contributors&gt;&lt;authors&gt;&lt;author&gt;&lt;style face="normal" font="default" size="100%"&gt;Banu Yetkin Ekren&lt;/style&gt;&lt;style face="normal" font="default" charset="162" size="100%"&gt; &lt;/style&gt;&lt;style face="normal" font="default" size="100%"&gt;Sunderesh S. Heragu&lt;/style&gt;&lt;/author&gt;&lt;/authors&gt;&lt;secondary-authors&gt;&lt;author&gt;S. J. Mason, R. R. Hill, L. Mönch, O. Rose, T. Jefferson, J. W. Fowler&lt;/author&gt;&lt;/secondary-authors&gt;&lt;/contributors&gt;&lt;titles&gt;&lt;title&gt;&lt;style face="normal" font="default" charset="162" size="100%"&gt;Simulation based Optimization of Multi-Location Transshipment Problem with Capacitated Transportation&lt;/style&gt;&lt;style face="normal" font="default" size="100%"&gt; &lt;/style&gt;&lt;/title&gt;&lt;secondary-title&gt;Winter Simulation Conference&lt;/secondary-title&gt;&lt;/titles&gt;&lt;dates&gt;&lt;year&gt;&lt;style face="normal" font="default" charset="162" size="100%"&gt;2008&lt;/style&gt;&lt;/year&gt;&lt;/dates&gt;&lt;pub-location&gt;&lt;style face="normal" font="default" charset="162" size="100%"&gt;USA&lt;/style&gt;&lt;/pub-location&gt;&lt;urls&gt;&lt;/urls&gt;&lt;/record&gt;&lt;/Cite&gt;&lt;/EndNote&gt;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5" w:tooltip="Heragu, 2008 #133" w:history="1">
        <w:r w:rsidRPr="009F6520">
          <w:rPr>
            <w:rFonts w:asciiTheme="majorHAnsi" w:hAnsiTheme="majorHAnsi" w:cs="Times New Roman"/>
            <w:noProof/>
            <w:sz w:val="20"/>
            <w:szCs w:val="20"/>
          </w:rPr>
          <w:t>5</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Bir tedarikçi ve birden fazla satış noktası olan iki aşamalı bir zincirde yatay paylaşım Şekil 1’de gösterilmiştir.</w:t>
      </w:r>
    </w:p>
    <w:p w14:paraId="50ADE05E" w14:textId="77777777" w:rsidR="009F6520" w:rsidRPr="009F6520" w:rsidRDefault="009F6520" w:rsidP="009F6520">
      <w:pPr>
        <w:spacing w:after="0" w:line="240" w:lineRule="auto"/>
        <w:jc w:val="both"/>
        <w:rPr>
          <w:rFonts w:asciiTheme="majorHAnsi" w:hAnsiTheme="majorHAnsi" w:cs="Times New Roman"/>
          <w:sz w:val="20"/>
          <w:szCs w:val="20"/>
        </w:rPr>
      </w:pPr>
    </w:p>
    <w:p w14:paraId="3985578E" w14:textId="77777777" w:rsidR="009F6520" w:rsidRPr="009F6520" w:rsidRDefault="009F6520" w:rsidP="009F6520">
      <w:pPr>
        <w:spacing w:after="0" w:line="240" w:lineRule="auto"/>
        <w:jc w:val="center"/>
        <w:rPr>
          <w:rFonts w:asciiTheme="majorHAnsi" w:hAnsiTheme="majorHAnsi" w:cs="Times New Roman"/>
          <w:sz w:val="20"/>
          <w:szCs w:val="20"/>
        </w:rPr>
      </w:pPr>
      <w:r w:rsidRPr="009F6520">
        <w:rPr>
          <w:rFonts w:asciiTheme="majorHAnsi" w:hAnsiTheme="majorHAnsi"/>
          <w:noProof/>
          <w:sz w:val="20"/>
          <w:szCs w:val="20"/>
          <w:lang w:eastAsia="tr-TR"/>
        </w:rPr>
        <w:drawing>
          <wp:inline distT="0" distB="0" distL="0" distR="0" wp14:anchorId="40E05297" wp14:editId="78CD49DD">
            <wp:extent cx="3561907" cy="2298005"/>
            <wp:effectExtent l="0" t="0" r="635" b="762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562013" cy="2298074"/>
                    </a:xfrm>
                    <a:prstGeom prst="rect">
                      <a:avLst/>
                    </a:prstGeom>
                  </pic:spPr>
                </pic:pic>
              </a:graphicData>
            </a:graphic>
          </wp:inline>
        </w:drawing>
      </w:r>
    </w:p>
    <w:p w14:paraId="4B7CC185" w14:textId="77777777" w:rsidR="009F6520" w:rsidRPr="009F6520" w:rsidRDefault="009F6520" w:rsidP="009F6520">
      <w:pPr>
        <w:spacing w:after="0" w:line="240" w:lineRule="auto"/>
        <w:jc w:val="center"/>
        <w:rPr>
          <w:rFonts w:asciiTheme="majorHAnsi" w:hAnsiTheme="majorHAnsi" w:cs="Times New Roman"/>
          <w:sz w:val="18"/>
          <w:szCs w:val="18"/>
        </w:rPr>
      </w:pPr>
      <w:r w:rsidRPr="009F6520">
        <w:rPr>
          <w:rFonts w:asciiTheme="majorHAnsi" w:hAnsiTheme="majorHAnsi" w:cs="Times New Roman"/>
          <w:b/>
          <w:sz w:val="18"/>
          <w:szCs w:val="18"/>
        </w:rPr>
        <w:t>Şekil 1.</w:t>
      </w:r>
      <w:r w:rsidRPr="009F6520">
        <w:rPr>
          <w:rFonts w:asciiTheme="majorHAnsi" w:hAnsiTheme="majorHAnsi" w:cs="Times New Roman"/>
          <w:sz w:val="18"/>
          <w:szCs w:val="18"/>
        </w:rPr>
        <w:t xml:space="preserve"> İki aşamalı tedarik zincirinde yatay paylaşım</w:t>
      </w:r>
    </w:p>
    <w:p w14:paraId="0C18EA7B" w14:textId="77777777" w:rsidR="009F6520" w:rsidRPr="009F6520" w:rsidRDefault="009F6520" w:rsidP="009F6520">
      <w:pPr>
        <w:spacing w:after="0" w:line="240" w:lineRule="auto"/>
        <w:jc w:val="center"/>
        <w:rPr>
          <w:rFonts w:asciiTheme="majorHAnsi" w:hAnsiTheme="majorHAnsi" w:cs="Times New Roman"/>
          <w:sz w:val="20"/>
          <w:szCs w:val="20"/>
        </w:rPr>
      </w:pPr>
    </w:p>
    <w:p w14:paraId="32E81806"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Yatay paylaşım yaklaşımı, literatürde çoğunlukla bitmiş ürün ve yedek parça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&lt;EndNote&gt;&lt;Cite&gt;&lt;Author&gt;Tiacci&lt;/Author&gt;&lt;Year&gt;2011&lt;/Year&gt;&lt;RecNum&gt;37&lt;/RecNum&gt;&lt;DisplayText&gt;[6]&lt;/DisplayText&gt;&lt;record&gt;&lt;rec-number&gt;37&lt;/rec-number&gt;&lt;foreign-keys&gt;&lt;key app="EN" db-id="0waftp5wzvx2zee9vaq5dsva9tts2fx0wzd5"&gt;37&lt;/key&gt;&lt;/foreign-keys&gt;&lt;ref-type name="Journal Article"&gt;17&lt;/ref-type&gt;&lt;contributors&gt;&lt;authors&gt;&lt;author&gt;Tiacci, L.&lt;/author&gt;&lt;author&gt;Saetta, S.&lt;/author&gt;&lt;/authors&gt;&lt;/contributors&gt;&lt;auth-address&gt;Univ Perugia, Dipartimento Ingn Ind, I-06125 Perugia, Italy&lt;/auth-address&gt;&lt;titles&gt;&lt;title&gt;Reducing the mean supply delay of spare parts using lateral transshipments policies&lt;/title&gt;&lt;secondary-title&gt;International Journal of Production Economics&lt;/secondary-title&gt;&lt;alt-title&gt;Int J Prod Econ&amp;#xD;Int J Prod Econ&lt;/alt-title&gt;&lt;/titles&gt;&lt;periodical&gt;&lt;full-title&gt;International Journal of Production Economics&lt;/full-title&gt;&lt;abbr-1&gt;Int J Prod Econ&lt;/abbr-1&gt;&lt;/periodical&gt;&lt;pages&gt;182-191&lt;/pages&gt;&lt;volume&gt;133&lt;/volume&gt;&lt;number&gt;1&lt;/number&gt;&lt;keywords&gt;&lt;keyword&gt;lateral transshipment&lt;/keyword&gt;&lt;keyword&gt;spare parts&lt;/keyword&gt;&lt;keyword&gt;inventory pooling&lt;/keyword&gt;&lt;keyword&gt;2-location inventory systems&lt;/keyword&gt;&lt;keyword&gt;emergency transshipments&lt;/keyword&gt;&lt;keyword&gt;decisions&lt;/keyword&gt;&lt;keyword&gt;chain&lt;/keyword&gt;&lt;keyword&gt;model&lt;/keyword&gt;&lt;keyword&gt;redistribution&lt;/keyword&gt;&lt;keyword&gt;replenishment&lt;/keyword&gt;&lt;keyword&gt;multiperiod&lt;/keyword&gt;&lt;keyword&gt;service&lt;/keyword&gt;&lt;/keywords&gt;&lt;dates&gt;&lt;year&gt;2011&lt;/year&gt;&lt;pub-dates&gt;&lt;date&gt;Sep&lt;/date&gt;&lt;/pub-dates&gt;&lt;/dates&gt;&lt;isbn&gt;0925-5273&lt;/isbn&gt;&lt;accession-num&gt;WOS:000292942100022&lt;/accession-num&gt;&lt;urls&gt;&lt;related-urls&gt;&lt;url&gt;&amp;lt;Go to ISI&amp;gt;://WOS:000292942100022&lt;/url&gt;&lt;/related-urls&gt;&lt;/urls&gt;&lt;language&gt;English&lt;/language&gt;&lt;/record&gt;&lt;/Cite&gt;&lt;/EndNote&gt;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6" w:tooltip="Tiacci, 2011 #37" w:history="1">
        <w:r w:rsidRPr="009F6520">
          <w:rPr>
            <w:rFonts w:asciiTheme="majorHAnsi" w:hAnsiTheme="majorHAnsi" w:cs="Times New Roman"/>
            <w:noProof/>
            <w:sz w:val="20"/>
            <w:szCs w:val="20"/>
          </w:rPr>
          <w:t>6</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ürünler için mevcutken, onarılabilir ürün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&lt;EndNote&gt;&lt;Cite&gt;&lt;Author&gt;Jung&lt;/Author&gt;&lt;Year&gt;2003&lt;/Year&gt;&lt;RecNum&gt;89&lt;/RecNum&gt;&lt;DisplayText&gt;[7]&lt;/DisplayText&gt;&lt;record&gt;&lt;rec-number&gt;89&lt;/rec-number&gt;&lt;foreign-keys&gt;&lt;key app="EN" db-id="wf50eptfpsev2mefawuxze93ppsvfdw0r5ep" timestamp="1538677163"&gt;89&lt;/key&gt;&lt;/foreign-keys&gt;&lt;ref-type name="Journal Article"&gt;17&lt;/ref-type&gt;&lt;contributors&gt;&lt;authors&gt;&lt;author&gt;Jung, B. R.&lt;/author&gt;&lt;author&gt;Sun, B. G.&lt;/author&gt;&lt;author&gt;Kim, J. S.&lt;/author&gt;&lt;author&gt;Ahn, S. E.&lt;/author&gt;&lt;/authors&gt;&lt;/contributors&gt;&lt;auth-address&gt;Hanyang Univ, Dept Ind Engn, Ansan 425791, South Korea&amp;#xD;Korea Univ, Dept Ind Engn, Seoul 136701, South Korea&lt;/auth-address&gt;&lt;titles&gt;&lt;title&gt;Modeling lateral transshipments in multiechelon repairable-item inventory systems with finite repair channels&lt;/title&gt;&lt;secondary-title&gt;Computers &amp;amp; Operations Research&lt;/secondary-title&gt;&lt;alt-title&gt;Comput Oper Res&amp;#xD;Comput Oper Res&lt;/alt-title&gt;&lt;/titles&gt;&lt;periodical&gt;&lt;full-title&gt;Computers &amp;amp; Operations Research&lt;/full-title&gt;&lt;abbr-1&gt;Comput Oper Res&lt;/abbr-1&gt;&lt;/periodical&gt;&lt;pages&gt;1401-1417&lt;/pages&gt;&lt;volume&gt;30&lt;/volume&gt;&lt;number&gt;9&lt;/number&gt;&lt;keywords&gt;&lt;keyword&gt;multiechelon inventory system&lt;/keyword&gt;&lt;keyword&gt;repairable-item&lt;/keyword&gt;&lt;keyword&gt;lateral transshipment&lt;/keyword&gt;&lt;keyword&gt;optimal algorithm&lt;/keyword&gt;&lt;/keywords&gt;&lt;dates&gt;&lt;year&gt;2003&lt;/year&gt;&lt;pub-dates&gt;&lt;date&gt;Aug&lt;/date&gt;&lt;/pub-dates&gt;&lt;/dates&gt;&lt;isbn&gt;0305-0548&lt;/isbn&gt;&lt;accession-num&gt;WOS:000181818000010&lt;/accession-num&gt;&lt;urls&gt;&lt;related-urls&gt;&lt;url&gt;&amp;lt;Go to ISI&amp;gt;://WOS:000181818000010&lt;/url&gt;&lt;/related-urls&gt;&lt;/urls&gt;&lt;language&gt;English&lt;/language&gt;&lt;/record&gt;&lt;/Cite&gt;&lt;/EndNote&gt;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7" w:tooltip="Jung, 2003 #89" w:history="1">
        <w:r w:rsidRPr="009F6520">
          <w:rPr>
            <w:rFonts w:asciiTheme="majorHAnsi" w:hAnsiTheme="majorHAnsi" w:cs="Times New Roman"/>
            <w:noProof/>
            <w:sz w:val="20"/>
            <w:szCs w:val="20"/>
          </w:rPr>
          <w:t>7</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ve bozulabilir ürün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&lt;EndNote&gt;&lt;Cite&gt;&lt;Author&gt;Nakandala&lt;/Author&gt;&lt;Year&gt;2017&lt;/Year&gt;&lt;RecNum&gt;80&lt;/RecNum&gt;&lt;DisplayText&gt;[8]&lt;/DisplayText&gt;&lt;record&gt;&lt;rec-number&gt;80&lt;/rec-number&gt;&lt;foreign-keys&gt;&lt;key app="EN" db-id="wf50eptfpsev2mefawuxze93ppsvfdw0r5ep" timestamp="1538677163"&gt;80&lt;/key&gt;&lt;/foreign-keys&gt;&lt;ref-type name="Journal Article"&gt;17&lt;/ref-type&gt;&lt;contributors&gt;&lt;authors&gt;&lt;author&gt;Nakandala, D.&lt;/author&gt;&lt;author&gt;Lau, H.&lt;/author&gt;&lt;author&gt;Shum, P. K. C.&lt;/author&gt;&lt;/authors&gt;&lt;/contributors&gt;&lt;auth-address&gt;Western Sydney Univ, Sch Business, Sydney, NSW, Australia&lt;/auth-address&gt;&lt;titles&gt;&lt;title&gt;A lateral transshipment model for perishable inventory management&lt;/title&gt;&lt;secondary-title&gt;International Journal of Production Research&lt;/secondary-title&gt;&lt;alt-title&gt;Int J Prod Res&amp;#xD;Int J Prod Res&lt;/alt-title&gt;&lt;/titles&gt;&lt;periodical&gt;&lt;full-title&gt;International Journal of Production Research&lt;/full-title&gt;&lt;abbr-1&gt;Int J Prod Res&lt;/abbr-1&gt;&lt;/periodical&gt;&lt;pages&gt;5341-5354&lt;/pages&gt;&lt;volume&gt;55&lt;/volume&gt;&lt;number&gt;18&lt;/number&gt;&lt;keywords&gt;&lt;keyword&gt;lateral transshipment&lt;/keyword&gt;&lt;keyword&gt;perishable inventory management&lt;/keyword&gt;&lt;keyword&gt;spoilage costs&lt;/keyword&gt;&lt;keyword&gt;heuristic decision rule&lt;/keyword&gt;&lt;keyword&gt;supply chain&lt;/keyword&gt;&lt;keyword&gt;fresh produce&lt;/keyword&gt;&lt;keyword&gt;spare parts&lt;/keyword&gt;&lt;keyword&gt;lead-times&lt;/keyword&gt;&lt;keyword&gt;systems&lt;/keyword&gt;&lt;keyword&gt;demand&lt;/keyword&gt;&lt;keyword&gt;policies&lt;/keyword&gt;&lt;keyword&gt;redistribution&lt;/keyword&gt;&lt;keyword&gt;multiperiod&lt;/keyword&gt;&lt;keyword&gt;simulation&lt;/keyword&gt;&lt;/keywords&gt;&lt;dates&gt;&lt;year&gt;2017&lt;/year&gt;&lt;/dates&gt;&lt;isbn&gt;0020-7543&lt;/isbn&gt;&lt;accession-num&gt;WOS:000405912500010&lt;/accession-num&gt;&lt;urls&gt;&lt;related-urls&gt;&lt;url&gt;&amp;lt;Go to ISI&amp;gt;://WOS:000405912500010&lt;/url&gt;&lt;/related-urls&gt;&lt;/urls&gt;&lt;language&gt;English&lt;/language&gt;&lt;/record&gt;&lt;/Cite&gt;&lt;/EndNote&gt;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8" w:tooltip="Nakandala, 2017 #80" w:history="1">
        <w:r w:rsidRPr="009F6520">
          <w:rPr>
            <w:rFonts w:asciiTheme="majorHAnsi" w:hAnsiTheme="majorHAnsi" w:cs="Times New Roman"/>
            <w:noProof/>
            <w:sz w:val="20"/>
            <w:szCs w:val="20"/>
          </w:rPr>
          <w:t>8</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tedarik zincirleri için de çalışmalar mevcuttur. Ayrıca son yıllarda hastanelerde ilaç envanter yönetiminde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&lt;EndNote&gt;&lt;Cite&gt;&lt;Author&gt;Wu&lt;/Author&gt;&lt;Year&gt;2015&lt;/Year&gt;&lt;RecNum&gt;7&lt;/RecNum&gt;&lt;DisplayText&gt;[9]&lt;/DisplayText&gt;&lt;record&gt;&lt;rec-number&gt;7&lt;/rec-number&gt;&lt;foreign-keys&gt;&lt;key app="EN" db-id="0waftp5wzvx2zee9vaq5dsva9tts2fx0wzd5"&gt;7&lt;/key&gt;&lt;/foreign-keys&gt;&lt;ref-type name="Journal Article"&gt;17&lt;/ref-type&gt;&lt;contributors&gt;&lt;authors&gt;&lt;author&gt;Wu, D. F.&lt;/author&gt;&lt;author&gt;Rossetti, M. D.&lt;/author&gt;&lt;author&gt;Tepper, J. E.&lt;/author&gt;&lt;/authors&gt;&lt;/contributors&gt;&lt;auth-address&gt;Jiujiang Univ, Econ &amp;amp; Management Sch, Jiujiang 332005, Jiangxi, Peoples R China&amp;#xD;Univ Arkansas, Ind Engn, Fayetteville, AR 72701 USA&lt;/auth-address&gt;&lt;titles&gt;&lt;title&gt;Possibility of Inventory Pooling in China&amp;apos;s public hospital and appraisal about its performance&lt;/title&gt;&lt;secondary-title&gt;Applied Mathematical Modelling&lt;/secondary-title&gt;&lt;alt-title&gt;Appl Math Model&lt;/alt-title&gt;&lt;/titles&gt;&lt;periodical&gt;&lt;full-title&gt;Applied Mathematical Modelling&lt;/full-title&gt;&lt;abbr-1&gt;Appl Math Model&lt;/abbr-1&gt;&lt;/periodical&gt;&lt;alt-periodical&gt;&lt;full-title&gt;Applied Mathematical Modelling&lt;/full-title&gt;&lt;abbr-1&gt;Appl Math Model&lt;/abbr-1&gt;&lt;/alt-periodical&gt;&lt;pages&gt;7277-7290&lt;/pages&gt;&lt;volume&gt;39&lt;/volume&gt;&lt;number&gt;23-24&lt;/number&gt;&lt;keywords&gt;&lt;keyword&gt;drug supply&lt;/keyword&gt;&lt;keyword&gt;inventory pooling&lt;/keyword&gt;&lt;keyword&gt;system dynamic&lt;/keyword&gt;&lt;keyword&gt;vensim&lt;/keyword&gt;&lt;keyword&gt;generalized policy&lt;/keyword&gt;&lt;keyword&gt;vendor&lt;/keyword&gt;&lt;keyword&gt;model&lt;/keyword&gt;&lt;/keywords&gt;&lt;dates&gt;&lt;year&gt;2015&lt;/year&gt;&lt;pub-dates&gt;&lt;date&gt;Dec&lt;/date&gt;&lt;/pub-dates&gt;&lt;/dates&gt;&lt;isbn&gt;0307-904X&lt;/isbn&gt;&lt;accession-num&gt;WOS:000366539300012&lt;/accession-num&gt;&lt;urls&gt;&lt;related-urls&gt;&lt;url&gt;&amp;lt;Go to ISI&amp;gt;://WOS:000366539300012&lt;/url&gt;&lt;/related-urls&gt;&lt;/urls&gt;&lt;electronic-resource-num&gt;10.1016/j.apm.2015.02.042&lt;/electronic-resource-num&gt;&lt;language&gt;English&lt;/language&gt;&lt;/record&gt;&lt;/Cite&gt;&lt;/EndNote&gt;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9" w:tooltip="Wu, 2015 #7" w:history="1">
        <w:r w:rsidRPr="009F6520">
          <w:rPr>
            <w:rFonts w:asciiTheme="majorHAnsi" w:hAnsiTheme="majorHAnsi" w:cs="Times New Roman"/>
            <w:noProof/>
            <w:sz w:val="20"/>
            <w:szCs w:val="20"/>
          </w:rPr>
          <w:t>9</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kütüphane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&lt;EndNote&gt;&lt;Cite&gt;&lt;Author&gt;Van der Heide&lt;/Author&gt;&lt;Year&gt;2017&lt;/Year&gt;&lt;RecNum&gt;8&lt;/RecNum&gt;&lt;DisplayText&gt;[10]&lt;/DisplayText&gt;&lt;record&gt;&lt;rec-number&gt;8&lt;/rec-number&gt;&lt;foreign-keys&gt;&lt;key app="EN" db-id="0waftp5wzvx2zee9vaq5dsva9tts2fx0wzd5"&gt;8&lt;/key&gt;&lt;/foreign-keys&gt;&lt;ref-type name="Journal Article"&gt;17&lt;/ref-type&gt;&lt;contributors&gt;&lt;authors&gt;&lt;author&gt;Van der Heide, G.&lt;/author&gt;&lt;author&gt;Roodbergen, K. J.&lt;/author&gt;&lt;author&gt;Van Foreest, N. D.&lt;/author&gt;&lt;/authors&gt;&lt;/contributors&gt;&lt;auth-address&gt;Univ Groningen, POB 800, NL-9700 AV Groningen, Netherlands&lt;/auth-address&gt;&lt;titles&gt;&lt;title&gt;Redistributing stock in library systems with a depot&lt;/title&gt;&lt;secondary-title&gt;Computers &amp;amp; Operations Research&lt;/secondary-title&gt;&lt;alt-title&gt;Comput Oper Res&lt;/alt-title&gt;&lt;/titles&gt;&lt;periodical&gt;&lt;full-title&gt;Computers &amp;amp; Operations Research&lt;/full-title&gt;&lt;abbr-1&gt;Comput Oper Res&lt;/abbr-1&gt;&lt;/periodical&gt;&lt;alt-periodical&gt;&lt;full-title&gt;Computers &amp;amp; Operations Research&lt;/full-title&gt;&lt;abbr-1&gt;Comput Oper Res&lt;/abbr-1&gt;&lt;/alt-periodical&gt;&lt;pages&gt;66-77&lt;/pages&gt;&lt;volume&gt;83&lt;/volume&gt;&lt;keywords&gt;&lt;keyword&gt;inventory policies&lt;/keyword&gt;&lt;keyword&gt;markov decision process&lt;/keyword&gt;&lt;keyword&gt;heuristics&lt;/keyword&gt;&lt;keyword&gt;libraries&lt;/keyword&gt;&lt;keyword&gt;depot&lt;/keyword&gt;&lt;keyword&gt;warehouse&lt;/keyword&gt;&lt;/keywords&gt;&lt;dates&gt;&lt;year&gt;2017&lt;/year&gt;&lt;pub-dates&gt;&lt;date&gt;Jul&lt;/date&gt;&lt;/pub-dates&gt;&lt;/dates&gt;&lt;isbn&gt;0305-0548&lt;/isbn&gt;&lt;accession-num&gt;WOS:000399511200006&lt;/accession-num&gt;&lt;urls&gt;&lt;related-urls&gt;&lt;url&gt;&amp;lt;Go to ISI&amp;gt;://WOS:000399511200006&lt;/url&gt;&lt;/related-urls&gt;&lt;/urls&gt;&lt;electronic-resource-num&gt;10.1016/j.cor.2017.02.005&lt;/electronic-resource-num&gt;&lt;language&gt;English&lt;/language&gt;&lt;/record&gt;&lt;/Cite&gt;&lt;/EndNote&gt;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10" w:tooltip="Van der Heide, 2017 #8" w:history="1">
        <w:r w:rsidRPr="009F6520">
          <w:rPr>
            <w:rFonts w:asciiTheme="majorHAnsi" w:hAnsiTheme="majorHAnsi" w:cs="Times New Roman"/>
            <w:noProof/>
            <w:sz w:val="20"/>
            <w:szCs w:val="20"/>
          </w:rPr>
          <w:t>10</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afet yardım sistemleri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&lt;EndNote&gt;&lt;Cite&gt;&lt;Author&gt;Pedro Reyes&lt;/Author&gt;&lt;Year&gt;2013&lt;/Year&gt;&lt;RecNum&gt;9&lt;/RecNum&gt;&lt;DisplayText&gt;[11]&lt;/DisplayText&gt;&lt;record&gt;&lt;rec-number&gt;9&lt;/rec-number&gt;&lt;foreign-keys&gt;&lt;key app="EN" db-id="0waftp5wzvx2zee9vaq5dsva9tts2fx0wzd5"&gt;9&lt;/key&gt;&lt;/foreign-keys&gt;&lt;ref-type name="Journal Article"&gt;17&lt;/ref-type&gt;&lt;contributors&gt;&lt;authors&gt;&lt;author&gt;&lt;style face="normal" font="default" size="100%"&gt;Pedro Reye&lt;/style&gt;&lt;style face="normal" font="default" charset="162" size="100%"&gt;s, Jianghong Man, Patrick Jaska&lt;/style&gt;&lt;/author&gt;&lt;/authors&gt;&lt;/contributors&gt;&lt;titles&gt;&lt;title&gt;&lt;style face="normal" font="default" charset="162" size="100%"&gt;A Disaster Relief Inventory Model Based on Transshipment&lt;/style&gt;&lt;/title&gt;&lt;secondary-title&gt;&lt;style face="normal" font="default" size="100%"&gt;Independent Journal of Management&amp;amp;&lt;/style&gt;&lt;style face="normal" font="default" charset="162" size="100%"&gt;Production&lt;/style&gt;&lt;/secondary-title&gt;&lt;/titles&gt;&lt;periodical&gt;&lt;full-title&gt;Independent Journal of Management&amp;amp;Production&lt;/full-title&gt;&lt;/periodical&gt;&lt;volume&gt;&lt;style face="normal" font="default" charset="162" size="100%"&gt;4&lt;/style&gt;&lt;/volume&gt;&lt;number&gt;&lt;style face="normal" font="default" charset="162" size="100%"&gt;2&lt;/style&gt;&lt;/number&gt;&lt;dates&gt;&lt;year&gt;&lt;style face="normal" font="default" charset="162" size="100%"&gt;2013&lt;/style&gt;&lt;/year&gt;&lt;/dates&gt;&lt;isbn&gt;2236-269X&lt;/isbn&gt;&lt;urls&gt;&lt;/urls&gt;&lt;electronic-resource-num&gt;10.14807/ijmp.v4i2.105&lt;/electronic-resource-num&gt;&lt;/record&gt;&lt;/Cite&gt;&lt;/EndNote&gt;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11" w:tooltip="Pedro Reyes, 2013 #9" w:history="1">
        <w:r w:rsidRPr="009F6520">
          <w:rPr>
            <w:rFonts w:asciiTheme="majorHAnsi" w:hAnsiTheme="majorHAnsi" w:cs="Times New Roman"/>
            <w:noProof/>
            <w:sz w:val="20"/>
            <w:szCs w:val="20"/>
          </w:rPr>
          <w:t>11</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&lt;EndNote&gt;&lt;Cite&gt;&lt;Author&gt;Lei&lt;/Author&gt;&lt;Year&gt;2016&lt;/Year&gt;&lt;RecNum&gt;10&lt;/RecNum&gt;&lt;DisplayText&gt;[12]&lt;/DisplayText&gt;&lt;record&gt;&lt;rec-number&gt;10&lt;/rec-number&gt;&lt;foreign-keys&gt;&lt;key app="EN" db-id="0waftp5wzvx2zee9vaq5dsva9tts2fx0wzd5"&gt;10&lt;/key&gt;&lt;/foreign-keys&gt;&lt;ref-type name="Journal Article"&gt;17&lt;/ref-type&gt;&lt;contributors&gt;&lt;authors&gt;&lt;author&gt;Lei, Q. S.&lt;/author&gt;&lt;author&gt;Wang, Y. Y.&lt;/author&gt;&lt;author&gt;Zhou, X. G.&lt;/author&gt;&lt;/authors&gt;&lt;/contributors&gt;&lt;auth-address&gt;Beijing Univ Posts &amp;amp; Telecommun, Sch Automat, Beijing, Peoples R China&lt;/auth-address&gt;&lt;titles&gt;&lt;title&gt;A trans-shipment model for emergency relief distribution in unexpected disasters&lt;/title&gt;&lt;secondary-title&gt;Civil Engineering and Urban Planning Iv&lt;/secondary-title&gt;&lt;/titles&gt;&lt;periodical&gt;&lt;full-title&gt;Civil Engineering and Urban Planning Iv&lt;/full-title&gt;&lt;/periodical&gt;&lt;pages&gt;903-908&lt;/pages&gt;&lt;dates&gt;&lt;year&gt;2016&lt;/year&gt;&lt;/dates&gt;&lt;accession-num&gt;WOS:000386326000168&lt;/accession-num&gt;&lt;urls&gt;&lt;related-urls&gt;&lt;url&gt;&amp;lt;Go to ISI&amp;gt;://WOS:000386326000168&lt;/url&gt;&lt;/related-urls&gt;&lt;/urls&gt;&lt;language&gt;English&lt;/language&gt;&lt;/record&gt;&lt;/Cite&gt;&lt;/EndNote&gt;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12" w:tooltip="Lei, 2016 #10" w:history="1">
        <w:r w:rsidRPr="009F6520">
          <w:rPr>
            <w:rFonts w:asciiTheme="majorHAnsi" w:hAnsiTheme="majorHAnsi" w:cs="Times New Roman"/>
            <w:noProof/>
            <w:sz w:val="20"/>
            <w:szCs w:val="20"/>
          </w:rPr>
          <w:t>12</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&lt;EndNote&gt;&lt;Cite&gt;&lt;Author&gt;Mulyono&lt;/Author&gt;&lt;Year&gt;2014&lt;/Year&gt;&lt;RecNum&gt;11&lt;/RecNum&gt;&lt;DisplayText&gt;[13]&lt;/DisplayText&gt;&lt;record&gt;&lt;rec-number&gt;11&lt;/rec-number&gt;&lt;foreign-keys&gt;&lt;key app="EN" db-id="0waftp5wzvx2zee9vaq5dsva9tts2fx0wzd5"&gt;11&lt;/key&gt;&lt;/foreign-keys&gt;&lt;ref-type name="Journal Article"&gt;17&lt;/ref-type&gt;&lt;contributors&gt;&lt;authors&gt;&lt;author&gt;Mulyono, N. B.&lt;/author&gt;&lt;author&gt;Ishida, Y.&lt;/author&gt;&lt;/authors&gt;&lt;/contributors&gt;&lt;auth-address&gt;Bandung Inst Technol, Jl Ganesha 10, Bandung 40132, Indonesia&amp;#xD;Toyohashi Univ Technol, Toyohashi, Aichi 4418580, Japan&lt;/auth-address&gt;&lt;titles&gt;&lt;title&gt;Clustering inventory locations to improve the performance of disaster relief operations&lt;/title&gt;&lt;secondary-title&gt;Knowledge-Based and Intelligent Information &amp;amp; Engineering Systems 18th Annual Conference, Kes-2014&lt;/secondary-title&gt;&lt;alt-title&gt;Procedia Comput Sci&lt;/alt-title&gt;&lt;/titles&gt;&lt;periodical&gt;&lt;full-title&gt;Knowledge-Based and Intelligent Information &amp;amp; Engineering Systems 18th Annual Conference, Kes-2014&lt;/full-title&gt;&lt;abbr-1&gt;Procedia Comput Sci&lt;/abbr-1&gt;&lt;/periodical&gt;&lt;alt-periodical&gt;&lt;full-title&gt;Knowledge-Based and Intelligent Information &amp;amp; Engineering Systems 18th Annual Conference, Kes-2014&lt;/full-title&gt;&lt;abbr-1&gt;Procedia Comput Sci&lt;/abbr-1&gt;&lt;/alt-periodical&gt;&lt;pages&gt;1388-1397&lt;/pages&gt;&lt;volume&gt;35&lt;/volume&gt;&lt;keywords&gt;&lt;keyword&gt;disaster relief operation&lt;/keyword&gt;&lt;keyword&gt;humanitarian logistic and inventory&lt;/keyword&gt;&lt;keyword&gt;cluster of inventory location&lt;/keyword&gt;&lt;keyword&gt;lateral transshipment&lt;/keyword&gt;&lt;keyword&gt;stable roomate problem&lt;/keyword&gt;&lt;keyword&gt;efficient algorithm&lt;/keyword&gt;&lt;/keywords&gt;&lt;dates&gt;&lt;year&gt;2014&lt;/year&gt;&lt;/dates&gt;&lt;isbn&gt;1877-0509&lt;/isbn&gt;&lt;accession-num&gt;WOS:000345394100147&lt;/accession-num&gt;&lt;urls&gt;&lt;related-urls&gt;&lt;url&gt;&amp;lt;Go to ISI&amp;gt;://WOS:000345394100147&lt;/url&gt;&lt;/related-urls&gt;&lt;/urls&gt;&lt;electronic-resource-num&gt;10.1016/j.procs.2014.08.183&lt;/electronic-resource-num&gt;&lt;language&gt;English&lt;/language&gt;&lt;/record&gt;&lt;/Cite&gt;&lt;/EndNote&gt;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13" w:tooltip="Mulyono, 2014 #11" w:history="1">
        <w:r w:rsidRPr="009F6520">
          <w:rPr>
            <w:rFonts w:asciiTheme="majorHAnsi" w:hAnsiTheme="majorHAnsi" w:cs="Times New Roman"/>
            <w:noProof/>
            <w:sz w:val="20"/>
            <w:szCs w:val="20"/>
          </w:rPr>
          <w:t>13</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gibi hizmet sektörlerinde de yapılan çalışmalar bulunmaktadır.</w:t>
      </w:r>
    </w:p>
    <w:p w14:paraId="0CEE5F85" w14:textId="77777777" w:rsidR="009F6520" w:rsidRPr="009F6520" w:rsidRDefault="009F6520" w:rsidP="009F6520">
      <w:pPr>
        <w:spacing w:after="0" w:line="240" w:lineRule="auto"/>
        <w:jc w:val="both"/>
        <w:rPr>
          <w:rFonts w:asciiTheme="majorHAnsi" w:hAnsiTheme="majorHAnsi" w:cs="Times New Roman"/>
          <w:sz w:val="20"/>
          <w:szCs w:val="20"/>
        </w:rPr>
      </w:pPr>
    </w:p>
    <w:p w14:paraId="2FD333C7"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Envanter yönetiminde yatay paylaşım konusu literatürde farklı tedarik zinciri modelleri için ele alınmıştır. Bu konuda kapsamlı bir literatür inceleme çalışması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&lt;EndNote&gt;&lt;Cite&gt;&lt;Author&gt;Paterson&lt;/Author&gt;&lt;Year&gt;2011&lt;/Year&gt;&lt;RecNum&gt;13&lt;/RecNum&gt;&lt;DisplayText&gt;[4]&lt;/DisplayText&gt;&lt;record&gt;&lt;rec-number&gt;13&lt;/rec-number&gt;&lt;foreign-keys&gt;&lt;key app="EN" db-id="0waftp5wzvx2zee9vaq5dsva9tts2fx0wzd5"&gt;13&lt;/key&gt;&lt;/foreign-keys&gt;&lt;ref-type name="Journal Article"&gt;17&lt;/ref-type&gt;&lt;contributors&gt;&lt;authors&gt;&lt;author&gt;Paterson, C.&lt;/author&gt;&lt;author&gt;Kiesmuller, G.&lt;/author&gt;&lt;author&gt;Teunter, R.&lt;/author&gt;&lt;author&gt;Glazebrook, K.&lt;/author&gt;&lt;/authors&gt;&lt;/contributors&gt;&lt;auth-address&gt;Teunter, R&amp;#xD;Univ Groningen, POB 800, NL-9700 AV Groningen, Netherlands&amp;#xD;Univ Groningen, NL-9700 AV Groningen, Netherlands&amp;#xD;Univ Lancaster, Sch Management, Lancaster LA1 4YX, England&amp;#xD;Tech Univ Eindhoven, NL-5600 MB Eindhoven, Netherlands&lt;/auth-address&gt;&lt;titles&gt;&lt;title&gt;Inventory models with lateral transshipments: A review&lt;/title&gt;&lt;secondary-title&gt;European Journal of Operational Research&lt;/secondary-title&gt;&lt;alt-title&gt;Eur J Oper Res&amp;#xD;Eur J Oper Res&lt;/alt-title&gt;&lt;/titles&gt;&lt;periodical&gt;&lt;full-title&gt;European Journal of Operational Research&lt;/full-title&gt;&lt;abbr-1&gt;Eur J Oper Res&lt;/abbr-1&gt;&lt;/periodical&gt;&lt;pages&gt;125-136&lt;/pages&gt;&lt;volume&gt;210&lt;/volume&gt;&lt;number&gt;2&lt;/number&gt;&lt;keywords&gt;&lt;keyword&gt;inventory control&lt;/keyword&gt;&lt;keyword&gt;lateral transshipments&lt;/keyword&gt;&lt;keyword&gt;pooling&lt;/keyword&gt;&lt;keyword&gt;decentralized dealer networks&lt;/keyword&gt;&lt;keyword&gt;waiting time constraints&lt;/keyword&gt;&lt;keyword&gt;repairable spare parts&lt;/keyword&gt;&lt;keyword&gt;set-up charge&lt;/keyword&gt;&lt;keyword&gt;supply chain&lt;/keyword&gt;&lt;keyword&gt;emergency transshipments&lt;/keyword&gt;&lt;keyword&gt;service levels&lt;/keyword&gt;&lt;keyword&gt;redistribution model&lt;/keyword&gt;&lt;keyword&gt;stocking decisions&lt;/keyword&gt;&lt;keyword&gt;logistics systems&lt;/keyword&gt;&lt;/keywords&gt;&lt;dates&gt;&lt;year&gt;2011&lt;/year&gt;&lt;pub-dates&gt;&lt;date&gt;Apr 16&lt;/date&gt;&lt;/pub-dates&gt;&lt;/dates&gt;&lt;isbn&gt;0377-2217&lt;/isbn&gt;&lt;accession-num&gt;ISI:000286853300001&lt;/accession-num&gt;&lt;urls&gt;&lt;related-urls&gt;&lt;url&gt;&amp;lt;Go to ISI&amp;gt;://000286853300001&lt;/url&gt;&lt;/related-urls&gt;&lt;/urls&gt;&lt;language&gt;English&lt;/language&gt;&lt;/record&gt;&lt;/Cite&gt;&lt;/EndNote&gt;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4" w:tooltip="Paterson, 2011 #13" w:history="1">
        <w:r w:rsidRPr="009F6520">
          <w:rPr>
            <w:rFonts w:asciiTheme="majorHAnsi" w:hAnsiTheme="majorHAnsi" w:cs="Times New Roman"/>
            <w:noProof/>
            <w:sz w:val="20"/>
            <w:szCs w:val="20"/>
          </w:rPr>
          <w:t>4</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tarafından yapılmıştır. Yapılan çalışmalar Tablo 1’de verilen karakteristiklere göre sınıflandırılmaktadır.</w:t>
      </w:r>
    </w:p>
    <w:p w14:paraId="5476378D" w14:textId="77777777" w:rsidR="009F6520" w:rsidRPr="009F6520" w:rsidRDefault="009F6520" w:rsidP="009F6520">
      <w:pPr>
        <w:spacing w:after="0" w:line="240" w:lineRule="auto"/>
        <w:jc w:val="both"/>
        <w:rPr>
          <w:rFonts w:asciiTheme="majorHAnsi" w:hAnsiTheme="majorHAnsi" w:cs="Times New Roman"/>
          <w:sz w:val="20"/>
          <w:szCs w:val="20"/>
        </w:rPr>
      </w:pPr>
    </w:p>
    <w:p w14:paraId="563E0964" w14:textId="77777777" w:rsidR="009F6520" w:rsidRPr="009F6520" w:rsidRDefault="009F6520" w:rsidP="009F6520">
      <w:pPr>
        <w:spacing w:after="0" w:line="240" w:lineRule="auto"/>
        <w:jc w:val="center"/>
        <w:rPr>
          <w:rFonts w:asciiTheme="majorHAnsi" w:hAnsiTheme="majorHAnsi" w:cs="Times New Roman"/>
          <w:sz w:val="18"/>
          <w:szCs w:val="18"/>
        </w:rPr>
      </w:pPr>
      <w:r w:rsidRPr="009F6520">
        <w:rPr>
          <w:rFonts w:asciiTheme="majorHAnsi" w:hAnsiTheme="majorHAnsi" w:cs="Times New Roman"/>
          <w:b/>
          <w:sz w:val="18"/>
          <w:szCs w:val="18"/>
        </w:rPr>
        <w:t>Tablo 1.</w:t>
      </w:r>
      <w:r w:rsidRPr="009F6520">
        <w:rPr>
          <w:rFonts w:asciiTheme="majorHAnsi" w:hAnsiTheme="majorHAnsi" w:cs="Times New Roman"/>
          <w:sz w:val="18"/>
          <w:szCs w:val="18"/>
        </w:rPr>
        <w:t xml:space="preserve"> Yatay paylaşım modellerinin sınıflandırılması</w:t>
      </w:r>
    </w:p>
    <w:tbl>
      <w:tblPr>
        <w:tblW w:w="8825" w:type="dxa"/>
        <w:jc w:val="center"/>
        <w:tblCellMar>
          <w:left w:w="70" w:type="dxa"/>
          <w:right w:w="70" w:type="dxa"/>
        </w:tblCellMar>
        <w:tblLook w:val="04A0" w:firstRow="1" w:lastRow="0" w:firstColumn="1" w:lastColumn="0" w:noHBand="0" w:noVBand="1"/>
      </w:tblPr>
      <w:tblGrid>
        <w:gridCol w:w="2571"/>
        <w:gridCol w:w="6254"/>
      </w:tblGrid>
      <w:tr w:rsidR="009F6520" w:rsidRPr="009F6520" w14:paraId="4FB85E3A" w14:textId="77777777" w:rsidTr="004811A3">
        <w:trPr>
          <w:trHeight w:val="283"/>
          <w:jc w:val="center"/>
        </w:trPr>
        <w:tc>
          <w:tcPr>
            <w:tcW w:w="2571"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4FB341F" w14:textId="77777777" w:rsidR="009F6520" w:rsidRPr="009F6520" w:rsidRDefault="009F6520" w:rsidP="009F6520">
            <w:pPr>
              <w:spacing w:after="0" w:line="240" w:lineRule="auto"/>
              <w:jc w:val="both"/>
              <w:rPr>
                <w:rFonts w:asciiTheme="majorHAnsi" w:eastAsia="Times New Roman" w:hAnsiTheme="majorHAnsi" w:cs="Times New Roman"/>
                <w:b/>
                <w:color w:val="000000"/>
                <w:sz w:val="20"/>
                <w:szCs w:val="20"/>
                <w:lang w:eastAsia="tr-TR"/>
              </w:rPr>
            </w:pPr>
            <w:r w:rsidRPr="009F6520">
              <w:rPr>
                <w:rFonts w:asciiTheme="majorHAnsi" w:eastAsia="Times New Roman" w:hAnsiTheme="majorHAnsi" w:cs="Times New Roman"/>
                <w:b/>
                <w:color w:val="000000"/>
                <w:sz w:val="20"/>
                <w:szCs w:val="20"/>
                <w:lang w:eastAsia="tr-TR"/>
              </w:rPr>
              <w:t>Yatay paylaşımın tipi</w:t>
            </w:r>
          </w:p>
        </w:tc>
        <w:tc>
          <w:tcPr>
            <w:tcW w:w="6254" w:type="dxa"/>
            <w:tcBorders>
              <w:top w:val="single" w:sz="8" w:space="0" w:color="auto"/>
              <w:left w:val="nil"/>
              <w:bottom w:val="single" w:sz="8" w:space="0" w:color="auto"/>
              <w:right w:val="single" w:sz="8" w:space="0" w:color="auto"/>
            </w:tcBorders>
            <w:shd w:val="clear" w:color="auto" w:fill="auto"/>
            <w:noWrap/>
            <w:vAlign w:val="center"/>
            <w:hideMark/>
          </w:tcPr>
          <w:p w14:paraId="540B473A" w14:textId="77777777" w:rsidR="009F6520" w:rsidRPr="009F6520" w:rsidRDefault="009F6520" w:rsidP="009F6520">
            <w:pPr>
              <w:spacing w:after="0" w:line="240" w:lineRule="auto"/>
              <w:jc w:val="both"/>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 xml:space="preserve">Proaktif </w:t>
            </w:r>
          </w:p>
        </w:tc>
      </w:tr>
      <w:tr w:rsidR="009F6520" w:rsidRPr="009F6520" w14:paraId="1106B7A9" w14:textId="77777777" w:rsidTr="004811A3">
        <w:trPr>
          <w:trHeight w:val="283"/>
          <w:jc w:val="center"/>
        </w:trPr>
        <w:tc>
          <w:tcPr>
            <w:tcW w:w="2571" w:type="dxa"/>
            <w:vMerge/>
            <w:tcBorders>
              <w:top w:val="single" w:sz="8" w:space="0" w:color="auto"/>
              <w:left w:val="single" w:sz="8" w:space="0" w:color="auto"/>
              <w:bottom w:val="single" w:sz="8" w:space="0" w:color="000000"/>
              <w:right w:val="single" w:sz="8" w:space="0" w:color="auto"/>
            </w:tcBorders>
            <w:vAlign w:val="center"/>
            <w:hideMark/>
          </w:tcPr>
          <w:p w14:paraId="6F03AEF5" w14:textId="77777777" w:rsidR="009F6520" w:rsidRPr="009F6520" w:rsidRDefault="009F6520" w:rsidP="009F6520">
            <w:pPr>
              <w:spacing w:after="0" w:line="240" w:lineRule="auto"/>
              <w:rPr>
                <w:rFonts w:asciiTheme="majorHAnsi" w:eastAsia="Times New Roman" w:hAnsiTheme="majorHAnsi" w:cs="Times New Roman"/>
                <w:b/>
                <w:color w:val="000000"/>
                <w:sz w:val="20"/>
                <w:szCs w:val="20"/>
                <w:lang w:eastAsia="tr-TR"/>
              </w:rPr>
            </w:pPr>
          </w:p>
        </w:tc>
        <w:tc>
          <w:tcPr>
            <w:tcW w:w="6254" w:type="dxa"/>
            <w:tcBorders>
              <w:top w:val="nil"/>
              <w:left w:val="nil"/>
              <w:bottom w:val="single" w:sz="8" w:space="0" w:color="auto"/>
              <w:right w:val="single" w:sz="8" w:space="0" w:color="auto"/>
            </w:tcBorders>
            <w:shd w:val="clear" w:color="auto" w:fill="auto"/>
            <w:noWrap/>
            <w:vAlign w:val="center"/>
            <w:hideMark/>
          </w:tcPr>
          <w:p w14:paraId="7B5BEFAD" w14:textId="77777777" w:rsidR="009F6520" w:rsidRPr="009F6520" w:rsidRDefault="009F6520" w:rsidP="009F6520">
            <w:pPr>
              <w:spacing w:after="0" w:line="240" w:lineRule="auto"/>
              <w:jc w:val="both"/>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Reaktif</w:t>
            </w:r>
          </w:p>
        </w:tc>
      </w:tr>
      <w:tr w:rsidR="009F6520" w:rsidRPr="009F6520" w14:paraId="54F37709" w14:textId="77777777" w:rsidTr="004811A3">
        <w:trPr>
          <w:trHeight w:val="283"/>
          <w:jc w:val="center"/>
        </w:trPr>
        <w:tc>
          <w:tcPr>
            <w:tcW w:w="2571" w:type="dxa"/>
            <w:vMerge/>
            <w:tcBorders>
              <w:top w:val="single" w:sz="8" w:space="0" w:color="auto"/>
              <w:left w:val="single" w:sz="8" w:space="0" w:color="auto"/>
              <w:bottom w:val="single" w:sz="8" w:space="0" w:color="000000"/>
              <w:right w:val="single" w:sz="8" w:space="0" w:color="auto"/>
            </w:tcBorders>
            <w:vAlign w:val="center"/>
            <w:hideMark/>
          </w:tcPr>
          <w:p w14:paraId="49C092F4" w14:textId="77777777" w:rsidR="009F6520" w:rsidRPr="009F6520" w:rsidRDefault="009F6520" w:rsidP="009F6520">
            <w:pPr>
              <w:spacing w:after="0" w:line="240" w:lineRule="auto"/>
              <w:rPr>
                <w:rFonts w:asciiTheme="majorHAnsi" w:eastAsia="Times New Roman" w:hAnsiTheme="majorHAnsi" w:cs="Times New Roman"/>
                <w:b/>
                <w:color w:val="000000"/>
                <w:sz w:val="20"/>
                <w:szCs w:val="20"/>
                <w:lang w:eastAsia="tr-TR"/>
              </w:rPr>
            </w:pPr>
          </w:p>
        </w:tc>
        <w:tc>
          <w:tcPr>
            <w:tcW w:w="6254" w:type="dxa"/>
            <w:tcBorders>
              <w:top w:val="nil"/>
              <w:left w:val="nil"/>
              <w:bottom w:val="single" w:sz="8" w:space="0" w:color="auto"/>
              <w:right w:val="single" w:sz="8" w:space="0" w:color="auto"/>
            </w:tcBorders>
            <w:shd w:val="clear" w:color="auto" w:fill="auto"/>
            <w:noWrap/>
            <w:vAlign w:val="center"/>
            <w:hideMark/>
          </w:tcPr>
          <w:p w14:paraId="7BD27C32" w14:textId="77777777" w:rsidR="009F6520" w:rsidRPr="009F6520" w:rsidRDefault="009F6520" w:rsidP="009F6520">
            <w:pPr>
              <w:spacing w:after="0" w:line="240" w:lineRule="auto"/>
              <w:jc w:val="both"/>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 xml:space="preserve">Proaktif ve reaktif kombinasyonu  </w:t>
            </w:r>
          </w:p>
        </w:tc>
      </w:tr>
      <w:tr w:rsidR="009F6520" w:rsidRPr="009F6520" w14:paraId="51DFF503" w14:textId="77777777" w:rsidTr="004811A3">
        <w:trPr>
          <w:trHeight w:val="283"/>
          <w:jc w:val="center"/>
        </w:trPr>
        <w:tc>
          <w:tcPr>
            <w:tcW w:w="257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B2A6B44" w14:textId="77777777" w:rsidR="009F6520" w:rsidRPr="009F6520" w:rsidRDefault="009F6520" w:rsidP="009F6520">
            <w:pPr>
              <w:spacing w:after="0" w:line="240" w:lineRule="auto"/>
              <w:jc w:val="both"/>
              <w:rPr>
                <w:rFonts w:asciiTheme="majorHAnsi" w:eastAsia="Times New Roman" w:hAnsiTheme="majorHAnsi" w:cs="Times New Roman"/>
                <w:b/>
                <w:color w:val="000000"/>
                <w:sz w:val="20"/>
                <w:szCs w:val="20"/>
                <w:lang w:eastAsia="tr-TR"/>
              </w:rPr>
            </w:pPr>
            <w:r w:rsidRPr="009F6520">
              <w:rPr>
                <w:rFonts w:asciiTheme="majorHAnsi" w:eastAsia="Times New Roman" w:hAnsiTheme="majorHAnsi" w:cs="Times New Roman"/>
                <w:b/>
                <w:color w:val="000000"/>
                <w:sz w:val="20"/>
                <w:szCs w:val="20"/>
                <w:lang w:eastAsia="tr-TR"/>
              </w:rPr>
              <w:t>Stok yenilemenin zamanı</w:t>
            </w:r>
          </w:p>
        </w:tc>
        <w:tc>
          <w:tcPr>
            <w:tcW w:w="6254" w:type="dxa"/>
            <w:tcBorders>
              <w:top w:val="nil"/>
              <w:left w:val="nil"/>
              <w:bottom w:val="single" w:sz="8" w:space="0" w:color="auto"/>
              <w:right w:val="single" w:sz="8" w:space="0" w:color="auto"/>
            </w:tcBorders>
            <w:shd w:val="clear" w:color="auto" w:fill="auto"/>
            <w:noWrap/>
            <w:vAlign w:val="center"/>
            <w:hideMark/>
          </w:tcPr>
          <w:p w14:paraId="4561BEC2" w14:textId="77777777" w:rsidR="009F6520" w:rsidRPr="009F6520" w:rsidRDefault="009F6520" w:rsidP="009F6520">
            <w:pPr>
              <w:spacing w:after="0" w:line="240" w:lineRule="auto"/>
              <w:jc w:val="both"/>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Sürekli gözden geçirme</w:t>
            </w:r>
          </w:p>
        </w:tc>
      </w:tr>
      <w:tr w:rsidR="009F6520" w:rsidRPr="009F6520" w14:paraId="605A867B" w14:textId="77777777" w:rsidTr="004811A3">
        <w:trPr>
          <w:trHeight w:val="283"/>
          <w:jc w:val="center"/>
        </w:trPr>
        <w:tc>
          <w:tcPr>
            <w:tcW w:w="2571" w:type="dxa"/>
            <w:vMerge/>
            <w:tcBorders>
              <w:top w:val="nil"/>
              <w:left w:val="single" w:sz="8" w:space="0" w:color="auto"/>
              <w:bottom w:val="single" w:sz="8" w:space="0" w:color="000000"/>
              <w:right w:val="single" w:sz="8" w:space="0" w:color="auto"/>
            </w:tcBorders>
            <w:vAlign w:val="center"/>
            <w:hideMark/>
          </w:tcPr>
          <w:p w14:paraId="17C75A72" w14:textId="77777777" w:rsidR="009F6520" w:rsidRPr="009F6520" w:rsidRDefault="009F6520" w:rsidP="009F6520">
            <w:pPr>
              <w:spacing w:after="0" w:line="240" w:lineRule="auto"/>
              <w:rPr>
                <w:rFonts w:asciiTheme="majorHAnsi" w:eastAsia="Times New Roman" w:hAnsiTheme="majorHAnsi" w:cs="Times New Roman"/>
                <w:b/>
                <w:color w:val="000000"/>
                <w:sz w:val="20"/>
                <w:szCs w:val="20"/>
                <w:lang w:eastAsia="tr-TR"/>
              </w:rPr>
            </w:pPr>
          </w:p>
        </w:tc>
        <w:tc>
          <w:tcPr>
            <w:tcW w:w="6254" w:type="dxa"/>
            <w:tcBorders>
              <w:top w:val="nil"/>
              <w:left w:val="nil"/>
              <w:bottom w:val="single" w:sz="8" w:space="0" w:color="auto"/>
              <w:right w:val="single" w:sz="8" w:space="0" w:color="auto"/>
            </w:tcBorders>
            <w:shd w:val="clear" w:color="auto" w:fill="auto"/>
            <w:noWrap/>
            <w:vAlign w:val="center"/>
            <w:hideMark/>
          </w:tcPr>
          <w:p w14:paraId="55E57F89" w14:textId="77777777" w:rsidR="009F6520" w:rsidRPr="009F6520" w:rsidRDefault="009F6520" w:rsidP="009F6520">
            <w:pPr>
              <w:spacing w:after="0" w:line="240" w:lineRule="auto"/>
              <w:jc w:val="both"/>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Periyodik gözden geçirme</w:t>
            </w:r>
          </w:p>
        </w:tc>
      </w:tr>
      <w:tr w:rsidR="009F6520" w:rsidRPr="009F6520" w14:paraId="5E9387B7" w14:textId="77777777" w:rsidTr="004811A3">
        <w:trPr>
          <w:trHeight w:val="283"/>
          <w:jc w:val="center"/>
        </w:trPr>
        <w:tc>
          <w:tcPr>
            <w:tcW w:w="257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BE6031D" w14:textId="77777777" w:rsidR="009F6520" w:rsidRPr="009F6520" w:rsidRDefault="009F6520" w:rsidP="009F6520">
            <w:pPr>
              <w:spacing w:after="0" w:line="240" w:lineRule="auto"/>
              <w:jc w:val="both"/>
              <w:rPr>
                <w:rFonts w:asciiTheme="majorHAnsi" w:eastAsia="Times New Roman" w:hAnsiTheme="majorHAnsi" w:cs="Times New Roman"/>
                <w:b/>
                <w:color w:val="000000"/>
                <w:sz w:val="20"/>
                <w:szCs w:val="20"/>
                <w:lang w:eastAsia="tr-TR"/>
              </w:rPr>
            </w:pPr>
            <w:r w:rsidRPr="009F6520">
              <w:rPr>
                <w:rFonts w:asciiTheme="majorHAnsi" w:eastAsia="Times New Roman" w:hAnsiTheme="majorHAnsi" w:cs="Times New Roman"/>
                <w:b/>
                <w:color w:val="000000"/>
                <w:sz w:val="20"/>
                <w:szCs w:val="20"/>
                <w:lang w:eastAsia="tr-TR"/>
              </w:rPr>
              <w:t>Stok yenileme politikası</w:t>
            </w:r>
          </w:p>
        </w:tc>
        <w:tc>
          <w:tcPr>
            <w:tcW w:w="6254" w:type="dxa"/>
            <w:tcBorders>
              <w:top w:val="nil"/>
              <w:left w:val="nil"/>
              <w:bottom w:val="single" w:sz="8" w:space="0" w:color="auto"/>
              <w:right w:val="single" w:sz="8" w:space="0" w:color="auto"/>
            </w:tcBorders>
            <w:shd w:val="clear" w:color="auto" w:fill="auto"/>
            <w:noWrap/>
            <w:vAlign w:val="center"/>
            <w:hideMark/>
          </w:tcPr>
          <w:p w14:paraId="12122EA1" w14:textId="77777777" w:rsidR="009F6520" w:rsidRPr="009F6520" w:rsidRDefault="009F6520" w:rsidP="009F6520">
            <w:pPr>
              <w:spacing w:after="0" w:line="240" w:lineRule="auto"/>
              <w:jc w:val="both"/>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 xml:space="preserve">(s, Q) ve (s, S) politikaları (sürekli gözden geçirme politikaları) </w:t>
            </w:r>
          </w:p>
        </w:tc>
      </w:tr>
      <w:tr w:rsidR="009F6520" w:rsidRPr="009F6520" w14:paraId="5A7B7F57" w14:textId="77777777" w:rsidTr="004811A3">
        <w:trPr>
          <w:trHeight w:val="283"/>
          <w:jc w:val="center"/>
        </w:trPr>
        <w:tc>
          <w:tcPr>
            <w:tcW w:w="2571" w:type="dxa"/>
            <w:vMerge/>
            <w:tcBorders>
              <w:top w:val="nil"/>
              <w:left w:val="single" w:sz="8" w:space="0" w:color="auto"/>
              <w:bottom w:val="single" w:sz="8" w:space="0" w:color="000000"/>
              <w:right w:val="single" w:sz="8" w:space="0" w:color="auto"/>
            </w:tcBorders>
            <w:vAlign w:val="center"/>
            <w:hideMark/>
          </w:tcPr>
          <w:p w14:paraId="5CCA5E48" w14:textId="77777777" w:rsidR="009F6520" w:rsidRPr="009F6520" w:rsidRDefault="009F6520" w:rsidP="009F6520">
            <w:pPr>
              <w:spacing w:after="0" w:line="240" w:lineRule="auto"/>
              <w:rPr>
                <w:rFonts w:asciiTheme="majorHAnsi" w:eastAsia="Times New Roman" w:hAnsiTheme="majorHAnsi" w:cs="Times New Roman"/>
                <w:b/>
                <w:color w:val="000000"/>
                <w:sz w:val="20"/>
                <w:szCs w:val="20"/>
                <w:lang w:eastAsia="tr-TR"/>
              </w:rPr>
            </w:pPr>
          </w:p>
        </w:tc>
        <w:tc>
          <w:tcPr>
            <w:tcW w:w="6254" w:type="dxa"/>
            <w:tcBorders>
              <w:top w:val="nil"/>
              <w:left w:val="nil"/>
              <w:bottom w:val="single" w:sz="8" w:space="0" w:color="auto"/>
              <w:right w:val="single" w:sz="8" w:space="0" w:color="auto"/>
            </w:tcBorders>
            <w:shd w:val="clear" w:color="auto" w:fill="auto"/>
            <w:noWrap/>
            <w:vAlign w:val="center"/>
            <w:hideMark/>
          </w:tcPr>
          <w:p w14:paraId="5A8FD216" w14:textId="77777777" w:rsidR="009F6520" w:rsidRPr="009F6520" w:rsidRDefault="009F6520" w:rsidP="009F6520">
            <w:pPr>
              <w:spacing w:after="0" w:line="240" w:lineRule="auto"/>
              <w:jc w:val="both"/>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(R, S) ve (R, s, S) politikaları (periyodik gözden geçirme politikaları)</w:t>
            </w:r>
          </w:p>
        </w:tc>
      </w:tr>
      <w:tr w:rsidR="009F6520" w:rsidRPr="009F6520" w14:paraId="5D38ACBB" w14:textId="77777777" w:rsidTr="004811A3">
        <w:trPr>
          <w:trHeight w:val="283"/>
          <w:jc w:val="center"/>
        </w:trPr>
        <w:tc>
          <w:tcPr>
            <w:tcW w:w="257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ED11548" w14:textId="77777777" w:rsidR="009F6520" w:rsidRPr="009F6520" w:rsidRDefault="009F6520" w:rsidP="009F6520">
            <w:pPr>
              <w:spacing w:after="0" w:line="240" w:lineRule="auto"/>
              <w:jc w:val="both"/>
              <w:rPr>
                <w:rFonts w:asciiTheme="majorHAnsi" w:eastAsia="Times New Roman" w:hAnsiTheme="majorHAnsi" w:cs="Times New Roman"/>
                <w:b/>
                <w:color w:val="000000"/>
                <w:sz w:val="20"/>
                <w:szCs w:val="20"/>
                <w:lang w:eastAsia="tr-TR"/>
              </w:rPr>
            </w:pPr>
            <w:r w:rsidRPr="009F6520">
              <w:rPr>
                <w:rFonts w:asciiTheme="majorHAnsi" w:eastAsia="Times New Roman" w:hAnsiTheme="majorHAnsi" w:cs="Times New Roman"/>
                <w:b/>
                <w:color w:val="000000"/>
                <w:sz w:val="20"/>
                <w:szCs w:val="20"/>
                <w:lang w:eastAsia="tr-TR"/>
              </w:rPr>
              <w:t>Stok paylaşımı</w:t>
            </w:r>
          </w:p>
        </w:tc>
        <w:tc>
          <w:tcPr>
            <w:tcW w:w="6254" w:type="dxa"/>
            <w:tcBorders>
              <w:top w:val="nil"/>
              <w:left w:val="nil"/>
              <w:bottom w:val="single" w:sz="8" w:space="0" w:color="auto"/>
              <w:right w:val="single" w:sz="8" w:space="0" w:color="auto"/>
            </w:tcBorders>
            <w:shd w:val="clear" w:color="auto" w:fill="auto"/>
            <w:noWrap/>
            <w:vAlign w:val="center"/>
            <w:hideMark/>
          </w:tcPr>
          <w:p w14:paraId="462A3B7B" w14:textId="77777777" w:rsidR="009F6520" w:rsidRPr="009F6520" w:rsidRDefault="009F6520" w:rsidP="009F6520">
            <w:pPr>
              <w:spacing w:after="0" w:line="240" w:lineRule="auto"/>
              <w:jc w:val="both"/>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 xml:space="preserve">Kısmi </w:t>
            </w:r>
          </w:p>
        </w:tc>
      </w:tr>
      <w:tr w:rsidR="009F6520" w:rsidRPr="009F6520" w14:paraId="282E6405" w14:textId="77777777" w:rsidTr="004811A3">
        <w:trPr>
          <w:trHeight w:val="283"/>
          <w:jc w:val="center"/>
        </w:trPr>
        <w:tc>
          <w:tcPr>
            <w:tcW w:w="2571" w:type="dxa"/>
            <w:vMerge/>
            <w:tcBorders>
              <w:top w:val="nil"/>
              <w:left w:val="single" w:sz="8" w:space="0" w:color="auto"/>
              <w:bottom w:val="single" w:sz="8" w:space="0" w:color="000000"/>
              <w:right w:val="single" w:sz="8" w:space="0" w:color="auto"/>
            </w:tcBorders>
            <w:vAlign w:val="center"/>
            <w:hideMark/>
          </w:tcPr>
          <w:p w14:paraId="624773F9" w14:textId="77777777" w:rsidR="009F6520" w:rsidRPr="009F6520" w:rsidRDefault="009F6520" w:rsidP="009F6520">
            <w:pPr>
              <w:spacing w:after="0" w:line="240" w:lineRule="auto"/>
              <w:rPr>
                <w:rFonts w:asciiTheme="majorHAnsi" w:eastAsia="Times New Roman" w:hAnsiTheme="majorHAnsi" w:cs="Times New Roman"/>
                <w:b/>
                <w:color w:val="000000"/>
                <w:sz w:val="20"/>
                <w:szCs w:val="20"/>
                <w:lang w:eastAsia="tr-TR"/>
              </w:rPr>
            </w:pPr>
          </w:p>
        </w:tc>
        <w:tc>
          <w:tcPr>
            <w:tcW w:w="6254" w:type="dxa"/>
            <w:tcBorders>
              <w:top w:val="nil"/>
              <w:left w:val="nil"/>
              <w:bottom w:val="single" w:sz="8" w:space="0" w:color="auto"/>
              <w:right w:val="single" w:sz="8" w:space="0" w:color="auto"/>
            </w:tcBorders>
            <w:shd w:val="clear" w:color="auto" w:fill="auto"/>
            <w:noWrap/>
            <w:vAlign w:val="center"/>
            <w:hideMark/>
          </w:tcPr>
          <w:p w14:paraId="6A3902D4" w14:textId="77777777" w:rsidR="009F6520" w:rsidRPr="009F6520" w:rsidRDefault="009F6520" w:rsidP="009F6520">
            <w:pPr>
              <w:spacing w:after="0" w:line="240" w:lineRule="auto"/>
              <w:jc w:val="both"/>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 xml:space="preserve">Tam </w:t>
            </w:r>
          </w:p>
        </w:tc>
      </w:tr>
      <w:tr w:rsidR="009F6520" w:rsidRPr="009F6520" w14:paraId="406BBE17" w14:textId="77777777" w:rsidTr="004811A3">
        <w:trPr>
          <w:trHeight w:val="283"/>
          <w:jc w:val="center"/>
        </w:trPr>
        <w:tc>
          <w:tcPr>
            <w:tcW w:w="257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6BFE7F7" w14:textId="77777777" w:rsidR="009F6520" w:rsidRPr="009F6520" w:rsidRDefault="009F6520" w:rsidP="009F6520">
            <w:pPr>
              <w:spacing w:after="0" w:line="240" w:lineRule="auto"/>
              <w:jc w:val="both"/>
              <w:rPr>
                <w:rFonts w:asciiTheme="majorHAnsi" w:eastAsia="Times New Roman" w:hAnsiTheme="majorHAnsi" w:cs="Times New Roman"/>
                <w:b/>
                <w:color w:val="000000"/>
                <w:sz w:val="20"/>
                <w:szCs w:val="20"/>
                <w:lang w:eastAsia="tr-TR"/>
              </w:rPr>
            </w:pPr>
            <w:r w:rsidRPr="009F6520">
              <w:rPr>
                <w:rFonts w:asciiTheme="majorHAnsi" w:eastAsia="Times New Roman" w:hAnsiTheme="majorHAnsi" w:cs="Times New Roman"/>
                <w:b/>
                <w:color w:val="000000"/>
                <w:sz w:val="20"/>
                <w:szCs w:val="20"/>
                <w:lang w:eastAsia="tr-TR"/>
              </w:rPr>
              <w:t>Karşılanamayan talep</w:t>
            </w:r>
          </w:p>
        </w:tc>
        <w:tc>
          <w:tcPr>
            <w:tcW w:w="6254" w:type="dxa"/>
            <w:tcBorders>
              <w:top w:val="nil"/>
              <w:left w:val="nil"/>
              <w:bottom w:val="single" w:sz="8" w:space="0" w:color="auto"/>
              <w:right w:val="single" w:sz="8" w:space="0" w:color="auto"/>
            </w:tcBorders>
            <w:shd w:val="clear" w:color="auto" w:fill="auto"/>
            <w:noWrap/>
            <w:vAlign w:val="center"/>
            <w:hideMark/>
          </w:tcPr>
          <w:p w14:paraId="5B32A188" w14:textId="77777777" w:rsidR="009F6520" w:rsidRPr="009F6520" w:rsidRDefault="009F6520" w:rsidP="009F6520">
            <w:pPr>
              <w:spacing w:after="0" w:line="240" w:lineRule="auto"/>
              <w:jc w:val="both"/>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 xml:space="preserve">Ertelenebilir </w:t>
            </w:r>
          </w:p>
        </w:tc>
      </w:tr>
      <w:tr w:rsidR="009F6520" w:rsidRPr="009F6520" w14:paraId="11667CA7" w14:textId="77777777" w:rsidTr="004811A3">
        <w:trPr>
          <w:trHeight w:val="283"/>
          <w:jc w:val="center"/>
        </w:trPr>
        <w:tc>
          <w:tcPr>
            <w:tcW w:w="2571" w:type="dxa"/>
            <w:vMerge/>
            <w:tcBorders>
              <w:top w:val="nil"/>
              <w:left w:val="single" w:sz="8" w:space="0" w:color="auto"/>
              <w:bottom w:val="single" w:sz="8" w:space="0" w:color="000000"/>
              <w:right w:val="single" w:sz="8" w:space="0" w:color="auto"/>
            </w:tcBorders>
            <w:vAlign w:val="center"/>
            <w:hideMark/>
          </w:tcPr>
          <w:p w14:paraId="0068507A" w14:textId="77777777" w:rsidR="009F6520" w:rsidRPr="009F6520" w:rsidRDefault="009F6520" w:rsidP="009F6520">
            <w:pPr>
              <w:spacing w:after="0" w:line="240" w:lineRule="auto"/>
              <w:rPr>
                <w:rFonts w:asciiTheme="majorHAnsi" w:eastAsia="Times New Roman" w:hAnsiTheme="majorHAnsi" w:cs="Times New Roman"/>
                <w:b/>
                <w:color w:val="000000"/>
                <w:sz w:val="20"/>
                <w:szCs w:val="20"/>
                <w:lang w:eastAsia="tr-TR"/>
              </w:rPr>
            </w:pPr>
          </w:p>
        </w:tc>
        <w:tc>
          <w:tcPr>
            <w:tcW w:w="6254" w:type="dxa"/>
            <w:tcBorders>
              <w:top w:val="nil"/>
              <w:left w:val="nil"/>
              <w:bottom w:val="single" w:sz="8" w:space="0" w:color="auto"/>
              <w:right w:val="single" w:sz="8" w:space="0" w:color="auto"/>
            </w:tcBorders>
            <w:shd w:val="clear" w:color="auto" w:fill="auto"/>
            <w:noWrap/>
            <w:vAlign w:val="center"/>
            <w:hideMark/>
          </w:tcPr>
          <w:p w14:paraId="3CE3FCD0" w14:textId="77777777" w:rsidR="009F6520" w:rsidRPr="009F6520" w:rsidRDefault="009F6520" w:rsidP="009F6520">
            <w:pPr>
              <w:spacing w:after="0" w:line="240" w:lineRule="auto"/>
              <w:jc w:val="both"/>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Kayıp satış</w:t>
            </w:r>
          </w:p>
        </w:tc>
      </w:tr>
      <w:tr w:rsidR="009F6520" w:rsidRPr="009F6520" w14:paraId="1DE82D75" w14:textId="77777777" w:rsidTr="004811A3">
        <w:trPr>
          <w:trHeight w:val="283"/>
          <w:jc w:val="center"/>
        </w:trPr>
        <w:tc>
          <w:tcPr>
            <w:tcW w:w="257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3C8C04D" w14:textId="77777777" w:rsidR="009F6520" w:rsidRPr="009F6520" w:rsidRDefault="009F6520" w:rsidP="009F6520">
            <w:pPr>
              <w:spacing w:after="0" w:line="240" w:lineRule="auto"/>
              <w:jc w:val="both"/>
              <w:rPr>
                <w:rFonts w:asciiTheme="majorHAnsi" w:eastAsia="Times New Roman" w:hAnsiTheme="majorHAnsi" w:cs="Times New Roman"/>
                <w:b/>
                <w:color w:val="000000"/>
                <w:sz w:val="20"/>
                <w:szCs w:val="20"/>
                <w:lang w:eastAsia="tr-TR"/>
              </w:rPr>
            </w:pPr>
            <w:r w:rsidRPr="009F6520">
              <w:rPr>
                <w:rFonts w:asciiTheme="majorHAnsi" w:eastAsia="Times New Roman" w:hAnsiTheme="majorHAnsi" w:cs="Times New Roman"/>
                <w:b/>
                <w:color w:val="000000"/>
                <w:sz w:val="20"/>
                <w:szCs w:val="20"/>
                <w:lang w:eastAsia="tr-TR"/>
              </w:rPr>
              <w:lastRenderedPageBreak/>
              <w:t>Üyeler özdeş mi?</w:t>
            </w:r>
          </w:p>
        </w:tc>
        <w:tc>
          <w:tcPr>
            <w:tcW w:w="6254" w:type="dxa"/>
            <w:tcBorders>
              <w:top w:val="nil"/>
              <w:left w:val="nil"/>
              <w:bottom w:val="single" w:sz="8" w:space="0" w:color="auto"/>
              <w:right w:val="single" w:sz="8" w:space="0" w:color="auto"/>
            </w:tcBorders>
            <w:shd w:val="clear" w:color="auto" w:fill="auto"/>
            <w:noWrap/>
            <w:vAlign w:val="center"/>
            <w:hideMark/>
          </w:tcPr>
          <w:p w14:paraId="67861533" w14:textId="77777777" w:rsidR="009F6520" w:rsidRPr="009F6520" w:rsidRDefault="009F6520" w:rsidP="009F6520">
            <w:pPr>
              <w:spacing w:after="0" w:line="240" w:lineRule="auto"/>
              <w:jc w:val="both"/>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Özdeş olabilir</w:t>
            </w:r>
          </w:p>
        </w:tc>
      </w:tr>
      <w:tr w:rsidR="009F6520" w:rsidRPr="009F6520" w14:paraId="72BC2EA1" w14:textId="77777777" w:rsidTr="004811A3">
        <w:trPr>
          <w:trHeight w:val="283"/>
          <w:jc w:val="center"/>
        </w:trPr>
        <w:tc>
          <w:tcPr>
            <w:tcW w:w="2571" w:type="dxa"/>
            <w:vMerge/>
            <w:tcBorders>
              <w:top w:val="nil"/>
              <w:left w:val="single" w:sz="8" w:space="0" w:color="auto"/>
              <w:bottom w:val="single" w:sz="8" w:space="0" w:color="000000"/>
              <w:right w:val="single" w:sz="8" w:space="0" w:color="auto"/>
            </w:tcBorders>
            <w:vAlign w:val="center"/>
            <w:hideMark/>
          </w:tcPr>
          <w:p w14:paraId="6F249281" w14:textId="77777777" w:rsidR="009F6520" w:rsidRPr="009F6520" w:rsidRDefault="009F6520" w:rsidP="009F6520">
            <w:pPr>
              <w:spacing w:after="0" w:line="240" w:lineRule="auto"/>
              <w:rPr>
                <w:rFonts w:asciiTheme="majorHAnsi" w:eastAsia="Times New Roman" w:hAnsiTheme="majorHAnsi" w:cs="Times New Roman"/>
                <w:b/>
                <w:color w:val="000000"/>
                <w:sz w:val="20"/>
                <w:szCs w:val="20"/>
                <w:lang w:eastAsia="tr-TR"/>
              </w:rPr>
            </w:pPr>
          </w:p>
        </w:tc>
        <w:tc>
          <w:tcPr>
            <w:tcW w:w="6254" w:type="dxa"/>
            <w:tcBorders>
              <w:top w:val="nil"/>
              <w:left w:val="nil"/>
              <w:bottom w:val="single" w:sz="8" w:space="0" w:color="auto"/>
              <w:right w:val="single" w:sz="8" w:space="0" w:color="auto"/>
            </w:tcBorders>
            <w:shd w:val="clear" w:color="auto" w:fill="auto"/>
            <w:noWrap/>
            <w:vAlign w:val="center"/>
            <w:hideMark/>
          </w:tcPr>
          <w:p w14:paraId="6915571F" w14:textId="77777777" w:rsidR="009F6520" w:rsidRPr="009F6520" w:rsidRDefault="009F6520" w:rsidP="009F6520">
            <w:pPr>
              <w:spacing w:after="0" w:line="240" w:lineRule="auto"/>
              <w:jc w:val="both"/>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Özdeş olmayabilir</w:t>
            </w:r>
          </w:p>
        </w:tc>
      </w:tr>
      <w:tr w:rsidR="009F6520" w:rsidRPr="009F6520" w14:paraId="4B59E5AA" w14:textId="77777777" w:rsidTr="004811A3">
        <w:trPr>
          <w:trHeight w:val="283"/>
          <w:jc w:val="center"/>
        </w:trPr>
        <w:tc>
          <w:tcPr>
            <w:tcW w:w="257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855C5AF" w14:textId="77777777" w:rsidR="009F6520" w:rsidRPr="009F6520" w:rsidRDefault="009F6520" w:rsidP="009F6520">
            <w:pPr>
              <w:spacing w:after="0" w:line="240" w:lineRule="auto"/>
              <w:jc w:val="both"/>
              <w:rPr>
                <w:rFonts w:asciiTheme="majorHAnsi" w:eastAsia="Times New Roman" w:hAnsiTheme="majorHAnsi" w:cs="Times New Roman"/>
                <w:b/>
                <w:color w:val="000000"/>
                <w:sz w:val="20"/>
                <w:szCs w:val="20"/>
                <w:lang w:eastAsia="tr-TR"/>
              </w:rPr>
            </w:pPr>
            <w:r w:rsidRPr="009F6520">
              <w:rPr>
                <w:rFonts w:asciiTheme="majorHAnsi" w:eastAsia="Times New Roman" w:hAnsiTheme="majorHAnsi" w:cs="Times New Roman"/>
                <w:b/>
                <w:color w:val="000000"/>
                <w:sz w:val="20"/>
                <w:szCs w:val="20"/>
                <w:lang w:eastAsia="tr-TR"/>
              </w:rPr>
              <w:t>Temin süresi</w:t>
            </w:r>
          </w:p>
        </w:tc>
        <w:tc>
          <w:tcPr>
            <w:tcW w:w="6254" w:type="dxa"/>
            <w:tcBorders>
              <w:top w:val="nil"/>
              <w:left w:val="nil"/>
              <w:bottom w:val="single" w:sz="8" w:space="0" w:color="auto"/>
              <w:right w:val="single" w:sz="8" w:space="0" w:color="auto"/>
            </w:tcBorders>
            <w:shd w:val="clear" w:color="auto" w:fill="auto"/>
            <w:noWrap/>
            <w:vAlign w:val="center"/>
            <w:hideMark/>
          </w:tcPr>
          <w:p w14:paraId="4D8D9354" w14:textId="77777777" w:rsidR="009F6520" w:rsidRPr="009F6520" w:rsidRDefault="009F6520" w:rsidP="009F6520">
            <w:pPr>
              <w:spacing w:after="0" w:line="240" w:lineRule="auto"/>
              <w:jc w:val="both"/>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Stok yenileme ve yatay paylaşım için tedarik süreleri ihmal edilebilir</w:t>
            </w:r>
          </w:p>
        </w:tc>
      </w:tr>
      <w:tr w:rsidR="009F6520" w:rsidRPr="009F6520" w14:paraId="391E5F1B" w14:textId="77777777" w:rsidTr="004811A3">
        <w:trPr>
          <w:trHeight w:val="283"/>
          <w:jc w:val="center"/>
        </w:trPr>
        <w:tc>
          <w:tcPr>
            <w:tcW w:w="2571" w:type="dxa"/>
            <w:vMerge/>
            <w:tcBorders>
              <w:top w:val="nil"/>
              <w:left w:val="single" w:sz="8" w:space="0" w:color="auto"/>
              <w:bottom w:val="single" w:sz="8" w:space="0" w:color="000000"/>
              <w:right w:val="single" w:sz="8" w:space="0" w:color="auto"/>
            </w:tcBorders>
            <w:vAlign w:val="center"/>
            <w:hideMark/>
          </w:tcPr>
          <w:p w14:paraId="52CC9707" w14:textId="77777777" w:rsidR="009F6520" w:rsidRPr="009F6520" w:rsidRDefault="009F6520" w:rsidP="009F6520">
            <w:pPr>
              <w:spacing w:after="0" w:line="240" w:lineRule="auto"/>
              <w:rPr>
                <w:rFonts w:asciiTheme="majorHAnsi" w:eastAsia="Times New Roman" w:hAnsiTheme="majorHAnsi" w:cs="Times New Roman"/>
                <w:color w:val="000000"/>
                <w:sz w:val="20"/>
                <w:szCs w:val="20"/>
                <w:lang w:eastAsia="tr-TR"/>
              </w:rPr>
            </w:pPr>
          </w:p>
        </w:tc>
        <w:tc>
          <w:tcPr>
            <w:tcW w:w="6254" w:type="dxa"/>
            <w:tcBorders>
              <w:top w:val="nil"/>
              <w:left w:val="nil"/>
              <w:bottom w:val="single" w:sz="8" w:space="0" w:color="auto"/>
              <w:right w:val="single" w:sz="8" w:space="0" w:color="auto"/>
            </w:tcBorders>
            <w:shd w:val="clear" w:color="auto" w:fill="auto"/>
            <w:noWrap/>
            <w:vAlign w:val="center"/>
            <w:hideMark/>
          </w:tcPr>
          <w:p w14:paraId="0DCAD371" w14:textId="77777777" w:rsidR="009F6520" w:rsidRPr="009F6520" w:rsidRDefault="009F6520" w:rsidP="009F6520">
            <w:pPr>
              <w:spacing w:after="0" w:line="240" w:lineRule="auto"/>
              <w:jc w:val="both"/>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Edilmeyebilir</w:t>
            </w:r>
          </w:p>
        </w:tc>
      </w:tr>
    </w:tbl>
    <w:p w14:paraId="5D336C78" w14:textId="77777777" w:rsidR="009F6520" w:rsidRPr="009F6520" w:rsidRDefault="009F6520" w:rsidP="009F6520">
      <w:pPr>
        <w:spacing w:after="0" w:line="240" w:lineRule="auto"/>
        <w:jc w:val="both"/>
        <w:rPr>
          <w:rFonts w:asciiTheme="majorHAnsi" w:hAnsiTheme="majorHAnsi" w:cs="Times New Roman"/>
          <w:sz w:val="20"/>
          <w:szCs w:val="20"/>
        </w:rPr>
      </w:pPr>
    </w:p>
    <w:p w14:paraId="18D51362"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Yatay paylaşım için genel bir sınıflandırma paylaşım tipine göre yapılmaktadır. Reaktif ve proaktif olarak isimlendirilen bu yaklaşımların ilkinde stoksuzluk yaşanan herhangi bir anda yani talep gözlendikten sonra paylaşım gerçekleştirilirken, ikinci yaklaşım, önceden belirlenmiş bir zamanda talep gözlemlenmeden önce stokların stok noktaları arasında paylaşılması fikrine dayanır. </w:t>
      </w:r>
    </w:p>
    <w:p w14:paraId="41555DA2" w14:textId="77777777" w:rsidR="009F6520" w:rsidRPr="009F6520" w:rsidRDefault="009F6520" w:rsidP="009F6520">
      <w:pPr>
        <w:spacing w:after="0" w:line="240" w:lineRule="auto"/>
        <w:jc w:val="both"/>
        <w:rPr>
          <w:rFonts w:asciiTheme="majorHAnsi" w:hAnsiTheme="majorHAnsi" w:cs="Times New Roman"/>
          <w:sz w:val="20"/>
          <w:szCs w:val="20"/>
        </w:rPr>
      </w:pPr>
    </w:p>
    <w:p w14:paraId="02F5F130"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Banerjee ve arkadaşları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&lt;EndNote&gt;&lt;Cite&gt;&lt;Author&gt;Banerjee&lt;/Author&gt;&lt;Year&gt;2003&lt;/Year&gt;&lt;RecNum&gt;17&lt;/RecNum&gt;&lt;DisplayText&gt;[14]&lt;/DisplayText&gt;&lt;record&gt;&lt;rec-number&gt;17&lt;/rec-number&gt;&lt;foreign-keys&gt;&lt;key app="EN" db-id="0waftp5wzvx2zee9vaq5dsva9tts2fx0wzd5"&gt;17&lt;/key&gt;&lt;/foreign-keys&gt;&lt;ref-type name="Journal Article"&gt;17&lt;/ref-type&gt;&lt;contributors&gt;&lt;authors&gt;&lt;author&gt;Banerjee, A.&lt;/author&gt;&lt;author&gt;Burton, J.&lt;/author&gt;&lt;author&gt;Banerjee, S.&lt;/author&gt;&lt;/authors&gt;&lt;/contributors&gt;&lt;auth-address&gt;Banerjee, A&amp;#xD;Drexel Univ, Bennett S Lebow Coll Business, Dept Decis Sci, 227 Acad Bldg, Philadelphia, PA 19104 USA&amp;#xD;Drexel Univ, Bennett S Lebow Coll Business, Dept Decis Sci, Philadelphia, PA 19104 USA&amp;#xD;Rutgers State Univ, Camden, NJ 08102 USA&lt;/auth-address&gt;&lt;titles&gt;&lt;title&gt;A simulation study of lateral shipments in single supplier, multiple buyers supply chain networks&lt;/title&gt;&lt;secondary-title&gt;International Journal of Production Economics&lt;/secondary-title&gt;&lt;alt-title&gt;Int J Prod Econ&amp;#xD;Int J Prod Econ&lt;/alt-title&gt;&lt;/titles&gt;&lt;periodical&gt;&lt;full-title&gt;International Journal of Production Economics&lt;/full-title&gt;&lt;abbr-1&gt;Int J Prod Econ&lt;/abbr-1&gt;&lt;/periodical&gt;&lt;pages&gt;103-114&lt;/pages&gt;&lt;volume&gt;81-2&lt;/volume&gt;&lt;keywords&gt;&lt;keyword&gt;supply chain&lt;/keyword&gt;&lt;keyword&gt;lateral shipments&lt;/keyword&gt;&lt;keyword&gt;simulation&lt;/keyword&gt;&lt;keyword&gt;2-location inventory systems&lt;/keyword&gt;&lt;keyword&gt;one-period&lt;/keyword&gt;&lt;keyword&gt;transshipments&lt;/keyword&gt;&lt;keyword&gt;redistribution&lt;/keyword&gt;&lt;keyword&gt;replenishment&lt;/keyword&gt;&lt;keyword&gt;policies&lt;/keyword&gt;&lt;/keywords&gt;&lt;dates&gt;&lt;year&gt;2003&lt;/year&gt;&lt;pub-dates&gt;&lt;date&gt;Jan 11&lt;/date&gt;&lt;/pub-dates&gt;&lt;/dates&gt;&lt;isbn&gt;0925-5273&lt;/isbn&gt;&lt;accession-num&gt;ISI:000180100000012&lt;/accession-num&gt;&lt;urls&gt;&lt;related-urls&gt;&lt;url&gt;&amp;lt;Go to ISI&amp;gt;://000180100000012&lt;/url&gt;&lt;/related-urls&gt;&lt;/urls&gt;&lt;language&gt;English&lt;/language&gt;&lt;/record&gt;&lt;/Cite&gt;&lt;/EndNote&gt;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14" w:tooltip="Banerjee, 2003 #17" w:history="1">
        <w:r w:rsidRPr="009F6520">
          <w:rPr>
            <w:rFonts w:asciiTheme="majorHAnsi" w:hAnsiTheme="majorHAnsi" w:cs="Times New Roman"/>
            <w:noProof/>
            <w:sz w:val="20"/>
            <w:szCs w:val="20"/>
          </w:rPr>
          <w:t>14</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biri proaktif diğeri reaktif olmak üzere iki politika önermişlerdir. Bu politikalar kullanılabilir stok durumuna göre yatay paylaşım (TBA-transhipment policy based on availability) ve stok dengeleme için yatay paylaşım (TIE-transshipment policy based on inventory equalization) politikalarıdır. TBA politikasında yatay paylaşım için belirlenen stok seviyesinin altına düşen bayilere, beklenen stok seviyesinden fazla stoğu olan bayiler tarafından gönderim yapılır. Sadece stok yenileme döneminde değil, stoksuzluk yaşanan her hangi bir zamanda yatay paylaşım gerçekleştirilir. TIE politikasında bir stok yenileme periyodunda yatay paylaşım ihtiyacı doğduğunda tüm bayiler eşit stoğa sahip olacak şekilde yatay paylaşım yapılır. TBA’dan farklı olarak her bir stok yenileme döneminde birden fazla yatay paylaşım yapılmaz. Banerjee ve arkadaşları bu çalışmalarında tek tedarikçi ve çoklu bayi içeren sistemde belirlenen bazı kriterlere göre bu iki politikanın etkilerini incelemektedir. İstatistiksel yönden TBA politikasının TIE politikasına göre daha etkili olduğu görülmüştür. Burton ve Banerjee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&lt;EndNote&gt;&lt;Cite&gt;&lt;Author&gt;Burton&lt;/Author&gt;&lt;Year&gt;2005&lt;/Year&gt;&lt;RecNum&gt;18&lt;/RecNum&gt;&lt;DisplayText&gt;[15]&lt;/DisplayText&gt;&lt;record&gt;&lt;rec-number&gt;18&lt;/rec-number&gt;&lt;foreign-keys&gt;&lt;key app="EN" db-id="0waftp5wzvx2zee9vaq5dsva9tts2fx0wzd5"&gt;18&lt;/key&gt;&lt;/foreign-keys&gt;&lt;ref-type name="Journal Article"&gt;17&lt;/ref-type&gt;&lt;contributors&gt;&lt;authors&gt;&lt;author&gt;Burton, J.&lt;/author&gt;&lt;author&gt;Banerjee, A.&lt;/author&gt;&lt;/authors&gt;&lt;/contributors&gt;&lt;auth-address&gt;Banerjee, A&amp;#xD;Drexel Univ, Dept Decis Sci, 227 Acad Bldg, Philadelphia, PA 19104 USA&amp;#xD;Drexel Univ, Dept Decis Sci, Philadelphia, PA 19104 USA&lt;/auth-address&gt;&lt;titles&gt;&lt;title&gt;Cost-parametric analysis of lateral transshipment policies in two-echelon supply chains&lt;/title&gt;&lt;secondary-title&gt;International Journal of Production Economics&lt;/secondary-title&gt;&lt;alt-title&gt;Int J Prod Econ&amp;#xD;Int J Prod Econ&lt;/alt-title&gt;&lt;/titles&gt;&lt;periodical&gt;&lt;full-title&gt;International Journal of Production Economics&lt;/full-title&gt;&lt;abbr-1&gt;Int J Prod Econ&lt;/abbr-1&gt;&lt;/periodical&gt;&lt;pages&gt;169-178&lt;/pages&gt;&lt;volume&gt;93-4&lt;/volume&gt;&lt;keywords&gt;&lt;keyword&gt;supply chains&lt;/keyword&gt;&lt;keyword&gt;intra-echelon lateral transshipments&lt;/keyword&gt;&lt;keyword&gt;2-location inventory systems&lt;/keyword&gt;&lt;keyword&gt;one-period&lt;/keyword&gt;&lt;keyword&gt;redistribution&lt;/keyword&gt;&lt;keyword&gt;replenishment&lt;/keyword&gt;&lt;keyword&gt;model&lt;/keyword&gt;&lt;/keywords&gt;&lt;dates&gt;&lt;year&gt;2005&lt;/year&gt;&lt;pub-dates&gt;&lt;date&gt;Jan 8&lt;/date&gt;&lt;/pub-dates&gt;&lt;/dates&gt;&lt;isbn&gt;0925-5273&lt;/isbn&gt;&lt;accession-num&gt;ISI:000225423600017&lt;/accession-num&gt;&lt;urls&gt;&lt;related-urls&gt;&lt;url&gt;&amp;lt;Go to ISI&amp;gt;://000225423600017&lt;/url&gt;&lt;/related-urls&gt;&lt;/urls&gt;&lt;language&gt;English&lt;/language&gt;&lt;/record&gt;&lt;/Cite&gt;&lt;/EndNote&gt;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15" w:tooltip="Burton, 2005 #18" w:history="1">
        <w:r w:rsidRPr="009F6520">
          <w:rPr>
            <w:rFonts w:asciiTheme="majorHAnsi" w:hAnsiTheme="majorHAnsi" w:cs="Times New Roman"/>
            <w:noProof/>
            <w:sz w:val="20"/>
            <w:szCs w:val="20"/>
          </w:rPr>
          <w:t>15</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’deki çalışmalarında bu politikaların maliyet açısından analiz etmişlerdir. Lee ve arkadaşları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&lt;EndNote&gt;&lt;Cite&gt;&lt;Author&gt;Lee&lt;/Author&gt;&lt;Year&gt;2007&lt;/Year&gt;&lt;RecNum&gt;12&lt;/RecNum&gt;&lt;DisplayText&gt;[16]&lt;/DisplayText&gt;&lt;record&gt;&lt;rec-number&gt;12&lt;/rec-number&gt;&lt;foreign-keys&gt;&lt;key app="EN" db-id="0waftp5wzvx2zee9vaq5dsva9tts2fx0wzd5"&gt;12&lt;/key&gt;&lt;/foreign-keys&gt;&lt;ref-type name="Journal Article"&gt;17&lt;/ref-type&gt;&lt;contributors&gt;&lt;authors&gt;&lt;author&gt;Lee, Y. H.&lt;/author&gt;&lt;author&gt;Jung, J. W.&lt;/author&gt;&lt;author&gt;Jeon, Y. S.&lt;/author&gt;&lt;/authors&gt;&lt;/contributors&gt;&lt;auth-address&gt;Lee, YH&amp;#xD;Hanyang Univ, Dept Ind Engn, 1271 Sa 1 Dong, Ansan, Gyeonggi Do, South Korea&amp;#xD;Hanyang Univ, Dept Ind Engn, Ansan, Gyeonggi Do, South Korea&lt;/auth-address&gt;&lt;titles&gt;&lt;title&gt;An effective lateral transshipment policy to improve service level in the supply chain&lt;/title&gt;&lt;secondary-title&gt;International Journal of Production Economics&lt;/secondary-title&gt;&lt;alt-title&gt;Int J Prod Econ&amp;#xD;Int J Prod Econ&lt;/alt-title&gt;&lt;/titles&gt;&lt;periodical&gt;&lt;full-title&gt;International Journal of Production Economics&lt;/full-title&gt;&lt;abbr-1&gt;Int J Prod Econ&lt;/abbr-1&gt;&lt;/periodical&gt;&lt;pages&gt;115-126&lt;/pages&gt;&lt;volume&gt;106&lt;/volume&gt;&lt;number&gt;1&lt;/number&gt;&lt;keywords&gt;&lt;keyword&gt;supply chain&lt;/keyword&gt;&lt;keyword&gt;lateral transshipment&lt;/keyword&gt;&lt;keyword&gt;service level&lt;/keyword&gt;&lt;keyword&gt;systems&lt;/keyword&gt;&lt;keyword&gt;model&lt;/keyword&gt;&lt;/keywords&gt;&lt;dates&gt;&lt;year&gt;2007&lt;/year&gt;&lt;pub-dates&gt;&lt;date&gt;Mar&lt;/date&gt;&lt;/pub-dates&gt;&lt;/dates&gt;&lt;isbn&gt;0925-5273&lt;/isbn&gt;&lt;accession-num&gt;ISI:000243886900011&lt;/accession-num&gt;&lt;urls&gt;&lt;related-urls&gt;&lt;url&gt;&amp;lt;Go to ISI&amp;gt;://000243886900011&lt;/url&gt;&lt;/related-urls&gt;&lt;/urls&gt;&lt;language&gt;English&lt;/language&gt;&lt;/record&gt;&lt;/Cite&gt;&lt;/EndNote&gt;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16" w:tooltip="Lee, 2007 #12" w:history="1">
        <w:r w:rsidRPr="009F6520">
          <w:rPr>
            <w:rFonts w:asciiTheme="majorHAnsi" w:hAnsiTheme="majorHAnsi" w:cs="Times New Roman"/>
            <w:noProof/>
            <w:sz w:val="20"/>
            <w:szCs w:val="20"/>
          </w:rPr>
          <w:t>16</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bu iki politikayı entegre eden hizmet düzeyi düzenleme isimli (SLA-Service Level Adjustment) yeni bir yatay paylaşım politikası önermiştir. Bu politika yatay paylaşım miktarlarına karar vermek için hizmet düzeyini de dikkate almaktadır. Simülasyon çalışması sonucunda önerilen politikanın diğer iki politikaya göre daha etkin olduğu görülmüştür. </w:t>
      </w:r>
    </w:p>
    <w:p w14:paraId="3032700B" w14:textId="77777777" w:rsidR="009F6520" w:rsidRPr="009F6520" w:rsidRDefault="009F6520" w:rsidP="009F6520">
      <w:pPr>
        <w:spacing w:after="0" w:line="240" w:lineRule="auto"/>
        <w:jc w:val="both"/>
        <w:rPr>
          <w:rFonts w:asciiTheme="majorHAnsi" w:hAnsiTheme="majorHAnsi" w:cs="Times New Roman"/>
          <w:sz w:val="20"/>
          <w:szCs w:val="20"/>
        </w:rPr>
      </w:pPr>
    </w:p>
    <w:p w14:paraId="1A0112EB" w14:textId="77777777" w:rsidR="009F6520" w:rsidRPr="009F6520" w:rsidRDefault="009F6520" w:rsidP="009F6520">
      <w:pPr>
        <w:autoSpaceDE w:val="0"/>
        <w:autoSpaceDN w:val="0"/>
        <w:adjustRightInd w:val="0"/>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En iyi stok yenileme ve yatay paylaşım politikasının belirlenmesinde analitik yaklaşımlar etkin bir yöntem olmamaktadır. Çok bayili, çok periyotlu tedarik zincirlerinde en iyi yatay paylaşım politikasına karar vermek karmaşık bir problem olmaktadır. Bu durumda sezgisel yöntemler kullanılmaktadır.  Lau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&lt;EndNote&gt;&lt;Cite&gt;&lt;Author&gt;H. C. W. Lau&lt;/Author&gt;&lt;Year&gt;2009&lt;/Year&gt;&lt;RecNum&gt;32&lt;/RecNum&gt;&lt;DisplayText&gt;[17]&lt;/DisplayText&gt;&lt;record&gt;&lt;rec-number&gt;32&lt;/rec-number&gt;&lt;foreign-keys&gt;&lt;key app="EN" db-id="0waftp5wzvx2zee9vaq5dsva9tts2fx0wzd5"&gt;32&lt;/key&gt;&lt;/foreign-keys&gt;&lt;ref-type name="Journal Article"&gt;17&lt;/ref-type&gt;&lt;contributors&gt;&lt;authors&gt;&lt;author&gt;H. C. W. Lau, T. M. Chan, W. T. Tsui, and G. T. S. Ho&lt;/author&gt;&lt;/authors&gt;&lt;/contributors&gt;&lt;titles&gt;&lt;title&gt;Cost Optimization of the Supply Chain Network Using Genetic Algorithms &lt;/title&gt;&lt;secondary-title&gt;Knowledge and Data Engineering, IEEE Transactions &lt;/secondary-title&gt;&lt;/titles&gt;&lt;periodical&gt;&lt;full-title&gt;Knowledge and Data Engineering, IEEE Transactions&lt;/full-title&gt;&lt;/periodical&gt;&lt;pages&gt;&lt;style face="normal" font="default" charset="162" size="100%"&gt;1&lt;/style&gt;&lt;/pages&gt;&lt;number&gt;&lt;style face="normal" font="default" charset="162" size="100%"&gt;99&lt;/style&gt;&lt;/number&gt;&lt;dates&gt;&lt;year&gt;&lt;style face="normal" font="default" charset="162" size="100%"&gt;2009&lt;/style&gt;&lt;/year&gt;&lt;/dates&gt;&lt;urls&gt;&lt;/urls&gt;&lt;/record&gt;&lt;/Cite&gt;&lt;/EndNote&gt;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17" w:tooltip="H. C. W. Lau, 2009 #32" w:history="1">
        <w:r w:rsidRPr="009F6520">
          <w:rPr>
            <w:rFonts w:asciiTheme="majorHAnsi" w:hAnsiTheme="majorHAnsi" w:cs="Times New Roman"/>
            <w:noProof/>
            <w:sz w:val="20"/>
            <w:szCs w:val="20"/>
          </w:rPr>
          <w:t>17</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tedarikçi seçimi, yatay paylaşım politikası ve araç rotalama kararlarının birlikte yapıldığı entegre bir karar modeli oluşturmuşlardır. Bulanık mantık içeren genetik algoritma geliştirmişlerdir. Algoritma diğer arama yöntemlerine göre daha iyi sonuçlar vermiştir. Tiacci ve Saetta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&lt;EndNote&gt;&lt;Cite&gt;&lt;Author&gt;Tiacci&lt;/Author&gt;&lt;Year&gt;2011&lt;/Year&gt;&lt;RecNum&gt;6&lt;/RecNum&gt;&lt;DisplayText&gt;[18]&lt;/DisplayText&gt;&lt;record&gt;&lt;rec-number&gt;6&lt;/rec-number&gt;&lt;foreign-keys&gt;&lt;key app="EN" db-id="0waftp5wzvx2zee9vaq5dsva9tts2fx0wzd5"&gt;6&lt;/key&gt;&lt;/foreign-keys&gt;&lt;ref-type name="Journal Article"&gt;17&lt;/ref-type&gt;&lt;contributors&gt;&lt;authors&gt;&lt;author&gt;Tiacci, L.&lt;/author&gt;&lt;author&gt;Saetta, S.&lt;/author&gt;&lt;/authors&gt;&lt;/contributors&gt;&lt;auth-address&gt;Tiacci, L&amp;#xD;Univ Perugia, Dept Ind Engn, I-06125 Perugia, Italy&amp;#xD;Univ Perugia, Dept Ind Engn, I-06125 Perugia, Italy&lt;/auth-address&gt;&lt;titles&gt;&lt;title&gt;A heuristic for balancing the inventory level of different locations through lateral shipments&lt;/title&gt;&lt;secondary-title&gt;International Journal of Production Economics&lt;/secondary-title&gt;&lt;alt-title&gt;Int J Prod Econ&amp;#xD;Int J Prod Econ&lt;/alt-title&gt;&lt;/titles&gt;&lt;periodical&gt;&lt;full-title&gt;International Journal of Production Economics&lt;/full-title&gt;&lt;abbr-1&gt;Int J Prod Econ&lt;/abbr-1&gt;&lt;/periodical&gt;&lt;pages&gt;87-95&lt;/pages&gt;&lt;volume&gt;131&lt;/volume&gt;&lt;number&gt;1&lt;/number&gt;&lt;keywords&gt;&lt;keyword&gt;transshipment&lt;/keyword&gt;&lt;keyword&gt;inventory&lt;/keyword&gt;&lt;keyword&gt;distribution&lt;/keyword&gt;&lt;keyword&gt;supply chain&lt;/keyword&gt;&lt;keyword&gt;emergency transshipments&lt;/keyword&gt;&lt;keyword&gt;supply chain&lt;/keyword&gt;&lt;keyword&gt;systems&lt;/keyword&gt;&lt;keyword&gt;policies&lt;/keyword&gt;&lt;keyword&gt;model&lt;/keyword&gt;&lt;keyword&gt;redistribution&lt;/keyword&gt;&lt;keyword&gt;multiperiod&lt;/keyword&gt;&lt;keyword&gt;networks&lt;/keyword&gt;&lt;keyword&gt;service&lt;/keyword&gt;&lt;/keywords&gt;&lt;dates&gt;&lt;year&gt;2011&lt;/year&gt;&lt;pub-dates&gt;&lt;date&gt;May&lt;/date&gt;&lt;/pub-dates&gt;&lt;/dates&gt;&lt;isbn&gt;0925-5273&lt;/isbn&gt;&lt;accession-num&gt;WOS:000289393400011&lt;/accession-num&gt;&lt;urls&gt;&lt;related-urls&gt;&lt;url&gt;&amp;lt;Go to ISI&amp;gt;://WOS:000289393400011&lt;/url&gt;&lt;/related-urls&gt;&lt;/urls&gt;&lt;language&gt;English&lt;/language&gt;&lt;/record&gt;&lt;/Cite&gt;&lt;/EndNote&gt;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18" w:tooltip="Tiacci, 2011 #6" w:history="1">
        <w:r w:rsidRPr="009F6520">
          <w:rPr>
            <w:rFonts w:asciiTheme="majorHAnsi" w:hAnsiTheme="majorHAnsi" w:cs="Times New Roman"/>
            <w:noProof/>
            <w:sz w:val="20"/>
            <w:szCs w:val="20"/>
          </w:rPr>
          <w:t>18</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reaktif yatay paylaşımın uygun olmadığı durumlar için ne zaman ve ne kadar paylaşım yapılacağının kararını verecek sezgisel bir yöntem önermiştir. Zumbul Atan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&lt;EndNote&gt;&lt;Cite&gt;&lt;Author&gt;Zumbul Atan&lt;/Author&gt;&lt;Year&gt;2013&lt;/Year&gt;&lt;RecNum&gt;31&lt;/RecNum&gt;&lt;DisplayText&gt;[19]&lt;/DisplayText&gt;&lt;record&gt;&lt;rec-number&gt;31&lt;/rec-number&gt;&lt;foreign-keys&gt;&lt;key app="EN" db-id="0waftp5wzvx2zee9vaq5dsva9tts2fx0wzd5"&gt;31&lt;/key&gt;&lt;/foreign-keys&gt;&lt;ref-type name="Journal Article"&gt;17&lt;/ref-type&gt;&lt;contributors&gt;&lt;authors&gt;&lt;author&gt;&lt;style face="normal" font="default" size="100%"&gt;Zumbul Atan,&lt;/style&gt;&lt;style face="normal" font="default" charset="162" size="100%"&gt; &lt;/style&gt;&lt;style face="normal" font="default" size="100%"&gt;Lawrence V. Snydery,&lt;/style&gt;&lt;style face="normal" font="default" charset="162" size="100%"&gt; &lt;/style&gt;&lt;style face="normal" font="default" size="100%"&gt;George Wilsony&lt;/style&gt;&lt;/author&gt;&lt;/authors&gt;&lt;/contributors&gt;&lt;titles&gt;&lt;title&gt;Lateral Transshipment and Rationing Policies for Multi-Retailer Systems&lt;/title&gt;&lt;secondary-title&gt;&lt;style face="normal" font="default" size="100%"&gt;SSRN E&lt;/style&gt;&lt;style face="normal" font="default" charset="162" size="100%"&gt;lectronic Journal&lt;/style&gt;&lt;/secondary-title&gt;&lt;/titles&gt;&lt;periodical&gt;&lt;full-title&gt;SSRN Electronic Journal&lt;/full-title&gt;&lt;/periodical&gt;&lt;dates&gt;&lt;year&gt;&lt;style face="normal" font="default" charset="162" size="100%"&gt;2013&lt;/style&gt;&lt;/year&gt;&lt;/dates&gt;&lt;urls&gt;&lt;/urls&gt;&lt;/record&gt;&lt;/Cite&gt;&lt;/EndNote&gt;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19" w:tooltip="Zumbul Atan, 2013 #31" w:history="1">
        <w:r w:rsidRPr="009F6520">
          <w:rPr>
            <w:rFonts w:asciiTheme="majorHAnsi" w:hAnsiTheme="majorHAnsi" w:cs="Times New Roman"/>
            <w:noProof/>
            <w:sz w:val="20"/>
            <w:szCs w:val="20"/>
          </w:rPr>
          <w:t>19</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iki müşteri sınıfı içeren çoklu bayi sisteminde kritik seviye planlaması ve yatay paylaşımı birlikte uygulanmasını ele almışlar ve iteratif sezgisel bir algoritma önermişlerdir. Alvarez ve arkadaşları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&lt;EndNote&gt;&lt;Cite&gt;&lt;Author&gt;Alvarez&lt;/Author&gt;&lt;Year&gt;2014&lt;/Year&gt;&lt;RecNum&gt;30&lt;/RecNum&gt;&lt;DisplayText&gt;[20]&lt;/DisplayText&gt;&lt;record&gt;&lt;rec-number&gt;30&lt;/rec-number&gt;&lt;foreign-keys&gt;&lt;key app="EN" db-id="0waftp5wzvx2zee9vaq5dsva9tts2fx0wzd5"&gt;30&lt;/key&gt;&lt;/foreign-keys&gt;&lt;ref-type name="Journal Article"&gt;17&lt;/ref-type&gt;&lt;contributors&gt;&lt;authors&gt;&lt;author&gt;Alvarez, E. M.&lt;/author&gt;&lt;author&gt;van der Heijden, M. C.&lt;/author&gt;&lt;author&gt;Vliegen, I. M. H.&lt;/author&gt;&lt;author&gt;Zijm, W. H. M.&lt;/author&gt;&lt;/authors&gt;&lt;/contributors&gt;&lt;auth-address&gt;Alvarez, EM&amp;#xD;Univ Twente, Sch Management &amp;amp; Governance, POB 217, NL-7500 AE Enschede, Netherlands&amp;#xD;Univ Twente, Sch Management &amp;amp; Governance, NL-7500 AE Enschede, Netherlands&lt;/auth-address&gt;&lt;titles&gt;&lt;title&gt;Service differentiation through selective lateral transshipments&lt;/title&gt;&lt;secondary-title&gt;European Journal of Operational Research&lt;/secondary-title&gt;&lt;alt-title&gt;Eur J Oper Res&amp;#xD;Eur J Oper Res&lt;/alt-title&gt;&lt;/titles&gt;&lt;periodical&gt;&lt;full-title&gt;European Journal of Operational Research&lt;/full-title&gt;&lt;abbr-1&gt;Eur J Oper Res&lt;/abbr-1&gt;&lt;/periodical&gt;&lt;pages&gt;824-835&lt;/pages&gt;&lt;volume&gt;237&lt;/volume&gt;&lt;number&gt;3&lt;/number&gt;&lt;keywords&gt;&lt;keyword&gt;inventory&lt;/keyword&gt;&lt;keyword&gt;service differentiation&lt;/keyword&gt;&lt;keyword&gt;lateral transshipments&lt;/keyword&gt;&lt;keyword&gt;spare parts&lt;/keyword&gt;&lt;keyword&gt;2-echelon inventory system&lt;/keyword&gt;&lt;keyword&gt;demand classes&lt;/keyword&gt;&lt;keyword&gt;shipments&lt;/keyword&gt;&lt;keyword&gt;models&lt;/keyword&gt;&lt;/keywords&gt;&lt;dates&gt;&lt;year&gt;2014&lt;/year&gt;&lt;pub-dates&gt;&lt;date&gt;Sep 16&lt;/date&gt;&lt;/pub-dates&gt;&lt;/dates&gt;&lt;isbn&gt;0377-2217&lt;/isbn&gt;&lt;accession-num&gt;ISI:000336708600005&lt;/accession-num&gt;&lt;urls&gt;&lt;related-urls&gt;&lt;url&gt;&amp;lt;Go to ISI&amp;gt;://000336708600005&lt;/url&gt;&lt;/related-urls&gt;&lt;/urls&gt;&lt;language&gt;English&lt;/language&gt;&lt;/record&gt;&lt;/Cite&gt;&lt;/EndNote&gt;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20" w:tooltip="Alvarez, 2014 #30" w:history="1">
        <w:r w:rsidRPr="009F6520">
          <w:rPr>
            <w:rFonts w:asciiTheme="majorHAnsi" w:hAnsiTheme="majorHAnsi" w:cs="Times New Roman"/>
            <w:noProof/>
            <w:sz w:val="20"/>
            <w:szCs w:val="20"/>
          </w:rPr>
          <w:t>20</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bir merkezi depo, çoklu bayi ve iki müşteri sınıfı içeren bir sistemde tek ürün durumunda sadece öncelikli müşterilerin seçmeli yatay paylaşımı kullanabildiği model için sezgisel bir yaklaşım geliştirmişlerdir. Glazebrook ve arkadaşları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&lt;EndNote&gt;&lt;Cite&gt;&lt;Author&gt;Glazebrook&lt;/Author&gt;&lt;Year&gt;2015&lt;/Year&gt;&lt;RecNum&gt;5&lt;/RecNum&gt;&lt;DisplayText&gt;[21]&lt;/DisplayText&gt;&lt;record&gt;&lt;rec-number&gt;5&lt;/rec-number&gt;&lt;foreign-keys&gt;&lt;key app="EN" db-id="0waftp5wzvx2zee9vaq5dsva9tts2fx0wzd5"&gt;5&lt;/key&gt;&lt;/foreign-keys&gt;&lt;ref-type name="Journal Article"&gt;17&lt;/ref-type&gt;&lt;contributors&gt;&lt;authors&gt;&lt;author&gt;Glazebrook, K.&lt;/author&gt;&lt;author&gt;Paterson, C.&lt;/author&gt;&lt;author&gt;Rauscher, S.&lt;/author&gt;&lt;author&gt;Archibald, T.&lt;/author&gt;&lt;/authors&gt;&lt;/contributors&gt;&lt;auth-address&gt;Glazebrook, K&amp;#xD;Univ Lancaster, Sch Management, Lancaster LA1 4YX, England&amp;#xD;Univ Lancaster, Sch Management, Lancaster LA1 4YX, England&amp;#xD;Univ Edinburgh, Sch Business, Edinburgh EH8 9JS, Midlothian, Scotland&lt;/auth-address&gt;&lt;titles&gt;&lt;title&gt;Benefits of Hybrid Lateral Transshipments in Multi-Item Inventory Systems under Periodic Replenishment&lt;/title&gt;&lt;secondary-title&gt;Production and Operations Management&lt;/secondary-title&gt;&lt;alt-title&gt;Prod Oper Manag&amp;#xD;Prod Oper Manag&lt;/alt-title&gt;&lt;/titles&gt;&lt;periodical&gt;&lt;full-title&gt;Production and Operations Management&lt;/full-title&gt;&lt;abbr-1&gt;Prod Oper Manag&lt;/abbr-1&gt;&lt;/periodical&gt;&lt;pages&gt;311-324&lt;/pages&gt;&lt;volume&gt;24&lt;/volume&gt;&lt;number&gt;2&lt;/number&gt;&lt;keywords&gt;&lt;keyword&gt;inventory control&lt;/keyword&gt;&lt;keyword&gt;multi-item&lt;/keyword&gt;&lt;keyword&gt;lateral transshipments&lt;/keyword&gt;&lt;keyword&gt;dynamic programming&lt;/keyword&gt;&lt;keyword&gt;substitution&lt;/keyword&gt;&lt;keyword&gt;efficient&lt;/keyword&gt;&lt;keyword&gt;networks&lt;/keyword&gt;&lt;keyword&gt;policies&lt;/keyword&gt;&lt;keyword&gt;demand&lt;/keyword&gt;&lt;keyword&gt;costs&lt;/keyword&gt;&lt;/keywords&gt;&lt;dates&gt;&lt;year&gt;2015&lt;/year&gt;&lt;pub-dates&gt;&lt;date&gt;Feb&lt;/date&gt;&lt;/pub-dates&gt;&lt;/dates&gt;&lt;isbn&gt;1059-1478&lt;/isbn&gt;&lt;accession-num&gt;WOS:000350038800008&lt;/accession-num&gt;&lt;urls&gt;&lt;related-urls&gt;&lt;url&gt;&amp;lt;Go to ISI&amp;gt;://WOS:000350038800008&lt;/url&gt;&lt;/related-urls&gt;&lt;/urls&gt;&lt;language&gt;English&lt;/language&gt;&lt;/record&gt;&lt;/Cite&gt;&lt;/EndNote&gt;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21" w:tooltip="Glazebrook, 2015 #5" w:history="1">
        <w:r w:rsidRPr="009F6520">
          <w:rPr>
            <w:rFonts w:asciiTheme="majorHAnsi" w:hAnsiTheme="majorHAnsi" w:cs="Times New Roman"/>
            <w:noProof/>
            <w:sz w:val="20"/>
            <w:szCs w:val="20"/>
          </w:rPr>
          <w:t>21</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periyodik gözden geçirilen bir sistemde reaktif yatay paylaşım politikalarından farklı olarak ölçek ekonomisini dikkate alan hibrit politika önermişlerdir. Hibrit politikanın nasıl olacağını belirlemek için yarı-miyop sezgisel yaklaşım önermişlerdir.</w:t>
      </w:r>
    </w:p>
    <w:p w14:paraId="363F7F56" w14:textId="77777777" w:rsidR="009F6520" w:rsidRPr="009F6520" w:rsidRDefault="009F6520" w:rsidP="009F6520">
      <w:pPr>
        <w:autoSpaceDE w:val="0"/>
        <w:autoSpaceDN w:val="0"/>
        <w:adjustRightInd w:val="0"/>
        <w:spacing w:after="0" w:line="240" w:lineRule="auto"/>
        <w:jc w:val="both"/>
        <w:rPr>
          <w:rFonts w:asciiTheme="majorHAnsi" w:hAnsiTheme="majorHAnsi" w:cs="Times New Roman"/>
          <w:sz w:val="20"/>
          <w:szCs w:val="20"/>
        </w:rPr>
      </w:pPr>
    </w:p>
    <w:p w14:paraId="3D04E866"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Yatay paylaşımla ilgili birçok çalışma bulunmasına rağmen sipariş politikası ve yatay paylaşım politikasının birlikte analiz edildiği az miktarda çalışma bulunmaktadır. Hachicha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&lt;EndNote&gt;&lt;Cite&gt;&lt;Author&gt;Hachicha&lt;/Author&gt;&lt;Year&gt;2013&lt;/Year&gt;&lt;RecNum&gt;36&lt;/RecNum&gt;&lt;DisplayText&gt;[22]&lt;/DisplayText&gt;&lt;record&gt;&lt;rec-number&gt;36&lt;/rec-number&gt;&lt;foreign-keys&gt;&lt;key app="EN" db-id="0waftp5wzvx2zee9vaq5dsva9tts2fx0wzd5"&gt;36&lt;/key&gt;&lt;/foreign-keys&gt;&lt;ref-type name="Conference Paper"&gt;47&lt;/ref-type&gt;&lt;contributors&gt;&lt;authors&gt;&lt;author&gt;&lt;style face="normal" font="default" size="100%"&gt;Hachicha, W.&lt;/style&gt;&lt;style face="normal" font="default" charset="162" size="100%"&gt; Afli, A. ; Elleuch, F.&lt;/style&gt;&lt;/author&gt;&lt;/authors&gt;&lt;/contributors&gt;&lt;titles&gt;&lt;title&gt;Evaluating emergency lateral transshipment policies using simulation-based approaches &lt;/title&gt;&lt;secondary-title&gt;Advanced Logistics and Transport (ICALT), 2013 International Conference&lt;/secondary-title&gt;&lt;/titles&gt;&lt;pages&gt;470 - 475&lt;/pages&gt;&lt;dates&gt;&lt;year&gt;&lt;style face="normal" font="default" charset="162" size="100%"&gt;2013&lt;/style&gt;&lt;/year&gt;&lt;/dates&gt;&lt;pub-location&gt;&lt;style face="normal" font="default" charset="162" size="100%"&gt;Sousse&lt;/style&gt;&lt;/pub-location&gt;&lt;publisher&gt;&lt;style face="normal" font="default" charset="162" size="100%"&gt;IEEE&lt;/style&gt;&lt;/publisher&gt;&lt;urls&gt;&lt;/urls&gt;&lt;/record&gt;&lt;/Cite&gt;&lt;/EndNote&gt;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22" w:tooltip="Hachicha, 2013 #36" w:history="1">
        <w:r w:rsidRPr="009F6520">
          <w:rPr>
            <w:rFonts w:asciiTheme="majorHAnsi" w:hAnsiTheme="majorHAnsi" w:cs="Times New Roman"/>
            <w:noProof/>
            <w:sz w:val="20"/>
            <w:szCs w:val="20"/>
          </w:rPr>
          <w:t>22</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bir tedarikçi ve iki bayiden oluşan ve (R,s,S) periyodik gözden geçirilen bir sistemde simülasyon yöntemiyle s ve S’in en iyi değerleri bulunmuştur. Daha sonra en iyi yatay paylaşım politikasını belirlemek için simülasyon deneyleri yapılmıştır. Li ve arkadaşları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&lt;EndNote&gt;&lt;Cite&gt;&lt;Author&gt;Li&lt;/Author&gt;&lt;Year&gt;2013&lt;/Year&gt;&lt;RecNum&gt;35&lt;/RecNum&gt;&lt;DisplayText&gt;[23]&lt;/DisplayText&gt;&lt;record&gt;&lt;rec-number&gt;35&lt;/rec-number&gt;&lt;foreign-keys&gt;&lt;key app="EN" db-id="0waftp5wzvx2zee9vaq5dsva9tts2fx0wzd5"&gt;35&lt;/key&gt;&lt;/foreign-keys&gt;&lt;ref-type name="Journal Article"&gt;17&lt;/ref-type&gt;&lt;contributors&gt;&lt;authors&gt;&lt;author&gt;Li, X. H.&lt;/author&gt;&lt;author&gt;Sun, L. Y.&lt;/author&gt;&lt;author&gt;Gao, J.&lt;/author&gt;&lt;/authors&gt;&lt;/contributors&gt;&lt;auth-address&gt;Xi An Jiao Tong Univ, Sch Management, Xian 710049, Peoples R China&lt;/auth-address&gt;&lt;titles&gt;&lt;title&gt;Coordinating preventive lateral transshipment between two locations&lt;/title&gt;&lt;secondary-title&gt;Computers &amp;amp; Industrial Engineering&lt;/secondary-title&gt;&lt;alt-title&gt;Comput Ind Eng&lt;/alt-title&gt;&lt;/titles&gt;&lt;periodical&gt;&lt;full-title&gt;Computers &amp;amp; Industrial Engineering&lt;/full-title&gt;&lt;abbr-1&gt;Comput Ind Eng&lt;/abbr-1&gt;&lt;/periodical&gt;&lt;alt-periodical&gt;&lt;full-title&gt;Computers &amp;amp; Industrial Engineering&lt;/full-title&gt;&lt;abbr-1&gt;Comput Ind Eng&lt;/abbr-1&gt;&lt;/alt-periodical&gt;&lt;pages&gt;933-943&lt;/pages&gt;&lt;volume&gt;66&lt;/volume&gt;&lt;number&gt;4&lt;/number&gt;&lt;keywords&gt;&lt;keyword&gt;preventive transshipment&lt;/keyword&gt;&lt;keyword&gt;demand updating&lt;/keyword&gt;&lt;keyword&gt;coordination&lt;/keyword&gt;&lt;keyword&gt;revenue sharing&lt;/keyword&gt;&lt;keyword&gt;2-location inventory systems&lt;/keyword&gt;&lt;keyword&gt;supply chain&lt;/keyword&gt;&lt;keyword&gt;one-period&lt;/keyword&gt;&lt;keyword&gt;prices&lt;/keyword&gt;&lt;keyword&gt;model&lt;/keyword&gt;&lt;keyword&gt;cost&lt;/keyword&gt;&lt;/keywords&gt;&lt;dates&gt;&lt;year&gt;2013&lt;/year&gt;&lt;pub-dates&gt;&lt;date&gt;Dec&lt;/date&gt;&lt;/pub-dates&gt;&lt;/dates&gt;&lt;isbn&gt;0360-8352&lt;/isbn&gt;&lt;accession-num&gt;WOS:000328234000030&lt;/accession-num&gt;&lt;urls&gt;&lt;related-urls&gt;&lt;url&gt;&amp;lt;Go to ISI&amp;gt;://WOS:000328234000030&lt;/url&gt;&lt;/related-urls&gt;&lt;/urls&gt;&lt;electronic-resource-num&gt;10.1016/j.cie.2013.08.023&lt;/electronic-resource-num&gt;&lt;language&gt;English&lt;/language&gt;&lt;/record&gt;&lt;/Cite&gt;&lt;/EndNote&gt;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23" w:tooltip="Li, 2013 #35" w:history="1">
        <w:r w:rsidRPr="009F6520">
          <w:rPr>
            <w:rFonts w:asciiTheme="majorHAnsi" w:hAnsiTheme="majorHAnsi" w:cs="Times New Roman"/>
            <w:noProof/>
            <w:sz w:val="20"/>
            <w:szCs w:val="20"/>
          </w:rPr>
          <w:t>23</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Optimum sipariş ve paylaşım miktarlarına karar vermek için oyun teorisi yaklaşımı önermişlerdir. Elde bulundurmama maliyetinin elde bulundurma maliyetinden daha fazla olduğu bir ortamda gelir paylaşımı kontratı analiz edilmiştir. Mehrizi ve arkadaşları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&lt;EndNote&gt;&lt;Cite&gt;&lt;Author&gt;Abouee-Mehrizi&lt;/Author&gt;&lt;Year&gt;2015&lt;/Year&gt;&lt;RecNum&gt;4&lt;/RecNum&gt;&lt;DisplayText&gt;[24]&lt;/DisplayText&gt;&lt;record&gt;&lt;rec-number&gt;4&lt;/rec-number&gt;&lt;foreign-keys&gt;&lt;key app="EN" db-id="0waftp5wzvx2zee9vaq5dsva9tts2fx0wzd5"&gt;4&lt;/key&gt;&lt;/foreign-keys&gt;&lt;ref-type name="Journal Article"&gt;17&lt;/ref-type&gt;&lt;contributors&gt;&lt;authors&gt;&lt;author&gt;Abouee-Mehrizi, H.&lt;/author&gt;&lt;author&gt;Berman, O.&lt;/author&gt;&lt;author&gt;Sharma, S.&lt;/author&gt;&lt;/authors&gt;&lt;/contributors&gt;&lt;auth-address&gt;Abouee-Mehrizi, H&amp;#xD;Univ Waterloo, Dept Management Sci, Waterloo, ON N2L 3G1, Canada&amp;#xD;Univ Waterloo, Dept Management Sci, Waterloo, ON N2L 3G1, Canada&amp;#xD;Univ Toronto, Rotman Sch Management, Toronto, ON M5S 3E6, Canada&amp;#xD;Singapore Univ Technol &amp;amp; Design, Engn Syst &amp;amp; Design, Singapore 487372, Singapore&lt;/auth-address&gt;&lt;titles&gt;&lt;title&gt;Optimal Joint Replenishment and Transshipment Policies in a Multi-Period Inventory System with Lost Sales&lt;/title&gt;&lt;secondary-title&gt;Operations Research&lt;/secondary-title&gt;&lt;alt-title&gt;Oper Res&amp;#xD;Oper Res&lt;/alt-title&gt;&lt;/titles&gt;&lt;periodical&gt;&lt;full-title&gt;Operations Research&lt;/full-title&gt;&lt;abbr-1&gt;Oper Res&lt;/abbr-1&gt;&lt;/periodical&gt;&lt;pages&gt;342-350&lt;/pages&gt;&lt;volume&gt;63&lt;/volume&gt;&lt;number&gt;2&lt;/number&gt;&lt;keywords&gt;&lt;keyword&gt;lateral transshipments&lt;/keyword&gt;&lt;keyword&gt;model&lt;/keyword&gt;&lt;/keywords&gt;&lt;dates&gt;&lt;year&gt;2015&lt;/year&gt;&lt;pub-dates&gt;&lt;date&gt;Mar-Apr&lt;/date&gt;&lt;/pub-dates&gt;&lt;/dates&gt;&lt;isbn&gt;0030-364X&lt;/isbn&gt;&lt;accession-num&gt;WOS:000352821400007&lt;/accession-num&gt;&lt;urls&gt;&lt;related-urls&gt;&lt;url&gt;&amp;lt;Go to ISI&amp;gt;://WOS:000352821400007&lt;/url&gt;&lt;/related-urls&gt;&lt;/urls&gt;&lt;language&gt;English&lt;/language&gt;&lt;/record&gt;&lt;/Cite&gt;&lt;/EndNote&gt;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24" w:tooltip="Abouee-Mehrizi, 2015 #4" w:history="1">
        <w:r w:rsidRPr="009F6520">
          <w:rPr>
            <w:rFonts w:asciiTheme="majorHAnsi" w:hAnsiTheme="majorHAnsi" w:cs="Times New Roman"/>
            <w:noProof/>
            <w:sz w:val="20"/>
            <w:szCs w:val="20"/>
          </w:rPr>
          <w:t>24</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Optimum ortak sipariş politikası ve yatay paylaşım politikasına karar vermek için stokastik kontrol modeli oluşturmuşlardır</w:t>
      </w:r>
      <w:r w:rsidRPr="009F6520">
        <w:rPr>
          <w:rFonts w:asciiTheme="majorHAnsi" w:hAnsiTheme="majorHAnsi"/>
          <w:sz w:val="20"/>
          <w:szCs w:val="20"/>
        </w:rPr>
        <w:t xml:space="preserve">. </w:t>
      </w:r>
      <w:r w:rsidRPr="009F6520">
        <w:rPr>
          <w:rFonts w:asciiTheme="majorHAnsi" w:hAnsiTheme="majorHAnsi" w:cs="Times New Roman"/>
          <w:sz w:val="20"/>
          <w:szCs w:val="20"/>
        </w:rPr>
        <w:t xml:space="preserve"> </w:t>
      </w:r>
    </w:p>
    <w:p w14:paraId="005468F3" w14:textId="77777777" w:rsidR="009F6520" w:rsidRPr="009F6520" w:rsidRDefault="009F6520" w:rsidP="009F6520">
      <w:pPr>
        <w:spacing w:after="0" w:line="240" w:lineRule="auto"/>
        <w:jc w:val="both"/>
        <w:rPr>
          <w:rFonts w:asciiTheme="majorHAnsi" w:hAnsiTheme="majorHAnsi" w:cs="Times New Roman"/>
          <w:sz w:val="20"/>
          <w:szCs w:val="20"/>
        </w:rPr>
      </w:pPr>
    </w:p>
    <w:p w14:paraId="414AE83A" w14:textId="77777777" w:rsidR="009F6520" w:rsidRPr="009F6520" w:rsidRDefault="009F6520" w:rsidP="009F6520">
      <w:pPr>
        <w:spacing w:after="0" w:line="240" w:lineRule="auto"/>
        <w:jc w:val="both"/>
        <w:rPr>
          <w:rFonts w:asciiTheme="majorHAnsi" w:hAnsiTheme="majorHAnsi" w:cs="Times New Roman"/>
          <w:sz w:val="20"/>
          <w:szCs w:val="20"/>
        </w:rPr>
      </w:pPr>
    </w:p>
    <w:p w14:paraId="71BBCA84"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b/>
          <w:sz w:val="20"/>
          <w:szCs w:val="20"/>
        </w:rPr>
        <w:t>3. Materyal ve Metot</w:t>
      </w:r>
    </w:p>
    <w:p w14:paraId="4C552330" w14:textId="77777777" w:rsidR="009F6520" w:rsidRPr="009F6520" w:rsidRDefault="009F6520" w:rsidP="009F6520">
      <w:pPr>
        <w:spacing w:after="0" w:line="240" w:lineRule="auto"/>
        <w:jc w:val="both"/>
        <w:rPr>
          <w:rFonts w:asciiTheme="majorHAnsi" w:hAnsiTheme="majorHAnsi" w:cs="Times New Roman"/>
          <w:b/>
          <w:sz w:val="20"/>
          <w:szCs w:val="20"/>
        </w:rPr>
      </w:pPr>
    </w:p>
    <w:p w14:paraId="7933BE61"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Bir tedarikçi ve birden fazla bayi içeren periyodik gözden geçirme modeline sahip iki aşamalı bir tedarik zinciri ele alınmıştır. Envanter yönetiminde iki önemli amaç olan yüksek hizmet düzeyi ve düşük maliyeti ödünleştirmek üzere problem çok amaçlı olarak modellenmiştir.</w:t>
      </w:r>
    </w:p>
    <w:p w14:paraId="511B7630" w14:textId="77777777" w:rsidR="009F6520" w:rsidRPr="009F6520" w:rsidRDefault="009F6520" w:rsidP="009F6520">
      <w:pPr>
        <w:spacing w:after="0" w:line="240" w:lineRule="auto"/>
        <w:jc w:val="both"/>
        <w:rPr>
          <w:rFonts w:asciiTheme="majorHAnsi" w:hAnsiTheme="majorHAnsi" w:cs="Times New Roman"/>
          <w:sz w:val="20"/>
          <w:szCs w:val="20"/>
        </w:rPr>
      </w:pPr>
    </w:p>
    <w:p w14:paraId="2591FF75"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Yatay paylaşım politikası olarak literatürde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&lt;EndNote&gt;&lt;Cite&gt;&lt;Author&gt;Lee&lt;/Author&gt;&lt;Year&gt;2007&lt;/Year&gt;&lt;RecNum&gt;12&lt;/RecNum&gt;&lt;DisplayText&gt;[16]&lt;/DisplayText&gt;&lt;record&gt;&lt;rec-number&gt;12&lt;/rec-number&gt;&lt;foreign-keys&gt;&lt;key app="EN" db-id="0waftp5wzvx2zee9vaq5dsva9tts2fx0wzd5"&gt;12&lt;/key&gt;&lt;/foreign-keys&gt;&lt;ref-type name="Journal Article"&gt;17&lt;/ref-type&gt;&lt;contributors&gt;&lt;authors&gt;&lt;author&gt;Lee, Y. H.&lt;/author&gt;&lt;author&gt;Jung, J. W.&lt;/author&gt;&lt;author&gt;Jeon, Y. S.&lt;/author&gt;&lt;/authors&gt;&lt;/contributors&gt;&lt;auth-address&gt;Lee, YH&amp;#xD;Hanyang Univ, Dept Ind Engn, 1271 Sa 1 Dong, Ansan, Gyeonggi Do, South Korea&amp;#xD;Hanyang Univ, Dept Ind Engn, Ansan, Gyeonggi Do, South Korea&lt;/auth-address&gt;&lt;titles&gt;&lt;title&gt;An effective lateral transshipment policy to improve service level in the supply chain&lt;/title&gt;&lt;secondary-title&gt;International Journal of Production Economics&lt;/secondary-title&gt;&lt;alt-title&gt;Int J Prod Econ&amp;#xD;Int J Prod Econ&lt;/alt-title&gt;&lt;/titles&gt;&lt;periodical&gt;&lt;full-title&gt;International Journal of Production Economics&lt;/full-title&gt;&lt;abbr-1&gt;Int J Prod Econ&lt;/abbr-1&gt;&lt;/periodical&gt;&lt;pages&gt;115-126&lt;/pages&gt;&lt;volume&gt;106&lt;/volume&gt;&lt;number&gt;1&lt;/number&gt;&lt;keywords&gt;&lt;keyword&gt;supply chain&lt;/keyword&gt;&lt;keyword&gt;lateral transshipment&lt;/keyword&gt;&lt;keyword&gt;service level&lt;/keyword&gt;&lt;keyword&gt;systems&lt;/keyword&gt;&lt;keyword&gt;model&lt;/keyword&gt;&lt;/keywords&gt;&lt;dates&gt;&lt;year&gt;2007&lt;/year&gt;&lt;pub-dates&gt;&lt;date&gt;Mar&lt;/date&gt;&lt;/pub-dates&gt;&lt;/dates&gt;&lt;isbn&gt;0925-5273&lt;/isbn&gt;&lt;accession-num&gt;ISI:000243886900011&lt;/accession-num&gt;&lt;urls&gt;&lt;related-urls&gt;&lt;url&gt;&amp;lt;Go to ISI&amp;gt;://000243886900011&lt;/url&gt;&lt;/related-urls&gt;&lt;/urls&gt;&lt;language&gt;English&lt;/language&gt;&lt;/record&gt;&lt;/Cite&gt;&lt;/EndNote&gt;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16" w:tooltip="Lee, 2007 #12" w:history="1">
        <w:r w:rsidRPr="009F6520">
          <w:rPr>
            <w:rFonts w:asciiTheme="majorHAnsi" w:hAnsiTheme="majorHAnsi" w:cs="Times New Roman"/>
            <w:noProof/>
            <w:sz w:val="20"/>
            <w:szCs w:val="20"/>
          </w:rPr>
          <w:t>16</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tarafından önerilen SLA politikasının mantığını kullanan simülasyon temelli bir yaklaşım geliştirilmiştir. SLA politikasının adımları Şekil 2’de verilmiştir. Bu yaklaşımda </w:t>
      </w:r>
      <w:r w:rsidRPr="009F6520">
        <w:rPr>
          <w:rFonts w:asciiTheme="majorHAnsi" w:hAnsiTheme="majorHAnsi" w:cs="Times New Roman"/>
          <w:sz w:val="20"/>
          <w:szCs w:val="20"/>
        </w:rPr>
        <w:lastRenderedPageBreak/>
        <w:t xml:space="preserve">Lee ve arkadaşları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&lt;EndNote&gt;&lt;Cite&gt;&lt;Author&gt;Lee&lt;/Author&gt;&lt;Year&gt;2007&lt;/Year&gt;&lt;RecNum&gt;12&lt;/RecNum&gt;&lt;DisplayText&gt;[16]&lt;/DisplayText&gt;&lt;record&gt;&lt;rec-number&gt;12&lt;/rec-number&gt;&lt;foreign-keys&gt;&lt;key app="EN" db-id="0waftp5wzvx2zee9vaq5dsva9tts2fx0wzd5"&gt;12&lt;/key&gt;&lt;/foreign-keys&gt;&lt;ref-type name="Journal Article"&gt;17&lt;/ref-type&gt;&lt;contributors&gt;&lt;authors&gt;&lt;author&gt;Lee, Y. H.&lt;/author&gt;&lt;author&gt;Jung, J. W.&lt;/author&gt;&lt;author&gt;Jeon, Y. S.&lt;/author&gt;&lt;/authors&gt;&lt;/contributors&gt;&lt;auth-address&gt;Lee, YH&amp;#xD;Hanyang Univ, Dept Ind Engn, 1271 Sa 1 Dong, Ansan, Gyeonggi Do, South Korea&amp;#xD;Hanyang Univ, Dept Ind Engn, Ansan, Gyeonggi Do, South Korea&lt;/auth-address&gt;&lt;titles&gt;&lt;title&gt;An effective lateral transshipment policy to improve service level in the supply chain&lt;/title&gt;&lt;secondary-title&gt;International Journal of Production Economics&lt;/secondary-title&gt;&lt;alt-title&gt;Int J Prod Econ&amp;#xD;Int J Prod Econ&lt;/alt-title&gt;&lt;/titles&gt;&lt;periodical&gt;&lt;full-title&gt;International Journal of Production Economics&lt;/full-title&gt;&lt;abbr-1&gt;Int J Prod Econ&lt;/abbr-1&gt;&lt;/periodical&gt;&lt;pages&gt;115-126&lt;/pages&gt;&lt;volume&gt;106&lt;/volume&gt;&lt;number&gt;1&lt;/number&gt;&lt;keywords&gt;&lt;keyword&gt;supply chain&lt;/keyword&gt;&lt;keyword&gt;lateral transshipment&lt;/keyword&gt;&lt;keyword&gt;service level&lt;/keyword&gt;&lt;keyword&gt;systems&lt;/keyword&gt;&lt;keyword&gt;model&lt;/keyword&gt;&lt;/keywords&gt;&lt;dates&gt;&lt;year&gt;2007&lt;/year&gt;&lt;pub-dates&gt;&lt;date&gt;Mar&lt;/date&gt;&lt;/pub-dates&gt;&lt;/dates&gt;&lt;isbn&gt;0925-5273&lt;/isbn&gt;&lt;accession-num&gt;ISI:000243886900011&lt;/accession-num&gt;&lt;urls&gt;&lt;related-urls&gt;&lt;url&gt;&amp;lt;Go to ISI&amp;gt;://000243886900011&lt;/url&gt;&lt;/related-urls&gt;&lt;/urls&gt;&lt;language&gt;English&lt;/language&gt;&lt;/record&gt;&lt;/Cite&gt;&lt;/EndNote&gt;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16" w:tooltip="Lee, 2007 #12" w:history="1">
        <w:r w:rsidRPr="009F6520">
          <w:rPr>
            <w:rFonts w:asciiTheme="majorHAnsi" w:hAnsiTheme="majorHAnsi" w:cs="Times New Roman"/>
            <w:noProof/>
            <w:sz w:val="20"/>
            <w:szCs w:val="20"/>
          </w:rPr>
          <w:t>16</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çalışmasından farklı olarak SLA politikasında sabit alınan hizmet düzeyi parametrelerinin genetik algoritma ile en iyi değerleri bulunmaya çalışılmıştır. </w:t>
      </w:r>
    </w:p>
    <w:p w14:paraId="6D01F42F" w14:textId="77777777" w:rsidR="009F6520" w:rsidRPr="009F6520" w:rsidRDefault="009F6520" w:rsidP="009F6520">
      <w:pPr>
        <w:spacing w:after="0" w:line="240" w:lineRule="auto"/>
        <w:jc w:val="both"/>
        <w:rPr>
          <w:rFonts w:asciiTheme="majorHAnsi" w:hAnsiTheme="majorHAnsi" w:cs="Times New Roman"/>
          <w:sz w:val="20"/>
          <w:szCs w:val="20"/>
        </w:rPr>
      </w:pPr>
    </w:p>
    <w:tbl>
      <w:tblPr>
        <w:tblStyle w:val="TabloKlavuzu1"/>
        <w:tblW w:w="0" w:type="auto"/>
        <w:jc w:val="center"/>
        <w:tblLook w:val="04A0" w:firstRow="1" w:lastRow="0" w:firstColumn="1" w:lastColumn="0" w:noHBand="0" w:noVBand="1"/>
      </w:tblPr>
      <w:tblGrid>
        <w:gridCol w:w="9047"/>
      </w:tblGrid>
      <w:tr w:rsidR="009F6520" w:rsidRPr="009F6520" w14:paraId="3482F692" w14:textId="77777777" w:rsidTr="004811A3">
        <w:trPr>
          <w:trHeight w:val="3873"/>
          <w:jc w:val="center"/>
        </w:trPr>
        <w:tc>
          <w:tcPr>
            <w:tcW w:w="9047" w:type="dxa"/>
          </w:tcPr>
          <w:p w14:paraId="7F019041" w14:textId="77777777" w:rsidR="009F6520" w:rsidRPr="009F6520" w:rsidRDefault="009F6520" w:rsidP="009F6520">
            <w:pPr>
              <w:ind w:left="190"/>
              <w:rPr>
                <w:rFonts w:asciiTheme="majorHAnsi" w:hAnsiTheme="majorHAnsi"/>
                <w:b/>
              </w:rPr>
            </w:pPr>
          </w:p>
          <w:p w14:paraId="7A07FE14" w14:textId="77777777" w:rsidR="009F6520" w:rsidRPr="009F6520" w:rsidRDefault="009F6520" w:rsidP="009F6520">
            <w:pPr>
              <w:ind w:left="190"/>
              <w:rPr>
                <w:rFonts w:asciiTheme="majorHAnsi" w:hAnsiTheme="majorHAnsi"/>
              </w:rPr>
            </w:pPr>
            <w:r w:rsidRPr="009F6520">
              <w:rPr>
                <w:rFonts w:asciiTheme="majorHAnsi" w:hAnsiTheme="majorHAnsi"/>
                <w:b/>
              </w:rPr>
              <w:t>Adım 0.</w:t>
            </w:r>
            <w:r w:rsidRPr="009F6520">
              <w:rPr>
                <w:rFonts w:asciiTheme="majorHAnsi" w:hAnsiTheme="majorHAnsi"/>
              </w:rPr>
              <w:t xml:space="preserve"> Her bir bayi talepleri gözler ve envanter seviyesi ve yok satma miktarlarını güncelle.</w:t>
            </w:r>
          </w:p>
          <w:p w14:paraId="1FAB37D5" w14:textId="77777777" w:rsidR="009F6520" w:rsidRPr="009F6520" w:rsidRDefault="009F6520" w:rsidP="009F6520">
            <w:pPr>
              <w:ind w:left="190"/>
              <w:rPr>
                <w:rFonts w:asciiTheme="majorHAnsi" w:hAnsiTheme="majorHAnsi"/>
              </w:rPr>
            </w:pPr>
            <w:r w:rsidRPr="009F6520">
              <w:rPr>
                <w:rFonts w:asciiTheme="majorHAnsi" w:hAnsiTheme="majorHAnsi"/>
                <w:b/>
              </w:rPr>
              <w:t xml:space="preserve">Adım 1. </w:t>
            </w:r>
            <w:r w:rsidRPr="009F6520">
              <w:rPr>
                <w:rFonts w:asciiTheme="majorHAnsi" w:hAnsiTheme="majorHAnsi"/>
              </w:rPr>
              <w:t>Envanter seviyesi α hizmet seviyesinin üstünde olan bayileri stok fazlası olan bayi, γ hizmet seviyesinin altında olan bayileri stok kıtlığı olan bayi olarak belirle.</w:t>
            </w:r>
          </w:p>
          <w:p w14:paraId="0689B5E2" w14:textId="77777777" w:rsidR="009F6520" w:rsidRPr="009F6520" w:rsidRDefault="009F6520" w:rsidP="009F6520">
            <w:pPr>
              <w:ind w:left="190"/>
              <w:rPr>
                <w:rFonts w:asciiTheme="majorHAnsi" w:hAnsiTheme="majorHAnsi"/>
              </w:rPr>
            </w:pPr>
            <w:r w:rsidRPr="009F6520">
              <w:rPr>
                <w:rFonts w:asciiTheme="majorHAnsi" w:hAnsiTheme="majorHAnsi"/>
              </w:rPr>
              <w:t>Stok fazlası ve stok kıtlığı olan bayiler varsa Adım 2’ye git. Yoksa Adım 0’a git.</w:t>
            </w:r>
          </w:p>
          <w:p w14:paraId="6C1347DC" w14:textId="77777777" w:rsidR="009F6520" w:rsidRPr="009F6520" w:rsidRDefault="009F6520" w:rsidP="009F6520">
            <w:pPr>
              <w:ind w:left="190"/>
              <w:rPr>
                <w:rFonts w:asciiTheme="majorHAnsi" w:hAnsiTheme="majorHAnsi"/>
              </w:rPr>
            </w:pPr>
            <w:r w:rsidRPr="009F6520">
              <w:rPr>
                <w:rFonts w:asciiTheme="majorHAnsi" w:hAnsiTheme="majorHAnsi"/>
                <w:b/>
              </w:rPr>
              <w:t>Adım 2.</w:t>
            </w:r>
            <w:r w:rsidRPr="009F6520">
              <w:rPr>
                <w:rFonts w:asciiTheme="majorHAnsi" w:hAnsiTheme="majorHAnsi"/>
              </w:rPr>
              <w:t xml:space="preserve"> Bayilerin β hedef hizmet düzeyi seviyesine ulaşması için gerekli yatay paylaşım miktarını hesapla</w:t>
            </w:r>
          </w:p>
          <w:p w14:paraId="3AB8BBEF" w14:textId="77777777" w:rsidR="009F6520" w:rsidRPr="009F6520" w:rsidRDefault="009F6520" w:rsidP="009F6520">
            <w:pPr>
              <w:ind w:left="190"/>
              <w:rPr>
                <w:rFonts w:asciiTheme="majorHAnsi" w:hAnsiTheme="majorHAnsi"/>
              </w:rPr>
            </w:pPr>
            <w:r w:rsidRPr="009F6520">
              <w:rPr>
                <w:rFonts w:asciiTheme="majorHAnsi" w:hAnsiTheme="majorHAnsi"/>
                <w:b/>
              </w:rPr>
              <w:t>Adım 3.</w:t>
            </w:r>
            <w:r w:rsidRPr="009F6520">
              <w:rPr>
                <w:rFonts w:asciiTheme="majorHAnsi" w:hAnsiTheme="majorHAnsi"/>
              </w:rPr>
              <w:t xml:space="preserve"> Eğer stok fazlası miktar ihtiyaç duyulan miktardan az ize stok fazlası miktarı ihtiyaca göre oransal olarak paylaştır.</w:t>
            </w:r>
          </w:p>
          <w:p w14:paraId="5C0E80C9" w14:textId="77777777" w:rsidR="009F6520" w:rsidRPr="009F6520" w:rsidRDefault="009F6520" w:rsidP="009F6520">
            <w:pPr>
              <w:ind w:left="190"/>
              <w:rPr>
                <w:rFonts w:asciiTheme="majorHAnsi" w:hAnsiTheme="majorHAnsi"/>
              </w:rPr>
            </w:pPr>
            <w:r w:rsidRPr="009F6520">
              <w:rPr>
                <w:rFonts w:asciiTheme="majorHAnsi" w:hAnsiTheme="majorHAnsi"/>
                <w:b/>
              </w:rPr>
              <w:t>Adım 4.</w:t>
            </w:r>
            <w:r w:rsidRPr="009F6520">
              <w:rPr>
                <w:rFonts w:asciiTheme="majorHAnsi" w:hAnsiTheme="majorHAnsi"/>
              </w:rPr>
              <w:t xml:space="preserve"> Stok fazlası miktarı en fazla olan bayi en çok ihtiyaç duyan bayi ile stok paylaşımı yapar.</w:t>
            </w:r>
          </w:p>
          <w:p w14:paraId="336F8B5E" w14:textId="77777777" w:rsidR="009F6520" w:rsidRPr="009F6520" w:rsidRDefault="009F6520" w:rsidP="009F6520">
            <w:pPr>
              <w:numPr>
                <w:ilvl w:val="0"/>
                <w:numId w:val="8"/>
              </w:numPr>
              <w:ind w:left="1396"/>
              <w:contextualSpacing/>
              <w:rPr>
                <w:rFonts w:asciiTheme="majorHAnsi" w:hAnsiTheme="majorHAnsi"/>
              </w:rPr>
            </w:pPr>
            <w:r w:rsidRPr="009F6520">
              <w:rPr>
                <w:rFonts w:asciiTheme="majorHAnsi" w:hAnsiTheme="majorHAnsi"/>
              </w:rPr>
              <w:t>Stok fazlası miktar ve ihtiyaç miktarını güncelle.</w:t>
            </w:r>
          </w:p>
          <w:p w14:paraId="594261A6" w14:textId="77777777" w:rsidR="009F6520" w:rsidRPr="009F6520" w:rsidRDefault="009F6520" w:rsidP="009F6520">
            <w:pPr>
              <w:numPr>
                <w:ilvl w:val="0"/>
                <w:numId w:val="8"/>
              </w:numPr>
              <w:ind w:left="1396"/>
              <w:contextualSpacing/>
              <w:rPr>
                <w:rFonts w:asciiTheme="majorHAnsi" w:hAnsiTheme="majorHAnsi"/>
              </w:rPr>
            </w:pPr>
            <w:r w:rsidRPr="009F6520">
              <w:rPr>
                <w:rFonts w:asciiTheme="majorHAnsi" w:hAnsiTheme="majorHAnsi"/>
              </w:rPr>
              <w:t>Bayilerin envanter seviyesi ve yok satma miktarını güncelle.</w:t>
            </w:r>
          </w:p>
          <w:p w14:paraId="62A9089A" w14:textId="77777777" w:rsidR="009F6520" w:rsidRPr="009F6520" w:rsidRDefault="009F6520" w:rsidP="009F6520">
            <w:pPr>
              <w:ind w:left="190"/>
              <w:rPr>
                <w:rFonts w:asciiTheme="majorHAnsi" w:hAnsiTheme="majorHAnsi"/>
              </w:rPr>
            </w:pPr>
            <w:r w:rsidRPr="009F6520">
              <w:rPr>
                <w:rFonts w:asciiTheme="majorHAnsi" w:hAnsiTheme="majorHAnsi"/>
                <w:b/>
              </w:rPr>
              <w:t>Adım 5.</w:t>
            </w:r>
            <w:r w:rsidRPr="009F6520">
              <w:rPr>
                <w:rFonts w:asciiTheme="majorHAnsi" w:hAnsiTheme="majorHAnsi"/>
              </w:rPr>
              <w:t xml:space="preserve"> Eğer stoğa ihtiyacı olan bayi kalmadıysa Adım 6’ya git. Diğer durumda Adım 4’e git</w:t>
            </w:r>
          </w:p>
          <w:p w14:paraId="09BBD9FC" w14:textId="77777777" w:rsidR="009F6520" w:rsidRPr="009F6520" w:rsidRDefault="009F6520" w:rsidP="009F6520">
            <w:pPr>
              <w:ind w:left="190"/>
              <w:rPr>
                <w:rFonts w:asciiTheme="majorHAnsi" w:hAnsiTheme="majorHAnsi"/>
              </w:rPr>
            </w:pPr>
            <w:r w:rsidRPr="009F6520">
              <w:rPr>
                <w:rFonts w:asciiTheme="majorHAnsi" w:hAnsiTheme="majorHAnsi"/>
                <w:b/>
              </w:rPr>
              <w:t xml:space="preserve">Adım 6. </w:t>
            </w:r>
            <w:r w:rsidRPr="009F6520">
              <w:rPr>
                <w:rFonts w:asciiTheme="majorHAnsi" w:hAnsiTheme="majorHAnsi"/>
              </w:rPr>
              <w:t>Düzenli sipariş için zaman gelmişse tedarikçiye sipariş ver. Sonra Adım 0’a git.</w:t>
            </w:r>
          </w:p>
          <w:p w14:paraId="06A64A74" w14:textId="77777777" w:rsidR="009F6520" w:rsidRPr="009F6520" w:rsidRDefault="009F6520" w:rsidP="009F6520">
            <w:pPr>
              <w:ind w:left="190"/>
              <w:rPr>
                <w:rFonts w:asciiTheme="majorHAnsi" w:hAnsiTheme="majorHAnsi"/>
              </w:rPr>
            </w:pPr>
            <w:r w:rsidRPr="009F6520">
              <w:rPr>
                <w:rFonts w:asciiTheme="majorHAnsi" w:hAnsiTheme="majorHAnsi"/>
                <w:b/>
              </w:rPr>
              <w:t>Adım 7.</w:t>
            </w:r>
            <w:r w:rsidRPr="009F6520">
              <w:rPr>
                <w:rFonts w:asciiTheme="majorHAnsi" w:hAnsiTheme="majorHAnsi"/>
              </w:rPr>
              <w:t xml:space="preserve"> Verilen siparişi kabul etme zamanı gelmişse, kabul et ve envanter seviyesini güncelle. Sonra Adım 0’a git.</w:t>
            </w:r>
          </w:p>
        </w:tc>
      </w:tr>
    </w:tbl>
    <w:p w14:paraId="1F39FBE2" w14:textId="77777777" w:rsidR="009F6520" w:rsidRPr="009F6520" w:rsidRDefault="009F6520" w:rsidP="009F6520">
      <w:pPr>
        <w:autoSpaceDE w:val="0"/>
        <w:autoSpaceDN w:val="0"/>
        <w:adjustRightInd w:val="0"/>
        <w:spacing w:after="0" w:line="240" w:lineRule="auto"/>
        <w:jc w:val="center"/>
        <w:rPr>
          <w:rFonts w:asciiTheme="majorHAnsi" w:hAnsiTheme="majorHAnsi" w:cs="Times New Roman"/>
          <w:sz w:val="18"/>
          <w:szCs w:val="18"/>
        </w:rPr>
      </w:pPr>
      <w:r w:rsidRPr="009F6520">
        <w:rPr>
          <w:rFonts w:asciiTheme="majorHAnsi" w:hAnsiTheme="majorHAnsi" w:cs="Times New Roman"/>
          <w:b/>
          <w:sz w:val="18"/>
          <w:szCs w:val="18"/>
        </w:rPr>
        <w:t>Şekil 2.</w:t>
      </w:r>
      <w:r w:rsidRPr="009F6520">
        <w:rPr>
          <w:rFonts w:asciiTheme="majorHAnsi" w:hAnsiTheme="majorHAnsi" w:cs="Times New Roman"/>
          <w:sz w:val="18"/>
          <w:szCs w:val="18"/>
        </w:rPr>
        <w:t xml:space="preserve"> SLA politikasının adımları</w:t>
      </w:r>
    </w:p>
    <w:p w14:paraId="0E80D376" w14:textId="77777777" w:rsidR="009F6520" w:rsidRPr="009F6520" w:rsidRDefault="009F6520" w:rsidP="009F6520">
      <w:pPr>
        <w:autoSpaceDE w:val="0"/>
        <w:autoSpaceDN w:val="0"/>
        <w:adjustRightInd w:val="0"/>
        <w:spacing w:after="0" w:line="240" w:lineRule="auto"/>
        <w:jc w:val="center"/>
        <w:rPr>
          <w:rFonts w:asciiTheme="majorHAnsi" w:hAnsiTheme="majorHAnsi"/>
          <w:sz w:val="20"/>
          <w:szCs w:val="20"/>
        </w:rPr>
      </w:pPr>
    </w:p>
    <w:p w14:paraId="7F3D1ED8"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Ele alınan tedarik zinciri modeli, Lee ve arkadaşlarının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&lt;EndNote&gt;&lt;Cite&gt;&lt;Author&gt;Lee&lt;/Author&gt;&lt;Year&gt;2007&lt;/Year&gt;&lt;RecNum&gt;12&lt;/RecNum&gt;&lt;DisplayText&gt;[16]&lt;/DisplayText&gt;&lt;record&gt;&lt;rec-number&gt;12&lt;/rec-number&gt;&lt;foreign-keys&gt;&lt;key app="EN" db-id="0waftp5wzvx2zee9vaq5dsva9tts2fx0wzd5"&gt;12&lt;/key&gt;&lt;/foreign-keys&gt;&lt;ref-type name="Journal Article"&gt;17&lt;/ref-type&gt;&lt;contributors&gt;&lt;authors&gt;&lt;author&gt;Lee, Y. H.&lt;/author&gt;&lt;author&gt;Jung, J. W.&lt;/author&gt;&lt;author&gt;Jeon, Y. S.&lt;/author&gt;&lt;/authors&gt;&lt;/contributors&gt;&lt;auth-address&gt;Lee, YH&amp;#xD;Hanyang Univ, Dept Ind Engn, 1271 Sa 1 Dong, Ansan, Gyeonggi Do, South Korea&amp;#xD;Hanyang Univ, Dept Ind Engn, Ansan, Gyeonggi Do, South Korea&lt;/auth-address&gt;&lt;titles&gt;&lt;title&gt;An effective lateral transshipment policy to improve service level in the supply chain&lt;/title&gt;&lt;secondary-title&gt;International Journal of Production Economics&lt;/secondary-title&gt;&lt;alt-title&gt;Int J Prod Econ&amp;#xD;Int J Prod Econ&lt;/alt-title&gt;&lt;/titles&gt;&lt;periodical&gt;&lt;full-title&gt;International Journal of Production Economics&lt;/full-title&gt;&lt;abbr-1&gt;Int J Prod Econ&lt;/abbr-1&gt;&lt;/periodical&gt;&lt;pages&gt;115-126&lt;/pages&gt;&lt;volume&gt;106&lt;/volume&gt;&lt;number&gt;1&lt;/number&gt;&lt;keywords&gt;&lt;keyword&gt;supply chain&lt;/keyword&gt;&lt;keyword&gt;lateral transshipment&lt;/keyword&gt;&lt;keyword&gt;service level&lt;/keyword&gt;&lt;keyword&gt;systems&lt;/keyword&gt;&lt;keyword&gt;model&lt;/keyword&gt;&lt;/keywords&gt;&lt;dates&gt;&lt;year&gt;2007&lt;/year&gt;&lt;pub-dates&gt;&lt;date&gt;Mar&lt;/date&gt;&lt;/pub-dates&gt;&lt;/dates&gt;&lt;isbn&gt;0925-5273&lt;/isbn&gt;&lt;accession-num&gt;ISI:000243886900011&lt;/accession-num&gt;&lt;urls&gt;&lt;related-urls&gt;&lt;url&gt;&amp;lt;Go to ISI&amp;gt;://000243886900011&lt;/url&gt;&lt;/related-urls&gt;&lt;/urls&gt;&lt;language&gt;English&lt;/language&gt;&lt;/record&gt;&lt;/Cite&gt;&lt;/EndNote&gt;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16" w:tooltip="Lee, 2007 #12" w:history="1">
        <w:r w:rsidRPr="009F6520">
          <w:rPr>
            <w:rFonts w:asciiTheme="majorHAnsi" w:hAnsiTheme="majorHAnsi" w:cs="Times New Roman"/>
            <w:noProof/>
            <w:sz w:val="20"/>
            <w:szCs w:val="20"/>
          </w:rPr>
          <w:t>16</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çalışmasındaki model ile benzerdir:</w:t>
      </w:r>
    </w:p>
    <w:p w14:paraId="66D54186" w14:textId="77777777" w:rsidR="009F6520" w:rsidRPr="009F6520" w:rsidRDefault="009F6520" w:rsidP="009F6520">
      <w:pPr>
        <w:numPr>
          <w:ilvl w:val="0"/>
          <w:numId w:val="7"/>
        </w:num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Bir tedarikçi ve üç bayiden oluşmaktadır. </w:t>
      </w:r>
    </w:p>
    <w:p w14:paraId="1E3F91AA" w14:textId="77777777" w:rsidR="009F6520" w:rsidRPr="009F6520" w:rsidRDefault="009F6520" w:rsidP="009F6520">
      <w:pPr>
        <w:numPr>
          <w:ilvl w:val="0"/>
          <w:numId w:val="7"/>
        </w:num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Düzenli sipariş için temin süresi temin süreleri (L) sabit kabul edilmiştir ve 2 gündür. </w:t>
      </w:r>
    </w:p>
    <w:p w14:paraId="07C3F463" w14:textId="77777777" w:rsidR="009F6520" w:rsidRPr="009F6520" w:rsidRDefault="009F6520" w:rsidP="009F6520">
      <w:pPr>
        <w:numPr>
          <w:ilvl w:val="0"/>
          <w:numId w:val="7"/>
        </w:num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Bayiler tarafından karşılanamayan talepler ertelenecektir. </w:t>
      </w:r>
    </w:p>
    <w:p w14:paraId="03833457" w14:textId="77777777" w:rsidR="009F6520" w:rsidRPr="009F6520" w:rsidRDefault="009F6520" w:rsidP="009F6520">
      <w:pPr>
        <w:numPr>
          <w:ilvl w:val="0"/>
          <w:numId w:val="7"/>
        </w:num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Envanteri gözden geçirme periyodu (R) 20 gündür.</w:t>
      </w:r>
    </w:p>
    <w:p w14:paraId="5B7B8DD3" w14:textId="77777777" w:rsidR="009F6520" w:rsidRPr="009F6520" w:rsidRDefault="009F6520" w:rsidP="009F6520">
      <w:pPr>
        <w:numPr>
          <w:ilvl w:val="0"/>
          <w:numId w:val="7"/>
        </w:num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Talep dağılımı normal dağılıma sahiptir.</w:t>
      </w:r>
    </w:p>
    <w:p w14:paraId="2DFCB58A" w14:textId="77777777" w:rsidR="009F6520" w:rsidRPr="009F6520" w:rsidRDefault="009F6520" w:rsidP="009F6520">
      <w:pPr>
        <w:numPr>
          <w:ilvl w:val="0"/>
          <w:numId w:val="7"/>
        </w:num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Stok yenileme politikası baz stok politikasıdır. </w:t>
      </w:r>
    </w:p>
    <w:p w14:paraId="52CD3976" w14:textId="77777777" w:rsidR="009F6520" w:rsidRPr="009F6520" w:rsidRDefault="009F6520" w:rsidP="009F6520">
      <w:pPr>
        <w:numPr>
          <w:ilvl w:val="0"/>
          <w:numId w:val="7"/>
        </w:num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Baz stok seviyesi aşağıdaki eşitliğe göre hesaplanmaktadır. </w:t>
      </w:r>
    </w:p>
    <w:tbl>
      <w:tblPr>
        <w:tblStyle w:val="TabloKlavuzu1"/>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3"/>
        <w:gridCol w:w="4741"/>
      </w:tblGrid>
      <w:tr w:rsidR="009F6520" w:rsidRPr="009F6520" w14:paraId="7BB8567D" w14:textId="77777777" w:rsidTr="004811A3">
        <w:tc>
          <w:tcPr>
            <w:tcW w:w="4889" w:type="dxa"/>
          </w:tcPr>
          <w:p w14:paraId="262244E7" w14:textId="77777777" w:rsidR="009F6520" w:rsidRPr="009F6520" w:rsidRDefault="009F6520" w:rsidP="009F6520">
            <w:pPr>
              <w:jc w:val="both"/>
              <w:rPr>
                <w:rFonts w:asciiTheme="majorHAnsi" w:hAnsiTheme="majorHAnsi"/>
              </w:rPr>
            </w:pPr>
            <m:oMathPara>
              <m:oMathParaPr>
                <m:jc m:val="left"/>
              </m:oMathParaPr>
              <m:oMath>
                <m:r>
                  <m:rPr>
                    <m:sty m:val="p"/>
                  </m:rPr>
                  <w:rPr>
                    <w:rFonts w:ascii="Cambria Math" w:hAnsi="Cambria Math"/>
                  </w:rPr>
                  <m:t>μ *</m:t>
                </m:r>
                <m:r>
                  <m:rPr>
                    <m:sty m:val="p"/>
                  </m:rPr>
                  <w:rPr>
                    <w:rFonts w:ascii="Cambria Math" w:hAnsi="Cambria Math"/>
                    <w:vertAlign w:val="subscript"/>
                  </w:rPr>
                  <m:t xml:space="preserve"> </m:t>
                </m:r>
                <m:r>
                  <m:rPr>
                    <m:sty m:val="p"/>
                  </m:rPr>
                  <w:rPr>
                    <w:rFonts w:ascii="Cambria Math" w:hAnsi="Cambria Math"/>
                  </w:rPr>
                  <m:t>(R+L)+</m:t>
                </m:r>
                <m:sSub>
                  <m:sSubPr>
                    <m:ctrlPr>
                      <w:rPr>
                        <w:rFonts w:ascii="Cambria Math" w:hAnsi="Cambria Math"/>
                      </w:rPr>
                    </m:ctrlPr>
                  </m:sSubPr>
                  <m:e>
                    <m:r>
                      <w:rPr>
                        <w:rFonts w:ascii="Cambria Math" w:hAnsi="Cambria Math"/>
                      </w:rPr>
                      <m:t>z</m:t>
                    </m:r>
                  </m:e>
                  <m:sub>
                    <m:r>
                      <m:rPr>
                        <m:sty m:val="p"/>
                      </m:rPr>
                      <w:rPr>
                        <w:rFonts w:ascii="Cambria Math" w:hAnsi="Cambria Math"/>
                        <w:vertAlign w:val="subscript"/>
                      </w:rPr>
                      <m:t>ϴ</m:t>
                    </m:r>
                  </m:sub>
                </m:sSub>
                <m:r>
                  <m:rPr>
                    <m:sty m:val="p"/>
                  </m:rPr>
                  <w:rPr>
                    <w:rFonts w:ascii="Cambria Math" w:hAnsi="Cambria Math"/>
                    <w:vertAlign w:val="subscript"/>
                  </w:rPr>
                  <m:t xml:space="preserve"> </m:t>
                </m:r>
                <m:r>
                  <m:rPr>
                    <m:sty m:val="p"/>
                  </m:rPr>
                  <w:rPr>
                    <w:rFonts w:ascii="Cambria Math" w:hAnsi="Cambria Math"/>
                  </w:rPr>
                  <m:t>* σ * √(R+L)</m:t>
                </m:r>
              </m:oMath>
            </m:oMathPara>
          </w:p>
        </w:tc>
        <w:tc>
          <w:tcPr>
            <w:tcW w:w="4889" w:type="dxa"/>
          </w:tcPr>
          <w:p w14:paraId="0BBA0E04" w14:textId="77777777" w:rsidR="009F6520" w:rsidRPr="009F6520" w:rsidRDefault="009F6520" w:rsidP="009F6520">
            <w:pPr>
              <w:jc w:val="right"/>
              <w:rPr>
                <w:rFonts w:asciiTheme="majorHAnsi" w:hAnsiTheme="majorHAnsi"/>
              </w:rPr>
            </w:pPr>
            <w:r w:rsidRPr="009F6520">
              <w:rPr>
                <w:rFonts w:asciiTheme="majorHAnsi" w:hAnsiTheme="majorHAnsi"/>
              </w:rPr>
              <w:t>( 1)</w:t>
            </w:r>
          </w:p>
        </w:tc>
      </w:tr>
    </w:tbl>
    <w:p w14:paraId="69DAEB99"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                (z</w:t>
      </w:r>
      <w:r w:rsidRPr="009F6520">
        <w:rPr>
          <w:rFonts w:asciiTheme="majorHAnsi" w:hAnsiTheme="majorHAnsi" w:cs="Times New Roman"/>
          <w:sz w:val="20"/>
          <w:szCs w:val="20"/>
          <w:vertAlign w:val="subscript"/>
        </w:rPr>
        <w:t>ϴ:</w:t>
      </w:r>
      <w:r w:rsidRPr="009F6520">
        <w:rPr>
          <w:rFonts w:asciiTheme="majorHAnsi" w:hAnsiTheme="majorHAnsi" w:cs="Times New Roman"/>
          <w:sz w:val="20"/>
          <w:szCs w:val="20"/>
        </w:rPr>
        <w:t xml:space="preserve"> baz stok seviyesini belirleyecek olan ϴ parametresinin normal dağılım eğrisindeki z değeri)</w:t>
      </w:r>
    </w:p>
    <w:p w14:paraId="0E8D45E5" w14:textId="77777777" w:rsidR="009F6520" w:rsidRPr="009F6520" w:rsidRDefault="009F6520" w:rsidP="009F6520">
      <w:pPr>
        <w:numPr>
          <w:ilvl w:val="0"/>
          <w:numId w:val="7"/>
        </w:num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Başlangıç envanteri bayilerin baz stok seviyesine eşitlenmiştir. </w:t>
      </w:r>
    </w:p>
    <w:p w14:paraId="5CBF1897" w14:textId="77777777" w:rsidR="009F6520" w:rsidRPr="009F6520" w:rsidRDefault="009F6520" w:rsidP="009F6520">
      <w:pPr>
        <w:spacing w:after="0" w:line="240" w:lineRule="auto"/>
        <w:jc w:val="both"/>
        <w:rPr>
          <w:rFonts w:asciiTheme="majorHAnsi" w:hAnsiTheme="majorHAnsi" w:cs="Times New Roman"/>
          <w:b/>
          <w:sz w:val="20"/>
          <w:szCs w:val="20"/>
        </w:rPr>
      </w:pPr>
    </w:p>
    <w:p w14:paraId="2A1F2DC0"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SLA politikasının parametreleri olan α, β, γ ve baz stok seviyesini belirleyecek ϴ parametresinin en iyi değerleri için MATLAB ortamında çok amaçlı genetik algoritma fonksiyonu kullanılarak pareto-optimal çözümler aranmıştır. MATLAB global optimizasyon modülündeki çok amaçlı genetik algoritma fonksiyonu, NSGA-II’nin (nondominated sorting genetic algorithm) bir versiyonu olan kontrollü elitist genetik algoritmayı kullanmaktadır. Kontrollü elitist genetik algoritma, düşük uygunluk değeri verse bile çeşitliliği artırmaya yardım edecek bireyleri seçer. Deb ve diğerlerinin [25] çalışmasında literatürden alınmış test problemleri ile çok amaçlı evrimsel algoritmalar karşılaştırılmış ve NSGA II ile daha iyi sonuçlar elde edilmiştir. MATLAB ortamındaki NSGA II algoritmasının adımları Şekil 3’te verilmiştir.</w:t>
      </w:r>
    </w:p>
    <w:p w14:paraId="092AF0E0" w14:textId="77777777" w:rsidR="009F6520" w:rsidRPr="009F6520" w:rsidRDefault="009F6520" w:rsidP="009F6520">
      <w:pPr>
        <w:spacing w:after="0" w:line="240" w:lineRule="auto"/>
        <w:jc w:val="both"/>
        <w:rPr>
          <w:rFonts w:asciiTheme="majorHAnsi" w:hAnsiTheme="majorHAnsi" w:cs="Times New Roman"/>
          <w:sz w:val="20"/>
          <w:szCs w:val="20"/>
        </w:rPr>
      </w:pPr>
    </w:p>
    <w:p w14:paraId="4F6777D9"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noProof/>
          <w:sz w:val="20"/>
          <w:szCs w:val="20"/>
          <w:lang w:eastAsia="tr-TR"/>
        </w:rPr>
        <mc:AlternateContent>
          <mc:Choice Requires="wps">
            <w:drawing>
              <wp:anchor distT="0" distB="0" distL="114300" distR="114300" simplePos="0" relativeHeight="251667456" behindDoc="0" locked="0" layoutInCell="1" allowOverlap="1" wp14:anchorId="76978969" wp14:editId="2E7F712A">
                <wp:simplePos x="0" y="0"/>
                <wp:positionH relativeFrom="column">
                  <wp:posOffset>208915</wp:posOffset>
                </wp:positionH>
                <wp:positionV relativeFrom="paragraph">
                  <wp:posOffset>813</wp:posOffset>
                </wp:positionV>
                <wp:extent cx="5603393" cy="1682496"/>
                <wp:effectExtent l="0" t="0" r="16510" b="13335"/>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393" cy="1682496"/>
                        </a:xfrm>
                        <a:prstGeom prst="rect">
                          <a:avLst/>
                        </a:prstGeom>
                        <a:solidFill>
                          <a:srgbClr val="FFFFFF"/>
                        </a:solidFill>
                        <a:ln w="9525">
                          <a:solidFill>
                            <a:srgbClr val="000000"/>
                          </a:solidFill>
                          <a:miter lim="800000"/>
                          <a:headEnd/>
                          <a:tailEnd/>
                        </a:ln>
                      </wps:spPr>
                      <wps:txbx>
                        <w:txbxContent>
                          <w:p w14:paraId="56411D4B" w14:textId="77777777" w:rsidR="004811A3" w:rsidRDefault="004811A3" w:rsidP="009F6520">
                            <w:pPr>
                              <w:rPr>
                                <w:rFonts w:asciiTheme="majorHAnsi" w:hAnsiTheme="majorHAnsi"/>
                                <w:sz w:val="20"/>
                                <w:szCs w:val="20"/>
                              </w:rPr>
                            </w:pPr>
                            <w:r w:rsidRPr="00AF53E0">
                              <w:rPr>
                                <w:rFonts w:asciiTheme="majorHAnsi" w:hAnsiTheme="majorHAnsi"/>
                                <w:b/>
                                <w:sz w:val="20"/>
                                <w:szCs w:val="20"/>
                              </w:rPr>
                              <w:t>Adım 0:</w:t>
                            </w:r>
                            <w:r>
                              <w:rPr>
                                <w:rFonts w:asciiTheme="majorHAnsi" w:hAnsiTheme="majorHAnsi"/>
                                <w:sz w:val="20"/>
                                <w:szCs w:val="20"/>
                              </w:rPr>
                              <w:t xml:space="preserve"> Rastgele popülasyon (P</w:t>
                            </w:r>
                            <w:r w:rsidRPr="008C5FBF">
                              <w:rPr>
                                <w:rFonts w:asciiTheme="majorHAnsi" w:hAnsiTheme="majorHAnsi"/>
                                <w:sz w:val="20"/>
                                <w:szCs w:val="20"/>
                                <w:vertAlign w:val="subscript"/>
                              </w:rPr>
                              <w:t>0</w:t>
                            </w:r>
                            <w:r>
                              <w:rPr>
                                <w:rFonts w:asciiTheme="majorHAnsi" w:hAnsiTheme="majorHAnsi"/>
                                <w:sz w:val="20"/>
                                <w:szCs w:val="20"/>
                              </w:rPr>
                              <w:t>) üretilir. Popülasyon domine edilememe durumlarına göre sıralanır. Çocuk popülasyonu (Q</w:t>
                            </w:r>
                            <w:r w:rsidRPr="003E38DB">
                              <w:rPr>
                                <w:rFonts w:asciiTheme="majorHAnsi" w:hAnsiTheme="majorHAnsi"/>
                                <w:sz w:val="20"/>
                                <w:szCs w:val="20"/>
                                <w:vertAlign w:val="subscript"/>
                              </w:rPr>
                              <w:t>0</w:t>
                            </w:r>
                            <w:r>
                              <w:rPr>
                                <w:rFonts w:asciiTheme="majorHAnsi" w:hAnsiTheme="majorHAnsi"/>
                                <w:sz w:val="20"/>
                                <w:szCs w:val="20"/>
                              </w:rPr>
                              <w:t>) üretmek için ikili turnuva, mutasyon ve çaprazlama operatörleri kullanılır.</w:t>
                            </w:r>
                          </w:p>
                          <w:p w14:paraId="1B0DAC73" w14:textId="77777777" w:rsidR="004811A3" w:rsidRDefault="004811A3" w:rsidP="009F6520">
                            <w:pPr>
                              <w:rPr>
                                <w:rFonts w:asciiTheme="majorHAnsi" w:hAnsiTheme="majorHAnsi"/>
                                <w:sz w:val="20"/>
                                <w:szCs w:val="20"/>
                              </w:rPr>
                            </w:pPr>
                            <w:r w:rsidRPr="00AF53E0">
                              <w:rPr>
                                <w:rFonts w:asciiTheme="majorHAnsi" w:hAnsiTheme="majorHAnsi"/>
                                <w:b/>
                                <w:sz w:val="20"/>
                                <w:szCs w:val="20"/>
                              </w:rPr>
                              <w:t>Adım 1:</w:t>
                            </w:r>
                            <w:r>
                              <w:rPr>
                                <w:rFonts w:asciiTheme="majorHAnsi" w:hAnsiTheme="majorHAnsi"/>
                                <w:sz w:val="20"/>
                                <w:szCs w:val="20"/>
                              </w:rPr>
                              <w:t xml:space="preserve"> Yeni popülasyonu (R</w:t>
                            </w:r>
                            <w:r>
                              <w:rPr>
                                <w:rFonts w:asciiTheme="majorHAnsi" w:hAnsiTheme="majorHAnsi"/>
                                <w:sz w:val="20"/>
                                <w:szCs w:val="20"/>
                                <w:vertAlign w:val="subscript"/>
                              </w:rPr>
                              <w:t>t</w:t>
                            </w:r>
                            <w:r>
                              <w:rPr>
                                <w:rFonts w:asciiTheme="majorHAnsi" w:hAnsiTheme="majorHAnsi"/>
                                <w:sz w:val="20"/>
                                <w:szCs w:val="20"/>
                              </w:rPr>
                              <w:t>) üretmek için P</w:t>
                            </w:r>
                            <w:r>
                              <w:rPr>
                                <w:rFonts w:asciiTheme="majorHAnsi" w:hAnsiTheme="majorHAnsi"/>
                                <w:sz w:val="20"/>
                                <w:szCs w:val="20"/>
                                <w:vertAlign w:val="subscript"/>
                              </w:rPr>
                              <w:t>t</w:t>
                            </w:r>
                            <w:r w:rsidRPr="003E38DB">
                              <w:rPr>
                                <w:rFonts w:asciiTheme="majorHAnsi" w:hAnsiTheme="majorHAnsi"/>
                                <w:sz w:val="20"/>
                                <w:szCs w:val="20"/>
                                <w:vertAlign w:val="subscript"/>
                              </w:rPr>
                              <w:t xml:space="preserve"> </w:t>
                            </w:r>
                            <w:r>
                              <w:rPr>
                                <w:rFonts w:asciiTheme="majorHAnsi" w:hAnsiTheme="majorHAnsi"/>
                                <w:sz w:val="20"/>
                                <w:szCs w:val="20"/>
                              </w:rPr>
                              <w:t>ve Q</w:t>
                            </w:r>
                            <w:r>
                              <w:rPr>
                                <w:rFonts w:asciiTheme="majorHAnsi" w:hAnsiTheme="majorHAnsi"/>
                                <w:sz w:val="20"/>
                                <w:szCs w:val="20"/>
                                <w:vertAlign w:val="subscript"/>
                              </w:rPr>
                              <w:t>t</w:t>
                            </w:r>
                            <w:r w:rsidRPr="003E38DB">
                              <w:rPr>
                                <w:rFonts w:asciiTheme="majorHAnsi" w:hAnsiTheme="majorHAnsi"/>
                                <w:sz w:val="20"/>
                                <w:szCs w:val="20"/>
                                <w:vertAlign w:val="subscript"/>
                              </w:rPr>
                              <w:t xml:space="preserve"> </w:t>
                            </w:r>
                            <w:r>
                              <w:rPr>
                                <w:rFonts w:asciiTheme="majorHAnsi" w:hAnsiTheme="majorHAnsi"/>
                                <w:sz w:val="20"/>
                                <w:szCs w:val="20"/>
                              </w:rPr>
                              <w:t>birleştirilir. R</w:t>
                            </w:r>
                            <w:r>
                              <w:rPr>
                                <w:rFonts w:asciiTheme="majorHAnsi" w:hAnsiTheme="majorHAnsi"/>
                                <w:sz w:val="20"/>
                                <w:szCs w:val="20"/>
                                <w:vertAlign w:val="subscript"/>
                              </w:rPr>
                              <w:t xml:space="preserve">t  </w:t>
                            </w:r>
                            <w:r>
                              <w:rPr>
                                <w:rFonts w:asciiTheme="majorHAnsi" w:hAnsiTheme="majorHAnsi"/>
                                <w:sz w:val="20"/>
                                <w:szCs w:val="20"/>
                              </w:rPr>
                              <w:t>domine edilememe durumlarına göre sıralanır.</w:t>
                            </w:r>
                          </w:p>
                          <w:p w14:paraId="769D8852" w14:textId="77777777" w:rsidR="004811A3" w:rsidRDefault="004811A3" w:rsidP="009F6520">
                            <w:pPr>
                              <w:rPr>
                                <w:rFonts w:asciiTheme="majorHAnsi" w:hAnsiTheme="majorHAnsi"/>
                                <w:sz w:val="20"/>
                                <w:szCs w:val="20"/>
                              </w:rPr>
                            </w:pPr>
                            <w:r w:rsidRPr="00AF53E0">
                              <w:rPr>
                                <w:rFonts w:asciiTheme="majorHAnsi" w:hAnsiTheme="majorHAnsi"/>
                                <w:b/>
                                <w:sz w:val="20"/>
                                <w:szCs w:val="20"/>
                              </w:rPr>
                              <w:t>Adım 2:</w:t>
                            </w:r>
                            <w:r>
                              <w:rPr>
                                <w:rFonts w:asciiTheme="majorHAnsi" w:hAnsiTheme="majorHAnsi"/>
                                <w:sz w:val="20"/>
                                <w:szCs w:val="20"/>
                              </w:rPr>
                              <w:t xml:space="preserve"> Kalabalık uzaklığına göre her birey sıralanır.</w:t>
                            </w:r>
                          </w:p>
                          <w:p w14:paraId="1483BC1C" w14:textId="77777777" w:rsidR="004811A3" w:rsidRPr="00AF53E0" w:rsidRDefault="004811A3" w:rsidP="009F6520">
                            <w:pPr>
                              <w:rPr>
                                <w:rFonts w:asciiTheme="majorHAnsi" w:hAnsiTheme="majorHAnsi"/>
                                <w:sz w:val="20"/>
                                <w:szCs w:val="20"/>
                              </w:rPr>
                            </w:pPr>
                            <w:r w:rsidRPr="00AF53E0">
                              <w:rPr>
                                <w:rFonts w:asciiTheme="majorHAnsi" w:hAnsiTheme="majorHAnsi"/>
                                <w:b/>
                                <w:sz w:val="20"/>
                                <w:szCs w:val="20"/>
                              </w:rPr>
                              <w:t>Adım 3:</w:t>
                            </w:r>
                            <w:r>
                              <w:rPr>
                                <w:rFonts w:asciiTheme="majorHAnsi" w:hAnsiTheme="majorHAnsi"/>
                                <w:sz w:val="20"/>
                                <w:szCs w:val="20"/>
                              </w:rPr>
                              <w:t xml:space="preserve"> İkili turnuva, mutasyon ve çaprazlama operatörleri ile P</w:t>
                            </w:r>
                            <w:r>
                              <w:rPr>
                                <w:rFonts w:asciiTheme="majorHAnsi" w:hAnsiTheme="majorHAnsi"/>
                                <w:sz w:val="20"/>
                                <w:szCs w:val="20"/>
                                <w:vertAlign w:val="subscript"/>
                              </w:rPr>
                              <w:t>t+1</w:t>
                            </w:r>
                            <w:r>
                              <w:rPr>
                                <w:rFonts w:asciiTheme="majorHAnsi" w:hAnsiTheme="majorHAnsi"/>
                                <w:sz w:val="20"/>
                                <w:szCs w:val="20"/>
                              </w:rPr>
                              <w:t>’den Q</w:t>
                            </w:r>
                            <w:r>
                              <w:rPr>
                                <w:rFonts w:asciiTheme="majorHAnsi" w:hAnsiTheme="majorHAnsi"/>
                                <w:sz w:val="20"/>
                                <w:szCs w:val="20"/>
                                <w:vertAlign w:val="subscript"/>
                              </w:rPr>
                              <w:t xml:space="preserve">t+1 </w:t>
                            </w:r>
                            <w:r>
                              <w:rPr>
                                <w:rFonts w:asciiTheme="majorHAnsi" w:hAnsiTheme="majorHAnsi"/>
                                <w:sz w:val="20"/>
                                <w:szCs w:val="20"/>
                              </w:rPr>
                              <w:t>üretilir</w:t>
                            </w:r>
                          </w:p>
                          <w:p w14:paraId="1CD43DA3" w14:textId="77777777" w:rsidR="004811A3" w:rsidRPr="003E38DB" w:rsidRDefault="004811A3" w:rsidP="009F6520">
                            <w:pPr>
                              <w:rPr>
                                <w:rFonts w:asciiTheme="majorHAnsi" w:hAnsiTheme="maj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978969" id="_x0000_s1034" type="#_x0000_t202" style="position:absolute;left:0;text-align:left;margin-left:16.45pt;margin-top:.05pt;width:441.2pt;height:13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">
                <v:textbox>
                  <w:txbxContent>
                    <w:p w14:paraId="56411D4B" w14:textId="77777777" w:rsidR="004811A3" w:rsidRDefault="004811A3" w:rsidP="009F6520">
                      <w:pPr>
                        <w:rPr>
                          <w:rFonts w:asciiTheme="majorHAnsi" w:hAnsiTheme="majorHAnsi"/>
                          <w:sz w:val="20"/>
                          <w:szCs w:val="20"/>
                        </w:rPr>
                      </w:pPr>
                      <w:r w:rsidRPr="00AF53E0">
                        <w:rPr>
                          <w:rFonts w:asciiTheme="majorHAnsi" w:hAnsiTheme="majorHAnsi"/>
                          <w:b/>
                          <w:sz w:val="20"/>
                          <w:szCs w:val="20"/>
                        </w:rPr>
                        <w:t>Adım 0:</w:t>
                      </w:r>
                      <w:r>
                        <w:rPr>
                          <w:rFonts w:asciiTheme="majorHAnsi" w:hAnsiTheme="majorHAnsi"/>
                          <w:sz w:val="20"/>
                          <w:szCs w:val="20"/>
                        </w:rPr>
                        <w:t xml:space="preserve"> Rastgele popülasyon (P</w:t>
                      </w:r>
                      <w:r w:rsidRPr="008C5FBF">
                        <w:rPr>
                          <w:rFonts w:asciiTheme="majorHAnsi" w:hAnsiTheme="majorHAnsi"/>
                          <w:sz w:val="20"/>
                          <w:szCs w:val="20"/>
                          <w:vertAlign w:val="subscript"/>
                        </w:rPr>
                        <w:t>0</w:t>
                      </w:r>
                      <w:r>
                        <w:rPr>
                          <w:rFonts w:asciiTheme="majorHAnsi" w:hAnsiTheme="majorHAnsi"/>
                          <w:sz w:val="20"/>
                          <w:szCs w:val="20"/>
                        </w:rPr>
                        <w:t>) üretilir. Popülasyon domine edilememe durumlarına göre sıralanır. Çocuk popülasyonu (Q</w:t>
                      </w:r>
                      <w:r w:rsidRPr="003E38DB">
                        <w:rPr>
                          <w:rFonts w:asciiTheme="majorHAnsi" w:hAnsiTheme="majorHAnsi"/>
                          <w:sz w:val="20"/>
                          <w:szCs w:val="20"/>
                          <w:vertAlign w:val="subscript"/>
                        </w:rPr>
                        <w:t>0</w:t>
                      </w:r>
                      <w:r>
                        <w:rPr>
                          <w:rFonts w:asciiTheme="majorHAnsi" w:hAnsiTheme="majorHAnsi"/>
                          <w:sz w:val="20"/>
                          <w:szCs w:val="20"/>
                        </w:rPr>
                        <w:t>) üretmek için ikili turnuva, mutasyon ve çaprazlama operatörleri kullanılır.</w:t>
                      </w:r>
                    </w:p>
                    <w:p w14:paraId="1B0DAC73" w14:textId="77777777" w:rsidR="004811A3" w:rsidRDefault="004811A3" w:rsidP="009F6520">
                      <w:pPr>
                        <w:rPr>
                          <w:rFonts w:asciiTheme="majorHAnsi" w:hAnsiTheme="majorHAnsi"/>
                          <w:sz w:val="20"/>
                          <w:szCs w:val="20"/>
                        </w:rPr>
                      </w:pPr>
                      <w:r w:rsidRPr="00AF53E0">
                        <w:rPr>
                          <w:rFonts w:asciiTheme="majorHAnsi" w:hAnsiTheme="majorHAnsi"/>
                          <w:b/>
                          <w:sz w:val="20"/>
                          <w:szCs w:val="20"/>
                        </w:rPr>
                        <w:t>Adım 1:</w:t>
                      </w:r>
                      <w:r>
                        <w:rPr>
                          <w:rFonts w:asciiTheme="majorHAnsi" w:hAnsiTheme="majorHAnsi"/>
                          <w:sz w:val="20"/>
                          <w:szCs w:val="20"/>
                        </w:rPr>
                        <w:t xml:space="preserve"> Yeni popülasyonu (R</w:t>
                      </w:r>
                      <w:r>
                        <w:rPr>
                          <w:rFonts w:asciiTheme="majorHAnsi" w:hAnsiTheme="majorHAnsi"/>
                          <w:sz w:val="20"/>
                          <w:szCs w:val="20"/>
                          <w:vertAlign w:val="subscript"/>
                        </w:rPr>
                        <w:t>t</w:t>
                      </w:r>
                      <w:r>
                        <w:rPr>
                          <w:rFonts w:asciiTheme="majorHAnsi" w:hAnsiTheme="majorHAnsi"/>
                          <w:sz w:val="20"/>
                          <w:szCs w:val="20"/>
                        </w:rPr>
                        <w:t>) üretmek için P</w:t>
                      </w:r>
                      <w:r>
                        <w:rPr>
                          <w:rFonts w:asciiTheme="majorHAnsi" w:hAnsiTheme="majorHAnsi"/>
                          <w:sz w:val="20"/>
                          <w:szCs w:val="20"/>
                          <w:vertAlign w:val="subscript"/>
                        </w:rPr>
                        <w:t>t</w:t>
                      </w:r>
                      <w:r w:rsidRPr="003E38DB">
                        <w:rPr>
                          <w:rFonts w:asciiTheme="majorHAnsi" w:hAnsiTheme="majorHAnsi"/>
                          <w:sz w:val="20"/>
                          <w:szCs w:val="20"/>
                          <w:vertAlign w:val="subscript"/>
                        </w:rPr>
                        <w:t xml:space="preserve"> </w:t>
                      </w:r>
                      <w:r>
                        <w:rPr>
                          <w:rFonts w:asciiTheme="majorHAnsi" w:hAnsiTheme="majorHAnsi"/>
                          <w:sz w:val="20"/>
                          <w:szCs w:val="20"/>
                        </w:rPr>
                        <w:t>ve Q</w:t>
                      </w:r>
                      <w:r>
                        <w:rPr>
                          <w:rFonts w:asciiTheme="majorHAnsi" w:hAnsiTheme="majorHAnsi"/>
                          <w:sz w:val="20"/>
                          <w:szCs w:val="20"/>
                          <w:vertAlign w:val="subscript"/>
                        </w:rPr>
                        <w:t>t</w:t>
                      </w:r>
                      <w:r w:rsidRPr="003E38DB">
                        <w:rPr>
                          <w:rFonts w:asciiTheme="majorHAnsi" w:hAnsiTheme="majorHAnsi"/>
                          <w:sz w:val="20"/>
                          <w:szCs w:val="20"/>
                          <w:vertAlign w:val="subscript"/>
                        </w:rPr>
                        <w:t xml:space="preserve"> </w:t>
                      </w:r>
                      <w:r>
                        <w:rPr>
                          <w:rFonts w:asciiTheme="majorHAnsi" w:hAnsiTheme="majorHAnsi"/>
                          <w:sz w:val="20"/>
                          <w:szCs w:val="20"/>
                        </w:rPr>
                        <w:t>birleştirilir. R</w:t>
                      </w:r>
                      <w:r>
                        <w:rPr>
                          <w:rFonts w:asciiTheme="majorHAnsi" w:hAnsiTheme="majorHAnsi"/>
                          <w:sz w:val="20"/>
                          <w:szCs w:val="20"/>
                          <w:vertAlign w:val="subscript"/>
                        </w:rPr>
                        <w:t xml:space="preserve">t  </w:t>
                      </w:r>
                      <w:r>
                        <w:rPr>
                          <w:rFonts w:asciiTheme="majorHAnsi" w:hAnsiTheme="majorHAnsi"/>
                          <w:sz w:val="20"/>
                          <w:szCs w:val="20"/>
                        </w:rPr>
                        <w:t>domine edilememe durumlarına göre sıralanır.</w:t>
                      </w:r>
                    </w:p>
                    <w:p w14:paraId="769D8852" w14:textId="77777777" w:rsidR="004811A3" w:rsidRDefault="004811A3" w:rsidP="009F6520">
                      <w:pPr>
                        <w:rPr>
                          <w:rFonts w:asciiTheme="majorHAnsi" w:hAnsiTheme="majorHAnsi"/>
                          <w:sz w:val="20"/>
                          <w:szCs w:val="20"/>
                        </w:rPr>
                      </w:pPr>
                      <w:r w:rsidRPr="00AF53E0">
                        <w:rPr>
                          <w:rFonts w:asciiTheme="majorHAnsi" w:hAnsiTheme="majorHAnsi"/>
                          <w:b/>
                          <w:sz w:val="20"/>
                          <w:szCs w:val="20"/>
                        </w:rPr>
                        <w:t>Adım 2:</w:t>
                      </w:r>
                      <w:r>
                        <w:rPr>
                          <w:rFonts w:asciiTheme="majorHAnsi" w:hAnsiTheme="majorHAnsi"/>
                          <w:sz w:val="20"/>
                          <w:szCs w:val="20"/>
                        </w:rPr>
                        <w:t xml:space="preserve"> Kalabalık uzaklığına göre her birey sıralanır.</w:t>
                      </w:r>
                    </w:p>
                    <w:p w14:paraId="1483BC1C" w14:textId="77777777" w:rsidR="004811A3" w:rsidRPr="00AF53E0" w:rsidRDefault="004811A3" w:rsidP="009F6520">
                      <w:pPr>
                        <w:rPr>
                          <w:rFonts w:asciiTheme="majorHAnsi" w:hAnsiTheme="majorHAnsi"/>
                          <w:sz w:val="20"/>
                          <w:szCs w:val="20"/>
                        </w:rPr>
                      </w:pPr>
                      <w:r w:rsidRPr="00AF53E0">
                        <w:rPr>
                          <w:rFonts w:asciiTheme="majorHAnsi" w:hAnsiTheme="majorHAnsi"/>
                          <w:b/>
                          <w:sz w:val="20"/>
                          <w:szCs w:val="20"/>
                        </w:rPr>
                        <w:t>Adım 3:</w:t>
                      </w:r>
                      <w:r>
                        <w:rPr>
                          <w:rFonts w:asciiTheme="majorHAnsi" w:hAnsiTheme="majorHAnsi"/>
                          <w:sz w:val="20"/>
                          <w:szCs w:val="20"/>
                        </w:rPr>
                        <w:t xml:space="preserve"> İkili turnuva, mutasyon ve çaprazlama operatörleri ile P</w:t>
                      </w:r>
                      <w:r>
                        <w:rPr>
                          <w:rFonts w:asciiTheme="majorHAnsi" w:hAnsiTheme="majorHAnsi"/>
                          <w:sz w:val="20"/>
                          <w:szCs w:val="20"/>
                          <w:vertAlign w:val="subscript"/>
                        </w:rPr>
                        <w:t>t+1</w:t>
                      </w:r>
                      <w:r>
                        <w:rPr>
                          <w:rFonts w:asciiTheme="majorHAnsi" w:hAnsiTheme="majorHAnsi"/>
                          <w:sz w:val="20"/>
                          <w:szCs w:val="20"/>
                        </w:rPr>
                        <w:t>’den Q</w:t>
                      </w:r>
                      <w:r>
                        <w:rPr>
                          <w:rFonts w:asciiTheme="majorHAnsi" w:hAnsiTheme="majorHAnsi"/>
                          <w:sz w:val="20"/>
                          <w:szCs w:val="20"/>
                          <w:vertAlign w:val="subscript"/>
                        </w:rPr>
                        <w:t xml:space="preserve">t+1 </w:t>
                      </w:r>
                      <w:r>
                        <w:rPr>
                          <w:rFonts w:asciiTheme="majorHAnsi" w:hAnsiTheme="majorHAnsi"/>
                          <w:sz w:val="20"/>
                          <w:szCs w:val="20"/>
                        </w:rPr>
                        <w:t>üretilir</w:t>
                      </w:r>
                    </w:p>
                    <w:p w14:paraId="1CD43DA3" w14:textId="77777777" w:rsidR="004811A3" w:rsidRPr="003E38DB" w:rsidRDefault="004811A3" w:rsidP="009F6520">
                      <w:pPr>
                        <w:rPr>
                          <w:rFonts w:asciiTheme="majorHAnsi" w:hAnsiTheme="majorHAnsi"/>
                          <w:sz w:val="20"/>
                          <w:szCs w:val="20"/>
                        </w:rPr>
                      </w:pPr>
                    </w:p>
                  </w:txbxContent>
                </v:textbox>
              </v:shape>
            </w:pict>
          </mc:Fallback>
        </mc:AlternateContent>
      </w:r>
    </w:p>
    <w:p w14:paraId="4F6D9BB2" w14:textId="77777777" w:rsidR="009F6520" w:rsidRPr="009F6520" w:rsidRDefault="009F6520" w:rsidP="009F6520">
      <w:pPr>
        <w:spacing w:after="0" w:line="240" w:lineRule="auto"/>
        <w:jc w:val="both"/>
        <w:rPr>
          <w:rFonts w:asciiTheme="majorHAnsi" w:hAnsiTheme="majorHAnsi" w:cs="Times New Roman"/>
          <w:b/>
          <w:sz w:val="20"/>
          <w:szCs w:val="20"/>
        </w:rPr>
      </w:pPr>
    </w:p>
    <w:p w14:paraId="3AFAC9AA" w14:textId="77777777" w:rsidR="009F6520" w:rsidRPr="009F6520" w:rsidRDefault="009F6520" w:rsidP="009F6520">
      <w:pPr>
        <w:spacing w:after="0" w:line="240" w:lineRule="auto"/>
        <w:jc w:val="both"/>
        <w:rPr>
          <w:rFonts w:asciiTheme="majorHAnsi" w:hAnsiTheme="majorHAnsi" w:cs="Times New Roman"/>
          <w:b/>
          <w:sz w:val="20"/>
          <w:szCs w:val="20"/>
        </w:rPr>
      </w:pPr>
    </w:p>
    <w:p w14:paraId="42175BF8" w14:textId="77777777" w:rsidR="009F6520" w:rsidRPr="009F6520" w:rsidRDefault="009F6520" w:rsidP="009F6520">
      <w:pPr>
        <w:spacing w:after="0" w:line="240" w:lineRule="auto"/>
        <w:jc w:val="both"/>
        <w:rPr>
          <w:rFonts w:asciiTheme="majorHAnsi" w:hAnsiTheme="majorHAnsi" w:cs="Times New Roman"/>
          <w:b/>
          <w:sz w:val="20"/>
          <w:szCs w:val="20"/>
        </w:rPr>
      </w:pPr>
    </w:p>
    <w:p w14:paraId="15301170" w14:textId="77777777" w:rsidR="009F6520" w:rsidRPr="009F6520" w:rsidRDefault="009F6520" w:rsidP="009F6520">
      <w:pPr>
        <w:spacing w:after="0" w:line="240" w:lineRule="auto"/>
        <w:jc w:val="both"/>
        <w:rPr>
          <w:rFonts w:asciiTheme="majorHAnsi" w:hAnsiTheme="majorHAnsi" w:cs="Times New Roman"/>
          <w:b/>
          <w:sz w:val="20"/>
          <w:szCs w:val="20"/>
        </w:rPr>
      </w:pPr>
    </w:p>
    <w:p w14:paraId="7019AF14" w14:textId="77777777" w:rsidR="009F6520" w:rsidRPr="009F6520" w:rsidRDefault="009F6520" w:rsidP="009F6520">
      <w:pPr>
        <w:spacing w:after="0" w:line="240" w:lineRule="auto"/>
        <w:jc w:val="both"/>
        <w:rPr>
          <w:rFonts w:asciiTheme="majorHAnsi" w:hAnsiTheme="majorHAnsi" w:cs="Times New Roman"/>
          <w:b/>
          <w:sz w:val="20"/>
          <w:szCs w:val="20"/>
        </w:rPr>
      </w:pPr>
    </w:p>
    <w:p w14:paraId="245E97B7" w14:textId="77777777" w:rsidR="009F6520" w:rsidRPr="009F6520" w:rsidRDefault="009F6520" w:rsidP="009F6520">
      <w:pPr>
        <w:spacing w:after="0" w:line="240" w:lineRule="auto"/>
        <w:jc w:val="both"/>
        <w:rPr>
          <w:rFonts w:asciiTheme="majorHAnsi" w:hAnsiTheme="majorHAnsi" w:cs="Times New Roman"/>
          <w:b/>
          <w:sz w:val="20"/>
          <w:szCs w:val="20"/>
        </w:rPr>
      </w:pPr>
    </w:p>
    <w:p w14:paraId="5BEF0E49" w14:textId="77777777" w:rsidR="009F6520" w:rsidRPr="009F6520" w:rsidRDefault="009F6520" w:rsidP="009F6520">
      <w:pPr>
        <w:spacing w:after="0" w:line="240" w:lineRule="auto"/>
        <w:jc w:val="both"/>
        <w:rPr>
          <w:rFonts w:asciiTheme="majorHAnsi" w:hAnsiTheme="majorHAnsi" w:cs="Times New Roman"/>
          <w:b/>
          <w:sz w:val="20"/>
          <w:szCs w:val="20"/>
        </w:rPr>
      </w:pPr>
    </w:p>
    <w:p w14:paraId="7D03F94E" w14:textId="77777777" w:rsidR="009F6520" w:rsidRPr="009F6520" w:rsidRDefault="009F6520" w:rsidP="009F6520">
      <w:pPr>
        <w:spacing w:after="0" w:line="240" w:lineRule="auto"/>
        <w:jc w:val="both"/>
        <w:rPr>
          <w:rFonts w:asciiTheme="majorHAnsi" w:hAnsiTheme="majorHAnsi" w:cs="Times New Roman"/>
          <w:b/>
          <w:sz w:val="20"/>
          <w:szCs w:val="20"/>
        </w:rPr>
      </w:pPr>
    </w:p>
    <w:p w14:paraId="1C803008" w14:textId="77777777" w:rsidR="009F6520" w:rsidRPr="009F6520" w:rsidRDefault="009F6520" w:rsidP="009F6520">
      <w:pPr>
        <w:spacing w:after="0" w:line="240" w:lineRule="auto"/>
        <w:jc w:val="both"/>
        <w:rPr>
          <w:rFonts w:asciiTheme="majorHAnsi" w:hAnsiTheme="majorHAnsi" w:cs="Times New Roman"/>
          <w:b/>
          <w:sz w:val="20"/>
          <w:szCs w:val="20"/>
        </w:rPr>
      </w:pPr>
    </w:p>
    <w:p w14:paraId="7CBF5EC5" w14:textId="77777777" w:rsidR="009F6520" w:rsidRPr="009F6520" w:rsidRDefault="009F6520" w:rsidP="009F6520">
      <w:pPr>
        <w:spacing w:after="0" w:line="240" w:lineRule="auto"/>
        <w:jc w:val="both"/>
        <w:rPr>
          <w:rFonts w:asciiTheme="majorHAnsi" w:hAnsiTheme="majorHAnsi" w:cs="Times New Roman"/>
          <w:b/>
          <w:sz w:val="20"/>
          <w:szCs w:val="20"/>
        </w:rPr>
      </w:pPr>
    </w:p>
    <w:p w14:paraId="54A3B0CA" w14:textId="77777777" w:rsidR="009F6520" w:rsidRPr="009F6520" w:rsidRDefault="009F6520" w:rsidP="009F6520">
      <w:pPr>
        <w:spacing w:after="0" w:line="240" w:lineRule="auto"/>
        <w:jc w:val="both"/>
        <w:rPr>
          <w:rFonts w:asciiTheme="majorHAnsi" w:hAnsiTheme="majorHAnsi" w:cs="Times New Roman"/>
          <w:b/>
          <w:sz w:val="20"/>
          <w:szCs w:val="20"/>
        </w:rPr>
      </w:pPr>
    </w:p>
    <w:p w14:paraId="26C20DBA" w14:textId="77777777" w:rsidR="009F6520" w:rsidRPr="009F6520" w:rsidRDefault="009F6520" w:rsidP="009F6520">
      <w:pPr>
        <w:spacing w:after="0" w:line="240" w:lineRule="auto"/>
        <w:jc w:val="center"/>
        <w:rPr>
          <w:rFonts w:asciiTheme="majorHAnsi" w:hAnsiTheme="majorHAnsi" w:cs="Times New Roman"/>
          <w:sz w:val="20"/>
          <w:szCs w:val="20"/>
        </w:rPr>
      </w:pPr>
      <w:r w:rsidRPr="009F6520">
        <w:rPr>
          <w:rFonts w:asciiTheme="majorHAnsi" w:hAnsiTheme="majorHAnsi" w:cs="Times New Roman"/>
          <w:b/>
          <w:sz w:val="20"/>
          <w:szCs w:val="20"/>
        </w:rPr>
        <w:t xml:space="preserve">Şekil 3. </w:t>
      </w:r>
      <w:r w:rsidRPr="009F6520">
        <w:rPr>
          <w:rFonts w:asciiTheme="majorHAnsi" w:hAnsiTheme="majorHAnsi" w:cs="Times New Roman"/>
          <w:sz w:val="20"/>
          <w:szCs w:val="20"/>
        </w:rPr>
        <w:t>NSGA II Algoritmasının adımları [25]</w:t>
      </w:r>
    </w:p>
    <w:p w14:paraId="7D9551F6" w14:textId="77777777" w:rsidR="009F6520" w:rsidRPr="009F6520" w:rsidRDefault="009F6520" w:rsidP="009F6520">
      <w:pPr>
        <w:spacing w:after="0" w:line="240" w:lineRule="auto"/>
        <w:jc w:val="both"/>
        <w:rPr>
          <w:rFonts w:asciiTheme="majorHAnsi" w:hAnsiTheme="majorHAnsi" w:cs="Times New Roman"/>
          <w:b/>
          <w:sz w:val="20"/>
          <w:szCs w:val="20"/>
        </w:rPr>
      </w:pPr>
    </w:p>
    <w:p w14:paraId="64764FD0" w14:textId="77777777" w:rsidR="007E0C5A" w:rsidRDefault="007E0C5A" w:rsidP="009F6520">
      <w:pPr>
        <w:spacing w:after="0" w:line="240" w:lineRule="auto"/>
        <w:jc w:val="both"/>
        <w:rPr>
          <w:rFonts w:asciiTheme="majorHAnsi" w:hAnsiTheme="majorHAnsi" w:cs="Times New Roman"/>
          <w:b/>
          <w:sz w:val="20"/>
          <w:szCs w:val="20"/>
        </w:rPr>
      </w:pPr>
    </w:p>
    <w:p w14:paraId="29E0CBBC" w14:textId="77777777" w:rsidR="007E0C5A" w:rsidRDefault="007E0C5A" w:rsidP="009F6520">
      <w:pPr>
        <w:spacing w:after="0" w:line="240" w:lineRule="auto"/>
        <w:jc w:val="both"/>
        <w:rPr>
          <w:rFonts w:asciiTheme="majorHAnsi" w:hAnsiTheme="majorHAnsi" w:cs="Times New Roman"/>
          <w:b/>
          <w:sz w:val="20"/>
          <w:szCs w:val="20"/>
        </w:rPr>
      </w:pPr>
    </w:p>
    <w:p w14:paraId="2FF4B7BA" w14:textId="77777777" w:rsidR="007E0C5A" w:rsidRDefault="007E0C5A" w:rsidP="009F6520">
      <w:pPr>
        <w:spacing w:after="0" w:line="240" w:lineRule="auto"/>
        <w:jc w:val="both"/>
        <w:rPr>
          <w:rFonts w:asciiTheme="majorHAnsi" w:hAnsiTheme="majorHAnsi" w:cs="Times New Roman"/>
          <w:b/>
          <w:sz w:val="20"/>
          <w:szCs w:val="20"/>
        </w:rPr>
      </w:pPr>
    </w:p>
    <w:p w14:paraId="5A391889" w14:textId="77777777" w:rsidR="007E0C5A" w:rsidRDefault="007E0C5A" w:rsidP="009F6520">
      <w:pPr>
        <w:spacing w:after="0" w:line="240" w:lineRule="auto"/>
        <w:jc w:val="both"/>
        <w:rPr>
          <w:rFonts w:asciiTheme="majorHAnsi" w:hAnsiTheme="majorHAnsi" w:cs="Times New Roman"/>
          <w:b/>
          <w:sz w:val="20"/>
          <w:szCs w:val="20"/>
        </w:rPr>
      </w:pPr>
    </w:p>
    <w:p w14:paraId="5B6F21ED"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b/>
          <w:sz w:val="20"/>
          <w:szCs w:val="20"/>
        </w:rPr>
        <w:lastRenderedPageBreak/>
        <w:t xml:space="preserve">4. Bulgular </w:t>
      </w:r>
    </w:p>
    <w:p w14:paraId="517558FD" w14:textId="77777777" w:rsidR="009F6520" w:rsidRPr="009F6520" w:rsidRDefault="009F6520" w:rsidP="009F6520">
      <w:pPr>
        <w:spacing w:after="0" w:line="240" w:lineRule="auto"/>
        <w:jc w:val="both"/>
        <w:rPr>
          <w:rFonts w:asciiTheme="majorHAnsi" w:hAnsiTheme="majorHAnsi" w:cs="Times New Roman"/>
          <w:b/>
          <w:sz w:val="20"/>
          <w:szCs w:val="20"/>
        </w:rPr>
      </w:pPr>
    </w:p>
    <w:p w14:paraId="1DE3BE39"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Çok amaçlı olarak modellenen simülasyon temelli yatay paylaşım yaklaşımının performansı yatay paylaşım yapılmayan durumun performansı ile karşılaştırılmıştır. Bunun için farklı maliyetlerden oluşan senaryo seti oluşturulmuştur. Senaryoları oluşturan parametre değerleri Tablo 2’de verilmiştir. </w:t>
      </w:r>
    </w:p>
    <w:p w14:paraId="45056227" w14:textId="77777777" w:rsidR="009F6520" w:rsidRPr="009F6520" w:rsidRDefault="009F6520" w:rsidP="009F6520">
      <w:pPr>
        <w:spacing w:after="0" w:line="240" w:lineRule="auto"/>
        <w:jc w:val="both"/>
        <w:rPr>
          <w:rFonts w:asciiTheme="majorHAnsi" w:hAnsiTheme="majorHAnsi" w:cs="Times New Roman"/>
          <w:sz w:val="20"/>
          <w:szCs w:val="20"/>
        </w:rPr>
      </w:pPr>
    </w:p>
    <w:p w14:paraId="7A935D03" w14:textId="77777777" w:rsidR="009F6520" w:rsidRPr="009F6520" w:rsidRDefault="009F6520" w:rsidP="009F6520">
      <w:pPr>
        <w:spacing w:after="0" w:line="240" w:lineRule="auto"/>
        <w:jc w:val="center"/>
        <w:rPr>
          <w:rFonts w:asciiTheme="majorHAnsi" w:hAnsiTheme="majorHAnsi" w:cs="Times New Roman"/>
          <w:sz w:val="18"/>
          <w:szCs w:val="18"/>
        </w:rPr>
      </w:pPr>
      <w:r w:rsidRPr="009F6520">
        <w:rPr>
          <w:rFonts w:asciiTheme="majorHAnsi" w:hAnsiTheme="majorHAnsi" w:cs="Times New Roman"/>
          <w:b/>
          <w:sz w:val="18"/>
          <w:szCs w:val="18"/>
        </w:rPr>
        <w:t>Tablo 2</w:t>
      </w:r>
      <w:r w:rsidRPr="009F6520">
        <w:rPr>
          <w:rFonts w:asciiTheme="majorHAnsi" w:hAnsiTheme="majorHAnsi" w:cs="Times New Roman"/>
          <w:sz w:val="18"/>
          <w:szCs w:val="18"/>
        </w:rPr>
        <w:t>. Senaryoları oluşturan parametre değerleri</w:t>
      </w:r>
    </w:p>
    <w:tbl>
      <w:tblPr>
        <w:tblW w:w="7185" w:type="dxa"/>
        <w:jc w:val="center"/>
        <w:tblCellMar>
          <w:left w:w="0" w:type="dxa"/>
          <w:right w:w="0" w:type="dxa"/>
        </w:tblCellMar>
        <w:tblLook w:val="0600" w:firstRow="0" w:lastRow="0" w:firstColumn="0" w:lastColumn="0" w:noHBand="1" w:noVBand="1"/>
      </w:tblPr>
      <w:tblGrid>
        <w:gridCol w:w="1493"/>
        <w:gridCol w:w="1660"/>
        <w:gridCol w:w="2091"/>
        <w:gridCol w:w="1941"/>
      </w:tblGrid>
      <w:tr w:rsidR="009F6520" w:rsidRPr="009F6520" w14:paraId="6852E744" w14:textId="77777777" w:rsidTr="004811A3">
        <w:trPr>
          <w:trHeight w:val="937"/>
          <w:jc w:val="center"/>
        </w:trPr>
        <w:tc>
          <w:tcPr>
            <w:tcW w:w="14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02643D0C" w14:textId="77777777" w:rsidR="009F6520" w:rsidRPr="009F6520" w:rsidRDefault="009F6520" w:rsidP="009F6520">
            <w:pPr>
              <w:spacing w:after="0" w:line="240" w:lineRule="auto"/>
              <w:jc w:val="center"/>
              <w:rPr>
                <w:rFonts w:asciiTheme="majorHAnsi" w:eastAsia="Times New Roman" w:hAnsiTheme="majorHAnsi" w:cs="Times New Roman"/>
                <w:sz w:val="20"/>
                <w:szCs w:val="20"/>
                <w:lang w:eastAsia="tr-TR"/>
              </w:rPr>
            </w:pPr>
          </w:p>
        </w:tc>
        <w:tc>
          <w:tcPr>
            <w:tcW w:w="16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5A8699B3" w14:textId="77777777" w:rsidR="009F6520" w:rsidRPr="009F6520" w:rsidRDefault="009F6520" w:rsidP="009F6520">
            <w:pPr>
              <w:spacing w:after="0" w:line="240" w:lineRule="auto"/>
              <w:jc w:val="center"/>
              <w:textAlignment w:val="center"/>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Yoksatma maliyeti</w:t>
            </w:r>
          </w:p>
        </w:tc>
        <w:tc>
          <w:tcPr>
            <w:tcW w:w="209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78C34589" w14:textId="77777777" w:rsidR="009F6520" w:rsidRPr="009F6520" w:rsidRDefault="009F6520" w:rsidP="009F6520">
            <w:pPr>
              <w:spacing w:after="0" w:line="240" w:lineRule="auto"/>
              <w:jc w:val="center"/>
              <w:textAlignment w:val="center"/>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Elde bulundurma maliyeti</w:t>
            </w:r>
          </w:p>
        </w:tc>
        <w:tc>
          <w:tcPr>
            <w:tcW w:w="194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764FA3FC" w14:textId="77777777" w:rsidR="009F6520" w:rsidRPr="009F6520" w:rsidRDefault="009F6520" w:rsidP="009F6520">
            <w:pPr>
              <w:spacing w:after="0" w:line="240" w:lineRule="auto"/>
              <w:jc w:val="center"/>
              <w:textAlignment w:val="center"/>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Yatay paylaşım maliyeti</w:t>
            </w:r>
          </w:p>
        </w:tc>
      </w:tr>
      <w:tr w:rsidR="009F6520" w:rsidRPr="009F6520" w14:paraId="0F97FC74" w14:textId="77777777" w:rsidTr="004811A3">
        <w:trPr>
          <w:trHeight w:val="350"/>
          <w:jc w:val="center"/>
        </w:trPr>
        <w:tc>
          <w:tcPr>
            <w:tcW w:w="14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4F7F0B1F"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Senaryo 1</w:t>
            </w:r>
          </w:p>
        </w:tc>
        <w:tc>
          <w:tcPr>
            <w:tcW w:w="16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57DA81EC"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1</w:t>
            </w:r>
          </w:p>
        </w:tc>
        <w:tc>
          <w:tcPr>
            <w:tcW w:w="209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74B71685"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0.1</w:t>
            </w:r>
          </w:p>
        </w:tc>
        <w:tc>
          <w:tcPr>
            <w:tcW w:w="194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2EE7D9B7"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5</w:t>
            </w:r>
          </w:p>
        </w:tc>
      </w:tr>
      <w:tr w:rsidR="009F6520" w:rsidRPr="009F6520" w14:paraId="6065CA77" w14:textId="77777777" w:rsidTr="004811A3">
        <w:trPr>
          <w:trHeight w:val="350"/>
          <w:jc w:val="center"/>
        </w:trPr>
        <w:tc>
          <w:tcPr>
            <w:tcW w:w="14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54BC9FBE"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Senaryo 2</w:t>
            </w:r>
          </w:p>
        </w:tc>
        <w:tc>
          <w:tcPr>
            <w:tcW w:w="16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63491F4D"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3</w:t>
            </w:r>
          </w:p>
        </w:tc>
        <w:tc>
          <w:tcPr>
            <w:tcW w:w="209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0742C0AA"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0.1</w:t>
            </w:r>
          </w:p>
        </w:tc>
        <w:tc>
          <w:tcPr>
            <w:tcW w:w="194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26E5FE9E"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5</w:t>
            </w:r>
          </w:p>
        </w:tc>
      </w:tr>
      <w:tr w:rsidR="009F6520" w:rsidRPr="009F6520" w14:paraId="640216F0" w14:textId="77777777" w:rsidTr="004811A3">
        <w:trPr>
          <w:trHeight w:val="350"/>
          <w:jc w:val="center"/>
        </w:trPr>
        <w:tc>
          <w:tcPr>
            <w:tcW w:w="14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3C15139E"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Senaryo 3</w:t>
            </w:r>
          </w:p>
        </w:tc>
        <w:tc>
          <w:tcPr>
            <w:tcW w:w="16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0F9E6CD1"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1</w:t>
            </w:r>
          </w:p>
        </w:tc>
        <w:tc>
          <w:tcPr>
            <w:tcW w:w="209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4BC14E4A"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0.025</w:t>
            </w:r>
          </w:p>
        </w:tc>
        <w:tc>
          <w:tcPr>
            <w:tcW w:w="194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51E547D8"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5</w:t>
            </w:r>
          </w:p>
        </w:tc>
      </w:tr>
      <w:tr w:rsidR="009F6520" w:rsidRPr="009F6520" w14:paraId="550182A1" w14:textId="77777777" w:rsidTr="004811A3">
        <w:trPr>
          <w:trHeight w:val="350"/>
          <w:jc w:val="center"/>
        </w:trPr>
        <w:tc>
          <w:tcPr>
            <w:tcW w:w="14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3F36DD7D"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Senaryo 4</w:t>
            </w:r>
          </w:p>
        </w:tc>
        <w:tc>
          <w:tcPr>
            <w:tcW w:w="16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36DBD841"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3</w:t>
            </w:r>
          </w:p>
        </w:tc>
        <w:tc>
          <w:tcPr>
            <w:tcW w:w="209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2B041945"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0.025</w:t>
            </w:r>
          </w:p>
        </w:tc>
        <w:tc>
          <w:tcPr>
            <w:tcW w:w="194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574A35DF"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5</w:t>
            </w:r>
          </w:p>
        </w:tc>
      </w:tr>
      <w:tr w:rsidR="009F6520" w:rsidRPr="009F6520" w14:paraId="590FBAD9" w14:textId="77777777" w:rsidTr="004811A3">
        <w:trPr>
          <w:trHeight w:val="350"/>
          <w:jc w:val="center"/>
        </w:trPr>
        <w:tc>
          <w:tcPr>
            <w:tcW w:w="14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35FD336E"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Senaryo 5</w:t>
            </w:r>
          </w:p>
        </w:tc>
        <w:tc>
          <w:tcPr>
            <w:tcW w:w="16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4DAACDBD"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1</w:t>
            </w:r>
          </w:p>
        </w:tc>
        <w:tc>
          <w:tcPr>
            <w:tcW w:w="209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2CA3B024"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0.1</w:t>
            </w:r>
          </w:p>
        </w:tc>
        <w:tc>
          <w:tcPr>
            <w:tcW w:w="194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1EA91ECF"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1</w:t>
            </w:r>
          </w:p>
        </w:tc>
      </w:tr>
      <w:tr w:rsidR="009F6520" w:rsidRPr="009F6520" w14:paraId="66212BFC" w14:textId="77777777" w:rsidTr="004811A3">
        <w:trPr>
          <w:trHeight w:val="350"/>
          <w:jc w:val="center"/>
        </w:trPr>
        <w:tc>
          <w:tcPr>
            <w:tcW w:w="14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4B7FF3E5"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Senaryo 6</w:t>
            </w:r>
          </w:p>
        </w:tc>
        <w:tc>
          <w:tcPr>
            <w:tcW w:w="16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06BC6299"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3</w:t>
            </w:r>
          </w:p>
        </w:tc>
        <w:tc>
          <w:tcPr>
            <w:tcW w:w="209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041F4939"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0.1</w:t>
            </w:r>
          </w:p>
        </w:tc>
        <w:tc>
          <w:tcPr>
            <w:tcW w:w="194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3F48C7AE"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1</w:t>
            </w:r>
          </w:p>
        </w:tc>
      </w:tr>
      <w:tr w:rsidR="009F6520" w:rsidRPr="009F6520" w14:paraId="2CCC511B" w14:textId="77777777" w:rsidTr="004811A3">
        <w:trPr>
          <w:trHeight w:val="350"/>
          <w:jc w:val="center"/>
        </w:trPr>
        <w:tc>
          <w:tcPr>
            <w:tcW w:w="14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21A15138"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Senaryo 7</w:t>
            </w:r>
          </w:p>
        </w:tc>
        <w:tc>
          <w:tcPr>
            <w:tcW w:w="16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44B58FAF"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1</w:t>
            </w:r>
          </w:p>
        </w:tc>
        <w:tc>
          <w:tcPr>
            <w:tcW w:w="209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04560B36"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0.025</w:t>
            </w:r>
          </w:p>
        </w:tc>
        <w:tc>
          <w:tcPr>
            <w:tcW w:w="194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73F8D9E6"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1</w:t>
            </w:r>
          </w:p>
        </w:tc>
      </w:tr>
      <w:tr w:rsidR="009F6520" w:rsidRPr="009F6520" w14:paraId="3A857C8D" w14:textId="77777777" w:rsidTr="004811A3">
        <w:trPr>
          <w:trHeight w:val="350"/>
          <w:jc w:val="center"/>
        </w:trPr>
        <w:tc>
          <w:tcPr>
            <w:tcW w:w="14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355038B9"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Senaryo 8</w:t>
            </w:r>
          </w:p>
        </w:tc>
        <w:tc>
          <w:tcPr>
            <w:tcW w:w="16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619CE8B9"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3</w:t>
            </w:r>
          </w:p>
        </w:tc>
        <w:tc>
          <w:tcPr>
            <w:tcW w:w="209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5B98E10A"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0.025</w:t>
            </w:r>
          </w:p>
        </w:tc>
        <w:tc>
          <w:tcPr>
            <w:tcW w:w="194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12FE22B0" w14:textId="77777777" w:rsidR="009F6520" w:rsidRPr="009F6520" w:rsidRDefault="009F6520" w:rsidP="009F6520">
            <w:pPr>
              <w:spacing w:after="0" w:line="240" w:lineRule="auto"/>
              <w:jc w:val="center"/>
              <w:textAlignment w:val="bottom"/>
              <w:rPr>
                <w:rFonts w:asciiTheme="majorHAnsi" w:eastAsia="Times New Roman" w:hAnsiTheme="majorHAnsi" w:cs="Times New Roman"/>
                <w:sz w:val="20"/>
                <w:szCs w:val="20"/>
                <w:lang w:eastAsia="tr-TR"/>
              </w:rPr>
            </w:pPr>
            <w:r w:rsidRPr="009F6520">
              <w:rPr>
                <w:rFonts w:asciiTheme="majorHAnsi" w:eastAsia="Times New Roman" w:hAnsiTheme="majorHAnsi" w:cs="Times New Roman"/>
                <w:color w:val="000000" w:themeColor="dark1"/>
                <w:kern w:val="24"/>
                <w:sz w:val="20"/>
                <w:szCs w:val="20"/>
                <w:lang w:eastAsia="tr-TR"/>
              </w:rPr>
              <w:t>1</w:t>
            </w:r>
          </w:p>
        </w:tc>
      </w:tr>
    </w:tbl>
    <w:p w14:paraId="2E07F30F" w14:textId="77777777" w:rsidR="009F6520" w:rsidRPr="009F6520" w:rsidRDefault="009F6520" w:rsidP="009F6520">
      <w:pPr>
        <w:spacing w:after="0" w:line="240" w:lineRule="auto"/>
        <w:jc w:val="both"/>
        <w:rPr>
          <w:rFonts w:asciiTheme="majorHAnsi" w:hAnsiTheme="majorHAnsi" w:cs="Times New Roman"/>
          <w:sz w:val="20"/>
          <w:szCs w:val="20"/>
        </w:rPr>
      </w:pPr>
    </w:p>
    <w:p w14:paraId="02044505"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Ödünleştirilmeye çalışılan amaçlar aşağıda Amaç 1 ve Amaç 2 olarak verilmiştir.</w:t>
      </w:r>
    </w:p>
    <w:p w14:paraId="78D877A0" w14:textId="77777777" w:rsidR="009F6520" w:rsidRPr="009F6520" w:rsidRDefault="009F6520" w:rsidP="009F6520">
      <w:pPr>
        <w:spacing w:after="0" w:line="240" w:lineRule="auto"/>
        <w:jc w:val="both"/>
        <w:rPr>
          <w:rFonts w:asciiTheme="majorHAnsi" w:hAnsiTheme="majorHAnsi" w:cs="Times New Roman"/>
          <w:sz w:val="20"/>
          <w:szCs w:val="20"/>
        </w:rPr>
      </w:pPr>
    </w:p>
    <w:p w14:paraId="237238C7" w14:textId="77777777" w:rsidR="009F6520" w:rsidRPr="009F6520" w:rsidRDefault="009F6520" w:rsidP="009F6520">
      <w:pPr>
        <w:numPr>
          <w:ilvl w:val="0"/>
          <w:numId w:val="7"/>
        </w:num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Amaç 1: Toplam maliyet = Elde bulundurma maliyeti + Elde bulundurmama maliyeti + Sipariş verme maliyeti + Yatay paylaşım maliyeti olarak hesaplanmıştır.</w:t>
      </w:r>
    </w:p>
    <w:p w14:paraId="6FF8FA3D" w14:textId="77777777" w:rsidR="009F6520" w:rsidRPr="009F6520" w:rsidRDefault="009F6520" w:rsidP="009F6520">
      <w:pPr>
        <w:numPr>
          <w:ilvl w:val="0"/>
          <w:numId w:val="7"/>
        </w:num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Amaç 2: </w:t>
      </w:r>
      <m:oMath>
        <m:r>
          <w:rPr>
            <w:rFonts w:ascii="Cambria Math" w:hAnsi="Cambria Math" w:cs="Times New Roman"/>
            <w:sz w:val="20"/>
            <w:szCs w:val="20"/>
          </w:rPr>
          <m:t>Hizmet düzeyi=1-</m:t>
        </m:r>
        <m:f>
          <m:fPr>
            <m:ctrlPr>
              <w:rPr>
                <w:rFonts w:ascii="Cambria Math" w:hAnsi="Cambria Math" w:cs="Times New Roman"/>
                <w:sz w:val="20"/>
                <w:szCs w:val="20"/>
              </w:rPr>
            </m:ctrlPr>
          </m:fPr>
          <m:num>
            <m:r>
              <w:rPr>
                <w:rFonts w:ascii="Cambria Math" w:hAnsi="Cambria Math" w:cs="Times New Roman"/>
                <w:sz w:val="20"/>
                <w:szCs w:val="20"/>
              </w:rPr>
              <m:t>Kar</m:t>
            </m:r>
            <m:r>
              <m:rPr>
                <m:sty m:val="p"/>
              </m:rPr>
              <w:rPr>
                <w:rFonts w:ascii="Cambria Math" w:hAnsi="Cambria Math" w:cs="Times New Roman"/>
                <w:sz w:val="20"/>
                <w:szCs w:val="20"/>
              </w:rPr>
              <m:t>ş</m:t>
            </m:r>
            <m:r>
              <w:rPr>
                <w:rFonts w:ascii="Cambria Math" w:hAnsi="Cambria Math" w:cs="Times New Roman"/>
                <w:sz w:val="20"/>
                <w:szCs w:val="20"/>
              </w:rPr>
              <m:t>ılanamayan</m:t>
            </m:r>
            <m:r>
              <m:rPr>
                <m:sty m:val="p"/>
              </m:rPr>
              <w:rPr>
                <w:rFonts w:ascii="Cambria Math" w:hAnsi="Cambria Math" w:cs="Times New Roman"/>
                <w:sz w:val="20"/>
                <w:szCs w:val="20"/>
              </w:rPr>
              <m:t xml:space="preserve"> </m:t>
            </m:r>
            <m:r>
              <w:rPr>
                <w:rFonts w:ascii="Cambria Math" w:hAnsi="Cambria Math" w:cs="Times New Roman"/>
                <w:sz w:val="20"/>
                <w:szCs w:val="20"/>
              </w:rPr>
              <m:t>talep</m:t>
            </m:r>
          </m:num>
          <m:den>
            <m:r>
              <w:rPr>
                <w:rFonts w:ascii="Cambria Math" w:hAnsi="Cambria Math" w:cs="Times New Roman"/>
                <w:sz w:val="20"/>
                <w:szCs w:val="20"/>
              </w:rPr>
              <m:t>Toplam</m:t>
            </m:r>
            <m:r>
              <m:rPr>
                <m:sty m:val="p"/>
              </m:rPr>
              <w:rPr>
                <w:rFonts w:ascii="Cambria Math" w:hAnsi="Cambria Math" w:cs="Times New Roman"/>
                <w:sz w:val="20"/>
                <w:szCs w:val="20"/>
              </w:rPr>
              <m:t xml:space="preserve"> </m:t>
            </m:r>
            <m:r>
              <w:rPr>
                <w:rFonts w:ascii="Cambria Math" w:hAnsi="Cambria Math" w:cs="Times New Roman"/>
                <w:sz w:val="20"/>
                <w:szCs w:val="20"/>
              </w:rPr>
              <m:t>talep</m:t>
            </m:r>
          </m:den>
        </m:f>
      </m:oMath>
      <w:r w:rsidRPr="009F6520">
        <w:rPr>
          <w:rFonts w:asciiTheme="majorHAnsi" w:eastAsiaTheme="minorEastAsia" w:hAnsiTheme="majorHAnsi" w:cs="Times New Roman"/>
          <w:sz w:val="20"/>
          <w:szCs w:val="20"/>
        </w:rPr>
        <w:t xml:space="preserve">  formülü ile hesaplanmıştır.</w:t>
      </w:r>
    </w:p>
    <w:p w14:paraId="3DA4EF18" w14:textId="77777777" w:rsidR="009F6520" w:rsidRPr="009F6520" w:rsidRDefault="009F6520" w:rsidP="009F6520">
      <w:pPr>
        <w:spacing w:after="0" w:line="240" w:lineRule="auto"/>
        <w:jc w:val="both"/>
        <w:rPr>
          <w:rFonts w:asciiTheme="majorHAnsi" w:hAnsiTheme="majorHAnsi" w:cs="Times New Roman"/>
          <w:sz w:val="20"/>
          <w:szCs w:val="20"/>
        </w:rPr>
      </w:pPr>
    </w:p>
    <w:p w14:paraId="7B754C26"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Çok amaçlı optimizasyon problemlerinde birbiriyle çelişen amaçlar olduğunda alternatif optimum çözümler kümesi söz konusu olmaktadır. Bu küme pareto-optimal küme olarak adlandırılmaktadır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&lt;EndNote&gt;&lt;Cite&gt;&lt;Author&gt;Serkan Kaya&lt;/Author&gt;&lt;Year&gt;2016&lt;/Year&gt;&lt;RecNum&gt;91&lt;/RecNum&gt;&lt;DisplayText&gt;[25]&lt;/DisplayText&gt;&lt;record&gt;&lt;rec-number&gt;91&lt;/rec-number&gt;&lt;foreign-keys&gt;&lt;key app="EN" db-id="wf50eptfpsev2mefawuxze93ppsvfdw0r5ep" timestamp="1538774860"&gt;91&lt;/key&gt;&lt;/foreign-keys&gt;&lt;ref-type name="Journal Article"&gt;17&lt;/ref-type&gt;&lt;contributors&gt;&lt;authors&gt;&lt;author&gt;&lt;style face="normal" font="default" charset="162" size="100%"&gt;Serkan Kaya, Nilg&lt;/style&gt;&lt;style face="normal" font="default" size="100%"&gt;ü&lt;/style&gt;&lt;style face="normal" font="default" charset="162" size="100%"&gt;n F&lt;/style&gt;&lt;style face="normal" font="default" charset="238" size="100%"&gt;ığ&lt;/style&gt;&lt;style face="normal" font="default" charset="162" size="100%"&gt;lal&lt;/style&gt;&lt;style face="normal" font="default" charset="238" size="100%"&gt;ı&lt;/style&gt;&lt;/author&gt;&lt;/authors&gt;&lt;/contributors&gt;&lt;titles&gt;&lt;title&gt;&lt;style face="normal" font="default" size="100%"&gt;Çok Amaçl&lt;/style&gt;&lt;style face="normal" font="default" charset="238" size="100%"&gt;ı Optimizasyon Problemlerinde Pareto Optimal Kullanımı&lt;/style&gt;&lt;/title&gt;&lt;secondary-title&gt;&lt;style face="normal" font="default" size="100%"&gt;Social&lt;/style&gt;&lt;style face="normal" font="default" charset="162" size="100%"&gt; &lt;/style&gt;&lt;style face="normal" font="default" size="100%"&gt;Sciences&lt;/style&gt;&lt;style face="normal" font="default" charset="162" size="100%"&gt; &lt;/style&gt;&lt;style face="normal" font="default" size="100%"&gt;Research&lt;/style&gt;&lt;style face="normal" font="default" charset="162" size="100%"&gt; &lt;/style&gt;&lt;style face="normal" font="default" size="100%"&gt;Journal&lt;/style&gt;&lt;/secondary-title&gt;&lt;/titles&gt;&lt;periodical&gt;&lt;full-title&gt;Social Sciences Research Journal&lt;/full-title&gt;&lt;/periodical&gt;&lt;pages&gt;&lt;style face="normal" font="default" charset="162" size="100%"&gt;9-18&lt;/style&gt;&lt;/pages&gt;&lt;volume&gt;&lt;style face="normal" font="default" charset="162" size="100%"&gt;5&lt;/style&gt;&lt;/volume&gt;&lt;number&gt;&lt;style face="normal" font="default" charset="162" size="100%"&gt;2&lt;/style&gt;&lt;/number&gt;&lt;dates&gt;&lt;year&gt;&lt;style face="normal" font="default" charset="162" size="100%"&gt;2016&lt;/style&gt;&lt;/year&gt;&lt;/dates&gt;&lt;urls&gt;&lt;/urls&gt;&lt;/record&gt;&lt;/Cite&gt;&lt;/EndNote&gt;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25" w:tooltip="Serkan Kaya, 2016 #91" w:history="1">
        <w:r w:rsidRPr="009F6520">
          <w:rPr>
            <w:rFonts w:asciiTheme="majorHAnsi" w:hAnsiTheme="majorHAnsi" w:cs="Times New Roman"/>
            <w:noProof/>
            <w:sz w:val="20"/>
            <w:szCs w:val="20"/>
          </w:rPr>
          <w:t>26</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Çok amaçlı optimizasyonun, önceden bilinen pareto-optimal cepheye mümkün olduğunca yakınsamak ve bulunan pareto bireylerin pareto cephesinde mümkün olduğunca düzenli yayılması olmak üzere iki temel amacı vardır. Çok amaçlı genetik algoritma yöntemlerinden de pareto-optimal cepheye yakın ve düzgün yayılmış çözümler üretmesi beklenir </w:t>
      </w:r>
      <w:r w:rsidRPr="009F6520">
        <w:rPr>
          <w:rFonts w:asciiTheme="majorHAnsi" w:hAnsiTheme="majorHAnsi" w:cs="Times New Roman"/>
          <w:sz w:val="20"/>
          <w:szCs w:val="20"/>
        </w:rPr>
        <w:fldChar w:fldCharType="begin">
          <w:fldData xml:space="preserve">PEVuZE5vdGU+PENpdGU+PEF1dGhvcj5FcmfDvGw8L0F1dGhvcj48WWVhcj4yMDE1PC9ZZWFyPjxS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</w:fldData>
        </w:fldChar>
      </w:r>
      <w:r w:rsidRPr="009F6520">
        <w:rPr>
          <w:rFonts w:asciiTheme="majorHAnsi" w:hAnsiTheme="majorHAnsi" w:cs="Times New Roman"/>
          <w:sz w:val="20"/>
          <w:szCs w:val="20"/>
        </w:rPr>
        <w:instrText xml:space="preserve"> ADDIN EN.CITE </w:instrText>
      </w:r>
      <w:r w:rsidRPr="009F6520">
        <w:rPr>
          <w:rFonts w:asciiTheme="majorHAnsi" w:hAnsiTheme="majorHAnsi" w:cs="Times New Roman"/>
          <w:sz w:val="20"/>
          <w:szCs w:val="20"/>
        </w:rPr>
        <w:fldChar w:fldCharType="begin">
          <w:fldData xml:space="preserve">PEVuZE5vdGU+PENpdGU+PEF1dGhvcj5FcmfDvGw8L0F1dGhvcj48WWVhcj4yMDE1PC9ZZWFyPjxS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</w:fldData>
        </w:fldChar>
      </w:r>
      <w:r w:rsidRPr="009F6520">
        <w:rPr>
          <w:rFonts w:asciiTheme="majorHAnsi" w:hAnsiTheme="majorHAnsi" w:cs="Times New Roman"/>
          <w:sz w:val="20"/>
          <w:szCs w:val="20"/>
        </w:rPr>
        <w:instrText xml:space="preserve"> ADDIN EN.CITE.DATA </w:instrText>
      </w:r>
      <w:r w:rsidRPr="009F6520">
        <w:rPr>
          <w:rFonts w:asciiTheme="majorHAnsi" w:hAnsiTheme="majorHAnsi" w:cs="Times New Roman"/>
          <w:sz w:val="20"/>
          <w:szCs w:val="20"/>
        </w:rPr>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26" w:tooltip="Ergül, 2015 #92" w:history="1">
        <w:r w:rsidRPr="009F6520">
          <w:rPr>
            <w:rFonts w:asciiTheme="majorHAnsi" w:hAnsiTheme="majorHAnsi" w:cs="Times New Roman"/>
            <w:noProof/>
            <w:sz w:val="20"/>
            <w:szCs w:val="20"/>
          </w:rPr>
          <w:t>27</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w:t>
      </w:r>
      <w:r w:rsidRPr="009F6520">
        <w:rPr>
          <w:rFonts w:asciiTheme="majorHAnsi" w:eastAsiaTheme="minorEastAsia" w:hAnsiTheme="majorHAnsi" w:cs="Times New Roman"/>
          <w:sz w:val="20"/>
          <w:szCs w:val="20"/>
        </w:rPr>
        <w:t>Önerilen yaklaşımın ve yatay paylaşımın olmadığı durumun çok amaçlı genetik algoritma ile elde edilen pareto çözümleri Şekil 4’teki grafiklerde gösterilmiştir. Grafiklerdeki pareto eğrilerine bakıldığında senaryo 1 ve senaryo 3 dışındaki diğer senaryolarda önerilen yaklaşımın daha düşük maliyetlerde daha yüksek hizmet düzeyleri sağladığı görülmüştür.</w:t>
      </w:r>
    </w:p>
    <w:p w14:paraId="5DF7453D" w14:textId="77777777" w:rsidR="009F6520" w:rsidRPr="009F6520" w:rsidRDefault="009F6520" w:rsidP="009F6520">
      <w:pPr>
        <w:spacing w:after="0" w:line="240" w:lineRule="auto"/>
        <w:jc w:val="center"/>
        <w:rPr>
          <w:rFonts w:asciiTheme="majorHAnsi" w:eastAsiaTheme="minorEastAsia" w:hAnsiTheme="majorHAnsi" w:cs="Times New Roman"/>
          <w:sz w:val="20"/>
          <w:szCs w:val="20"/>
        </w:rPr>
      </w:pPr>
      <w:r w:rsidRPr="009F6520">
        <w:rPr>
          <w:rFonts w:asciiTheme="majorHAnsi" w:eastAsiaTheme="minorEastAsia" w:hAnsiTheme="majorHAnsi" w:cs="Times New Roman"/>
          <w:noProof/>
          <w:sz w:val="20"/>
          <w:szCs w:val="20"/>
          <w:lang w:eastAsia="tr-TR"/>
        </w:rPr>
        <w:lastRenderedPageBreak/>
        <w:drawing>
          <wp:inline distT="0" distB="0" distL="0" distR="0" wp14:anchorId="6A252103" wp14:editId="2D70583E">
            <wp:extent cx="6604769" cy="366712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12157" cy="3671227"/>
                    </a:xfrm>
                    <a:prstGeom prst="rect">
                      <a:avLst/>
                    </a:prstGeom>
                    <a:noFill/>
                    <a:ln>
                      <a:noFill/>
                    </a:ln>
                  </pic:spPr>
                </pic:pic>
              </a:graphicData>
            </a:graphic>
          </wp:inline>
        </w:drawing>
      </w:r>
    </w:p>
    <w:p w14:paraId="722823AD" w14:textId="77777777" w:rsidR="009F6520" w:rsidRPr="009F6520" w:rsidRDefault="009F6520" w:rsidP="009F6520">
      <w:pPr>
        <w:tabs>
          <w:tab w:val="left" w:pos="3120"/>
        </w:tabs>
        <w:spacing w:after="0" w:line="240" w:lineRule="auto"/>
        <w:jc w:val="center"/>
        <w:rPr>
          <w:rFonts w:asciiTheme="majorHAnsi" w:eastAsiaTheme="minorEastAsia" w:hAnsiTheme="majorHAnsi" w:cs="Times New Roman"/>
          <w:sz w:val="18"/>
          <w:szCs w:val="18"/>
        </w:rPr>
      </w:pPr>
      <w:r w:rsidRPr="009F6520">
        <w:rPr>
          <w:rFonts w:asciiTheme="majorHAnsi" w:eastAsiaTheme="minorEastAsia" w:hAnsiTheme="majorHAnsi" w:cs="Times New Roman"/>
          <w:b/>
          <w:sz w:val="18"/>
          <w:szCs w:val="18"/>
        </w:rPr>
        <w:t>Şekil 4.</w:t>
      </w:r>
      <w:r w:rsidRPr="009F6520">
        <w:rPr>
          <w:rFonts w:asciiTheme="majorHAnsi" w:eastAsiaTheme="minorEastAsia" w:hAnsiTheme="majorHAnsi" w:cs="Times New Roman"/>
          <w:sz w:val="18"/>
          <w:szCs w:val="18"/>
        </w:rPr>
        <w:t xml:space="preserve"> Senaryoların ortalama maliyet ve hizmet düzeylerine göre pareto çözümleri</w:t>
      </w:r>
    </w:p>
    <w:p w14:paraId="08EDA0FB" w14:textId="77777777" w:rsidR="009F6520" w:rsidRPr="009F6520" w:rsidRDefault="009F6520" w:rsidP="009F6520">
      <w:pPr>
        <w:tabs>
          <w:tab w:val="left" w:pos="3120"/>
        </w:tabs>
        <w:spacing w:after="0" w:line="240" w:lineRule="auto"/>
        <w:jc w:val="center"/>
        <w:rPr>
          <w:rFonts w:asciiTheme="majorHAnsi" w:eastAsiaTheme="minorEastAsia" w:hAnsiTheme="majorHAnsi" w:cs="Times New Roman"/>
          <w:sz w:val="20"/>
          <w:szCs w:val="20"/>
        </w:rPr>
      </w:pPr>
    </w:p>
    <w:p w14:paraId="1F457DD9"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Çok amaçlı genetik algoritma yöntemlerinin yakınsama ve düzgün yayılma değerlerinin ölçülmesi ve karşılaştırılması için literatürde birçok performans ölçütü önerilmiştir. Maksimum pareto cephe hatası, nesilsel mesafe, C-metriği bunlardan bazılarıdır.</w:t>
      </w:r>
    </w:p>
    <w:p w14:paraId="47F9BE4E" w14:textId="77777777" w:rsidR="009F6520" w:rsidRPr="009F6520" w:rsidRDefault="009F6520" w:rsidP="009F6520">
      <w:pPr>
        <w:spacing w:after="0" w:line="240" w:lineRule="auto"/>
        <w:jc w:val="both"/>
        <w:rPr>
          <w:rFonts w:asciiTheme="majorHAnsi" w:hAnsiTheme="majorHAnsi" w:cs="Times New Roman"/>
          <w:sz w:val="20"/>
          <w:szCs w:val="20"/>
        </w:rPr>
      </w:pPr>
    </w:p>
    <w:p w14:paraId="53069352" w14:textId="77777777" w:rsidR="009F6520" w:rsidRPr="009F6520" w:rsidRDefault="009F6520" w:rsidP="009F6520">
      <w:pPr>
        <w:spacing w:after="0" w:line="240" w:lineRule="auto"/>
        <w:jc w:val="both"/>
        <w:rPr>
          <w:rFonts w:asciiTheme="majorHAnsi" w:eastAsiaTheme="minorEastAsia" w:hAnsiTheme="majorHAnsi" w:cs="Times New Roman"/>
          <w:sz w:val="20"/>
          <w:szCs w:val="20"/>
        </w:rPr>
      </w:pPr>
      <w:r w:rsidRPr="009F6520">
        <w:rPr>
          <w:rFonts w:asciiTheme="majorHAnsi" w:hAnsiTheme="majorHAnsi" w:cs="Times New Roman"/>
          <w:sz w:val="20"/>
          <w:szCs w:val="20"/>
        </w:rPr>
        <w:t xml:space="preserve">Çok amaçlı olarak modellenen yatay paylaşım yaklaşımının performansı ve yatay paylaşım yapılmayan durumun performansının karşılaştırılması için C-metriği kullanılmıştır. C-metriği, çok amaçlı optimizasyonda kullanılan kantitatif performans ölçümlerinden biridir. İki nokta grubunun birbirine göre dağılımını ölçen bir göstergedir ve iki grup birbiriyle göreli olarak karşılaştırılabilir </w:t>
      </w:r>
      <w:r w:rsidRPr="009F6520">
        <w:rPr>
          <w:rFonts w:asciiTheme="majorHAnsi" w:hAnsiTheme="majorHAnsi" w:cs="Times New Roman"/>
          <w:sz w:val="20"/>
          <w:szCs w:val="20"/>
        </w:rPr>
        <w:fldChar w:fldCharType="begin"/>
      </w:r>
      <w:r w:rsidRPr="009F6520">
        <w:rPr>
          <w:rFonts w:asciiTheme="majorHAnsi" w:hAnsiTheme="majorHAnsi" w:cs="Times New Roman"/>
          <w:sz w:val="20"/>
          <w:szCs w:val="20"/>
        </w:rPr>
        <w:instrText xml:space="preserve"> ADDIN EN.CITE &lt;EndNote&gt;&lt;Cite&gt;&lt;Author&gt;Zitzler&lt;/Author&gt;&lt;Year&gt;1999&lt;/Year&gt;&lt;RecNum&gt;93&lt;/RecNum&gt;&lt;DisplayText&gt;[27]&lt;/DisplayText&gt;&lt;record&gt;&lt;rec-number&gt;93&lt;/rec-number&gt;&lt;foreign-keys&gt;&lt;key app="EN" db-id="wf50eptfpsev2mefawuxze93ppsvfdw0r5ep" timestamp="1538776172"&gt;93&lt;/key&gt;&lt;/foreign-keys&gt;&lt;ref-type name="Journal Article"&gt;17&lt;/ref-type&gt;&lt;contributors&gt;&lt;authors&gt;&lt;author&gt;Zitzler, E.&lt;/author&gt;&lt;author&gt;Thiele, L.&lt;/author&gt;&lt;/authors&gt;&lt;/contributors&gt;&lt;auth-address&gt;Swiss Fed Inst Technol, Comp Engn &amp;amp; Networks Lab, Zurich, Switzerland&lt;/auth-address&gt;&lt;titles&gt;&lt;title&gt;Multiobjective evolutionary algorithms: A comparative case study and the Strength Pareto approach&lt;/title&gt;&lt;secondary-title&gt;Ieee Transactions on Evolutionary Computation&lt;/secondary-title&gt;&lt;alt-title&gt;Ieee T Evolut Comput&amp;#xD;Ieee T Evolut Comput&lt;/alt-title&gt;&lt;/titles&gt;&lt;periodical&gt;&lt;full-title&gt;Ieee Transactions on Evolutionary Computation&lt;/full-title&gt;&lt;abbr-1&gt;Ieee T Evolut Comput&lt;/abbr-1&gt;&lt;/periodical&gt;&lt;pages&gt;257-271&lt;/pages&gt;&lt;volume&gt;3&lt;/volume&gt;&lt;number&gt;4&lt;/number&gt;&lt;keywords&gt;&lt;keyword&gt;clustering&lt;/keyword&gt;&lt;keyword&gt;evolutionary algorithm&lt;/keyword&gt;&lt;keyword&gt;knapsack problem&lt;/keyword&gt;&lt;keyword&gt;multiobjective optimization&lt;/keyword&gt;&lt;keyword&gt;niching&lt;/keyword&gt;&lt;keyword&gt;pareto optimality&lt;/keyword&gt;&lt;keyword&gt;system-level synthesis&lt;/keyword&gt;&lt;/keywords&gt;&lt;dates&gt;&lt;year&gt;1999&lt;/year&gt;&lt;pub-dates&gt;&lt;date&gt;Nov&lt;/date&gt;&lt;/pub-dates&gt;&lt;/dates&gt;&lt;isbn&gt;1089-778x&lt;/isbn&gt;&lt;accession-num&gt;WOS:000083294900001&lt;/accession-num&gt;&lt;urls&gt;&lt;related-urls&gt;&lt;url&gt;&amp;lt;Go to ISI&amp;gt;://WOS:000083294900001&lt;/url&gt;&lt;/related-urls&gt;&lt;/urls&gt;&lt;language&gt;English&lt;/language&gt;&lt;/record&gt;&lt;/Cite&gt;&lt;/EndNote&gt;</w:instrText>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27" w:tooltip="Zitzler, 1999 #93" w:history="1">
        <w:r w:rsidRPr="009F6520">
          <w:rPr>
            <w:rFonts w:asciiTheme="majorHAnsi" w:hAnsiTheme="majorHAnsi" w:cs="Times New Roman"/>
            <w:noProof/>
            <w:sz w:val="20"/>
            <w:szCs w:val="20"/>
          </w:rPr>
          <w:t>28</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Bu kapsama ölçüsünü, pareto çözümlere yaklaşık çözümler veren yöntemlerin performansını değerlendirmek için kullanmak mümkündür </w:t>
      </w:r>
      <w:r w:rsidRPr="009F6520">
        <w:rPr>
          <w:rFonts w:asciiTheme="majorHAnsi" w:hAnsiTheme="majorHAnsi" w:cs="Times New Roman"/>
          <w:sz w:val="20"/>
          <w:szCs w:val="20"/>
        </w:rPr>
        <w:fldChar w:fldCharType="begin">
          <w:fldData xml:space="preserve">PEVuZE5vdGU+PENpdGU+PEF1dGhvcj5Mb2ttYW48L0F1dGhvcj48WWVhcj4yMDE3PC9ZZWFyPjxS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</w:fldData>
        </w:fldChar>
      </w:r>
      <w:r w:rsidRPr="009F6520">
        <w:rPr>
          <w:rFonts w:asciiTheme="majorHAnsi" w:hAnsiTheme="majorHAnsi" w:cs="Times New Roman"/>
          <w:sz w:val="20"/>
          <w:szCs w:val="20"/>
        </w:rPr>
        <w:instrText xml:space="preserve"> ADDIN EN.CITE </w:instrText>
      </w:r>
      <w:r w:rsidRPr="009F6520">
        <w:rPr>
          <w:rFonts w:asciiTheme="majorHAnsi" w:hAnsiTheme="majorHAnsi" w:cs="Times New Roman"/>
          <w:sz w:val="20"/>
          <w:szCs w:val="20"/>
        </w:rPr>
        <w:fldChar w:fldCharType="begin">
          <w:fldData xml:space="preserve">PEVuZE5vdGU+PENpdGU+PEF1dGhvcj5Mb2ttYW48L0F1dGhvcj48WWVhcj4yMDE3PC9ZZWFyPjxS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</w:fldData>
        </w:fldChar>
      </w:r>
      <w:r w:rsidRPr="009F6520">
        <w:rPr>
          <w:rFonts w:asciiTheme="majorHAnsi" w:hAnsiTheme="majorHAnsi" w:cs="Times New Roman"/>
          <w:sz w:val="20"/>
          <w:szCs w:val="20"/>
        </w:rPr>
        <w:instrText xml:space="preserve"> ADDIN EN.CITE.DATA </w:instrText>
      </w:r>
      <w:r w:rsidRPr="009F6520">
        <w:rPr>
          <w:rFonts w:asciiTheme="majorHAnsi" w:hAnsiTheme="majorHAnsi" w:cs="Times New Roman"/>
          <w:sz w:val="20"/>
          <w:szCs w:val="20"/>
        </w:rPr>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r>
      <w:r w:rsidRPr="009F6520">
        <w:rPr>
          <w:rFonts w:asciiTheme="majorHAnsi" w:hAnsiTheme="majorHAnsi" w:cs="Times New Roman"/>
          <w:sz w:val="20"/>
          <w:szCs w:val="20"/>
        </w:rPr>
        <w:fldChar w:fldCharType="separate"/>
      </w:r>
      <w:r w:rsidRPr="009F6520">
        <w:rPr>
          <w:rFonts w:asciiTheme="majorHAnsi" w:hAnsiTheme="majorHAnsi" w:cs="Times New Roman"/>
          <w:noProof/>
          <w:sz w:val="20"/>
          <w:szCs w:val="20"/>
        </w:rPr>
        <w:t>[</w:t>
      </w:r>
      <w:hyperlink w:anchor="_ENREF_28" w:tooltip="Lokman, 2017 #97" w:history="1">
        <w:r w:rsidRPr="009F6520">
          <w:rPr>
            <w:rFonts w:asciiTheme="majorHAnsi" w:hAnsiTheme="majorHAnsi" w:cs="Times New Roman"/>
            <w:noProof/>
            <w:sz w:val="20"/>
            <w:szCs w:val="20"/>
          </w:rPr>
          <w:t>29</w:t>
        </w:r>
      </w:hyperlink>
      <w:r w:rsidRPr="009F6520">
        <w:rPr>
          <w:rFonts w:asciiTheme="majorHAnsi" w:hAnsiTheme="majorHAnsi" w:cs="Times New Roman"/>
          <w:noProof/>
          <w:sz w:val="20"/>
          <w:szCs w:val="20"/>
        </w:rPr>
        <w:t>]</w:t>
      </w:r>
      <w:r w:rsidRPr="009F6520">
        <w:rPr>
          <w:rFonts w:asciiTheme="majorHAnsi" w:hAnsiTheme="majorHAnsi" w:cs="Times New Roman"/>
          <w:sz w:val="20"/>
          <w:szCs w:val="20"/>
        </w:rPr>
        <w:fldChar w:fldCharType="end"/>
      </w:r>
      <w:r w:rsidRPr="009F6520">
        <w:rPr>
          <w:rFonts w:asciiTheme="majorHAnsi" w:hAnsiTheme="majorHAnsi" w:cs="Times New Roman"/>
          <w:sz w:val="20"/>
          <w:szCs w:val="20"/>
        </w:rPr>
        <w:t xml:space="preserve">. Aşağıdaki Eşitlik 1 ile [0-1] arasında bir değer elde edilir. Bu </w:t>
      </w:r>
      <m:oMath>
        <m:r>
          <w:rPr>
            <w:rFonts w:ascii="Cambria Math" w:hAnsi="Cambria Math" w:cs="Times New Roman"/>
            <w:sz w:val="20"/>
            <w:szCs w:val="20"/>
          </w:rPr>
          <m:t>C(</m:t>
        </m:r>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2</m:t>
            </m:r>
          </m:sub>
        </m:sSub>
        <m:r>
          <w:rPr>
            <w:rFonts w:ascii="Cambria Math" w:hAnsi="Cambria Math" w:cs="Times New Roman"/>
            <w:sz w:val="20"/>
            <w:szCs w:val="20"/>
          </w:rPr>
          <m:t>)</m:t>
        </m:r>
      </m:oMath>
      <w:r w:rsidRPr="009F6520">
        <w:rPr>
          <w:rFonts w:asciiTheme="majorHAnsi" w:eastAsiaTheme="minorEastAsia" w:hAnsiTheme="majorHAnsi" w:cs="Times New Roman"/>
          <w:sz w:val="20"/>
          <w:szCs w:val="20"/>
        </w:rPr>
        <w:t xml:space="preserve"> değeri, </w:t>
      </w:r>
      <m:oMath>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2</m:t>
            </m:r>
          </m:sub>
        </m:sSub>
      </m:oMath>
      <w:r w:rsidRPr="009F6520">
        <w:rPr>
          <w:rFonts w:asciiTheme="majorHAnsi" w:eastAsiaTheme="minorEastAsia" w:hAnsiTheme="majorHAnsi" w:cs="Times New Roman"/>
          <w:sz w:val="20"/>
          <w:szCs w:val="20"/>
        </w:rPr>
        <w:t xml:space="preserve"> kümesi içerisinde, </w:t>
      </w:r>
      <m:oMath>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1</m:t>
            </m:r>
          </m:sub>
        </m:sSub>
      </m:oMath>
      <w:r w:rsidRPr="009F6520">
        <w:rPr>
          <w:rFonts w:asciiTheme="majorHAnsi" w:eastAsiaTheme="minorEastAsia" w:hAnsiTheme="majorHAnsi" w:cs="Times New Roman"/>
          <w:sz w:val="20"/>
          <w:szCs w:val="20"/>
        </w:rPr>
        <w:t xml:space="preserve"> kümesindeki noktalar tarafından domine edilen noktaların oranını göstermektedir.</w:t>
      </w:r>
    </w:p>
    <w:p w14:paraId="3E4E9A97" w14:textId="77777777" w:rsidR="009F6520" w:rsidRPr="009F6520" w:rsidRDefault="009F6520" w:rsidP="009F6520">
      <w:pPr>
        <w:spacing w:after="0" w:line="240" w:lineRule="auto"/>
        <w:jc w:val="both"/>
        <w:rPr>
          <w:rFonts w:asciiTheme="majorHAnsi" w:eastAsiaTheme="minorEastAsia" w:hAnsiTheme="majorHAnsi" w:cs="Times New Roman"/>
          <w:sz w:val="20"/>
          <w:szCs w:val="20"/>
        </w:rPr>
      </w:pPr>
    </w:p>
    <w:tbl>
      <w:tblPr>
        <w:tblStyle w:val="TabloKlavuzu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889"/>
      </w:tblGrid>
      <w:tr w:rsidR="009F6520" w:rsidRPr="009F6520" w14:paraId="773573EE" w14:textId="77777777" w:rsidTr="004811A3">
        <w:trPr>
          <w:trHeight w:val="607"/>
        </w:trPr>
        <w:tc>
          <w:tcPr>
            <w:tcW w:w="4889" w:type="dxa"/>
          </w:tcPr>
          <w:p w14:paraId="688D589D" w14:textId="77777777" w:rsidR="009F6520" w:rsidRPr="009F6520" w:rsidRDefault="009F6520" w:rsidP="009F6520">
            <w:pPr>
              <w:jc w:val="both"/>
              <w:rPr>
                <w:rFonts w:asciiTheme="majorHAnsi" w:hAnsiTheme="majorHAnsi"/>
              </w:rPr>
            </w:pPr>
            <m:oMathPara>
              <m:oMathParaPr>
                <m:jc m:val="left"/>
              </m:oMathParaPr>
              <m:oMath>
                <m:r>
                  <w:rPr>
                    <w:rFonts w:ascii="Cambria Math" w:hAnsi="Cambria Math"/>
                  </w:rPr>
                  <m:t>C(</m:t>
                </m:r>
                <m:sSub>
                  <m:sSubPr>
                    <m:ctrlPr>
                      <w:rPr>
                        <w:rFonts w:ascii="Cambria Math" w:hAnsi="Cambria Math"/>
                        <w:i/>
                      </w:rPr>
                    </m:ctrlPr>
                  </m:sSubPr>
                  <m:e>
                    <m:r>
                      <w:rPr>
                        <w:rFonts w:ascii="Cambria Math" w:hAnsi="Cambria Math"/>
                      </w:rPr>
                      <m:t>Z</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2</m:t>
                            </m:r>
                          </m:sub>
                        </m:sSub>
                      </m:e>
                      <m:e>
                        <m:r>
                          <w:rPr>
                            <w:rFonts w:ascii="Cambria Math" w:hAnsi="Cambria Math"/>
                          </w:rPr>
                          <m:t xml:space="preserve"> ∃ </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 ≥ </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 </m:t>
                        </m:r>
                      </m:e>
                    </m:d>
                  </m:num>
                  <m:den>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m:t>
                    </m:r>
                  </m:den>
                </m:f>
              </m:oMath>
            </m:oMathPara>
          </w:p>
        </w:tc>
        <w:tc>
          <w:tcPr>
            <w:tcW w:w="4889" w:type="dxa"/>
          </w:tcPr>
          <w:p w14:paraId="118D5D00" w14:textId="77777777" w:rsidR="009F6520" w:rsidRPr="009F6520" w:rsidRDefault="009F6520" w:rsidP="009F6520">
            <w:pPr>
              <w:jc w:val="right"/>
              <w:rPr>
                <w:rFonts w:asciiTheme="majorHAnsi" w:hAnsiTheme="majorHAnsi"/>
              </w:rPr>
            </w:pPr>
            <w:r w:rsidRPr="009F6520">
              <w:rPr>
                <w:rFonts w:asciiTheme="majorHAnsi" w:hAnsiTheme="majorHAnsi"/>
              </w:rPr>
              <w:t>(2)</w:t>
            </w:r>
          </w:p>
        </w:tc>
      </w:tr>
    </w:tbl>
    <w:p w14:paraId="58AD74BC" w14:textId="77777777" w:rsidR="009F6520" w:rsidRPr="009F6520" w:rsidRDefault="009F6520" w:rsidP="009F6520">
      <w:pPr>
        <w:spacing w:after="0" w:line="240" w:lineRule="auto"/>
        <w:rPr>
          <w:rFonts w:asciiTheme="majorHAnsi" w:eastAsiaTheme="minorEastAsia" w:hAnsiTheme="majorHAnsi" w:cs="Times New Roman"/>
          <w:sz w:val="20"/>
          <w:szCs w:val="20"/>
        </w:rPr>
      </w:pPr>
      <w:r w:rsidRPr="009F6520">
        <w:rPr>
          <w:rFonts w:asciiTheme="majorHAnsi" w:eastAsiaTheme="minorEastAsia" w:hAnsiTheme="majorHAnsi" w:cs="Times New Roman"/>
          <w:sz w:val="20"/>
          <w:szCs w:val="20"/>
        </w:rPr>
        <w:t xml:space="preserve">                                         </w:t>
      </w:r>
    </w:p>
    <w:p w14:paraId="11643321" w14:textId="77777777" w:rsidR="009F6520" w:rsidRPr="009F6520" w:rsidRDefault="009F6520" w:rsidP="009F6520">
      <w:pPr>
        <w:spacing w:after="0" w:line="240" w:lineRule="auto"/>
        <w:jc w:val="both"/>
        <w:rPr>
          <w:rFonts w:asciiTheme="majorHAnsi" w:eastAsiaTheme="minorEastAsia" w:hAnsiTheme="majorHAnsi" w:cs="Times New Roman"/>
          <w:sz w:val="20"/>
          <w:szCs w:val="20"/>
        </w:rPr>
      </w:pPr>
      <w:r w:rsidRPr="009F6520">
        <w:rPr>
          <w:rFonts w:asciiTheme="majorHAnsi" w:eastAsiaTheme="minorEastAsia" w:hAnsiTheme="majorHAnsi" w:cs="Times New Roman"/>
          <w:sz w:val="20"/>
          <w:szCs w:val="20"/>
        </w:rPr>
        <w:t xml:space="preserve">Tablo 3’te senaryoların önerilen yatay paylaşım yaklaşımı ve yatay paylaşımın olmadığı durum için C-metrikleri verilmiştir. Şekil 4’teki grafik sonuçlarına paralel olarak önerilen yaklaşımda, senaryo 1 için ve senaryo 3 için C-metriği 0.67, bunun dışındaki senaryolar için ise C-metrikleri 1 değerini almıştır. Bu 1 değeri, yatay paylaşımın olmadığı durumda elde edilen çözümlerin hepsinin, önerilen yaklaşım ile elde edilen çözümler tarafından domine edildiğini göstermektedir. </w:t>
      </w:r>
    </w:p>
    <w:p w14:paraId="4C0A42DE" w14:textId="77777777" w:rsidR="009F6520" w:rsidRPr="009F6520" w:rsidRDefault="009F6520" w:rsidP="009F6520">
      <w:pPr>
        <w:spacing w:after="0" w:line="240" w:lineRule="auto"/>
        <w:jc w:val="both"/>
        <w:rPr>
          <w:rFonts w:asciiTheme="majorHAnsi" w:eastAsiaTheme="minorEastAsia" w:hAnsiTheme="majorHAnsi" w:cs="Times New Roman"/>
          <w:sz w:val="20"/>
          <w:szCs w:val="20"/>
        </w:rPr>
      </w:pPr>
    </w:p>
    <w:p w14:paraId="40B41C3C" w14:textId="77777777" w:rsidR="009F6520" w:rsidRPr="009F6520" w:rsidRDefault="009F6520" w:rsidP="009F6520">
      <w:pPr>
        <w:spacing w:after="0" w:line="240" w:lineRule="auto"/>
        <w:jc w:val="both"/>
        <w:rPr>
          <w:rFonts w:asciiTheme="majorHAnsi" w:eastAsiaTheme="minorEastAsia" w:hAnsiTheme="majorHAnsi" w:cs="Times New Roman"/>
          <w:sz w:val="20"/>
          <w:szCs w:val="20"/>
        </w:rPr>
      </w:pPr>
      <w:r w:rsidRPr="009F6520">
        <w:rPr>
          <w:rFonts w:asciiTheme="majorHAnsi" w:eastAsiaTheme="minorEastAsia" w:hAnsiTheme="majorHAnsi" w:cs="Times New Roman"/>
          <w:sz w:val="20"/>
          <w:szCs w:val="20"/>
        </w:rPr>
        <w:t>Önerilen yaklaşımın, senaryo 1’de ve senaryo 3’te 0.67 değeri ile diğerlerine göre düşük C-metriği vermesinin sebebi, senaryo 1 ve senaryo 3’teki yoksatma maliyetinin düşük, yatay paylaşım maliyetinin diğer senaryolara göre yüksek olması gösterilebilir. Çünkü bu durumda bayilerin yatay paylaşıma olan eğilimi azalacaktır. Senaryo 1 ve senaryo 3 için Tablo 4’teki yatay paylaşım maliyetinin elde bulundurma maliyetine olan oranına bakıldığında ise en yüksek iki değer olan 50 ve 200 değerleri görülmektedir. Bu sebeple bu senaryolar için bayiler paylaşım yapmak yerine stoğu elde bulundurmayı tercih edecektir. Diğer senaryolarda yatay paylaşım maliyetinin elde bulundurma maliyetine olan oranı düşük ve yoksatma maliyetine olan oranı da düşük olduğu için bayiler yatay paylaşıma yönelmiş ve yatay paylaşımın avantajlarını kullanmışlardır. Bu senaryolar için 1 olan C-metriği değeri önerilen yaklaşımın yatay paylaşıma olan eğilimi artıran senaryolarda yatay paylaşım olmayan duruma göre çok daha iyi performans verdiğini göstermektedir.</w:t>
      </w:r>
    </w:p>
    <w:p w14:paraId="58ABFE9D" w14:textId="77777777" w:rsidR="009F6520" w:rsidRPr="009F6520" w:rsidRDefault="009F6520" w:rsidP="009F6520">
      <w:pPr>
        <w:spacing w:after="0" w:line="240" w:lineRule="auto"/>
        <w:jc w:val="both"/>
        <w:rPr>
          <w:rFonts w:asciiTheme="majorHAnsi" w:eastAsiaTheme="minorEastAsia" w:hAnsiTheme="majorHAnsi" w:cs="Times New Roman"/>
          <w:sz w:val="20"/>
          <w:szCs w:val="20"/>
        </w:rPr>
      </w:pPr>
    </w:p>
    <w:p w14:paraId="5953BE8D" w14:textId="77777777" w:rsidR="009F6520" w:rsidRPr="009F6520" w:rsidRDefault="009F6520" w:rsidP="009F6520">
      <w:pPr>
        <w:spacing w:after="0" w:line="240" w:lineRule="auto"/>
        <w:jc w:val="both"/>
        <w:rPr>
          <w:rFonts w:asciiTheme="majorHAnsi" w:eastAsiaTheme="minorEastAsia" w:hAnsiTheme="majorHAnsi" w:cs="Times New Roman"/>
          <w:sz w:val="20"/>
          <w:szCs w:val="20"/>
        </w:rPr>
      </w:pPr>
    </w:p>
    <w:p w14:paraId="7CC2082D" w14:textId="77777777" w:rsidR="009F6520" w:rsidRPr="009F6520" w:rsidRDefault="009F6520" w:rsidP="009F6520">
      <w:pPr>
        <w:spacing w:after="0" w:line="240" w:lineRule="auto"/>
        <w:jc w:val="both"/>
        <w:rPr>
          <w:rFonts w:asciiTheme="majorHAnsi" w:eastAsiaTheme="minorEastAsia" w:hAnsiTheme="majorHAnsi" w:cs="Times New Roman"/>
          <w:sz w:val="20"/>
          <w:szCs w:val="20"/>
        </w:rPr>
      </w:pPr>
    </w:p>
    <w:p w14:paraId="3AC0A833" w14:textId="77777777" w:rsidR="009F6520" w:rsidRPr="009F6520" w:rsidRDefault="009F6520" w:rsidP="009F6520">
      <w:pPr>
        <w:spacing w:after="0" w:line="240" w:lineRule="auto"/>
        <w:jc w:val="both"/>
        <w:rPr>
          <w:rFonts w:asciiTheme="majorHAnsi" w:eastAsiaTheme="minorEastAsia" w:hAnsiTheme="majorHAnsi" w:cs="Times New Roman"/>
          <w:sz w:val="20"/>
          <w:szCs w:val="20"/>
        </w:rPr>
      </w:pPr>
    </w:p>
    <w:p w14:paraId="0C017E21" w14:textId="77777777" w:rsidR="009F6520" w:rsidRPr="009F6520" w:rsidRDefault="009F6520" w:rsidP="009F6520">
      <w:pPr>
        <w:spacing w:after="0" w:line="240" w:lineRule="auto"/>
        <w:jc w:val="both"/>
        <w:rPr>
          <w:rFonts w:asciiTheme="majorHAnsi" w:eastAsiaTheme="minorEastAsia" w:hAnsiTheme="majorHAnsi" w:cs="Times New Roman"/>
          <w:sz w:val="20"/>
          <w:szCs w:val="20"/>
        </w:rPr>
      </w:pPr>
    </w:p>
    <w:p w14:paraId="3050640C" w14:textId="77777777" w:rsidR="009F6520" w:rsidRPr="009F6520" w:rsidRDefault="009F6520" w:rsidP="009F6520">
      <w:pPr>
        <w:spacing w:after="0" w:line="240" w:lineRule="auto"/>
        <w:jc w:val="both"/>
        <w:rPr>
          <w:rFonts w:asciiTheme="majorHAnsi" w:eastAsiaTheme="minorEastAsia" w:hAnsiTheme="majorHAnsi" w:cs="Times New Roman"/>
          <w:sz w:val="20"/>
          <w:szCs w:val="20"/>
        </w:rPr>
      </w:pPr>
    </w:p>
    <w:p w14:paraId="171AF2B5" w14:textId="77777777" w:rsidR="009F6520" w:rsidRPr="009F6520" w:rsidRDefault="009F6520" w:rsidP="009F6520">
      <w:pPr>
        <w:spacing w:after="0" w:line="240" w:lineRule="auto"/>
        <w:jc w:val="both"/>
        <w:rPr>
          <w:rFonts w:asciiTheme="majorHAnsi" w:eastAsiaTheme="minorEastAsia" w:hAnsiTheme="majorHAnsi" w:cs="Times New Roman"/>
          <w:sz w:val="20"/>
          <w:szCs w:val="20"/>
        </w:rPr>
      </w:pPr>
    </w:p>
    <w:p w14:paraId="7FDDD521" w14:textId="77777777" w:rsidR="009F6520" w:rsidRPr="009F6520" w:rsidRDefault="009F6520" w:rsidP="009F6520">
      <w:pPr>
        <w:spacing w:after="0" w:line="240" w:lineRule="auto"/>
        <w:jc w:val="center"/>
        <w:rPr>
          <w:rFonts w:asciiTheme="majorHAnsi" w:hAnsiTheme="majorHAnsi" w:cs="Times New Roman"/>
          <w:sz w:val="18"/>
          <w:szCs w:val="18"/>
        </w:rPr>
      </w:pPr>
      <w:r w:rsidRPr="009F6520">
        <w:rPr>
          <w:rFonts w:asciiTheme="majorHAnsi" w:hAnsiTheme="majorHAnsi" w:cs="Times New Roman"/>
          <w:b/>
          <w:sz w:val="18"/>
          <w:szCs w:val="18"/>
        </w:rPr>
        <w:t>Tablo 3.</w:t>
      </w:r>
      <w:r w:rsidRPr="009F6520">
        <w:rPr>
          <w:rFonts w:asciiTheme="majorHAnsi" w:hAnsiTheme="majorHAnsi" w:cs="Times New Roman"/>
          <w:sz w:val="18"/>
          <w:szCs w:val="18"/>
        </w:rPr>
        <w:t xml:space="preserve"> Senaryolara göre C-metriği değerleri</w:t>
      </w:r>
    </w:p>
    <w:tbl>
      <w:tblPr>
        <w:tblW w:w="9076" w:type="dxa"/>
        <w:jc w:val="center"/>
        <w:tblCellMar>
          <w:left w:w="70" w:type="dxa"/>
          <w:right w:w="70" w:type="dxa"/>
        </w:tblCellMar>
        <w:tblLook w:val="04A0" w:firstRow="1" w:lastRow="0" w:firstColumn="1" w:lastColumn="0" w:noHBand="0" w:noVBand="1"/>
      </w:tblPr>
      <w:tblGrid>
        <w:gridCol w:w="1404"/>
        <w:gridCol w:w="1087"/>
        <w:gridCol w:w="1588"/>
        <w:gridCol w:w="1497"/>
        <w:gridCol w:w="1800"/>
        <w:gridCol w:w="1700"/>
      </w:tblGrid>
      <w:tr w:rsidR="009F6520" w:rsidRPr="009F6520" w14:paraId="0EAA0BDB" w14:textId="77777777" w:rsidTr="004811A3">
        <w:trPr>
          <w:trHeight w:val="480"/>
          <w:jc w:val="center"/>
        </w:trPr>
        <w:tc>
          <w:tcPr>
            <w:tcW w:w="1404" w:type="dxa"/>
            <w:tcBorders>
              <w:top w:val="nil"/>
              <w:left w:val="nil"/>
              <w:bottom w:val="nil"/>
              <w:right w:val="nil"/>
            </w:tcBorders>
            <w:shd w:val="clear" w:color="auto" w:fill="auto"/>
            <w:noWrap/>
            <w:vAlign w:val="center"/>
            <w:hideMark/>
          </w:tcPr>
          <w:p w14:paraId="7C4648D9"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p>
        </w:tc>
        <w:tc>
          <w:tcPr>
            <w:tcW w:w="108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65A265"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Yoksatma maliyeti</w:t>
            </w:r>
          </w:p>
        </w:tc>
        <w:tc>
          <w:tcPr>
            <w:tcW w:w="15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13D661"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Elde bulundurma maliyeti</w:t>
            </w:r>
          </w:p>
        </w:tc>
        <w:tc>
          <w:tcPr>
            <w:tcW w:w="14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143156"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Yatay paylaşım maliyeti</w:t>
            </w:r>
          </w:p>
        </w:tc>
        <w:tc>
          <w:tcPr>
            <w:tcW w:w="3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56B591DF"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C-metriği değerleri</w:t>
            </w:r>
          </w:p>
        </w:tc>
      </w:tr>
      <w:tr w:rsidR="009F6520" w:rsidRPr="009F6520" w14:paraId="065568B4" w14:textId="77777777" w:rsidTr="004811A3">
        <w:trPr>
          <w:trHeight w:val="480"/>
          <w:jc w:val="center"/>
        </w:trPr>
        <w:tc>
          <w:tcPr>
            <w:tcW w:w="1404" w:type="dxa"/>
            <w:tcBorders>
              <w:top w:val="nil"/>
              <w:left w:val="nil"/>
              <w:bottom w:val="nil"/>
              <w:right w:val="nil"/>
            </w:tcBorders>
            <w:shd w:val="clear" w:color="auto" w:fill="auto"/>
            <w:noWrap/>
            <w:vAlign w:val="center"/>
            <w:hideMark/>
          </w:tcPr>
          <w:p w14:paraId="2C957CFE"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p>
        </w:tc>
        <w:tc>
          <w:tcPr>
            <w:tcW w:w="1087" w:type="dxa"/>
            <w:vMerge/>
            <w:tcBorders>
              <w:top w:val="single" w:sz="4" w:space="0" w:color="auto"/>
              <w:left w:val="single" w:sz="4" w:space="0" w:color="auto"/>
              <w:bottom w:val="single" w:sz="4" w:space="0" w:color="auto"/>
              <w:right w:val="single" w:sz="4" w:space="0" w:color="auto"/>
            </w:tcBorders>
            <w:vAlign w:val="center"/>
            <w:hideMark/>
          </w:tcPr>
          <w:p w14:paraId="7DE8EB18"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p>
        </w:tc>
        <w:tc>
          <w:tcPr>
            <w:tcW w:w="1588" w:type="dxa"/>
            <w:vMerge/>
            <w:tcBorders>
              <w:top w:val="single" w:sz="4" w:space="0" w:color="auto"/>
              <w:left w:val="single" w:sz="4" w:space="0" w:color="auto"/>
              <w:bottom w:val="single" w:sz="4" w:space="0" w:color="auto"/>
              <w:right w:val="single" w:sz="4" w:space="0" w:color="auto"/>
            </w:tcBorders>
            <w:vAlign w:val="center"/>
            <w:hideMark/>
          </w:tcPr>
          <w:p w14:paraId="6B8FFB37"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14:paraId="0DA564CB"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p>
        </w:tc>
        <w:tc>
          <w:tcPr>
            <w:tcW w:w="1800" w:type="dxa"/>
            <w:tcBorders>
              <w:top w:val="nil"/>
              <w:left w:val="nil"/>
              <w:bottom w:val="single" w:sz="4" w:space="0" w:color="auto"/>
              <w:right w:val="single" w:sz="4" w:space="0" w:color="auto"/>
            </w:tcBorders>
            <w:shd w:val="clear" w:color="auto" w:fill="auto"/>
            <w:vAlign w:val="center"/>
            <w:hideMark/>
          </w:tcPr>
          <w:p w14:paraId="1D18844F"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Önerilen yatay paylaşım yaklaşımı</w:t>
            </w:r>
          </w:p>
        </w:tc>
        <w:tc>
          <w:tcPr>
            <w:tcW w:w="1700" w:type="dxa"/>
            <w:tcBorders>
              <w:top w:val="nil"/>
              <w:left w:val="nil"/>
              <w:bottom w:val="single" w:sz="4" w:space="0" w:color="auto"/>
              <w:right w:val="single" w:sz="4" w:space="0" w:color="auto"/>
            </w:tcBorders>
            <w:shd w:val="clear" w:color="auto" w:fill="auto"/>
            <w:vAlign w:val="center"/>
            <w:hideMark/>
          </w:tcPr>
          <w:p w14:paraId="509885E4"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Yatay paylaşımın olmadığı durum</w:t>
            </w:r>
          </w:p>
        </w:tc>
      </w:tr>
      <w:tr w:rsidR="009F6520" w:rsidRPr="009F6520" w14:paraId="6D062C4E" w14:textId="77777777" w:rsidTr="004811A3">
        <w:trPr>
          <w:trHeight w:val="273"/>
          <w:jc w:val="center"/>
        </w:trPr>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E71F2"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Senaryo 1</w:t>
            </w:r>
          </w:p>
        </w:tc>
        <w:tc>
          <w:tcPr>
            <w:tcW w:w="1087" w:type="dxa"/>
            <w:tcBorders>
              <w:top w:val="nil"/>
              <w:left w:val="nil"/>
              <w:bottom w:val="single" w:sz="4" w:space="0" w:color="auto"/>
              <w:right w:val="single" w:sz="4" w:space="0" w:color="auto"/>
            </w:tcBorders>
            <w:shd w:val="clear" w:color="auto" w:fill="auto"/>
            <w:noWrap/>
            <w:vAlign w:val="center"/>
            <w:hideMark/>
          </w:tcPr>
          <w:p w14:paraId="7A861F5C"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1</w:t>
            </w:r>
          </w:p>
        </w:tc>
        <w:tc>
          <w:tcPr>
            <w:tcW w:w="1588" w:type="dxa"/>
            <w:tcBorders>
              <w:top w:val="nil"/>
              <w:left w:val="nil"/>
              <w:bottom w:val="single" w:sz="4" w:space="0" w:color="auto"/>
              <w:right w:val="single" w:sz="4" w:space="0" w:color="auto"/>
            </w:tcBorders>
            <w:shd w:val="clear" w:color="auto" w:fill="auto"/>
            <w:noWrap/>
            <w:vAlign w:val="center"/>
            <w:hideMark/>
          </w:tcPr>
          <w:p w14:paraId="066E1372"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0.1</w:t>
            </w:r>
          </w:p>
        </w:tc>
        <w:tc>
          <w:tcPr>
            <w:tcW w:w="1497" w:type="dxa"/>
            <w:tcBorders>
              <w:top w:val="nil"/>
              <w:left w:val="nil"/>
              <w:bottom w:val="single" w:sz="4" w:space="0" w:color="auto"/>
              <w:right w:val="single" w:sz="4" w:space="0" w:color="auto"/>
            </w:tcBorders>
            <w:shd w:val="clear" w:color="auto" w:fill="auto"/>
            <w:noWrap/>
            <w:vAlign w:val="center"/>
            <w:hideMark/>
          </w:tcPr>
          <w:p w14:paraId="47ECBC2E"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5</w:t>
            </w:r>
          </w:p>
        </w:tc>
        <w:tc>
          <w:tcPr>
            <w:tcW w:w="1800" w:type="dxa"/>
            <w:tcBorders>
              <w:top w:val="nil"/>
              <w:left w:val="nil"/>
              <w:bottom w:val="single" w:sz="4" w:space="0" w:color="auto"/>
              <w:right w:val="single" w:sz="4" w:space="0" w:color="auto"/>
            </w:tcBorders>
            <w:shd w:val="clear" w:color="auto" w:fill="auto"/>
            <w:noWrap/>
            <w:vAlign w:val="center"/>
            <w:hideMark/>
          </w:tcPr>
          <w:p w14:paraId="5FFBFA4A"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0.67</w:t>
            </w:r>
          </w:p>
        </w:tc>
        <w:tc>
          <w:tcPr>
            <w:tcW w:w="1700" w:type="dxa"/>
            <w:tcBorders>
              <w:top w:val="nil"/>
              <w:left w:val="nil"/>
              <w:bottom w:val="single" w:sz="4" w:space="0" w:color="auto"/>
              <w:right w:val="single" w:sz="4" w:space="0" w:color="auto"/>
            </w:tcBorders>
            <w:shd w:val="clear" w:color="auto" w:fill="auto"/>
            <w:noWrap/>
            <w:vAlign w:val="center"/>
            <w:hideMark/>
          </w:tcPr>
          <w:p w14:paraId="60BDD0F5"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0.05</w:t>
            </w:r>
          </w:p>
        </w:tc>
      </w:tr>
      <w:tr w:rsidR="009F6520" w:rsidRPr="009F6520" w14:paraId="469E8D28" w14:textId="77777777" w:rsidTr="004811A3">
        <w:trPr>
          <w:trHeight w:val="273"/>
          <w:jc w:val="center"/>
        </w:trPr>
        <w:tc>
          <w:tcPr>
            <w:tcW w:w="1404" w:type="dxa"/>
            <w:tcBorders>
              <w:top w:val="nil"/>
              <w:left w:val="single" w:sz="4" w:space="0" w:color="auto"/>
              <w:bottom w:val="single" w:sz="4" w:space="0" w:color="auto"/>
              <w:right w:val="single" w:sz="4" w:space="0" w:color="auto"/>
            </w:tcBorders>
            <w:shd w:val="clear" w:color="auto" w:fill="auto"/>
            <w:noWrap/>
            <w:vAlign w:val="center"/>
            <w:hideMark/>
          </w:tcPr>
          <w:p w14:paraId="20DE9C5B"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Senaryo 2</w:t>
            </w:r>
          </w:p>
        </w:tc>
        <w:tc>
          <w:tcPr>
            <w:tcW w:w="1087" w:type="dxa"/>
            <w:tcBorders>
              <w:top w:val="nil"/>
              <w:left w:val="nil"/>
              <w:bottom w:val="single" w:sz="4" w:space="0" w:color="auto"/>
              <w:right w:val="single" w:sz="4" w:space="0" w:color="auto"/>
            </w:tcBorders>
            <w:shd w:val="clear" w:color="auto" w:fill="auto"/>
            <w:noWrap/>
            <w:vAlign w:val="center"/>
            <w:hideMark/>
          </w:tcPr>
          <w:p w14:paraId="172117D1"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3</w:t>
            </w:r>
          </w:p>
        </w:tc>
        <w:tc>
          <w:tcPr>
            <w:tcW w:w="1588" w:type="dxa"/>
            <w:tcBorders>
              <w:top w:val="nil"/>
              <w:left w:val="nil"/>
              <w:bottom w:val="single" w:sz="4" w:space="0" w:color="auto"/>
              <w:right w:val="single" w:sz="4" w:space="0" w:color="auto"/>
            </w:tcBorders>
            <w:shd w:val="clear" w:color="auto" w:fill="auto"/>
            <w:noWrap/>
            <w:vAlign w:val="center"/>
            <w:hideMark/>
          </w:tcPr>
          <w:p w14:paraId="6B9B6EB6"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0.1</w:t>
            </w:r>
          </w:p>
        </w:tc>
        <w:tc>
          <w:tcPr>
            <w:tcW w:w="1497" w:type="dxa"/>
            <w:tcBorders>
              <w:top w:val="nil"/>
              <w:left w:val="nil"/>
              <w:bottom w:val="single" w:sz="4" w:space="0" w:color="auto"/>
              <w:right w:val="single" w:sz="4" w:space="0" w:color="auto"/>
            </w:tcBorders>
            <w:shd w:val="clear" w:color="auto" w:fill="auto"/>
            <w:noWrap/>
            <w:vAlign w:val="center"/>
            <w:hideMark/>
          </w:tcPr>
          <w:p w14:paraId="44F32863"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5</w:t>
            </w:r>
          </w:p>
        </w:tc>
        <w:tc>
          <w:tcPr>
            <w:tcW w:w="1800" w:type="dxa"/>
            <w:tcBorders>
              <w:top w:val="nil"/>
              <w:left w:val="nil"/>
              <w:bottom w:val="single" w:sz="4" w:space="0" w:color="auto"/>
              <w:right w:val="single" w:sz="4" w:space="0" w:color="auto"/>
            </w:tcBorders>
            <w:shd w:val="clear" w:color="auto" w:fill="auto"/>
            <w:noWrap/>
            <w:vAlign w:val="center"/>
            <w:hideMark/>
          </w:tcPr>
          <w:p w14:paraId="3F6149F0"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1</w:t>
            </w:r>
          </w:p>
        </w:tc>
        <w:tc>
          <w:tcPr>
            <w:tcW w:w="1700" w:type="dxa"/>
            <w:tcBorders>
              <w:top w:val="nil"/>
              <w:left w:val="nil"/>
              <w:bottom w:val="single" w:sz="4" w:space="0" w:color="auto"/>
              <w:right w:val="single" w:sz="4" w:space="0" w:color="auto"/>
            </w:tcBorders>
            <w:shd w:val="clear" w:color="auto" w:fill="auto"/>
            <w:noWrap/>
            <w:vAlign w:val="center"/>
            <w:hideMark/>
          </w:tcPr>
          <w:p w14:paraId="125E4C37"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w:t>
            </w:r>
          </w:p>
        </w:tc>
      </w:tr>
      <w:tr w:rsidR="009F6520" w:rsidRPr="009F6520" w14:paraId="5DDA2F4F" w14:textId="77777777" w:rsidTr="004811A3">
        <w:trPr>
          <w:trHeight w:val="273"/>
          <w:jc w:val="center"/>
        </w:trPr>
        <w:tc>
          <w:tcPr>
            <w:tcW w:w="1404" w:type="dxa"/>
            <w:tcBorders>
              <w:top w:val="nil"/>
              <w:left w:val="single" w:sz="4" w:space="0" w:color="auto"/>
              <w:bottom w:val="single" w:sz="4" w:space="0" w:color="auto"/>
              <w:right w:val="single" w:sz="4" w:space="0" w:color="auto"/>
            </w:tcBorders>
            <w:shd w:val="clear" w:color="auto" w:fill="auto"/>
            <w:noWrap/>
            <w:vAlign w:val="center"/>
            <w:hideMark/>
          </w:tcPr>
          <w:p w14:paraId="4B9A13B1"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Senaryo 3</w:t>
            </w:r>
          </w:p>
        </w:tc>
        <w:tc>
          <w:tcPr>
            <w:tcW w:w="1087" w:type="dxa"/>
            <w:tcBorders>
              <w:top w:val="nil"/>
              <w:left w:val="nil"/>
              <w:bottom w:val="single" w:sz="4" w:space="0" w:color="auto"/>
              <w:right w:val="single" w:sz="4" w:space="0" w:color="auto"/>
            </w:tcBorders>
            <w:shd w:val="clear" w:color="auto" w:fill="auto"/>
            <w:noWrap/>
            <w:vAlign w:val="center"/>
            <w:hideMark/>
          </w:tcPr>
          <w:p w14:paraId="70F2572C"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1</w:t>
            </w:r>
          </w:p>
        </w:tc>
        <w:tc>
          <w:tcPr>
            <w:tcW w:w="1588" w:type="dxa"/>
            <w:tcBorders>
              <w:top w:val="nil"/>
              <w:left w:val="nil"/>
              <w:bottom w:val="single" w:sz="4" w:space="0" w:color="auto"/>
              <w:right w:val="single" w:sz="4" w:space="0" w:color="auto"/>
            </w:tcBorders>
            <w:shd w:val="clear" w:color="auto" w:fill="auto"/>
            <w:noWrap/>
            <w:vAlign w:val="center"/>
            <w:hideMark/>
          </w:tcPr>
          <w:p w14:paraId="1C072614"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0.025</w:t>
            </w:r>
          </w:p>
        </w:tc>
        <w:tc>
          <w:tcPr>
            <w:tcW w:w="1497" w:type="dxa"/>
            <w:tcBorders>
              <w:top w:val="nil"/>
              <w:left w:val="nil"/>
              <w:bottom w:val="single" w:sz="4" w:space="0" w:color="auto"/>
              <w:right w:val="single" w:sz="4" w:space="0" w:color="auto"/>
            </w:tcBorders>
            <w:shd w:val="clear" w:color="auto" w:fill="auto"/>
            <w:noWrap/>
            <w:vAlign w:val="center"/>
            <w:hideMark/>
          </w:tcPr>
          <w:p w14:paraId="594C80BD"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5</w:t>
            </w:r>
          </w:p>
        </w:tc>
        <w:tc>
          <w:tcPr>
            <w:tcW w:w="1800" w:type="dxa"/>
            <w:tcBorders>
              <w:top w:val="nil"/>
              <w:left w:val="nil"/>
              <w:bottom w:val="single" w:sz="4" w:space="0" w:color="auto"/>
              <w:right w:val="single" w:sz="4" w:space="0" w:color="auto"/>
            </w:tcBorders>
            <w:shd w:val="clear" w:color="auto" w:fill="auto"/>
            <w:noWrap/>
            <w:vAlign w:val="center"/>
            <w:hideMark/>
          </w:tcPr>
          <w:p w14:paraId="66F3CAB1"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0.67</w:t>
            </w:r>
          </w:p>
        </w:tc>
        <w:tc>
          <w:tcPr>
            <w:tcW w:w="1700" w:type="dxa"/>
            <w:tcBorders>
              <w:top w:val="nil"/>
              <w:left w:val="nil"/>
              <w:bottom w:val="single" w:sz="4" w:space="0" w:color="auto"/>
              <w:right w:val="single" w:sz="4" w:space="0" w:color="auto"/>
            </w:tcBorders>
            <w:shd w:val="clear" w:color="auto" w:fill="auto"/>
            <w:noWrap/>
            <w:vAlign w:val="center"/>
            <w:hideMark/>
          </w:tcPr>
          <w:p w14:paraId="31B3E80E"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0.29</w:t>
            </w:r>
          </w:p>
        </w:tc>
      </w:tr>
      <w:tr w:rsidR="009F6520" w:rsidRPr="009F6520" w14:paraId="6154C2F8" w14:textId="77777777" w:rsidTr="004811A3">
        <w:trPr>
          <w:trHeight w:val="273"/>
          <w:jc w:val="center"/>
        </w:trPr>
        <w:tc>
          <w:tcPr>
            <w:tcW w:w="1404" w:type="dxa"/>
            <w:tcBorders>
              <w:top w:val="nil"/>
              <w:left w:val="single" w:sz="4" w:space="0" w:color="auto"/>
              <w:bottom w:val="single" w:sz="4" w:space="0" w:color="auto"/>
              <w:right w:val="single" w:sz="4" w:space="0" w:color="auto"/>
            </w:tcBorders>
            <w:shd w:val="clear" w:color="auto" w:fill="auto"/>
            <w:noWrap/>
            <w:vAlign w:val="center"/>
            <w:hideMark/>
          </w:tcPr>
          <w:p w14:paraId="1655DBD1"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Senaryo 4</w:t>
            </w:r>
          </w:p>
        </w:tc>
        <w:tc>
          <w:tcPr>
            <w:tcW w:w="1087" w:type="dxa"/>
            <w:tcBorders>
              <w:top w:val="nil"/>
              <w:left w:val="nil"/>
              <w:bottom w:val="single" w:sz="4" w:space="0" w:color="auto"/>
              <w:right w:val="single" w:sz="4" w:space="0" w:color="auto"/>
            </w:tcBorders>
            <w:shd w:val="clear" w:color="auto" w:fill="auto"/>
            <w:noWrap/>
            <w:vAlign w:val="center"/>
            <w:hideMark/>
          </w:tcPr>
          <w:p w14:paraId="76DEACE6"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3</w:t>
            </w:r>
          </w:p>
        </w:tc>
        <w:tc>
          <w:tcPr>
            <w:tcW w:w="1588" w:type="dxa"/>
            <w:tcBorders>
              <w:top w:val="nil"/>
              <w:left w:val="nil"/>
              <w:bottom w:val="single" w:sz="4" w:space="0" w:color="auto"/>
              <w:right w:val="single" w:sz="4" w:space="0" w:color="auto"/>
            </w:tcBorders>
            <w:shd w:val="clear" w:color="auto" w:fill="auto"/>
            <w:noWrap/>
            <w:vAlign w:val="center"/>
            <w:hideMark/>
          </w:tcPr>
          <w:p w14:paraId="579BFACD"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0.025</w:t>
            </w:r>
          </w:p>
        </w:tc>
        <w:tc>
          <w:tcPr>
            <w:tcW w:w="1497" w:type="dxa"/>
            <w:tcBorders>
              <w:top w:val="nil"/>
              <w:left w:val="nil"/>
              <w:bottom w:val="single" w:sz="4" w:space="0" w:color="auto"/>
              <w:right w:val="single" w:sz="4" w:space="0" w:color="auto"/>
            </w:tcBorders>
            <w:shd w:val="clear" w:color="auto" w:fill="auto"/>
            <w:noWrap/>
            <w:vAlign w:val="center"/>
            <w:hideMark/>
          </w:tcPr>
          <w:p w14:paraId="15F15F12"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5</w:t>
            </w:r>
          </w:p>
        </w:tc>
        <w:tc>
          <w:tcPr>
            <w:tcW w:w="1800" w:type="dxa"/>
            <w:tcBorders>
              <w:top w:val="nil"/>
              <w:left w:val="nil"/>
              <w:bottom w:val="single" w:sz="4" w:space="0" w:color="auto"/>
              <w:right w:val="single" w:sz="4" w:space="0" w:color="auto"/>
            </w:tcBorders>
            <w:shd w:val="clear" w:color="auto" w:fill="auto"/>
            <w:noWrap/>
            <w:vAlign w:val="center"/>
            <w:hideMark/>
          </w:tcPr>
          <w:p w14:paraId="67D8EBC9"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1</w:t>
            </w:r>
          </w:p>
        </w:tc>
        <w:tc>
          <w:tcPr>
            <w:tcW w:w="1700" w:type="dxa"/>
            <w:tcBorders>
              <w:top w:val="nil"/>
              <w:left w:val="nil"/>
              <w:bottom w:val="single" w:sz="4" w:space="0" w:color="auto"/>
              <w:right w:val="single" w:sz="4" w:space="0" w:color="auto"/>
            </w:tcBorders>
            <w:shd w:val="clear" w:color="auto" w:fill="auto"/>
            <w:noWrap/>
            <w:vAlign w:val="center"/>
            <w:hideMark/>
          </w:tcPr>
          <w:p w14:paraId="07DA6B58"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w:t>
            </w:r>
          </w:p>
        </w:tc>
      </w:tr>
      <w:tr w:rsidR="009F6520" w:rsidRPr="009F6520" w14:paraId="06530939" w14:textId="77777777" w:rsidTr="004811A3">
        <w:trPr>
          <w:trHeight w:val="273"/>
          <w:jc w:val="center"/>
        </w:trPr>
        <w:tc>
          <w:tcPr>
            <w:tcW w:w="1404" w:type="dxa"/>
            <w:tcBorders>
              <w:top w:val="nil"/>
              <w:left w:val="single" w:sz="4" w:space="0" w:color="auto"/>
              <w:bottom w:val="single" w:sz="4" w:space="0" w:color="auto"/>
              <w:right w:val="single" w:sz="4" w:space="0" w:color="auto"/>
            </w:tcBorders>
            <w:shd w:val="clear" w:color="auto" w:fill="auto"/>
            <w:noWrap/>
            <w:vAlign w:val="center"/>
            <w:hideMark/>
          </w:tcPr>
          <w:p w14:paraId="0BC8802F"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Senaryo 5</w:t>
            </w:r>
          </w:p>
        </w:tc>
        <w:tc>
          <w:tcPr>
            <w:tcW w:w="1087" w:type="dxa"/>
            <w:tcBorders>
              <w:top w:val="nil"/>
              <w:left w:val="nil"/>
              <w:bottom w:val="single" w:sz="4" w:space="0" w:color="auto"/>
              <w:right w:val="single" w:sz="4" w:space="0" w:color="auto"/>
            </w:tcBorders>
            <w:shd w:val="clear" w:color="auto" w:fill="auto"/>
            <w:noWrap/>
            <w:vAlign w:val="center"/>
            <w:hideMark/>
          </w:tcPr>
          <w:p w14:paraId="25EA479E"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1</w:t>
            </w:r>
          </w:p>
        </w:tc>
        <w:tc>
          <w:tcPr>
            <w:tcW w:w="1588" w:type="dxa"/>
            <w:tcBorders>
              <w:top w:val="nil"/>
              <w:left w:val="nil"/>
              <w:bottom w:val="single" w:sz="4" w:space="0" w:color="auto"/>
              <w:right w:val="single" w:sz="4" w:space="0" w:color="auto"/>
            </w:tcBorders>
            <w:shd w:val="clear" w:color="auto" w:fill="auto"/>
            <w:noWrap/>
            <w:vAlign w:val="center"/>
            <w:hideMark/>
          </w:tcPr>
          <w:p w14:paraId="27CA493F"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0.1</w:t>
            </w:r>
          </w:p>
        </w:tc>
        <w:tc>
          <w:tcPr>
            <w:tcW w:w="1497" w:type="dxa"/>
            <w:tcBorders>
              <w:top w:val="nil"/>
              <w:left w:val="nil"/>
              <w:bottom w:val="single" w:sz="4" w:space="0" w:color="auto"/>
              <w:right w:val="single" w:sz="4" w:space="0" w:color="auto"/>
            </w:tcBorders>
            <w:shd w:val="clear" w:color="auto" w:fill="auto"/>
            <w:noWrap/>
            <w:vAlign w:val="center"/>
            <w:hideMark/>
          </w:tcPr>
          <w:p w14:paraId="1668CF5B"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1</w:t>
            </w:r>
          </w:p>
        </w:tc>
        <w:tc>
          <w:tcPr>
            <w:tcW w:w="1800" w:type="dxa"/>
            <w:tcBorders>
              <w:top w:val="nil"/>
              <w:left w:val="nil"/>
              <w:bottom w:val="single" w:sz="4" w:space="0" w:color="auto"/>
              <w:right w:val="single" w:sz="4" w:space="0" w:color="auto"/>
            </w:tcBorders>
            <w:shd w:val="clear" w:color="auto" w:fill="auto"/>
            <w:noWrap/>
            <w:vAlign w:val="center"/>
            <w:hideMark/>
          </w:tcPr>
          <w:p w14:paraId="4DE784E3"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1</w:t>
            </w:r>
          </w:p>
        </w:tc>
        <w:tc>
          <w:tcPr>
            <w:tcW w:w="1700" w:type="dxa"/>
            <w:tcBorders>
              <w:top w:val="nil"/>
              <w:left w:val="nil"/>
              <w:bottom w:val="single" w:sz="4" w:space="0" w:color="auto"/>
              <w:right w:val="single" w:sz="4" w:space="0" w:color="auto"/>
            </w:tcBorders>
            <w:shd w:val="clear" w:color="auto" w:fill="auto"/>
            <w:noWrap/>
            <w:vAlign w:val="center"/>
            <w:hideMark/>
          </w:tcPr>
          <w:p w14:paraId="45E1E676"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w:t>
            </w:r>
          </w:p>
        </w:tc>
      </w:tr>
      <w:tr w:rsidR="009F6520" w:rsidRPr="009F6520" w14:paraId="133D4F19" w14:textId="77777777" w:rsidTr="004811A3">
        <w:trPr>
          <w:trHeight w:val="273"/>
          <w:jc w:val="center"/>
        </w:trPr>
        <w:tc>
          <w:tcPr>
            <w:tcW w:w="1404" w:type="dxa"/>
            <w:tcBorders>
              <w:top w:val="nil"/>
              <w:left w:val="single" w:sz="4" w:space="0" w:color="auto"/>
              <w:bottom w:val="single" w:sz="4" w:space="0" w:color="auto"/>
              <w:right w:val="single" w:sz="4" w:space="0" w:color="auto"/>
            </w:tcBorders>
            <w:shd w:val="clear" w:color="auto" w:fill="auto"/>
            <w:noWrap/>
            <w:vAlign w:val="center"/>
            <w:hideMark/>
          </w:tcPr>
          <w:p w14:paraId="3A9586B4"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Senaryo 6</w:t>
            </w:r>
          </w:p>
        </w:tc>
        <w:tc>
          <w:tcPr>
            <w:tcW w:w="1087" w:type="dxa"/>
            <w:tcBorders>
              <w:top w:val="nil"/>
              <w:left w:val="nil"/>
              <w:bottom w:val="single" w:sz="4" w:space="0" w:color="auto"/>
              <w:right w:val="single" w:sz="4" w:space="0" w:color="auto"/>
            </w:tcBorders>
            <w:shd w:val="clear" w:color="auto" w:fill="auto"/>
            <w:noWrap/>
            <w:vAlign w:val="center"/>
            <w:hideMark/>
          </w:tcPr>
          <w:p w14:paraId="155D8DAC"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3</w:t>
            </w:r>
          </w:p>
        </w:tc>
        <w:tc>
          <w:tcPr>
            <w:tcW w:w="1588" w:type="dxa"/>
            <w:tcBorders>
              <w:top w:val="nil"/>
              <w:left w:val="nil"/>
              <w:bottom w:val="single" w:sz="4" w:space="0" w:color="auto"/>
              <w:right w:val="single" w:sz="4" w:space="0" w:color="auto"/>
            </w:tcBorders>
            <w:shd w:val="clear" w:color="auto" w:fill="auto"/>
            <w:noWrap/>
            <w:vAlign w:val="center"/>
            <w:hideMark/>
          </w:tcPr>
          <w:p w14:paraId="4110B0A3"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0.1</w:t>
            </w:r>
          </w:p>
        </w:tc>
        <w:tc>
          <w:tcPr>
            <w:tcW w:w="1497" w:type="dxa"/>
            <w:tcBorders>
              <w:top w:val="nil"/>
              <w:left w:val="nil"/>
              <w:bottom w:val="single" w:sz="4" w:space="0" w:color="auto"/>
              <w:right w:val="single" w:sz="4" w:space="0" w:color="auto"/>
            </w:tcBorders>
            <w:shd w:val="clear" w:color="auto" w:fill="auto"/>
            <w:noWrap/>
            <w:vAlign w:val="center"/>
            <w:hideMark/>
          </w:tcPr>
          <w:p w14:paraId="38553D0D"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1</w:t>
            </w:r>
          </w:p>
        </w:tc>
        <w:tc>
          <w:tcPr>
            <w:tcW w:w="1800" w:type="dxa"/>
            <w:tcBorders>
              <w:top w:val="nil"/>
              <w:left w:val="nil"/>
              <w:bottom w:val="single" w:sz="4" w:space="0" w:color="auto"/>
              <w:right w:val="single" w:sz="4" w:space="0" w:color="auto"/>
            </w:tcBorders>
            <w:shd w:val="clear" w:color="auto" w:fill="auto"/>
            <w:noWrap/>
            <w:vAlign w:val="center"/>
            <w:hideMark/>
          </w:tcPr>
          <w:p w14:paraId="3913DB6A"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1</w:t>
            </w:r>
          </w:p>
        </w:tc>
        <w:tc>
          <w:tcPr>
            <w:tcW w:w="1700" w:type="dxa"/>
            <w:tcBorders>
              <w:top w:val="nil"/>
              <w:left w:val="nil"/>
              <w:bottom w:val="single" w:sz="4" w:space="0" w:color="auto"/>
              <w:right w:val="single" w:sz="4" w:space="0" w:color="auto"/>
            </w:tcBorders>
            <w:shd w:val="clear" w:color="auto" w:fill="auto"/>
            <w:noWrap/>
            <w:vAlign w:val="center"/>
            <w:hideMark/>
          </w:tcPr>
          <w:p w14:paraId="49D5341E"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w:t>
            </w:r>
          </w:p>
        </w:tc>
      </w:tr>
      <w:tr w:rsidR="009F6520" w:rsidRPr="009F6520" w14:paraId="4D37D9F1" w14:textId="77777777" w:rsidTr="004811A3">
        <w:trPr>
          <w:trHeight w:val="273"/>
          <w:jc w:val="center"/>
        </w:trPr>
        <w:tc>
          <w:tcPr>
            <w:tcW w:w="1404" w:type="dxa"/>
            <w:tcBorders>
              <w:top w:val="nil"/>
              <w:left w:val="single" w:sz="4" w:space="0" w:color="auto"/>
              <w:bottom w:val="single" w:sz="4" w:space="0" w:color="auto"/>
              <w:right w:val="single" w:sz="4" w:space="0" w:color="auto"/>
            </w:tcBorders>
            <w:shd w:val="clear" w:color="auto" w:fill="auto"/>
            <w:noWrap/>
            <w:vAlign w:val="center"/>
            <w:hideMark/>
          </w:tcPr>
          <w:p w14:paraId="321030A6"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Senaryo 7</w:t>
            </w:r>
          </w:p>
        </w:tc>
        <w:tc>
          <w:tcPr>
            <w:tcW w:w="1087" w:type="dxa"/>
            <w:tcBorders>
              <w:top w:val="nil"/>
              <w:left w:val="nil"/>
              <w:bottom w:val="single" w:sz="4" w:space="0" w:color="auto"/>
              <w:right w:val="single" w:sz="4" w:space="0" w:color="auto"/>
            </w:tcBorders>
            <w:shd w:val="clear" w:color="auto" w:fill="auto"/>
            <w:noWrap/>
            <w:vAlign w:val="center"/>
            <w:hideMark/>
          </w:tcPr>
          <w:p w14:paraId="32271D7B"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1</w:t>
            </w:r>
          </w:p>
        </w:tc>
        <w:tc>
          <w:tcPr>
            <w:tcW w:w="1588" w:type="dxa"/>
            <w:tcBorders>
              <w:top w:val="nil"/>
              <w:left w:val="nil"/>
              <w:bottom w:val="single" w:sz="4" w:space="0" w:color="auto"/>
              <w:right w:val="single" w:sz="4" w:space="0" w:color="auto"/>
            </w:tcBorders>
            <w:shd w:val="clear" w:color="auto" w:fill="auto"/>
            <w:noWrap/>
            <w:vAlign w:val="center"/>
            <w:hideMark/>
          </w:tcPr>
          <w:p w14:paraId="21A2D4F9"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0.025</w:t>
            </w:r>
          </w:p>
        </w:tc>
        <w:tc>
          <w:tcPr>
            <w:tcW w:w="1497" w:type="dxa"/>
            <w:tcBorders>
              <w:top w:val="nil"/>
              <w:left w:val="nil"/>
              <w:bottom w:val="single" w:sz="4" w:space="0" w:color="auto"/>
              <w:right w:val="single" w:sz="4" w:space="0" w:color="auto"/>
            </w:tcBorders>
            <w:shd w:val="clear" w:color="auto" w:fill="auto"/>
            <w:noWrap/>
            <w:vAlign w:val="center"/>
            <w:hideMark/>
          </w:tcPr>
          <w:p w14:paraId="7ED10D66"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1</w:t>
            </w:r>
          </w:p>
        </w:tc>
        <w:tc>
          <w:tcPr>
            <w:tcW w:w="1800" w:type="dxa"/>
            <w:tcBorders>
              <w:top w:val="nil"/>
              <w:left w:val="nil"/>
              <w:bottom w:val="single" w:sz="4" w:space="0" w:color="auto"/>
              <w:right w:val="single" w:sz="4" w:space="0" w:color="auto"/>
            </w:tcBorders>
            <w:shd w:val="clear" w:color="auto" w:fill="auto"/>
            <w:noWrap/>
            <w:vAlign w:val="center"/>
            <w:hideMark/>
          </w:tcPr>
          <w:p w14:paraId="34FC040E"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1</w:t>
            </w:r>
          </w:p>
        </w:tc>
        <w:tc>
          <w:tcPr>
            <w:tcW w:w="1700" w:type="dxa"/>
            <w:tcBorders>
              <w:top w:val="nil"/>
              <w:left w:val="nil"/>
              <w:bottom w:val="single" w:sz="4" w:space="0" w:color="auto"/>
              <w:right w:val="single" w:sz="4" w:space="0" w:color="auto"/>
            </w:tcBorders>
            <w:shd w:val="clear" w:color="auto" w:fill="auto"/>
            <w:noWrap/>
            <w:vAlign w:val="center"/>
            <w:hideMark/>
          </w:tcPr>
          <w:p w14:paraId="43346C9F"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w:t>
            </w:r>
          </w:p>
        </w:tc>
      </w:tr>
      <w:tr w:rsidR="009F6520" w:rsidRPr="009F6520" w14:paraId="5E41AC8B" w14:textId="77777777" w:rsidTr="004811A3">
        <w:trPr>
          <w:trHeight w:val="273"/>
          <w:jc w:val="center"/>
        </w:trPr>
        <w:tc>
          <w:tcPr>
            <w:tcW w:w="1404" w:type="dxa"/>
            <w:tcBorders>
              <w:top w:val="nil"/>
              <w:left w:val="single" w:sz="4" w:space="0" w:color="auto"/>
              <w:bottom w:val="single" w:sz="4" w:space="0" w:color="auto"/>
              <w:right w:val="single" w:sz="4" w:space="0" w:color="auto"/>
            </w:tcBorders>
            <w:shd w:val="clear" w:color="auto" w:fill="auto"/>
            <w:noWrap/>
            <w:vAlign w:val="center"/>
            <w:hideMark/>
          </w:tcPr>
          <w:p w14:paraId="72B0C5A5"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Senaryo 8</w:t>
            </w:r>
          </w:p>
        </w:tc>
        <w:tc>
          <w:tcPr>
            <w:tcW w:w="1087" w:type="dxa"/>
            <w:tcBorders>
              <w:top w:val="nil"/>
              <w:left w:val="nil"/>
              <w:bottom w:val="single" w:sz="4" w:space="0" w:color="auto"/>
              <w:right w:val="single" w:sz="4" w:space="0" w:color="auto"/>
            </w:tcBorders>
            <w:shd w:val="clear" w:color="auto" w:fill="auto"/>
            <w:noWrap/>
            <w:vAlign w:val="center"/>
            <w:hideMark/>
          </w:tcPr>
          <w:p w14:paraId="029B35A5"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3</w:t>
            </w:r>
          </w:p>
        </w:tc>
        <w:tc>
          <w:tcPr>
            <w:tcW w:w="1588" w:type="dxa"/>
            <w:tcBorders>
              <w:top w:val="nil"/>
              <w:left w:val="nil"/>
              <w:bottom w:val="single" w:sz="4" w:space="0" w:color="auto"/>
              <w:right w:val="single" w:sz="4" w:space="0" w:color="auto"/>
            </w:tcBorders>
            <w:shd w:val="clear" w:color="auto" w:fill="auto"/>
            <w:noWrap/>
            <w:vAlign w:val="center"/>
            <w:hideMark/>
          </w:tcPr>
          <w:p w14:paraId="1765A13C"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0.025</w:t>
            </w:r>
          </w:p>
        </w:tc>
        <w:tc>
          <w:tcPr>
            <w:tcW w:w="1497" w:type="dxa"/>
            <w:tcBorders>
              <w:top w:val="nil"/>
              <w:left w:val="nil"/>
              <w:bottom w:val="single" w:sz="4" w:space="0" w:color="auto"/>
              <w:right w:val="single" w:sz="4" w:space="0" w:color="auto"/>
            </w:tcBorders>
            <w:shd w:val="clear" w:color="auto" w:fill="auto"/>
            <w:noWrap/>
            <w:vAlign w:val="center"/>
            <w:hideMark/>
          </w:tcPr>
          <w:p w14:paraId="30E7274F"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1</w:t>
            </w:r>
          </w:p>
        </w:tc>
        <w:tc>
          <w:tcPr>
            <w:tcW w:w="1800" w:type="dxa"/>
            <w:tcBorders>
              <w:top w:val="nil"/>
              <w:left w:val="nil"/>
              <w:bottom w:val="single" w:sz="4" w:space="0" w:color="auto"/>
              <w:right w:val="single" w:sz="4" w:space="0" w:color="auto"/>
            </w:tcBorders>
            <w:shd w:val="clear" w:color="auto" w:fill="auto"/>
            <w:noWrap/>
            <w:vAlign w:val="center"/>
            <w:hideMark/>
          </w:tcPr>
          <w:p w14:paraId="2EDBC822"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1</w:t>
            </w:r>
          </w:p>
        </w:tc>
        <w:tc>
          <w:tcPr>
            <w:tcW w:w="1700" w:type="dxa"/>
            <w:tcBorders>
              <w:top w:val="nil"/>
              <w:left w:val="nil"/>
              <w:bottom w:val="single" w:sz="4" w:space="0" w:color="auto"/>
              <w:right w:val="single" w:sz="4" w:space="0" w:color="auto"/>
            </w:tcBorders>
            <w:shd w:val="clear" w:color="auto" w:fill="auto"/>
            <w:noWrap/>
            <w:vAlign w:val="center"/>
            <w:hideMark/>
          </w:tcPr>
          <w:p w14:paraId="4099904D"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w:t>
            </w:r>
          </w:p>
        </w:tc>
      </w:tr>
    </w:tbl>
    <w:p w14:paraId="188530C8" w14:textId="77777777" w:rsidR="009F6520" w:rsidRPr="009F6520" w:rsidRDefault="009F6520" w:rsidP="009F6520">
      <w:pPr>
        <w:spacing w:after="0" w:line="240" w:lineRule="auto"/>
        <w:jc w:val="both"/>
        <w:rPr>
          <w:rFonts w:asciiTheme="majorHAnsi" w:hAnsiTheme="majorHAnsi" w:cs="Times New Roman"/>
          <w:sz w:val="20"/>
          <w:szCs w:val="20"/>
        </w:rPr>
      </w:pPr>
    </w:p>
    <w:p w14:paraId="48AD2BCB" w14:textId="77777777" w:rsidR="009F6520" w:rsidRPr="009F6520" w:rsidRDefault="009F6520" w:rsidP="009F6520">
      <w:pPr>
        <w:spacing w:after="0" w:line="240" w:lineRule="auto"/>
        <w:jc w:val="both"/>
        <w:rPr>
          <w:rFonts w:asciiTheme="majorHAnsi" w:hAnsiTheme="majorHAnsi" w:cs="Times New Roman"/>
          <w:sz w:val="20"/>
          <w:szCs w:val="20"/>
        </w:rPr>
      </w:pPr>
    </w:p>
    <w:p w14:paraId="3675DAFF" w14:textId="77777777" w:rsidR="009F6520" w:rsidRPr="009F6520" w:rsidRDefault="009F6520" w:rsidP="009F6520">
      <w:pPr>
        <w:spacing w:after="0" w:line="240" w:lineRule="auto"/>
        <w:jc w:val="center"/>
        <w:rPr>
          <w:rFonts w:asciiTheme="majorHAnsi" w:hAnsiTheme="majorHAnsi" w:cs="Times New Roman"/>
          <w:sz w:val="20"/>
          <w:szCs w:val="20"/>
        </w:rPr>
      </w:pPr>
      <w:r w:rsidRPr="009F6520">
        <w:rPr>
          <w:rFonts w:asciiTheme="majorHAnsi" w:hAnsiTheme="majorHAnsi" w:cs="Times New Roman"/>
          <w:b/>
          <w:sz w:val="20"/>
          <w:szCs w:val="20"/>
        </w:rPr>
        <w:t>Tablo 4.</w:t>
      </w:r>
      <w:r w:rsidRPr="009F6520">
        <w:rPr>
          <w:rFonts w:asciiTheme="majorHAnsi" w:hAnsiTheme="majorHAnsi" w:cs="Times New Roman"/>
          <w:sz w:val="20"/>
          <w:szCs w:val="20"/>
        </w:rPr>
        <w:t xml:space="preserve"> Senaryolarda maliyetlerin birbirlerine olan oranları</w:t>
      </w:r>
    </w:p>
    <w:p w14:paraId="625F30B7" w14:textId="77777777" w:rsidR="009F6520" w:rsidRPr="009F6520" w:rsidRDefault="009F6520" w:rsidP="009F6520">
      <w:pPr>
        <w:spacing w:after="0" w:line="240" w:lineRule="auto"/>
        <w:jc w:val="both"/>
        <w:rPr>
          <w:rFonts w:asciiTheme="majorHAnsi" w:hAnsiTheme="majorHAnsi" w:cs="Times New Roman"/>
          <w:sz w:val="20"/>
          <w:szCs w:val="20"/>
        </w:rPr>
      </w:pPr>
    </w:p>
    <w:tbl>
      <w:tblPr>
        <w:tblW w:w="8865" w:type="dxa"/>
        <w:jc w:val="center"/>
        <w:tblCellMar>
          <w:left w:w="70" w:type="dxa"/>
          <w:right w:w="70" w:type="dxa"/>
        </w:tblCellMar>
        <w:tblLook w:val="04A0" w:firstRow="1" w:lastRow="0" w:firstColumn="1" w:lastColumn="0" w:noHBand="0" w:noVBand="1"/>
      </w:tblPr>
      <w:tblGrid>
        <w:gridCol w:w="1008"/>
        <w:gridCol w:w="2500"/>
        <w:gridCol w:w="2689"/>
        <w:gridCol w:w="2668"/>
      </w:tblGrid>
      <w:tr w:rsidR="009F6520" w:rsidRPr="009F6520" w14:paraId="069E2721" w14:textId="77777777" w:rsidTr="004811A3">
        <w:trPr>
          <w:trHeight w:val="908"/>
          <w:jc w:val="center"/>
        </w:trPr>
        <w:tc>
          <w:tcPr>
            <w:tcW w:w="1008" w:type="dxa"/>
            <w:tcBorders>
              <w:top w:val="nil"/>
              <w:left w:val="nil"/>
              <w:bottom w:val="nil"/>
              <w:right w:val="nil"/>
            </w:tcBorders>
            <w:shd w:val="clear" w:color="auto" w:fill="auto"/>
            <w:noWrap/>
            <w:vAlign w:val="center"/>
            <w:hideMark/>
          </w:tcPr>
          <w:p w14:paraId="78DCD2A4"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p>
        </w:tc>
        <w:tc>
          <w:tcPr>
            <w:tcW w:w="2500" w:type="dxa"/>
            <w:tcBorders>
              <w:top w:val="single" w:sz="4" w:space="0" w:color="auto"/>
              <w:left w:val="single" w:sz="4" w:space="0" w:color="auto"/>
              <w:bottom w:val="nil"/>
              <w:right w:val="single" w:sz="4" w:space="0" w:color="auto"/>
            </w:tcBorders>
            <w:shd w:val="clear" w:color="auto" w:fill="auto"/>
            <w:vAlign w:val="center"/>
            <w:hideMark/>
          </w:tcPr>
          <w:p w14:paraId="4A89C893"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yatay paylaşım maliyeti / yoksatma maliyeti</w:t>
            </w:r>
          </w:p>
        </w:tc>
        <w:tc>
          <w:tcPr>
            <w:tcW w:w="2689" w:type="dxa"/>
            <w:tcBorders>
              <w:top w:val="single" w:sz="4" w:space="0" w:color="auto"/>
              <w:left w:val="nil"/>
              <w:bottom w:val="nil"/>
              <w:right w:val="single" w:sz="4" w:space="0" w:color="auto"/>
            </w:tcBorders>
            <w:shd w:val="clear" w:color="auto" w:fill="auto"/>
            <w:vAlign w:val="center"/>
            <w:hideMark/>
          </w:tcPr>
          <w:p w14:paraId="22E097EE"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yatay paylaşım maliyeti / elde bulundurma maliyeti maliyeti</w:t>
            </w:r>
          </w:p>
        </w:tc>
        <w:tc>
          <w:tcPr>
            <w:tcW w:w="2668" w:type="dxa"/>
            <w:tcBorders>
              <w:top w:val="single" w:sz="4" w:space="0" w:color="auto"/>
              <w:left w:val="nil"/>
              <w:bottom w:val="nil"/>
              <w:right w:val="single" w:sz="4" w:space="0" w:color="auto"/>
            </w:tcBorders>
            <w:shd w:val="clear" w:color="auto" w:fill="auto"/>
            <w:vAlign w:val="center"/>
            <w:hideMark/>
          </w:tcPr>
          <w:p w14:paraId="1D3147DA"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elde bulundurma maliyeti / yoksatma maliyeti</w:t>
            </w:r>
          </w:p>
        </w:tc>
      </w:tr>
      <w:tr w:rsidR="009F6520" w:rsidRPr="009F6520" w14:paraId="73FC604F" w14:textId="77777777" w:rsidTr="004811A3">
        <w:trPr>
          <w:trHeight w:val="298"/>
          <w:jc w:val="center"/>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FC18D"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Senaryo 1</w:t>
            </w:r>
          </w:p>
        </w:tc>
        <w:tc>
          <w:tcPr>
            <w:tcW w:w="2500" w:type="dxa"/>
            <w:tcBorders>
              <w:top w:val="single" w:sz="4" w:space="0" w:color="auto"/>
              <w:left w:val="nil"/>
              <w:bottom w:val="single" w:sz="4" w:space="0" w:color="auto"/>
              <w:right w:val="single" w:sz="4" w:space="0" w:color="auto"/>
            </w:tcBorders>
            <w:shd w:val="clear" w:color="auto" w:fill="auto"/>
            <w:noWrap/>
            <w:vAlign w:val="center"/>
            <w:hideMark/>
          </w:tcPr>
          <w:p w14:paraId="1AC130A4"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5</w:t>
            </w:r>
          </w:p>
        </w:tc>
        <w:tc>
          <w:tcPr>
            <w:tcW w:w="2689" w:type="dxa"/>
            <w:tcBorders>
              <w:top w:val="single" w:sz="4" w:space="0" w:color="auto"/>
              <w:left w:val="nil"/>
              <w:bottom w:val="single" w:sz="4" w:space="0" w:color="auto"/>
              <w:right w:val="single" w:sz="4" w:space="0" w:color="auto"/>
            </w:tcBorders>
            <w:shd w:val="clear" w:color="auto" w:fill="auto"/>
            <w:noWrap/>
            <w:vAlign w:val="center"/>
            <w:hideMark/>
          </w:tcPr>
          <w:p w14:paraId="0073C525"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50</w:t>
            </w:r>
          </w:p>
        </w:tc>
        <w:tc>
          <w:tcPr>
            <w:tcW w:w="2668" w:type="dxa"/>
            <w:tcBorders>
              <w:top w:val="single" w:sz="4" w:space="0" w:color="auto"/>
              <w:left w:val="nil"/>
              <w:bottom w:val="single" w:sz="4" w:space="0" w:color="auto"/>
              <w:right w:val="single" w:sz="4" w:space="0" w:color="auto"/>
            </w:tcBorders>
            <w:shd w:val="clear" w:color="auto" w:fill="auto"/>
            <w:noWrap/>
            <w:vAlign w:val="center"/>
            <w:hideMark/>
          </w:tcPr>
          <w:p w14:paraId="745ECD71"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0.1</w:t>
            </w:r>
          </w:p>
        </w:tc>
      </w:tr>
      <w:tr w:rsidR="009F6520" w:rsidRPr="009F6520" w14:paraId="041D3780" w14:textId="77777777" w:rsidTr="004811A3">
        <w:trPr>
          <w:trHeight w:val="298"/>
          <w:jc w:val="center"/>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14:paraId="3407B09C"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Senaryo 2</w:t>
            </w:r>
          </w:p>
        </w:tc>
        <w:tc>
          <w:tcPr>
            <w:tcW w:w="2500" w:type="dxa"/>
            <w:tcBorders>
              <w:top w:val="nil"/>
              <w:left w:val="nil"/>
              <w:bottom w:val="single" w:sz="4" w:space="0" w:color="auto"/>
              <w:right w:val="single" w:sz="4" w:space="0" w:color="auto"/>
            </w:tcBorders>
            <w:shd w:val="clear" w:color="auto" w:fill="auto"/>
            <w:noWrap/>
            <w:vAlign w:val="center"/>
            <w:hideMark/>
          </w:tcPr>
          <w:p w14:paraId="260F1888"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1.67</w:t>
            </w:r>
          </w:p>
        </w:tc>
        <w:tc>
          <w:tcPr>
            <w:tcW w:w="2689" w:type="dxa"/>
            <w:tcBorders>
              <w:top w:val="nil"/>
              <w:left w:val="nil"/>
              <w:bottom w:val="single" w:sz="4" w:space="0" w:color="auto"/>
              <w:right w:val="single" w:sz="4" w:space="0" w:color="auto"/>
            </w:tcBorders>
            <w:shd w:val="clear" w:color="auto" w:fill="auto"/>
            <w:noWrap/>
            <w:vAlign w:val="center"/>
            <w:hideMark/>
          </w:tcPr>
          <w:p w14:paraId="2C2CD44D"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50</w:t>
            </w:r>
          </w:p>
        </w:tc>
        <w:tc>
          <w:tcPr>
            <w:tcW w:w="2668" w:type="dxa"/>
            <w:tcBorders>
              <w:top w:val="nil"/>
              <w:left w:val="nil"/>
              <w:bottom w:val="single" w:sz="4" w:space="0" w:color="auto"/>
              <w:right w:val="single" w:sz="4" w:space="0" w:color="auto"/>
            </w:tcBorders>
            <w:shd w:val="clear" w:color="auto" w:fill="auto"/>
            <w:noWrap/>
            <w:vAlign w:val="center"/>
            <w:hideMark/>
          </w:tcPr>
          <w:p w14:paraId="4ED95EF8"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0.03</w:t>
            </w:r>
          </w:p>
        </w:tc>
      </w:tr>
      <w:tr w:rsidR="009F6520" w:rsidRPr="009F6520" w14:paraId="53736D1D" w14:textId="77777777" w:rsidTr="004811A3">
        <w:trPr>
          <w:trHeight w:val="298"/>
          <w:jc w:val="center"/>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14:paraId="6FE6D016"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Senaryo 3</w:t>
            </w:r>
          </w:p>
        </w:tc>
        <w:tc>
          <w:tcPr>
            <w:tcW w:w="2500" w:type="dxa"/>
            <w:tcBorders>
              <w:top w:val="nil"/>
              <w:left w:val="nil"/>
              <w:bottom w:val="single" w:sz="4" w:space="0" w:color="auto"/>
              <w:right w:val="single" w:sz="4" w:space="0" w:color="auto"/>
            </w:tcBorders>
            <w:shd w:val="clear" w:color="auto" w:fill="auto"/>
            <w:noWrap/>
            <w:vAlign w:val="center"/>
            <w:hideMark/>
          </w:tcPr>
          <w:p w14:paraId="04C9CABD"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5</w:t>
            </w:r>
          </w:p>
        </w:tc>
        <w:tc>
          <w:tcPr>
            <w:tcW w:w="2689" w:type="dxa"/>
            <w:tcBorders>
              <w:top w:val="nil"/>
              <w:left w:val="nil"/>
              <w:bottom w:val="single" w:sz="4" w:space="0" w:color="auto"/>
              <w:right w:val="single" w:sz="4" w:space="0" w:color="auto"/>
            </w:tcBorders>
            <w:shd w:val="clear" w:color="auto" w:fill="auto"/>
            <w:noWrap/>
            <w:vAlign w:val="center"/>
            <w:hideMark/>
          </w:tcPr>
          <w:p w14:paraId="4C737A1E"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200</w:t>
            </w:r>
          </w:p>
        </w:tc>
        <w:tc>
          <w:tcPr>
            <w:tcW w:w="2668" w:type="dxa"/>
            <w:tcBorders>
              <w:top w:val="nil"/>
              <w:left w:val="nil"/>
              <w:bottom w:val="single" w:sz="4" w:space="0" w:color="auto"/>
              <w:right w:val="single" w:sz="4" w:space="0" w:color="auto"/>
            </w:tcBorders>
            <w:shd w:val="clear" w:color="auto" w:fill="auto"/>
            <w:noWrap/>
            <w:vAlign w:val="center"/>
            <w:hideMark/>
          </w:tcPr>
          <w:p w14:paraId="0520B95A"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0.025</w:t>
            </w:r>
          </w:p>
        </w:tc>
      </w:tr>
      <w:tr w:rsidR="009F6520" w:rsidRPr="009F6520" w14:paraId="47BCA2E6" w14:textId="77777777" w:rsidTr="004811A3">
        <w:trPr>
          <w:trHeight w:val="298"/>
          <w:jc w:val="center"/>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14:paraId="0E2DCCF3"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Senaryo 4</w:t>
            </w:r>
          </w:p>
        </w:tc>
        <w:tc>
          <w:tcPr>
            <w:tcW w:w="2500" w:type="dxa"/>
            <w:tcBorders>
              <w:top w:val="nil"/>
              <w:left w:val="nil"/>
              <w:bottom w:val="single" w:sz="4" w:space="0" w:color="auto"/>
              <w:right w:val="single" w:sz="4" w:space="0" w:color="auto"/>
            </w:tcBorders>
            <w:shd w:val="clear" w:color="auto" w:fill="auto"/>
            <w:noWrap/>
            <w:vAlign w:val="center"/>
            <w:hideMark/>
          </w:tcPr>
          <w:p w14:paraId="0E1C50D6"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1.67</w:t>
            </w:r>
          </w:p>
        </w:tc>
        <w:tc>
          <w:tcPr>
            <w:tcW w:w="2689" w:type="dxa"/>
            <w:tcBorders>
              <w:top w:val="nil"/>
              <w:left w:val="nil"/>
              <w:bottom w:val="single" w:sz="4" w:space="0" w:color="auto"/>
              <w:right w:val="single" w:sz="4" w:space="0" w:color="auto"/>
            </w:tcBorders>
            <w:shd w:val="clear" w:color="auto" w:fill="auto"/>
            <w:noWrap/>
            <w:vAlign w:val="center"/>
            <w:hideMark/>
          </w:tcPr>
          <w:p w14:paraId="6F55CAF3"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200</w:t>
            </w:r>
          </w:p>
        </w:tc>
        <w:tc>
          <w:tcPr>
            <w:tcW w:w="2668" w:type="dxa"/>
            <w:tcBorders>
              <w:top w:val="nil"/>
              <w:left w:val="nil"/>
              <w:bottom w:val="single" w:sz="4" w:space="0" w:color="auto"/>
              <w:right w:val="single" w:sz="4" w:space="0" w:color="auto"/>
            </w:tcBorders>
            <w:shd w:val="clear" w:color="auto" w:fill="auto"/>
            <w:noWrap/>
            <w:vAlign w:val="center"/>
            <w:hideMark/>
          </w:tcPr>
          <w:p w14:paraId="4957C8BC"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0.01</w:t>
            </w:r>
          </w:p>
        </w:tc>
      </w:tr>
      <w:tr w:rsidR="009F6520" w:rsidRPr="009F6520" w14:paraId="29CF6B2F" w14:textId="77777777" w:rsidTr="004811A3">
        <w:trPr>
          <w:trHeight w:val="298"/>
          <w:jc w:val="center"/>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14:paraId="2AC219CA"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Senaryo 5</w:t>
            </w:r>
          </w:p>
        </w:tc>
        <w:tc>
          <w:tcPr>
            <w:tcW w:w="2500" w:type="dxa"/>
            <w:tcBorders>
              <w:top w:val="nil"/>
              <w:left w:val="nil"/>
              <w:bottom w:val="single" w:sz="4" w:space="0" w:color="auto"/>
              <w:right w:val="single" w:sz="4" w:space="0" w:color="auto"/>
            </w:tcBorders>
            <w:shd w:val="clear" w:color="auto" w:fill="auto"/>
            <w:noWrap/>
            <w:vAlign w:val="center"/>
            <w:hideMark/>
          </w:tcPr>
          <w:p w14:paraId="736411C1"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1</w:t>
            </w:r>
          </w:p>
        </w:tc>
        <w:tc>
          <w:tcPr>
            <w:tcW w:w="2689" w:type="dxa"/>
            <w:tcBorders>
              <w:top w:val="nil"/>
              <w:left w:val="nil"/>
              <w:bottom w:val="single" w:sz="4" w:space="0" w:color="auto"/>
              <w:right w:val="single" w:sz="4" w:space="0" w:color="auto"/>
            </w:tcBorders>
            <w:shd w:val="clear" w:color="auto" w:fill="auto"/>
            <w:noWrap/>
            <w:vAlign w:val="center"/>
            <w:hideMark/>
          </w:tcPr>
          <w:p w14:paraId="6109FBDE"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10</w:t>
            </w:r>
          </w:p>
        </w:tc>
        <w:tc>
          <w:tcPr>
            <w:tcW w:w="2668" w:type="dxa"/>
            <w:tcBorders>
              <w:top w:val="nil"/>
              <w:left w:val="nil"/>
              <w:bottom w:val="single" w:sz="4" w:space="0" w:color="auto"/>
              <w:right w:val="single" w:sz="4" w:space="0" w:color="auto"/>
            </w:tcBorders>
            <w:shd w:val="clear" w:color="auto" w:fill="auto"/>
            <w:noWrap/>
            <w:vAlign w:val="center"/>
            <w:hideMark/>
          </w:tcPr>
          <w:p w14:paraId="57105D12"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0.1</w:t>
            </w:r>
          </w:p>
        </w:tc>
      </w:tr>
      <w:tr w:rsidR="009F6520" w:rsidRPr="009F6520" w14:paraId="4A2D4994" w14:textId="77777777" w:rsidTr="004811A3">
        <w:trPr>
          <w:trHeight w:val="298"/>
          <w:jc w:val="center"/>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14:paraId="154FB647"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Senaryo 6</w:t>
            </w:r>
          </w:p>
        </w:tc>
        <w:tc>
          <w:tcPr>
            <w:tcW w:w="2500" w:type="dxa"/>
            <w:tcBorders>
              <w:top w:val="nil"/>
              <w:left w:val="nil"/>
              <w:bottom w:val="single" w:sz="4" w:space="0" w:color="auto"/>
              <w:right w:val="single" w:sz="4" w:space="0" w:color="auto"/>
            </w:tcBorders>
            <w:shd w:val="clear" w:color="auto" w:fill="auto"/>
            <w:noWrap/>
            <w:vAlign w:val="center"/>
            <w:hideMark/>
          </w:tcPr>
          <w:p w14:paraId="2E109138"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0.33</w:t>
            </w:r>
          </w:p>
        </w:tc>
        <w:tc>
          <w:tcPr>
            <w:tcW w:w="2689" w:type="dxa"/>
            <w:tcBorders>
              <w:top w:val="nil"/>
              <w:left w:val="nil"/>
              <w:bottom w:val="single" w:sz="4" w:space="0" w:color="auto"/>
              <w:right w:val="single" w:sz="4" w:space="0" w:color="auto"/>
            </w:tcBorders>
            <w:shd w:val="clear" w:color="auto" w:fill="auto"/>
            <w:noWrap/>
            <w:vAlign w:val="center"/>
            <w:hideMark/>
          </w:tcPr>
          <w:p w14:paraId="4C9FD980"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10</w:t>
            </w:r>
          </w:p>
        </w:tc>
        <w:tc>
          <w:tcPr>
            <w:tcW w:w="2668" w:type="dxa"/>
            <w:tcBorders>
              <w:top w:val="nil"/>
              <w:left w:val="nil"/>
              <w:bottom w:val="single" w:sz="4" w:space="0" w:color="auto"/>
              <w:right w:val="single" w:sz="4" w:space="0" w:color="auto"/>
            </w:tcBorders>
            <w:shd w:val="clear" w:color="auto" w:fill="auto"/>
            <w:noWrap/>
            <w:vAlign w:val="center"/>
            <w:hideMark/>
          </w:tcPr>
          <w:p w14:paraId="2B67DA45"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0.03</w:t>
            </w:r>
          </w:p>
        </w:tc>
      </w:tr>
      <w:tr w:rsidR="009F6520" w:rsidRPr="009F6520" w14:paraId="68AE8F68" w14:textId="77777777" w:rsidTr="004811A3">
        <w:trPr>
          <w:trHeight w:val="298"/>
          <w:jc w:val="center"/>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14:paraId="466C9BAA"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Senaryo 7</w:t>
            </w:r>
          </w:p>
        </w:tc>
        <w:tc>
          <w:tcPr>
            <w:tcW w:w="2500" w:type="dxa"/>
            <w:tcBorders>
              <w:top w:val="nil"/>
              <w:left w:val="nil"/>
              <w:bottom w:val="single" w:sz="4" w:space="0" w:color="auto"/>
              <w:right w:val="single" w:sz="4" w:space="0" w:color="auto"/>
            </w:tcBorders>
            <w:shd w:val="clear" w:color="auto" w:fill="auto"/>
            <w:noWrap/>
            <w:vAlign w:val="center"/>
            <w:hideMark/>
          </w:tcPr>
          <w:p w14:paraId="4F9CADFC"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1</w:t>
            </w:r>
          </w:p>
        </w:tc>
        <w:tc>
          <w:tcPr>
            <w:tcW w:w="2689" w:type="dxa"/>
            <w:tcBorders>
              <w:top w:val="nil"/>
              <w:left w:val="nil"/>
              <w:bottom w:val="single" w:sz="4" w:space="0" w:color="auto"/>
              <w:right w:val="single" w:sz="4" w:space="0" w:color="auto"/>
            </w:tcBorders>
            <w:shd w:val="clear" w:color="auto" w:fill="auto"/>
            <w:noWrap/>
            <w:vAlign w:val="center"/>
            <w:hideMark/>
          </w:tcPr>
          <w:p w14:paraId="48CB8599"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40</w:t>
            </w:r>
          </w:p>
        </w:tc>
        <w:tc>
          <w:tcPr>
            <w:tcW w:w="2668" w:type="dxa"/>
            <w:tcBorders>
              <w:top w:val="nil"/>
              <w:left w:val="nil"/>
              <w:bottom w:val="single" w:sz="4" w:space="0" w:color="auto"/>
              <w:right w:val="single" w:sz="4" w:space="0" w:color="auto"/>
            </w:tcBorders>
            <w:shd w:val="clear" w:color="auto" w:fill="auto"/>
            <w:noWrap/>
            <w:vAlign w:val="center"/>
            <w:hideMark/>
          </w:tcPr>
          <w:p w14:paraId="42D10B62"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0.025</w:t>
            </w:r>
          </w:p>
        </w:tc>
      </w:tr>
      <w:tr w:rsidR="009F6520" w:rsidRPr="009F6520" w14:paraId="2E1A6FCA" w14:textId="77777777" w:rsidTr="004811A3">
        <w:trPr>
          <w:trHeight w:val="298"/>
          <w:jc w:val="center"/>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14:paraId="0BC07CB3"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Senaryo 8</w:t>
            </w:r>
          </w:p>
        </w:tc>
        <w:tc>
          <w:tcPr>
            <w:tcW w:w="2500" w:type="dxa"/>
            <w:tcBorders>
              <w:top w:val="nil"/>
              <w:left w:val="nil"/>
              <w:bottom w:val="single" w:sz="4" w:space="0" w:color="auto"/>
              <w:right w:val="single" w:sz="4" w:space="0" w:color="auto"/>
            </w:tcBorders>
            <w:shd w:val="clear" w:color="auto" w:fill="auto"/>
            <w:noWrap/>
            <w:vAlign w:val="center"/>
            <w:hideMark/>
          </w:tcPr>
          <w:p w14:paraId="727C926D"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0.33</w:t>
            </w:r>
          </w:p>
        </w:tc>
        <w:tc>
          <w:tcPr>
            <w:tcW w:w="2689" w:type="dxa"/>
            <w:tcBorders>
              <w:top w:val="nil"/>
              <w:left w:val="nil"/>
              <w:bottom w:val="single" w:sz="4" w:space="0" w:color="auto"/>
              <w:right w:val="single" w:sz="4" w:space="0" w:color="auto"/>
            </w:tcBorders>
            <w:shd w:val="clear" w:color="auto" w:fill="auto"/>
            <w:noWrap/>
            <w:vAlign w:val="center"/>
            <w:hideMark/>
          </w:tcPr>
          <w:p w14:paraId="300A50AA"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40</w:t>
            </w:r>
          </w:p>
        </w:tc>
        <w:tc>
          <w:tcPr>
            <w:tcW w:w="2668" w:type="dxa"/>
            <w:tcBorders>
              <w:top w:val="nil"/>
              <w:left w:val="nil"/>
              <w:bottom w:val="single" w:sz="4" w:space="0" w:color="auto"/>
              <w:right w:val="single" w:sz="4" w:space="0" w:color="auto"/>
            </w:tcBorders>
            <w:shd w:val="clear" w:color="auto" w:fill="auto"/>
            <w:noWrap/>
            <w:vAlign w:val="center"/>
            <w:hideMark/>
          </w:tcPr>
          <w:p w14:paraId="16C56759" w14:textId="77777777" w:rsidR="009F6520" w:rsidRPr="009F6520" w:rsidRDefault="009F6520" w:rsidP="009F6520">
            <w:pPr>
              <w:spacing w:after="0" w:line="240" w:lineRule="auto"/>
              <w:jc w:val="center"/>
              <w:rPr>
                <w:rFonts w:ascii="Cambria" w:eastAsia="Times New Roman" w:hAnsi="Cambria" w:cs="Calibri"/>
                <w:color w:val="000000"/>
                <w:sz w:val="20"/>
                <w:szCs w:val="20"/>
                <w:lang w:eastAsia="tr-TR"/>
              </w:rPr>
            </w:pPr>
            <w:r w:rsidRPr="009F6520">
              <w:rPr>
                <w:rFonts w:ascii="Cambria" w:eastAsia="Times New Roman" w:hAnsi="Cambria" w:cs="Calibri"/>
                <w:color w:val="000000"/>
                <w:sz w:val="20"/>
                <w:szCs w:val="20"/>
                <w:lang w:eastAsia="tr-TR"/>
              </w:rPr>
              <w:t>0.01</w:t>
            </w:r>
          </w:p>
        </w:tc>
      </w:tr>
    </w:tbl>
    <w:p w14:paraId="473F6389" w14:textId="77777777" w:rsidR="009F6520" w:rsidRPr="009F6520" w:rsidRDefault="009F6520" w:rsidP="009F6520">
      <w:pPr>
        <w:spacing w:after="0" w:line="240" w:lineRule="auto"/>
        <w:jc w:val="both"/>
        <w:rPr>
          <w:rFonts w:asciiTheme="majorHAnsi" w:hAnsiTheme="majorHAnsi" w:cs="Times New Roman"/>
          <w:b/>
          <w:sz w:val="20"/>
          <w:szCs w:val="20"/>
        </w:rPr>
      </w:pPr>
    </w:p>
    <w:p w14:paraId="65DA5FBA" w14:textId="77777777" w:rsidR="009F6520" w:rsidRPr="009F6520" w:rsidRDefault="009F6520" w:rsidP="009F6520">
      <w:pPr>
        <w:spacing w:after="0" w:line="240" w:lineRule="auto"/>
        <w:jc w:val="both"/>
        <w:rPr>
          <w:rFonts w:asciiTheme="majorHAnsi" w:hAnsiTheme="majorHAnsi" w:cs="Times New Roman"/>
          <w:b/>
          <w:sz w:val="20"/>
          <w:szCs w:val="20"/>
        </w:rPr>
      </w:pPr>
    </w:p>
    <w:p w14:paraId="05973E10"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b/>
          <w:sz w:val="20"/>
          <w:szCs w:val="20"/>
        </w:rPr>
        <w:t>5. Tartışma ve Sonuç</w:t>
      </w:r>
    </w:p>
    <w:p w14:paraId="163496F9" w14:textId="77777777" w:rsidR="009F6520" w:rsidRPr="009F6520" w:rsidRDefault="009F6520" w:rsidP="009F6520">
      <w:pPr>
        <w:spacing w:after="0" w:line="240" w:lineRule="auto"/>
        <w:jc w:val="both"/>
        <w:rPr>
          <w:rFonts w:asciiTheme="majorHAnsi" w:hAnsiTheme="majorHAnsi" w:cs="Times New Roman"/>
          <w:b/>
          <w:sz w:val="20"/>
          <w:szCs w:val="20"/>
        </w:rPr>
      </w:pPr>
    </w:p>
    <w:p w14:paraId="7A9099E8" w14:textId="77777777" w:rsidR="009F6520" w:rsidRPr="009F6520" w:rsidRDefault="009F6520" w:rsidP="004811A3">
      <w:pPr>
        <w:spacing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Günümüzde tedarik zinciri elemanlarının rekabet edebilirliğini sürdürebilmesi müşteri isteklerine hızlı cevap vermesini gerektirmektedir. Bu çalışmada iki aşamalı bir tedarik zincirinde yatay paylaşım yaklaşımı düşük maliyet ve yüksek hizmet düzeyi amaçlarını ödünleştirecek çok amaçlı optimizasyon problemi olarak modellenmiştir. Çok amaçlı genetik algoritma ile en iyi baz stok seviyelerine ve literatürde önerilen bir yatay paylaşım politikasının parametrelerinin en iyi değerlerine eş zamanlı olarak çözümler aranmıştır. Elde edilen pareto çözümler yatay paylaşımın olmadığı durum ile karşılaştırıldığında daha iyi performans elde edilmiştir. </w:t>
      </w:r>
    </w:p>
    <w:p w14:paraId="186D561D" w14:textId="77777777" w:rsidR="009F6520" w:rsidRPr="009F6520" w:rsidRDefault="009F6520" w:rsidP="009F6520">
      <w:pPr>
        <w:spacing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Bu çalışma aynı zamanda yatay paylaşım stratejini uygulayacak stok yöneticilerine farklı müşteri hizmet düzeyleri için maliyetlerde nasıl bir değişim olacağını gözlemleme imkanı sağlayacağından, firmalarının müşteri hizmet düzeylerini belirleme noktasında da yardımcı olacaktır. Tercih edecekleri müşteri hizmet düzeylerinin maliyet açısından duyarlılıkları konusunda da bilgilendireceğinden firma müşteri, rekabetçi ve tedarik zinciri stratejilerine uygun bir müşteri hizmet düzeyi ve maliyet bileşenini seçebilecektir. </w:t>
      </w:r>
    </w:p>
    <w:p w14:paraId="358D61B0" w14:textId="77777777" w:rsidR="009F6520" w:rsidRPr="009F6520" w:rsidRDefault="009F6520" w:rsidP="009F6520">
      <w:pPr>
        <w:spacing w:after="0" w:line="240" w:lineRule="auto"/>
        <w:jc w:val="both"/>
        <w:rPr>
          <w:rFonts w:asciiTheme="majorHAnsi" w:hAnsiTheme="majorHAnsi" w:cs="Times New Roman"/>
          <w:b/>
          <w:sz w:val="20"/>
          <w:szCs w:val="20"/>
        </w:rPr>
      </w:pPr>
    </w:p>
    <w:p w14:paraId="0BE97DE6" w14:textId="77777777" w:rsidR="007E0C5A" w:rsidRDefault="007E0C5A" w:rsidP="009F6520">
      <w:pPr>
        <w:spacing w:after="0" w:line="240" w:lineRule="auto"/>
        <w:jc w:val="both"/>
        <w:rPr>
          <w:rFonts w:asciiTheme="majorHAnsi" w:hAnsiTheme="majorHAnsi" w:cs="Times New Roman"/>
          <w:b/>
          <w:sz w:val="20"/>
          <w:szCs w:val="20"/>
        </w:rPr>
      </w:pPr>
    </w:p>
    <w:p w14:paraId="178F95AF" w14:textId="77777777" w:rsidR="007E0C5A" w:rsidRDefault="007E0C5A" w:rsidP="009F6520">
      <w:pPr>
        <w:spacing w:after="0" w:line="240" w:lineRule="auto"/>
        <w:jc w:val="both"/>
        <w:rPr>
          <w:rFonts w:asciiTheme="majorHAnsi" w:hAnsiTheme="majorHAnsi" w:cs="Times New Roman"/>
          <w:b/>
          <w:sz w:val="20"/>
          <w:szCs w:val="20"/>
        </w:rPr>
      </w:pPr>
    </w:p>
    <w:p w14:paraId="7A6E05BB" w14:textId="77777777" w:rsidR="007E0C5A" w:rsidRDefault="007E0C5A" w:rsidP="009F6520">
      <w:pPr>
        <w:spacing w:after="0" w:line="240" w:lineRule="auto"/>
        <w:jc w:val="both"/>
        <w:rPr>
          <w:rFonts w:asciiTheme="majorHAnsi" w:hAnsiTheme="majorHAnsi" w:cs="Times New Roman"/>
          <w:b/>
          <w:sz w:val="20"/>
          <w:szCs w:val="20"/>
        </w:rPr>
      </w:pPr>
    </w:p>
    <w:p w14:paraId="69DEC8BF" w14:textId="77777777" w:rsidR="007E0C5A" w:rsidRDefault="007E0C5A" w:rsidP="009F6520">
      <w:pPr>
        <w:spacing w:after="0" w:line="240" w:lineRule="auto"/>
        <w:jc w:val="both"/>
        <w:rPr>
          <w:rFonts w:asciiTheme="majorHAnsi" w:hAnsiTheme="majorHAnsi" w:cs="Times New Roman"/>
          <w:b/>
          <w:sz w:val="20"/>
          <w:szCs w:val="20"/>
        </w:rPr>
      </w:pPr>
    </w:p>
    <w:p w14:paraId="22C8444B" w14:textId="77777777" w:rsidR="007E0C5A" w:rsidRDefault="007E0C5A" w:rsidP="009F6520">
      <w:pPr>
        <w:spacing w:after="0" w:line="240" w:lineRule="auto"/>
        <w:jc w:val="both"/>
        <w:rPr>
          <w:rFonts w:asciiTheme="majorHAnsi" w:hAnsiTheme="majorHAnsi" w:cs="Times New Roman"/>
          <w:b/>
          <w:sz w:val="20"/>
          <w:szCs w:val="20"/>
        </w:rPr>
      </w:pPr>
    </w:p>
    <w:p w14:paraId="77F0C337" w14:textId="77777777" w:rsidR="007E0C5A" w:rsidRDefault="007E0C5A" w:rsidP="009F6520">
      <w:pPr>
        <w:spacing w:after="0" w:line="240" w:lineRule="auto"/>
        <w:jc w:val="both"/>
        <w:rPr>
          <w:rFonts w:asciiTheme="majorHAnsi" w:hAnsiTheme="majorHAnsi" w:cs="Times New Roman"/>
          <w:b/>
          <w:sz w:val="20"/>
          <w:szCs w:val="20"/>
        </w:rPr>
      </w:pPr>
    </w:p>
    <w:p w14:paraId="6A7E0A3E"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b/>
          <w:sz w:val="20"/>
          <w:szCs w:val="20"/>
        </w:rPr>
        <w:lastRenderedPageBreak/>
        <w:t>Kaynakça</w:t>
      </w:r>
    </w:p>
    <w:p w14:paraId="005BD0B5" w14:textId="77777777" w:rsidR="009F6520" w:rsidRPr="009F6520" w:rsidRDefault="009F6520" w:rsidP="009F6520">
      <w:pPr>
        <w:spacing w:after="0" w:line="240" w:lineRule="auto"/>
        <w:jc w:val="both"/>
        <w:rPr>
          <w:rFonts w:asciiTheme="majorHAnsi" w:hAnsiTheme="majorHAnsi" w:cs="Times New Roman"/>
          <w:sz w:val="20"/>
          <w:szCs w:val="20"/>
        </w:rPr>
      </w:pPr>
    </w:p>
    <w:p w14:paraId="5D625D9C" w14:textId="77777777" w:rsidR="009F6520" w:rsidRPr="009F6520" w:rsidRDefault="009F6520" w:rsidP="009F6520">
      <w:pPr>
        <w:spacing w:after="0" w:line="240" w:lineRule="auto"/>
        <w:jc w:val="both"/>
        <w:rPr>
          <w:rFonts w:asciiTheme="majorHAnsi" w:hAnsiTheme="majorHAnsi" w:cs="Times New Roman"/>
          <w:sz w:val="20"/>
          <w:szCs w:val="20"/>
        </w:rPr>
      </w:pPr>
    </w:p>
    <w:p w14:paraId="21AE09CF"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[1]</w:t>
      </w:r>
      <w:r w:rsidRPr="009F6520">
        <w:rPr>
          <w:rFonts w:asciiTheme="majorHAnsi" w:hAnsiTheme="majorHAnsi" w:cs="Times New Roman"/>
          <w:sz w:val="20"/>
          <w:szCs w:val="20"/>
        </w:rPr>
        <w:tab/>
        <w:t>Meindl, S.C.P. 2007. Supply Chain Management. Strategy, Planning &amp; Operation. Das Summa Summarum des Management.</w:t>
      </w:r>
    </w:p>
    <w:p w14:paraId="2CBB0DC9"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[2]</w:t>
      </w:r>
      <w:r w:rsidRPr="009F6520">
        <w:rPr>
          <w:rFonts w:asciiTheme="majorHAnsi" w:hAnsiTheme="majorHAnsi" w:cs="Times New Roman"/>
          <w:sz w:val="20"/>
          <w:szCs w:val="20"/>
        </w:rPr>
        <w:tab/>
        <w:t>Wisner, J.D. 2003. A Structural Equation Model Of Supply Chain Management Strategies And Firm Performance. Journal Of Business Logistics, 24(1).</w:t>
      </w:r>
    </w:p>
    <w:p w14:paraId="1F0CABB7"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[3]</w:t>
      </w:r>
      <w:r w:rsidRPr="009F6520">
        <w:rPr>
          <w:rFonts w:asciiTheme="majorHAnsi" w:hAnsiTheme="majorHAnsi" w:cs="Times New Roman"/>
          <w:sz w:val="20"/>
          <w:szCs w:val="20"/>
        </w:rPr>
        <w:tab/>
        <w:t>Feng, X.H., Moon I.,  Ryu K. 2017. Warehouse capacity sharing via transshipment for an integrated two-echelon supply chain. Transportation Research Part E-Logistics and Transportation Review, 104: p. 17-35.</w:t>
      </w:r>
    </w:p>
    <w:p w14:paraId="44246133"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[4]</w:t>
      </w:r>
      <w:r w:rsidRPr="009F6520">
        <w:rPr>
          <w:rFonts w:asciiTheme="majorHAnsi" w:hAnsiTheme="majorHAnsi" w:cs="Times New Roman"/>
          <w:sz w:val="20"/>
          <w:szCs w:val="20"/>
        </w:rPr>
        <w:tab/>
        <w:t>Paterson, C. 2011. Inventory models with lateral transshipments: A review. European Journal of Operational Research, 210(2): p. 125-136.</w:t>
      </w:r>
    </w:p>
    <w:p w14:paraId="42B1B393"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[5]</w:t>
      </w:r>
      <w:r w:rsidRPr="009F6520">
        <w:rPr>
          <w:rFonts w:asciiTheme="majorHAnsi" w:hAnsiTheme="majorHAnsi" w:cs="Times New Roman"/>
          <w:sz w:val="20"/>
          <w:szCs w:val="20"/>
        </w:rPr>
        <w:tab/>
        <w:t>Heragu, B.Y.E.S.S. 2008. Simulation based Optimization of Multi-Location Transshipment Problem with Capacitated Transportation in Winter Simulation Conference. ABD.</w:t>
      </w:r>
    </w:p>
    <w:p w14:paraId="3642E445"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[6]</w:t>
      </w:r>
      <w:r w:rsidRPr="009F6520">
        <w:rPr>
          <w:rFonts w:asciiTheme="majorHAnsi" w:hAnsiTheme="majorHAnsi" w:cs="Times New Roman"/>
          <w:sz w:val="20"/>
          <w:szCs w:val="20"/>
        </w:rPr>
        <w:tab/>
        <w:t>Tiacci, L., S. Saetta. 2011. Reducing the mean supply delay of spare parts using lateral transshipments policies. International Journal of Production Economics, 133(1): p. 182-191.</w:t>
      </w:r>
    </w:p>
    <w:p w14:paraId="3F3C0B0D"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[7]</w:t>
      </w:r>
      <w:r w:rsidRPr="009F6520">
        <w:rPr>
          <w:rFonts w:asciiTheme="majorHAnsi" w:hAnsiTheme="majorHAnsi" w:cs="Times New Roman"/>
          <w:sz w:val="20"/>
          <w:szCs w:val="20"/>
        </w:rPr>
        <w:tab/>
        <w:t>Jung, B.R. 2003. Modeling lateral transshipments in multiechelon repairable-item inventory systems with finite repair channels. Computers &amp; Operations Research, 30(9): p. 1401-1417.</w:t>
      </w:r>
    </w:p>
    <w:p w14:paraId="7D80BF58"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[8]</w:t>
      </w:r>
      <w:r w:rsidRPr="009F6520">
        <w:rPr>
          <w:rFonts w:asciiTheme="majorHAnsi" w:hAnsiTheme="majorHAnsi" w:cs="Times New Roman"/>
          <w:sz w:val="20"/>
          <w:szCs w:val="20"/>
        </w:rPr>
        <w:tab/>
        <w:t>Nakandala, D., Lau H., Shum P.K.C. 2017. A lateral transshipment model for perishable inventory management. International Journal of Production Research, 55(18): p. 5341-5354.</w:t>
      </w:r>
    </w:p>
    <w:p w14:paraId="4F399A10"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[9]</w:t>
      </w:r>
      <w:r w:rsidRPr="009F6520">
        <w:rPr>
          <w:rFonts w:asciiTheme="majorHAnsi" w:hAnsiTheme="majorHAnsi" w:cs="Times New Roman"/>
          <w:sz w:val="20"/>
          <w:szCs w:val="20"/>
        </w:rPr>
        <w:tab/>
        <w:t>Wu, D.F., Rossetti M.D.,  Tepper J.E. 2015. Possibility of Inventory Pooling in China's public hospital and appraisal about its performance. Applied Mathematical Modelling, 39(23-24): p. 7277-7290.</w:t>
      </w:r>
    </w:p>
    <w:p w14:paraId="6FD844D5"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[10]</w:t>
      </w:r>
      <w:r w:rsidRPr="009F6520">
        <w:rPr>
          <w:rFonts w:asciiTheme="majorHAnsi" w:hAnsiTheme="majorHAnsi" w:cs="Times New Roman"/>
          <w:sz w:val="20"/>
          <w:szCs w:val="20"/>
        </w:rPr>
        <w:tab/>
        <w:t>Van der Heide, G., Roodbergen K.J., Van Foreest N.D. 2017. Redistributing stock in library systems with a depot. Computers &amp; Operations Research, 83: p. 66-77.</w:t>
      </w:r>
    </w:p>
    <w:p w14:paraId="56D5843B"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[11]</w:t>
      </w:r>
      <w:r w:rsidRPr="009F6520">
        <w:rPr>
          <w:rFonts w:asciiTheme="majorHAnsi" w:hAnsiTheme="majorHAnsi" w:cs="Times New Roman"/>
          <w:sz w:val="20"/>
          <w:szCs w:val="20"/>
        </w:rPr>
        <w:tab/>
        <w:t>Reyes P., Patrick Jaska J.M. 2013. A Disaster Relief Inventory Model Based on Transshipment. Independent Journal of Management&amp;Production, 4(2).</w:t>
      </w:r>
    </w:p>
    <w:p w14:paraId="583EB827"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[12]</w:t>
      </w:r>
      <w:r w:rsidRPr="009F6520">
        <w:rPr>
          <w:rFonts w:asciiTheme="majorHAnsi" w:hAnsiTheme="majorHAnsi" w:cs="Times New Roman"/>
          <w:sz w:val="20"/>
          <w:szCs w:val="20"/>
        </w:rPr>
        <w:tab/>
        <w:t>Lei, Q.S., Wang Y.Y.,  Zhou X.G. 2016. A trans-shipment model for emergency relief distribution in unexpected disasters. Civil Engineering and Urban Planning, p. 903-908.</w:t>
      </w:r>
    </w:p>
    <w:p w14:paraId="792B9F82"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[13]</w:t>
      </w:r>
      <w:r w:rsidRPr="009F6520">
        <w:rPr>
          <w:rFonts w:asciiTheme="majorHAnsi" w:hAnsiTheme="majorHAnsi" w:cs="Times New Roman"/>
          <w:sz w:val="20"/>
          <w:szCs w:val="20"/>
        </w:rPr>
        <w:tab/>
        <w:t>Mulyono, N.B., Ishida Y. 2014. Clustering inventory locations to improve the performance of disaster relief operations. Knowledge-Based and Intelligent Information &amp; Engineering Systems 18th Annual Conference, 35: p. 1388-1397.</w:t>
      </w:r>
    </w:p>
    <w:p w14:paraId="19933B49"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[14]</w:t>
      </w:r>
      <w:r w:rsidRPr="009F6520">
        <w:rPr>
          <w:rFonts w:asciiTheme="majorHAnsi" w:hAnsiTheme="majorHAnsi" w:cs="Times New Roman"/>
          <w:sz w:val="20"/>
          <w:szCs w:val="20"/>
        </w:rPr>
        <w:tab/>
        <w:t>Banerjee, A., J. Burton J., Banerjee S. 2003. A simulation study of lateral shipments in single supplier, multiple buyers supply chain networks. International Journal of Production Economics, 81-2: p. 103-114.</w:t>
      </w:r>
    </w:p>
    <w:p w14:paraId="40561924"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[15]</w:t>
      </w:r>
      <w:r w:rsidRPr="009F6520">
        <w:rPr>
          <w:rFonts w:asciiTheme="majorHAnsi" w:hAnsiTheme="majorHAnsi" w:cs="Times New Roman"/>
          <w:sz w:val="20"/>
          <w:szCs w:val="20"/>
        </w:rPr>
        <w:tab/>
        <w:t>Burton, J., Banerjee A. 2005. Cost-parametric analysis of lateral transshipment policies in two-echelon supply chains. International Journal of Production Economics, 93-4: p. 169-178.</w:t>
      </w:r>
    </w:p>
    <w:p w14:paraId="420F47B4"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[16]</w:t>
      </w:r>
      <w:r w:rsidRPr="009F6520">
        <w:rPr>
          <w:rFonts w:asciiTheme="majorHAnsi" w:hAnsiTheme="majorHAnsi" w:cs="Times New Roman"/>
          <w:sz w:val="20"/>
          <w:szCs w:val="20"/>
        </w:rPr>
        <w:tab/>
        <w:t>Lee, Y.H., Jung J.W., Jeon Y.S. 2007. An effective lateral transshipment policy to improve service level in the supply chain. International Journal of Production Economics106(1): p. 115-126.</w:t>
      </w:r>
    </w:p>
    <w:p w14:paraId="5F3EA51F"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[17]</w:t>
      </w:r>
      <w:r w:rsidRPr="009F6520">
        <w:rPr>
          <w:rFonts w:asciiTheme="majorHAnsi" w:hAnsiTheme="majorHAnsi" w:cs="Times New Roman"/>
          <w:sz w:val="20"/>
          <w:szCs w:val="20"/>
        </w:rPr>
        <w:tab/>
        <w:t>Lau H. C. W., Tsui W. T., Ho G. T. S. 2009. Cost Optimization of the Supply Chain Network Using Genetic Algorithms Knowledge and Data Engineering, IEEE Transactions (99): p. 1.</w:t>
      </w:r>
    </w:p>
    <w:p w14:paraId="01518336"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[18]</w:t>
      </w:r>
      <w:r w:rsidRPr="009F6520">
        <w:rPr>
          <w:rFonts w:asciiTheme="majorHAnsi" w:hAnsiTheme="majorHAnsi" w:cs="Times New Roman"/>
          <w:sz w:val="20"/>
          <w:szCs w:val="20"/>
        </w:rPr>
        <w:tab/>
        <w:t>Tiacci, L., Saetta S. 2011. A heuristic for balancing the inventory level of different locations through lateral shipments. International Journal of Production Economics, 131(1): p. 87-95.</w:t>
      </w:r>
    </w:p>
    <w:p w14:paraId="2F236624"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lastRenderedPageBreak/>
        <w:t>[19]</w:t>
      </w:r>
      <w:r w:rsidRPr="009F6520">
        <w:rPr>
          <w:rFonts w:asciiTheme="majorHAnsi" w:hAnsiTheme="majorHAnsi" w:cs="Times New Roman"/>
          <w:sz w:val="20"/>
          <w:szCs w:val="20"/>
        </w:rPr>
        <w:tab/>
        <w:t>Atan Z. 2013. George Wilsony, Lateral Transshipment and Rationing Policies for Multi-Retailer Systems. SSRN Electronic Journal</w:t>
      </w:r>
    </w:p>
    <w:p w14:paraId="7C123D68"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[20]</w:t>
      </w:r>
      <w:r w:rsidRPr="009F6520">
        <w:rPr>
          <w:rFonts w:asciiTheme="majorHAnsi" w:hAnsiTheme="majorHAnsi" w:cs="Times New Roman"/>
          <w:sz w:val="20"/>
          <w:szCs w:val="20"/>
        </w:rPr>
        <w:tab/>
        <w:t>Alvarez, E.M. 2014. Service differentiation through selective lateral transshipments. European Journal of Operational Research, 237(3): p. 824-835.</w:t>
      </w:r>
    </w:p>
    <w:p w14:paraId="62CAAB50"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[21]</w:t>
      </w:r>
      <w:r w:rsidRPr="009F6520">
        <w:rPr>
          <w:rFonts w:asciiTheme="majorHAnsi" w:hAnsiTheme="majorHAnsi" w:cs="Times New Roman"/>
          <w:sz w:val="20"/>
          <w:szCs w:val="20"/>
        </w:rPr>
        <w:tab/>
        <w:t>Glazebrook, K., Paterson C., Rauscher S. 2015. Benefits of Hybrid Lateral Transshipments in Multi-Item Inventory Systems under Periodic Replenishment. Production and Operations Management, 24(2): p. 311-324.</w:t>
      </w:r>
    </w:p>
    <w:p w14:paraId="141B0D48"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[22]</w:t>
      </w:r>
      <w:r w:rsidRPr="009F6520">
        <w:rPr>
          <w:rFonts w:asciiTheme="majorHAnsi" w:hAnsiTheme="majorHAnsi" w:cs="Times New Roman"/>
          <w:sz w:val="20"/>
          <w:szCs w:val="20"/>
        </w:rPr>
        <w:tab/>
        <w:t>Hachicha, W.A., Elleuch. 2013. Evaluating emergency lateral transshipment policies using simulation-based approaches in Advanced Logistics and Transport (ICALT), 2013 International Conference, IEEE: Sousse. p. 470 - 475.</w:t>
      </w:r>
    </w:p>
    <w:p w14:paraId="6CD9483D"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[23]</w:t>
      </w:r>
      <w:r w:rsidRPr="009F6520">
        <w:rPr>
          <w:rFonts w:asciiTheme="majorHAnsi" w:hAnsiTheme="majorHAnsi" w:cs="Times New Roman"/>
          <w:sz w:val="20"/>
          <w:szCs w:val="20"/>
        </w:rPr>
        <w:tab/>
        <w:t>Li, X.H., Sun L.Y., Gao J. 2013. Coordinating preventive lateral transshipment between two locations. Computers &amp; Industrial Engineering, 66(4): p. 933-943.</w:t>
      </w:r>
    </w:p>
    <w:p w14:paraId="66B53821"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[24]</w:t>
      </w:r>
      <w:r w:rsidRPr="009F6520">
        <w:rPr>
          <w:rFonts w:asciiTheme="majorHAnsi" w:hAnsiTheme="majorHAnsi" w:cs="Times New Roman"/>
          <w:sz w:val="20"/>
          <w:szCs w:val="20"/>
        </w:rPr>
        <w:tab/>
        <w:t>Abouee-Mehrizi, H., Berman O., Sharma S. 2015. Optimal Joint Replenishment and Transshipment Policies in a Multi-Period Inventory System with Lost Sales. Operations Research, 63(2): p. 342-350.</w:t>
      </w:r>
    </w:p>
    <w:p w14:paraId="51374073" w14:textId="77777777" w:rsidR="009F6520" w:rsidRPr="009F6520" w:rsidRDefault="009F6520" w:rsidP="009F6520">
      <w:pPr>
        <w:rPr>
          <w:rFonts w:asciiTheme="majorHAnsi" w:hAnsiTheme="majorHAnsi" w:cs="Times New Roman"/>
          <w:sz w:val="20"/>
          <w:szCs w:val="20"/>
        </w:rPr>
      </w:pPr>
      <w:r w:rsidRPr="009F6520">
        <w:rPr>
          <w:rFonts w:asciiTheme="majorHAnsi" w:hAnsiTheme="majorHAnsi" w:cs="Times New Roman"/>
          <w:sz w:val="20"/>
          <w:szCs w:val="20"/>
        </w:rPr>
        <w:t>[25] Kalyanmoy D., Pratap A., Agarwal S., Meyarivan T. 2002. A Fast and Elitist Multiobjective Genetic Algorithm:</w:t>
      </w:r>
    </w:p>
    <w:p w14:paraId="4FB05C49" w14:textId="77777777" w:rsidR="009F6520" w:rsidRPr="009F6520" w:rsidRDefault="009F6520" w:rsidP="009F6520">
      <w:pPr>
        <w:spacing w:after="0" w:line="240" w:lineRule="auto"/>
        <w:rPr>
          <w:rFonts w:asciiTheme="majorHAnsi" w:hAnsiTheme="majorHAnsi" w:cs="Times New Roman"/>
          <w:sz w:val="20"/>
          <w:szCs w:val="20"/>
        </w:rPr>
      </w:pPr>
      <w:r w:rsidRPr="009F6520">
        <w:rPr>
          <w:rFonts w:asciiTheme="majorHAnsi" w:hAnsiTheme="majorHAnsi" w:cs="Times New Roman"/>
          <w:sz w:val="20"/>
          <w:szCs w:val="20"/>
        </w:rPr>
        <w:t>NSGA-II. IEEE Transactıons On Evolutıonary Computatıon 6(2)</w:t>
      </w:r>
    </w:p>
    <w:p w14:paraId="3BD13490" w14:textId="77777777" w:rsidR="009F6520" w:rsidRPr="009F6520" w:rsidRDefault="009F6520" w:rsidP="009F6520">
      <w:pPr>
        <w:rPr>
          <w:rFonts w:asciiTheme="majorHAnsi" w:hAnsiTheme="majorHAnsi" w:cs="Times New Roman"/>
          <w:sz w:val="20"/>
          <w:szCs w:val="20"/>
        </w:rPr>
      </w:pPr>
    </w:p>
    <w:p w14:paraId="63DA3C32"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[26]</w:t>
      </w:r>
      <w:r w:rsidRPr="009F6520">
        <w:rPr>
          <w:rFonts w:asciiTheme="majorHAnsi" w:hAnsiTheme="majorHAnsi" w:cs="Times New Roman"/>
          <w:sz w:val="20"/>
          <w:szCs w:val="20"/>
        </w:rPr>
        <w:tab/>
        <w:t>Kaya S., N.F. 2016. Çok Amaçlı Optimizasyon Problemlerinde Pareto Optimal Kullanımı. Social Sciences Research Journal, 5(2): p. 9-18.</w:t>
      </w:r>
    </w:p>
    <w:p w14:paraId="464439BB"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[27]</w:t>
      </w:r>
      <w:r w:rsidRPr="009F6520">
        <w:rPr>
          <w:rFonts w:asciiTheme="majorHAnsi" w:hAnsiTheme="majorHAnsi" w:cs="Times New Roman"/>
          <w:sz w:val="20"/>
          <w:szCs w:val="20"/>
        </w:rPr>
        <w:tab/>
        <w:t>Ergül, E.U. 2015. Çok Amaçlı Genetik Algoritma Yöntemlerinin Başarımının Belirlenmesi İçin İki Yeni Ölçüt Önerisi. İleri Teknoloji Bilimleri Dergisi, 4(1): p. 1-13.</w:t>
      </w:r>
    </w:p>
    <w:p w14:paraId="4267A688"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[28]</w:t>
      </w:r>
      <w:r w:rsidRPr="009F6520">
        <w:rPr>
          <w:rFonts w:asciiTheme="majorHAnsi" w:hAnsiTheme="majorHAnsi" w:cs="Times New Roman"/>
          <w:sz w:val="20"/>
          <w:szCs w:val="20"/>
        </w:rPr>
        <w:tab/>
        <w:t>Zitzler, E., Thiele L. 1999. Multiobjective evolutionary algorithms: A comparative case study and the Strength Pareto approach. Ieee Transactions on Evolutionary Computation, 3(4): p. 257-271.</w:t>
      </w:r>
    </w:p>
    <w:p w14:paraId="1D6C82F4" w14:textId="77777777" w:rsidR="009F6520" w:rsidRPr="009F6520" w:rsidRDefault="009F6520" w:rsidP="009F6520">
      <w:pPr>
        <w:ind w:left="426" w:hanging="426"/>
        <w:rPr>
          <w:rFonts w:asciiTheme="majorHAnsi" w:hAnsiTheme="majorHAnsi" w:cs="Times New Roman"/>
          <w:sz w:val="20"/>
          <w:szCs w:val="20"/>
        </w:rPr>
      </w:pPr>
      <w:r w:rsidRPr="009F6520">
        <w:rPr>
          <w:rFonts w:asciiTheme="majorHAnsi" w:hAnsiTheme="majorHAnsi" w:cs="Times New Roman"/>
          <w:sz w:val="20"/>
          <w:szCs w:val="20"/>
        </w:rPr>
        <w:t>[29]</w:t>
      </w:r>
      <w:r w:rsidRPr="009F6520">
        <w:rPr>
          <w:rFonts w:asciiTheme="majorHAnsi" w:hAnsiTheme="majorHAnsi" w:cs="Times New Roman"/>
          <w:sz w:val="20"/>
          <w:szCs w:val="20"/>
        </w:rPr>
        <w:tab/>
        <w:t>Lokman, B. 2017. Çok Amaçli Tamsayi Programlama Problemlerİ İçİn Temsİlİ Çözüm Üreten Yaklaşimlarin Ve Kalİte Ölçülerinin İncelenmesİ. Endüstri Mühendisliği Dergisi, 28(1): p. 19-39.</w:t>
      </w:r>
    </w:p>
    <w:p w14:paraId="66E8926B" w14:textId="77777777" w:rsidR="009F6520" w:rsidRPr="009F6520" w:rsidRDefault="009F6520" w:rsidP="009F6520">
      <w:pPr>
        <w:rPr>
          <w:rFonts w:asciiTheme="majorHAnsi" w:hAnsiTheme="majorHAnsi" w:cs="Times New Roman"/>
          <w:sz w:val="20"/>
          <w:szCs w:val="20"/>
        </w:rPr>
      </w:pPr>
      <w:r w:rsidRPr="009F6520">
        <w:rPr>
          <w:rFonts w:asciiTheme="majorHAnsi" w:hAnsiTheme="majorHAnsi" w:cs="Times New Roman"/>
          <w:sz w:val="20"/>
          <w:szCs w:val="20"/>
        </w:rPr>
        <w:br w:type="page"/>
      </w:r>
    </w:p>
    <w:p w14:paraId="61A967D5" w14:textId="77777777" w:rsidR="009F6520" w:rsidRPr="009F6520" w:rsidRDefault="009F6520" w:rsidP="009F6520">
      <w:pPr>
        <w:tabs>
          <w:tab w:val="right" w:pos="9638"/>
        </w:tabs>
        <w:spacing w:after="0" w:line="240" w:lineRule="auto"/>
        <w:rPr>
          <w:rFonts w:asciiTheme="majorHAnsi" w:hAnsiTheme="majorHAnsi" w:cs="Times New Roman"/>
          <w:b/>
          <w:sz w:val="20"/>
          <w:szCs w:val="20"/>
        </w:rPr>
      </w:pPr>
      <w:r w:rsidRPr="009F6520">
        <w:rPr>
          <w:rFonts w:asciiTheme="majorHAnsi" w:hAnsiTheme="majorHAnsi"/>
          <w:b/>
          <w:noProof/>
          <w:color w:val="000000" w:themeColor="text1"/>
          <w:lang w:eastAsia="tr-TR"/>
        </w:rPr>
        <w:lastRenderedPageBreak/>
        <mc:AlternateContent>
          <mc:Choice Requires="wps">
            <w:drawing>
              <wp:anchor distT="45720" distB="45720" distL="114300" distR="114300" simplePos="0" relativeHeight="251671552" behindDoc="1" locked="0" layoutInCell="1" allowOverlap="1" wp14:anchorId="75D50C86" wp14:editId="094E778E">
                <wp:simplePos x="0" y="0"/>
                <wp:positionH relativeFrom="column">
                  <wp:posOffset>-60325</wp:posOffset>
                </wp:positionH>
                <wp:positionV relativeFrom="paragraph">
                  <wp:posOffset>-415290</wp:posOffset>
                </wp:positionV>
                <wp:extent cx="3187700" cy="509270"/>
                <wp:effectExtent l="0" t="0" r="0" b="0"/>
                <wp:wrapThrough wrapText="bothSides">
                  <wp:wrapPolygon edited="0">
                    <wp:start x="0" y="0"/>
                    <wp:lineTo x="0" y="21007"/>
                    <wp:lineTo x="21428" y="21007"/>
                    <wp:lineTo x="21428" y="0"/>
                    <wp:lineTo x="0" y="0"/>
                  </wp:wrapPolygon>
                </wp:wrapThrough>
                <wp:docPr id="38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0" cy="509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635EC6" w14:textId="77777777" w:rsidR="004811A3" w:rsidRDefault="004811A3" w:rsidP="009F6520">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Erciyes </w:t>
                            </w:r>
                            <w:r w:rsidRPr="00750DD4">
                              <w:rPr>
                                <w:rFonts w:asciiTheme="majorHAnsi" w:hAnsiTheme="majorHAnsi" w:cs="Times New Roman"/>
                                <w:sz w:val="16"/>
                                <w:szCs w:val="16"/>
                              </w:rPr>
                              <w:t>Üniversitesi</w:t>
                            </w:r>
                          </w:p>
                          <w:p w14:paraId="38378BC6" w14:textId="77777777" w:rsidR="004811A3" w:rsidRDefault="004811A3" w:rsidP="009F6520">
                            <w:pPr>
                              <w:spacing w:after="0" w:line="240" w:lineRule="auto"/>
                              <w:rPr>
                                <w:rFonts w:asciiTheme="majorHAnsi" w:hAnsiTheme="majorHAnsi" w:cs="Times New Roman"/>
                                <w:sz w:val="16"/>
                                <w:szCs w:val="16"/>
                              </w:rPr>
                            </w:pPr>
                            <w:r w:rsidRPr="00750DD4">
                              <w:rPr>
                                <w:rFonts w:asciiTheme="majorHAnsi" w:hAnsiTheme="majorHAnsi" w:cs="Times New Roman"/>
                                <w:sz w:val="16"/>
                                <w:szCs w:val="16"/>
                              </w:rPr>
                              <w:t>Fen Bilimleri Enstitüsü Dergis</w:t>
                            </w:r>
                            <w:r>
                              <w:rPr>
                                <w:rFonts w:asciiTheme="majorHAnsi" w:hAnsiTheme="majorHAnsi" w:cs="Times New Roman"/>
                                <w:sz w:val="16"/>
                                <w:szCs w:val="16"/>
                              </w:rPr>
                              <w:t>i</w:t>
                            </w:r>
                          </w:p>
                          <w:p w14:paraId="45FA0D76" w14:textId="5085406A" w:rsidR="004811A3" w:rsidRDefault="004811A3" w:rsidP="009F6520">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Cilt 34, Sayı 3, </w:t>
                            </w:r>
                            <w:r w:rsidRPr="005C3CD2">
                              <w:rPr>
                                <w:rFonts w:asciiTheme="majorHAnsi" w:hAnsiTheme="majorHAnsi" w:cs="Times New Roman"/>
                                <w:sz w:val="16"/>
                                <w:szCs w:val="16"/>
                              </w:rPr>
                              <w:t>20</w:t>
                            </w:r>
                            <w:r>
                              <w:rPr>
                                <w:rFonts w:asciiTheme="majorHAnsi" w:hAnsiTheme="majorHAnsi" w:cs="Times New Roman"/>
                                <w:sz w:val="16"/>
                                <w:szCs w:val="16"/>
                              </w:rPr>
                              <w:t>18</w:t>
                            </w:r>
                          </w:p>
                          <w:p w14:paraId="24E33C3D" w14:textId="77777777" w:rsidR="004811A3" w:rsidRPr="005C3CD2" w:rsidRDefault="004811A3" w:rsidP="009F6520">
                            <w:pPr>
                              <w:spacing w:after="0" w:line="240" w:lineRule="auto"/>
                              <w:jc w:val="right"/>
                              <w:rPr>
                                <w:rFonts w:asciiTheme="majorHAnsi" w:hAnsiTheme="majorHAnsi" w:cs="Times New Roman"/>
                                <w:sz w:val="16"/>
                                <w:szCs w:val="16"/>
                              </w:rPr>
                            </w:pPr>
                          </w:p>
                          <w:p w14:paraId="3C8AB7DE" w14:textId="77777777" w:rsidR="004811A3" w:rsidRDefault="004811A3" w:rsidP="009F652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D50C86" id="_x0000_s1035" type="#_x0000_t202" style="position:absolute;margin-left:-4.75pt;margin-top:-32.7pt;width:251pt;height:40.1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" stroked="f">
                <v:textbox>
                  <w:txbxContent>
                    <w:p w14:paraId="0D635EC6" w14:textId="77777777" w:rsidR="004811A3" w:rsidRDefault="004811A3" w:rsidP="009F6520">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Erciyes </w:t>
                      </w:r>
                      <w:r w:rsidRPr="00750DD4">
                        <w:rPr>
                          <w:rFonts w:asciiTheme="majorHAnsi" w:hAnsiTheme="majorHAnsi" w:cs="Times New Roman"/>
                          <w:sz w:val="16"/>
                          <w:szCs w:val="16"/>
                        </w:rPr>
                        <w:t>Üniversitesi</w:t>
                      </w:r>
                    </w:p>
                    <w:p w14:paraId="38378BC6" w14:textId="77777777" w:rsidR="004811A3" w:rsidRDefault="004811A3" w:rsidP="009F6520">
                      <w:pPr>
                        <w:spacing w:after="0" w:line="240" w:lineRule="auto"/>
                        <w:rPr>
                          <w:rFonts w:asciiTheme="majorHAnsi" w:hAnsiTheme="majorHAnsi" w:cs="Times New Roman"/>
                          <w:sz w:val="16"/>
                          <w:szCs w:val="16"/>
                        </w:rPr>
                      </w:pPr>
                      <w:r w:rsidRPr="00750DD4">
                        <w:rPr>
                          <w:rFonts w:asciiTheme="majorHAnsi" w:hAnsiTheme="majorHAnsi" w:cs="Times New Roman"/>
                          <w:sz w:val="16"/>
                          <w:szCs w:val="16"/>
                        </w:rPr>
                        <w:t>Fen Bilimleri Enstitüsü Dergis</w:t>
                      </w:r>
                      <w:r>
                        <w:rPr>
                          <w:rFonts w:asciiTheme="majorHAnsi" w:hAnsiTheme="majorHAnsi" w:cs="Times New Roman"/>
                          <w:sz w:val="16"/>
                          <w:szCs w:val="16"/>
                        </w:rPr>
                        <w:t>i</w:t>
                      </w:r>
                    </w:p>
                    <w:p w14:paraId="45FA0D76" w14:textId="5085406A" w:rsidR="004811A3" w:rsidRDefault="004811A3" w:rsidP="009F6520">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Cilt 34, Sayı 3, </w:t>
                      </w:r>
                      <w:r w:rsidRPr="005C3CD2">
                        <w:rPr>
                          <w:rFonts w:asciiTheme="majorHAnsi" w:hAnsiTheme="majorHAnsi" w:cs="Times New Roman"/>
                          <w:sz w:val="16"/>
                          <w:szCs w:val="16"/>
                        </w:rPr>
                        <w:t>20</w:t>
                      </w:r>
                      <w:r>
                        <w:rPr>
                          <w:rFonts w:asciiTheme="majorHAnsi" w:hAnsiTheme="majorHAnsi" w:cs="Times New Roman"/>
                          <w:sz w:val="16"/>
                          <w:szCs w:val="16"/>
                        </w:rPr>
                        <w:t>18</w:t>
                      </w:r>
                    </w:p>
                    <w:p w14:paraId="24E33C3D" w14:textId="77777777" w:rsidR="004811A3" w:rsidRPr="005C3CD2" w:rsidRDefault="004811A3" w:rsidP="009F6520">
                      <w:pPr>
                        <w:spacing w:after="0" w:line="240" w:lineRule="auto"/>
                        <w:jc w:val="right"/>
                        <w:rPr>
                          <w:rFonts w:asciiTheme="majorHAnsi" w:hAnsiTheme="majorHAnsi" w:cs="Times New Roman"/>
                          <w:sz w:val="16"/>
                          <w:szCs w:val="16"/>
                        </w:rPr>
                      </w:pPr>
                    </w:p>
                    <w:p w14:paraId="3C8AB7DE" w14:textId="77777777" w:rsidR="004811A3" w:rsidRDefault="004811A3" w:rsidP="009F6520"/>
                  </w:txbxContent>
                </v:textbox>
                <w10:wrap type="through"/>
              </v:shape>
            </w:pict>
          </mc:Fallback>
        </mc:AlternateContent>
      </w:r>
      <w:r w:rsidRPr="009F6520">
        <w:rPr>
          <w:rFonts w:asciiTheme="majorHAnsi" w:hAnsiTheme="majorHAnsi" w:cs="Times New Roman"/>
          <w:b/>
          <w:noProof/>
          <w:color w:val="000000" w:themeColor="text1"/>
          <w:sz w:val="20"/>
          <w:szCs w:val="20"/>
          <w:lang w:eastAsia="tr-TR"/>
        </w:rPr>
        <mc:AlternateContent>
          <mc:Choice Requires="wps">
            <w:drawing>
              <wp:anchor distT="45720" distB="45720" distL="114300" distR="114300" simplePos="0" relativeHeight="251670528" behindDoc="1" locked="0" layoutInCell="1" allowOverlap="1" wp14:anchorId="224D3444" wp14:editId="06DAD898">
                <wp:simplePos x="0" y="0"/>
                <wp:positionH relativeFrom="column">
                  <wp:posOffset>2992120</wp:posOffset>
                </wp:positionH>
                <wp:positionV relativeFrom="paragraph">
                  <wp:posOffset>-424815</wp:posOffset>
                </wp:positionV>
                <wp:extent cx="3187700" cy="504825"/>
                <wp:effectExtent l="0" t="0" r="0" b="0"/>
                <wp:wrapThrough wrapText="bothSides">
                  <wp:wrapPolygon edited="0">
                    <wp:start x="0" y="0"/>
                    <wp:lineTo x="0" y="21192"/>
                    <wp:lineTo x="21428" y="21192"/>
                    <wp:lineTo x="21428" y="0"/>
                    <wp:lineTo x="0" y="0"/>
                  </wp:wrapPolygon>
                </wp:wrapThrough>
                <wp:docPr id="387" name="Metin Kutusu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0"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5F0D55" w14:textId="77777777"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Erciyes</w:t>
                            </w:r>
                            <w:r w:rsidRPr="00750DD4">
                              <w:rPr>
                                <w:rFonts w:asciiTheme="majorHAnsi" w:hAnsiTheme="majorHAnsi" w:cs="Times New Roman"/>
                                <w:sz w:val="16"/>
                                <w:szCs w:val="16"/>
                              </w:rPr>
                              <w:t xml:space="preserve"> </w:t>
                            </w:r>
                            <w:r>
                              <w:rPr>
                                <w:rFonts w:asciiTheme="majorHAnsi" w:hAnsiTheme="majorHAnsi" w:cs="Times New Roman"/>
                                <w:sz w:val="16"/>
                                <w:szCs w:val="16"/>
                              </w:rPr>
                              <w:t>University</w:t>
                            </w:r>
                          </w:p>
                          <w:p w14:paraId="528F5C88" w14:textId="77777777"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Journal of Institue Of Science and Technology</w:t>
                            </w:r>
                          </w:p>
                          <w:p w14:paraId="60DDA166" w14:textId="23050FFB"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 xml:space="preserve">Volume 34, Issue 3, </w:t>
                            </w:r>
                            <w:r w:rsidRPr="005C3CD2">
                              <w:rPr>
                                <w:rFonts w:asciiTheme="majorHAnsi" w:hAnsiTheme="majorHAnsi" w:cs="Times New Roman"/>
                                <w:sz w:val="16"/>
                                <w:szCs w:val="16"/>
                              </w:rPr>
                              <w:t>20</w:t>
                            </w:r>
                            <w:r>
                              <w:rPr>
                                <w:rFonts w:asciiTheme="majorHAnsi" w:hAnsiTheme="majorHAnsi" w:cs="Times New Roman"/>
                                <w:sz w:val="16"/>
                                <w:szCs w:val="16"/>
                              </w:rPr>
                              <w:t>18</w:t>
                            </w:r>
                          </w:p>
                          <w:p w14:paraId="3185B7A6" w14:textId="77777777" w:rsidR="004811A3" w:rsidRPr="008D6A58" w:rsidRDefault="004811A3" w:rsidP="009F6520">
                            <w:pPr>
                              <w:spacing w:after="0" w:line="240" w:lineRule="auto"/>
                              <w:jc w:val="right"/>
                              <w:rPr>
                                <w:rFonts w:asciiTheme="majorHAnsi" w:hAnsiTheme="majorHAnsi" w:cs="Times New Roman"/>
                                <w:sz w:val="16"/>
                                <w:szCs w:val="16"/>
                              </w:rPr>
                            </w:pPr>
                          </w:p>
                          <w:p w14:paraId="71E31CDD" w14:textId="77777777" w:rsidR="004811A3" w:rsidRPr="005C3CD2" w:rsidRDefault="004811A3" w:rsidP="009F6520">
                            <w:pPr>
                              <w:spacing w:after="0" w:line="240" w:lineRule="auto"/>
                              <w:jc w:val="right"/>
                              <w:rPr>
                                <w:rFonts w:asciiTheme="majorHAnsi" w:hAnsiTheme="majorHAnsi" w:cs="Times New Roman"/>
                                <w:sz w:val="16"/>
                                <w:szCs w:val="16"/>
                              </w:rPr>
                            </w:pPr>
                          </w:p>
                          <w:p w14:paraId="30D74804" w14:textId="77777777" w:rsidR="004811A3" w:rsidRDefault="004811A3" w:rsidP="009F652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4D3444" id="Metin Kutusu 387" o:spid="_x0000_s1036" type="#_x0000_t202" style="position:absolute;margin-left:235.6pt;margin-top:-33.45pt;width:251pt;height:39.75pt;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" stroked="f">
                <v:textbox>
                  <w:txbxContent>
                    <w:p w14:paraId="4D5F0D55" w14:textId="77777777"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Erciyes</w:t>
                      </w:r>
                      <w:r w:rsidRPr="00750DD4">
                        <w:rPr>
                          <w:rFonts w:asciiTheme="majorHAnsi" w:hAnsiTheme="majorHAnsi" w:cs="Times New Roman"/>
                          <w:sz w:val="16"/>
                          <w:szCs w:val="16"/>
                        </w:rPr>
                        <w:t xml:space="preserve"> </w:t>
                      </w:r>
                      <w:r>
                        <w:rPr>
                          <w:rFonts w:asciiTheme="majorHAnsi" w:hAnsiTheme="majorHAnsi" w:cs="Times New Roman"/>
                          <w:sz w:val="16"/>
                          <w:szCs w:val="16"/>
                        </w:rPr>
                        <w:t>University</w:t>
                      </w:r>
                    </w:p>
                    <w:p w14:paraId="528F5C88" w14:textId="77777777"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Journal of Institue Of Science and Technology</w:t>
                      </w:r>
                    </w:p>
                    <w:p w14:paraId="60DDA166" w14:textId="23050FFB" w:rsidR="004811A3" w:rsidRDefault="004811A3" w:rsidP="009F6520">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 xml:space="preserve">Volume 34, Issue 3, </w:t>
                      </w:r>
                      <w:r w:rsidRPr="005C3CD2">
                        <w:rPr>
                          <w:rFonts w:asciiTheme="majorHAnsi" w:hAnsiTheme="majorHAnsi" w:cs="Times New Roman"/>
                          <w:sz w:val="16"/>
                          <w:szCs w:val="16"/>
                        </w:rPr>
                        <w:t>20</w:t>
                      </w:r>
                      <w:r>
                        <w:rPr>
                          <w:rFonts w:asciiTheme="majorHAnsi" w:hAnsiTheme="majorHAnsi" w:cs="Times New Roman"/>
                          <w:sz w:val="16"/>
                          <w:szCs w:val="16"/>
                        </w:rPr>
                        <w:t>18</w:t>
                      </w:r>
                    </w:p>
                    <w:p w14:paraId="3185B7A6" w14:textId="77777777" w:rsidR="004811A3" w:rsidRPr="008D6A58" w:rsidRDefault="004811A3" w:rsidP="009F6520">
                      <w:pPr>
                        <w:spacing w:after="0" w:line="240" w:lineRule="auto"/>
                        <w:jc w:val="right"/>
                        <w:rPr>
                          <w:rFonts w:asciiTheme="majorHAnsi" w:hAnsiTheme="majorHAnsi" w:cs="Times New Roman"/>
                          <w:sz w:val="16"/>
                          <w:szCs w:val="16"/>
                        </w:rPr>
                      </w:pPr>
                    </w:p>
                    <w:p w14:paraId="71E31CDD" w14:textId="77777777" w:rsidR="004811A3" w:rsidRPr="005C3CD2" w:rsidRDefault="004811A3" w:rsidP="009F6520">
                      <w:pPr>
                        <w:spacing w:after="0" w:line="240" w:lineRule="auto"/>
                        <w:jc w:val="right"/>
                        <w:rPr>
                          <w:rFonts w:asciiTheme="majorHAnsi" w:hAnsiTheme="majorHAnsi" w:cs="Times New Roman"/>
                          <w:sz w:val="16"/>
                          <w:szCs w:val="16"/>
                        </w:rPr>
                      </w:pPr>
                    </w:p>
                    <w:p w14:paraId="30D74804" w14:textId="77777777" w:rsidR="004811A3" w:rsidRDefault="004811A3" w:rsidP="009F6520"/>
                  </w:txbxContent>
                </v:textbox>
                <w10:wrap type="through"/>
              </v:shape>
            </w:pict>
          </mc:Fallback>
        </mc:AlternateContent>
      </w:r>
    </w:p>
    <w:p w14:paraId="3B0147D2" w14:textId="77777777" w:rsidR="009F6520" w:rsidRPr="009F6520" w:rsidRDefault="009F6520" w:rsidP="009F6520">
      <w:pPr>
        <w:spacing w:after="0" w:line="240" w:lineRule="auto"/>
        <w:jc w:val="both"/>
        <w:rPr>
          <w:rFonts w:asciiTheme="majorHAnsi" w:hAnsiTheme="majorHAnsi" w:cs="Times New Roman"/>
          <w:b/>
          <w:sz w:val="20"/>
          <w:szCs w:val="20"/>
        </w:rPr>
        <w:sectPr w:rsidR="009F6520" w:rsidRPr="009F6520" w:rsidSect="004811A3">
          <w:headerReference w:type="even" r:id="rId67"/>
          <w:footerReference w:type="even" r:id="rId68"/>
          <w:headerReference w:type="first" r:id="rId69"/>
          <w:footerReference w:type="first" r:id="rId70"/>
          <w:footnotePr>
            <w:numFmt w:val="chicago"/>
          </w:footnotePr>
          <w:type w:val="continuous"/>
          <w:pgSz w:w="11906" w:h="16838" w:code="9"/>
          <w:pgMar w:top="1134" w:right="1134" w:bottom="1134" w:left="1134" w:header="709" w:footer="709" w:gutter="0"/>
          <w:cols w:space="708"/>
          <w:titlePg/>
          <w:docGrid w:linePitch="360"/>
        </w:sectPr>
      </w:pPr>
    </w:p>
    <w:tbl>
      <w:tblPr>
        <w:tblStyle w:val="TabloKlavuzu3"/>
        <w:tblW w:w="0" w:type="auto"/>
        <w:tblBorders>
          <w:left w:val="none" w:sz="0" w:space="0" w:color="auto"/>
          <w:right w:val="none" w:sz="0" w:space="0" w:color="auto"/>
        </w:tblBorders>
        <w:tblCellMar>
          <w:left w:w="0" w:type="dxa"/>
          <w:right w:w="0" w:type="dxa"/>
        </w:tblCellMar>
        <w:tblLook w:val="04A0" w:firstRow="1" w:lastRow="0" w:firstColumn="1" w:lastColumn="0" w:noHBand="0" w:noVBand="1"/>
      </w:tblPr>
      <w:tblGrid>
        <w:gridCol w:w="2555"/>
        <w:gridCol w:w="7083"/>
      </w:tblGrid>
      <w:tr w:rsidR="009F6520" w:rsidRPr="009F6520" w14:paraId="4CC90C67" w14:textId="77777777" w:rsidTr="004811A3">
        <w:tc>
          <w:tcPr>
            <w:tcW w:w="9638" w:type="dxa"/>
            <w:gridSpan w:val="2"/>
            <w:tcBorders>
              <w:bottom w:val="nil"/>
            </w:tcBorders>
          </w:tcPr>
          <w:p w14:paraId="3B2D1D47" w14:textId="77777777" w:rsidR="009F6520" w:rsidRPr="009F6520" w:rsidRDefault="009F6520" w:rsidP="009F6520">
            <w:pPr>
              <w:jc w:val="center"/>
              <w:rPr>
                <w:rFonts w:asciiTheme="majorHAnsi" w:hAnsiTheme="majorHAnsi"/>
              </w:rPr>
            </w:pPr>
          </w:p>
        </w:tc>
      </w:tr>
      <w:tr w:rsidR="009F6520" w:rsidRPr="009F6520" w14:paraId="182712F0" w14:textId="77777777" w:rsidTr="004811A3">
        <w:tc>
          <w:tcPr>
            <w:tcW w:w="9638" w:type="dxa"/>
            <w:gridSpan w:val="2"/>
            <w:tcBorders>
              <w:top w:val="nil"/>
              <w:bottom w:val="nil"/>
            </w:tcBorders>
          </w:tcPr>
          <w:p w14:paraId="57ED9C90" w14:textId="77777777" w:rsidR="009F6520" w:rsidRPr="009F6520" w:rsidRDefault="009F6520" w:rsidP="009F6520">
            <w:pPr>
              <w:jc w:val="center"/>
              <w:rPr>
                <w:rFonts w:asciiTheme="majorHAnsi" w:hAnsiTheme="majorHAnsi"/>
                <w:b/>
                <w:sz w:val="24"/>
                <w:szCs w:val="24"/>
              </w:rPr>
            </w:pPr>
            <w:r w:rsidRPr="009F6520">
              <w:rPr>
                <w:rFonts w:asciiTheme="majorHAnsi" w:hAnsiTheme="majorHAnsi"/>
                <w:b/>
                <w:sz w:val="24"/>
                <w:szCs w:val="24"/>
              </w:rPr>
              <w:t>Çok Kriterli Karar Vermede AHP ve TOPSIS Yöntemleriyle Uçuş Noktası Seçimi</w:t>
            </w:r>
          </w:p>
          <w:p w14:paraId="519C35A6" w14:textId="77777777" w:rsidR="009F6520" w:rsidRPr="009F6520" w:rsidRDefault="009F6520" w:rsidP="009F6520">
            <w:pPr>
              <w:jc w:val="center"/>
              <w:rPr>
                <w:rFonts w:asciiTheme="majorHAnsi" w:hAnsiTheme="majorHAnsi"/>
                <w:b/>
                <w:szCs w:val="24"/>
              </w:rPr>
            </w:pPr>
          </w:p>
          <w:p w14:paraId="70C30C60" w14:textId="77777777" w:rsidR="009F6520" w:rsidRPr="009F6520" w:rsidRDefault="009F6520" w:rsidP="009F6520">
            <w:pPr>
              <w:autoSpaceDE w:val="0"/>
              <w:autoSpaceDN w:val="0"/>
              <w:adjustRightInd w:val="0"/>
              <w:jc w:val="center"/>
              <w:rPr>
                <w:rFonts w:ascii="Cambria-Bold" w:hAnsi="Cambria-Bold" w:cs="Cambria-Bold"/>
                <w:b/>
                <w:bCs/>
                <w:color w:val="0D0D0D"/>
                <w:sz w:val="14"/>
                <w:szCs w:val="14"/>
                <w:vertAlign w:val="superscript"/>
              </w:rPr>
            </w:pPr>
            <w:r w:rsidRPr="009F6520">
              <w:rPr>
                <w:rFonts w:ascii="Cambria-Bold" w:hAnsi="Cambria-Bold" w:cs="Cambria-Bold"/>
                <w:b/>
                <w:bCs/>
                <w:color w:val="0D0D0D"/>
              </w:rPr>
              <w:t>Burcu Özcan</w:t>
            </w:r>
            <w:r w:rsidRPr="009F6520">
              <w:rPr>
                <w:rFonts w:ascii="Cambria-Bold" w:hAnsi="Cambria-Bold" w:cs="Cambria-Bold"/>
                <w:b/>
                <w:bCs/>
                <w:color w:val="0D0D0D"/>
                <w:sz w:val="14"/>
                <w:szCs w:val="14"/>
                <w:vertAlign w:val="superscript"/>
              </w:rPr>
              <w:t>1</w:t>
            </w:r>
            <w:r w:rsidRPr="009F6520">
              <w:rPr>
                <w:rFonts w:ascii="Cambria-Bold" w:hAnsi="Cambria-Bold" w:cs="Cambria-Bold"/>
                <w:b/>
                <w:bCs/>
                <w:color w:val="0D0D0D"/>
                <w:sz w:val="14"/>
                <w:szCs w:val="14"/>
              </w:rPr>
              <w:t xml:space="preserve"> </w:t>
            </w:r>
            <w:r w:rsidRPr="009F6520">
              <w:rPr>
                <w:rFonts w:ascii="Cambria-Bold" w:hAnsi="Cambria-Bold" w:cs="Cambria-Bold"/>
                <w:b/>
                <w:bCs/>
                <w:color w:val="0D0D0D"/>
              </w:rPr>
              <w:t>, Gülşen Akman</w:t>
            </w:r>
            <w:r w:rsidRPr="009F6520">
              <w:rPr>
                <w:rFonts w:ascii="Cambria-Bold" w:hAnsi="Cambria-Bold" w:cs="Cambria-Bold"/>
                <w:b/>
                <w:bCs/>
                <w:color w:val="0D0D0D"/>
                <w:sz w:val="14"/>
                <w:szCs w:val="14"/>
              </w:rPr>
              <w:t>*</w:t>
            </w:r>
            <w:r w:rsidRPr="009F6520">
              <w:rPr>
                <w:rFonts w:ascii="Cambria-Bold" w:hAnsi="Cambria-Bold" w:cs="Cambria-Bold"/>
                <w:b/>
                <w:bCs/>
                <w:color w:val="0D0D0D"/>
                <w:sz w:val="14"/>
                <w:szCs w:val="14"/>
                <w:vertAlign w:val="superscript"/>
              </w:rPr>
              <w:t xml:space="preserve">2 </w:t>
            </w:r>
            <w:r w:rsidRPr="009F6520">
              <w:rPr>
                <w:rFonts w:ascii="Cambria-Bold" w:hAnsi="Cambria-Bold" w:cs="Cambria-Bold"/>
                <w:b/>
                <w:bCs/>
                <w:color w:val="0D0D0D"/>
              </w:rPr>
              <w:t>, Hale Başlı</w:t>
            </w:r>
            <w:r w:rsidRPr="009F6520">
              <w:rPr>
                <w:rFonts w:ascii="Cambria-Bold" w:hAnsi="Cambria-Bold" w:cs="Cambria-Bold"/>
                <w:b/>
                <w:bCs/>
                <w:color w:val="0D0D0D"/>
                <w:sz w:val="14"/>
                <w:szCs w:val="14"/>
                <w:vertAlign w:val="superscript"/>
              </w:rPr>
              <w:t xml:space="preserve">3 </w:t>
            </w:r>
            <w:r w:rsidRPr="009F6520">
              <w:rPr>
                <w:rFonts w:ascii="Cambria-Bold" w:hAnsi="Cambria-Bold" w:cs="Cambria-Bold"/>
                <w:b/>
                <w:bCs/>
                <w:color w:val="0D0D0D"/>
              </w:rPr>
              <w:t>, Elif Berfin Gündüz</w:t>
            </w:r>
            <w:r w:rsidRPr="009F6520">
              <w:rPr>
                <w:rFonts w:ascii="Cambria-Bold" w:hAnsi="Cambria-Bold" w:cs="Cambria-Bold"/>
                <w:b/>
                <w:bCs/>
                <w:color w:val="0D0D0D"/>
                <w:sz w:val="14"/>
                <w:szCs w:val="14"/>
                <w:vertAlign w:val="superscript"/>
              </w:rPr>
              <w:t>4</w:t>
            </w:r>
          </w:p>
          <w:p w14:paraId="05BEAE5F" w14:textId="77777777" w:rsidR="009F6520" w:rsidRPr="009F6520" w:rsidRDefault="009F6520" w:rsidP="009F6520">
            <w:pPr>
              <w:autoSpaceDE w:val="0"/>
              <w:autoSpaceDN w:val="0"/>
              <w:adjustRightInd w:val="0"/>
              <w:jc w:val="center"/>
              <w:rPr>
                <w:rFonts w:ascii="Cambria-Bold" w:hAnsi="Cambria-Bold" w:cs="Cambria-Bold"/>
                <w:b/>
                <w:bCs/>
                <w:color w:val="0D0D0D"/>
                <w:sz w:val="14"/>
                <w:szCs w:val="14"/>
              </w:rPr>
            </w:pPr>
          </w:p>
          <w:p w14:paraId="0256162B" w14:textId="35AFFF66" w:rsidR="009F6520" w:rsidRPr="004811A3" w:rsidRDefault="009F6520" w:rsidP="004811A3">
            <w:pPr>
              <w:jc w:val="center"/>
              <w:rPr>
                <w:rFonts w:ascii="Cambria" w:hAnsi="Cambria"/>
              </w:rPr>
            </w:pPr>
            <w:r w:rsidRPr="009F6520">
              <w:rPr>
                <w:rFonts w:ascii="Cambria-Bold" w:hAnsi="Cambria-Bold" w:cs="Cambria-Bold"/>
                <w:b/>
                <w:bCs/>
                <w:color w:val="0D0D0D"/>
                <w:sz w:val="14"/>
                <w:szCs w:val="14"/>
                <w:vertAlign w:val="superscript"/>
              </w:rPr>
              <w:t>1</w:t>
            </w:r>
            <w:r w:rsidR="004811A3">
              <w:rPr>
                <w:rFonts w:ascii="Cambria-Bold" w:hAnsi="Cambria-Bold" w:cs="Cambria-Bold"/>
                <w:b/>
                <w:bCs/>
                <w:color w:val="0D0D0D"/>
                <w:sz w:val="14"/>
                <w:szCs w:val="14"/>
                <w:vertAlign w:val="superscript"/>
              </w:rPr>
              <w:t>,2,3,4</w:t>
            </w:r>
            <w:r w:rsidRPr="009F6520">
              <w:rPr>
                <w:rFonts w:ascii="Cambria-Bold" w:hAnsi="Cambria-Bold" w:cs="Cambria-Bold"/>
                <w:b/>
                <w:bCs/>
                <w:color w:val="0D0D0D"/>
                <w:sz w:val="14"/>
                <w:szCs w:val="14"/>
                <w:vertAlign w:val="superscript"/>
              </w:rPr>
              <w:t xml:space="preserve">  </w:t>
            </w:r>
            <w:r w:rsidRPr="009F6520">
              <w:rPr>
                <w:rFonts w:ascii="ArialMT" w:hAnsi="ArialMT" w:cs="ArialMT"/>
                <w:color w:val="0D0D0D"/>
              </w:rPr>
              <w:t>Kocaeli Üniversitesi Mühendislik Fakültesi Endüstri Mühendisliği, KOCAELİ</w:t>
            </w:r>
            <w:r w:rsidRPr="009F6520">
              <w:rPr>
                <w:rFonts w:ascii="Cambria" w:hAnsi="Cambria" w:cs="Cambria"/>
                <w:color w:val="0D0D0D"/>
              </w:rPr>
              <w:br/>
            </w:r>
          </w:p>
          <w:p w14:paraId="3B9D2F29" w14:textId="77777777" w:rsidR="009F6520" w:rsidRPr="009F6520" w:rsidRDefault="009F6520" w:rsidP="009F6520">
            <w:pPr>
              <w:jc w:val="center"/>
              <w:rPr>
                <w:rFonts w:asciiTheme="majorHAnsi" w:hAnsiTheme="majorHAnsi"/>
                <w:b/>
                <w:sz w:val="24"/>
                <w:szCs w:val="24"/>
              </w:rPr>
            </w:pPr>
            <w:r w:rsidRPr="009F6520">
              <w:rPr>
                <w:rFonts w:asciiTheme="majorHAnsi" w:hAnsiTheme="majorHAnsi"/>
                <w:sz w:val="18"/>
              </w:rPr>
              <w:t>(Alınış / Received: 18.10.2018, Kabul / Accepted: 23.12.2018, Online Yayınlanma / Published Online: 31.12.2018)</w:t>
            </w:r>
          </w:p>
        </w:tc>
      </w:tr>
      <w:tr w:rsidR="009F6520" w:rsidRPr="009F6520" w14:paraId="73B65C07" w14:textId="77777777" w:rsidTr="004811A3">
        <w:tc>
          <w:tcPr>
            <w:tcW w:w="9638" w:type="dxa"/>
            <w:gridSpan w:val="2"/>
            <w:tcBorders>
              <w:top w:val="nil"/>
              <w:bottom w:val="single" w:sz="4" w:space="0" w:color="auto"/>
            </w:tcBorders>
          </w:tcPr>
          <w:p w14:paraId="2E0E3FE7" w14:textId="77777777" w:rsidR="009F6520" w:rsidRPr="009F6520" w:rsidRDefault="009F6520" w:rsidP="009F6520">
            <w:pPr>
              <w:jc w:val="center"/>
              <w:rPr>
                <w:rFonts w:asciiTheme="majorHAnsi" w:hAnsiTheme="majorHAnsi"/>
                <w:b/>
                <w:szCs w:val="24"/>
              </w:rPr>
            </w:pPr>
          </w:p>
        </w:tc>
      </w:tr>
      <w:tr w:rsidR="009F6520" w:rsidRPr="009F6520" w14:paraId="2D9EC4B5" w14:textId="77777777" w:rsidTr="004811A3">
        <w:tc>
          <w:tcPr>
            <w:tcW w:w="2555" w:type="dxa"/>
            <w:tcBorders>
              <w:bottom w:val="nil"/>
              <w:right w:val="nil"/>
            </w:tcBorders>
          </w:tcPr>
          <w:p w14:paraId="35F573F3" w14:textId="77777777" w:rsidR="009F6520" w:rsidRPr="009F6520" w:rsidRDefault="009F6520" w:rsidP="009F6520">
            <w:pPr>
              <w:jc w:val="both"/>
              <w:rPr>
                <w:rFonts w:asciiTheme="majorHAnsi" w:hAnsiTheme="majorHAnsi"/>
                <w:b/>
              </w:rPr>
            </w:pPr>
          </w:p>
        </w:tc>
        <w:tc>
          <w:tcPr>
            <w:tcW w:w="7083" w:type="dxa"/>
            <w:tcBorders>
              <w:left w:val="nil"/>
              <w:bottom w:val="nil"/>
            </w:tcBorders>
          </w:tcPr>
          <w:p w14:paraId="246E116A" w14:textId="77777777" w:rsidR="009F6520" w:rsidRPr="009F6520" w:rsidRDefault="009F6520" w:rsidP="009F6520">
            <w:pPr>
              <w:jc w:val="both"/>
              <w:rPr>
                <w:rFonts w:asciiTheme="majorHAnsi" w:hAnsiTheme="majorHAnsi"/>
                <w:b/>
              </w:rPr>
            </w:pPr>
          </w:p>
        </w:tc>
      </w:tr>
      <w:tr w:rsidR="009F6520" w:rsidRPr="009F6520" w14:paraId="2AFC88A9" w14:textId="77777777" w:rsidTr="004811A3">
        <w:tc>
          <w:tcPr>
            <w:tcW w:w="2555" w:type="dxa"/>
            <w:tcBorders>
              <w:top w:val="nil"/>
              <w:bottom w:val="nil"/>
              <w:right w:val="nil"/>
            </w:tcBorders>
          </w:tcPr>
          <w:p w14:paraId="3EED2C3F" w14:textId="77777777" w:rsidR="009F6520" w:rsidRPr="009F6520" w:rsidRDefault="009F6520" w:rsidP="009F6520">
            <w:pPr>
              <w:jc w:val="both"/>
              <w:rPr>
                <w:rFonts w:asciiTheme="majorHAnsi" w:hAnsiTheme="majorHAnsi"/>
                <w:b/>
                <w:sz w:val="18"/>
              </w:rPr>
            </w:pPr>
            <w:r w:rsidRPr="009F6520">
              <w:rPr>
                <w:rFonts w:asciiTheme="majorHAnsi" w:hAnsiTheme="majorHAnsi"/>
                <w:b/>
                <w:sz w:val="18"/>
              </w:rPr>
              <w:t>Anahtar Kelimeler</w:t>
            </w:r>
          </w:p>
          <w:p w14:paraId="2BC73438" w14:textId="77777777" w:rsidR="009F6520" w:rsidRPr="009F6520" w:rsidRDefault="009F6520" w:rsidP="009F6520">
            <w:pPr>
              <w:jc w:val="both"/>
              <w:rPr>
                <w:sz w:val="18"/>
                <w:szCs w:val="18"/>
              </w:rPr>
            </w:pPr>
            <w:r w:rsidRPr="009F6520">
              <w:rPr>
                <w:sz w:val="18"/>
                <w:szCs w:val="18"/>
              </w:rPr>
              <w:t xml:space="preserve">AHP, </w:t>
            </w:r>
          </w:p>
          <w:p w14:paraId="142B1F30" w14:textId="77777777" w:rsidR="009F6520" w:rsidRPr="009F6520" w:rsidRDefault="009F6520" w:rsidP="009F6520">
            <w:pPr>
              <w:jc w:val="both"/>
              <w:rPr>
                <w:sz w:val="18"/>
                <w:szCs w:val="18"/>
              </w:rPr>
            </w:pPr>
            <w:r w:rsidRPr="009F6520">
              <w:rPr>
                <w:sz w:val="18"/>
                <w:szCs w:val="18"/>
              </w:rPr>
              <w:t xml:space="preserve">TOPSIS, </w:t>
            </w:r>
          </w:p>
          <w:p w14:paraId="55583BEB" w14:textId="77777777" w:rsidR="009F6520" w:rsidRPr="009F6520" w:rsidRDefault="009F6520" w:rsidP="009F6520">
            <w:pPr>
              <w:jc w:val="both"/>
              <w:rPr>
                <w:sz w:val="18"/>
                <w:szCs w:val="18"/>
              </w:rPr>
            </w:pPr>
            <w:r w:rsidRPr="009F6520">
              <w:rPr>
                <w:sz w:val="18"/>
                <w:szCs w:val="18"/>
              </w:rPr>
              <w:t xml:space="preserve">Çok Kriterli Karar Verme, </w:t>
            </w:r>
          </w:p>
          <w:p w14:paraId="34FF8B27" w14:textId="77777777" w:rsidR="009F6520" w:rsidRPr="009F6520" w:rsidRDefault="009F6520" w:rsidP="009F6520">
            <w:pPr>
              <w:jc w:val="both"/>
              <w:rPr>
                <w:sz w:val="18"/>
                <w:szCs w:val="18"/>
              </w:rPr>
            </w:pPr>
            <w:r w:rsidRPr="009F6520">
              <w:rPr>
                <w:sz w:val="18"/>
                <w:szCs w:val="18"/>
              </w:rPr>
              <w:t xml:space="preserve">Uçuş Noktası Seçimi, </w:t>
            </w:r>
          </w:p>
          <w:p w14:paraId="4A8A1668" w14:textId="1A481476" w:rsidR="009F6520" w:rsidRPr="009F6520" w:rsidRDefault="009F6520" w:rsidP="009F6520">
            <w:pPr>
              <w:jc w:val="both"/>
              <w:rPr>
                <w:sz w:val="18"/>
                <w:szCs w:val="18"/>
              </w:rPr>
            </w:pPr>
            <w:r w:rsidRPr="009F6520">
              <w:rPr>
                <w:sz w:val="18"/>
                <w:szCs w:val="18"/>
              </w:rPr>
              <w:t>Havacılık</w:t>
            </w:r>
            <w:r w:rsidR="00C454DC">
              <w:rPr>
                <w:sz w:val="18"/>
                <w:szCs w:val="18"/>
              </w:rPr>
              <w:t>.</w:t>
            </w:r>
          </w:p>
          <w:p w14:paraId="2E8A794F" w14:textId="77777777" w:rsidR="009F6520" w:rsidRPr="009F6520" w:rsidRDefault="009F6520" w:rsidP="009F6520">
            <w:pPr>
              <w:ind w:right="287"/>
              <w:rPr>
                <w:rFonts w:asciiTheme="majorHAnsi" w:hAnsiTheme="majorHAnsi"/>
                <w:b/>
              </w:rPr>
            </w:pPr>
          </w:p>
        </w:tc>
        <w:tc>
          <w:tcPr>
            <w:tcW w:w="7083" w:type="dxa"/>
            <w:tcBorders>
              <w:top w:val="nil"/>
              <w:left w:val="nil"/>
              <w:bottom w:val="nil"/>
            </w:tcBorders>
          </w:tcPr>
          <w:p w14:paraId="115CAA43" w14:textId="77777777" w:rsidR="009F6520" w:rsidRPr="009F6520" w:rsidRDefault="009F6520" w:rsidP="009F6520">
            <w:pPr>
              <w:jc w:val="both"/>
              <w:rPr>
                <w:rFonts w:asciiTheme="majorHAnsi" w:hAnsiTheme="majorHAnsi"/>
              </w:rPr>
            </w:pPr>
            <w:r w:rsidRPr="009F6520">
              <w:rPr>
                <w:rFonts w:asciiTheme="majorHAnsi" w:hAnsiTheme="majorHAnsi"/>
                <w:b/>
              </w:rPr>
              <w:t xml:space="preserve">Öz: </w:t>
            </w:r>
            <w:bookmarkStart w:id="8" w:name="_Toc453124167"/>
            <w:r w:rsidRPr="009F6520">
              <w:rPr>
                <w:rFonts w:asciiTheme="majorHAnsi" w:hAnsiTheme="majorHAnsi"/>
              </w:rPr>
              <w:t>Günümüzdeki artan rekabet, uluslarası lojistik, global ekonomik gelişmeler ile havayolu sektörü önem kazanmıştır.  Bu gelişmelerle birlikte sürekli artan yolcu sayısı bu sektörü daha canlı ve çekici hale getirmektedir. Ekonomik anlaşmaların, ülkeler arası siyasi ilişkilerin, turizmin vb. artması, bu bölgelere olan ilginin ve dolayısıyla yolcu taşıma potansiyelinin orantılı olarak artmasını sağlamaktadır. Bu yüzden havayolu şirketleri, yeni bir uçuş noktası seçimine karar verme konusunda en uygun ve en doğru yeri seçmek durumundadır.</w:t>
            </w:r>
            <w:bookmarkEnd w:id="8"/>
            <w:r w:rsidRPr="009F6520">
              <w:rPr>
                <w:rFonts w:asciiTheme="majorHAnsi" w:hAnsiTheme="majorHAnsi"/>
              </w:rPr>
              <w:t xml:space="preserve"> </w:t>
            </w:r>
            <w:bookmarkStart w:id="9" w:name="_Toc453124168"/>
            <w:r w:rsidRPr="009F6520">
              <w:rPr>
                <w:rFonts w:asciiTheme="majorHAnsi" w:hAnsiTheme="majorHAnsi"/>
              </w:rPr>
              <w:t xml:space="preserve">Çalışmada, bir havayolu şirketinde çalışan uzman görüşleri alınarak uçuş noktası seçimine etki eden kriterler belirlenmiş ve bir karar modeli oluşturulmuştur. Yeni uçuş noktası seçimini etkileyen kriterlerin ağırlıklarını belirlemek için Analitik Hiyerarşi Prosesi yöntemi kullanılmıştır. Buna göre; uçuş noktası seçiminde etkili olan en önemli üç kriter; maliyet, ülkenin siyasal ve ekonomik durumu ve havalimanı ağ potansiyeli olurken, yeni bir uçuş noktasının seçileceği potansiyel ilk beş şehir </w:t>
            </w:r>
            <w:r w:rsidRPr="009F6520">
              <w:t>TOPSIS (</w:t>
            </w:r>
            <w:r w:rsidRPr="009F6520">
              <w:rPr>
                <w:shd w:val="clear" w:color="auto" w:fill="FFFFFF"/>
              </w:rPr>
              <w:t>Technique for Order Preference by Similarity to Ideal Solutions)</w:t>
            </w:r>
            <w:r w:rsidRPr="009F6520">
              <w:rPr>
                <w:rFonts w:asciiTheme="majorHAnsi" w:hAnsiTheme="majorHAnsi"/>
              </w:rPr>
              <w:t xml:space="preserve"> yöntemi ile sıralanmıştır.</w:t>
            </w:r>
            <w:bookmarkEnd w:id="9"/>
          </w:p>
        </w:tc>
      </w:tr>
      <w:tr w:rsidR="009F6520" w:rsidRPr="009F6520" w14:paraId="1B66FA9C" w14:textId="77777777" w:rsidTr="004811A3">
        <w:tc>
          <w:tcPr>
            <w:tcW w:w="2555" w:type="dxa"/>
            <w:tcBorders>
              <w:top w:val="nil"/>
              <w:bottom w:val="single" w:sz="4" w:space="0" w:color="auto"/>
              <w:right w:val="nil"/>
            </w:tcBorders>
          </w:tcPr>
          <w:p w14:paraId="35137757" w14:textId="77777777" w:rsidR="009F6520" w:rsidRPr="009F6520" w:rsidRDefault="009F6520" w:rsidP="009F6520">
            <w:pPr>
              <w:jc w:val="both"/>
              <w:rPr>
                <w:rFonts w:asciiTheme="majorHAnsi" w:hAnsiTheme="majorHAnsi"/>
                <w:b/>
              </w:rPr>
            </w:pPr>
          </w:p>
        </w:tc>
        <w:tc>
          <w:tcPr>
            <w:tcW w:w="7083" w:type="dxa"/>
            <w:tcBorders>
              <w:top w:val="nil"/>
              <w:left w:val="nil"/>
              <w:bottom w:val="single" w:sz="4" w:space="0" w:color="auto"/>
            </w:tcBorders>
          </w:tcPr>
          <w:p w14:paraId="46D60412" w14:textId="77777777" w:rsidR="009F6520" w:rsidRPr="009F6520" w:rsidRDefault="009F6520" w:rsidP="009F6520">
            <w:pPr>
              <w:jc w:val="both"/>
              <w:rPr>
                <w:rFonts w:asciiTheme="majorHAnsi" w:hAnsiTheme="majorHAnsi"/>
                <w:b/>
              </w:rPr>
            </w:pPr>
          </w:p>
        </w:tc>
      </w:tr>
      <w:tr w:rsidR="009F6520" w:rsidRPr="009F6520" w14:paraId="357AE5E2" w14:textId="77777777" w:rsidTr="004811A3">
        <w:tc>
          <w:tcPr>
            <w:tcW w:w="2555" w:type="dxa"/>
            <w:tcBorders>
              <w:bottom w:val="nil"/>
              <w:right w:val="nil"/>
            </w:tcBorders>
          </w:tcPr>
          <w:p w14:paraId="58A904DE" w14:textId="77777777" w:rsidR="009F6520" w:rsidRPr="009F6520" w:rsidRDefault="009F6520" w:rsidP="009F6520">
            <w:pPr>
              <w:jc w:val="both"/>
              <w:rPr>
                <w:rFonts w:asciiTheme="majorHAnsi" w:hAnsiTheme="majorHAnsi"/>
                <w:b/>
              </w:rPr>
            </w:pPr>
          </w:p>
        </w:tc>
        <w:tc>
          <w:tcPr>
            <w:tcW w:w="7083" w:type="dxa"/>
            <w:tcBorders>
              <w:left w:val="nil"/>
              <w:bottom w:val="nil"/>
            </w:tcBorders>
          </w:tcPr>
          <w:p w14:paraId="672C9C73" w14:textId="77777777" w:rsidR="009F6520" w:rsidRPr="009F6520" w:rsidRDefault="009F6520" w:rsidP="009F6520">
            <w:pPr>
              <w:jc w:val="both"/>
              <w:rPr>
                <w:rFonts w:asciiTheme="majorHAnsi" w:hAnsiTheme="majorHAnsi"/>
                <w:b/>
              </w:rPr>
            </w:pPr>
          </w:p>
        </w:tc>
      </w:tr>
      <w:tr w:rsidR="009F6520" w:rsidRPr="009F6520" w14:paraId="7C2A6B02" w14:textId="77777777" w:rsidTr="004811A3">
        <w:tc>
          <w:tcPr>
            <w:tcW w:w="9638" w:type="dxa"/>
            <w:gridSpan w:val="2"/>
            <w:tcBorders>
              <w:top w:val="nil"/>
              <w:bottom w:val="nil"/>
            </w:tcBorders>
          </w:tcPr>
          <w:p w14:paraId="46D1DD7A" w14:textId="77777777" w:rsidR="009F6520" w:rsidRPr="009F6520" w:rsidRDefault="009F6520" w:rsidP="009F6520">
            <w:pPr>
              <w:jc w:val="center"/>
              <w:rPr>
                <w:rFonts w:asciiTheme="majorHAnsi" w:hAnsiTheme="majorHAnsi"/>
                <w:b/>
                <w:sz w:val="24"/>
                <w:szCs w:val="24"/>
                <w:lang w:val="en-US"/>
              </w:rPr>
            </w:pPr>
            <w:r w:rsidRPr="009F6520">
              <w:rPr>
                <w:rFonts w:asciiTheme="majorHAnsi" w:hAnsiTheme="majorHAnsi"/>
                <w:b/>
                <w:bCs/>
                <w:sz w:val="24"/>
                <w:szCs w:val="24"/>
              </w:rPr>
              <w:t xml:space="preserve">Flight Point Selection with AHP and TOPSIS Methods in Multi-Criteria Decision Making </w:t>
            </w:r>
          </w:p>
        </w:tc>
      </w:tr>
      <w:tr w:rsidR="009F6520" w:rsidRPr="009F6520" w14:paraId="084A214A" w14:textId="77777777" w:rsidTr="004811A3">
        <w:tc>
          <w:tcPr>
            <w:tcW w:w="9638" w:type="dxa"/>
            <w:gridSpan w:val="2"/>
            <w:tcBorders>
              <w:top w:val="nil"/>
              <w:bottom w:val="single" w:sz="4" w:space="0" w:color="auto"/>
            </w:tcBorders>
          </w:tcPr>
          <w:p w14:paraId="025815D4" w14:textId="77777777" w:rsidR="009F6520" w:rsidRPr="009F6520" w:rsidRDefault="009F6520" w:rsidP="009F6520">
            <w:pPr>
              <w:jc w:val="center"/>
              <w:rPr>
                <w:rFonts w:asciiTheme="majorHAnsi" w:hAnsiTheme="majorHAnsi"/>
                <w:b/>
                <w:szCs w:val="24"/>
              </w:rPr>
            </w:pPr>
          </w:p>
        </w:tc>
      </w:tr>
      <w:tr w:rsidR="009F6520" w:rsidRPr="009F6520" w14:paraId="5471B26D" w14:textId="77777777" w:rsidTr="004811A3">
        <w:tc>
          <w:tcPr>
            <w:tcW w:w="9638" w:type="dxa"/>
            <w:gridSpan w:val="2"/>
            <w:tcBorders>
              <w:top w:val="single" w:sz="4" w:space="0" w:color="auto"/>
              <w:bottom w:val="nil"/>
            </w:tcBorders>
          </w:tcPr>
          <w:p w14:paraId="1EEBBB00" w14:textId="77777777" w:rsidR="009F6520" w:rsidRPr="009F6520" w:rsidRDefault="009F6520" w:rsidP="009F6520">
            <w:pPr>
              <w:jc w:val="center"/>
              <w:rPr>
                <w:rFonts w:asciiTheme="majorHAnsi" w:hAnsiTheme="majorHAnsi"/>
                <w:b/>
                <w:szCs w:val="24"/>
              </w:rPr>
            </w:pPr>
          </w:p>
        </w:tc>
      </w:tr>
      <w:tr w:rsidR="009F6520" w:rsidRPr="009F6520" w14:paraId="402B84A5" w14:textId="77777777" w:rsidTr="004811A3">
        <w:tc>
          <w:tcPr>
            <w:tcW w:w="2555" w:type="dxa"/>
            <w:tcBorders>
              <w:top w:val="nil"/>
              <w:bottom w:val="nil"/>
              <w:right w:val="nil"/>
            </w:tcBorders>
          </w:tcPr>
          <w:p w14:paraId="28D6DC79" w14:textId="77777777" w:rsidR="009F6520" w:rsidRPr="009F6520" w:rsidRDefault="009F6520" w:rsidP="009F6520">
            <w:pPr>
              <w:jc w:val="both"/>
              <w:rPr>
                <w:rFonts w:asciiTheme="majorHAnsi" w:hAnsiTheme="majorHAnsi"/>
                <w:b/>
                <w:sz w:val="18"/>
              </w:rPr>
            </w:pPr>
            <w:r w:rsidRPr="009F6520">
              <w:rPr>
                <w:rFonts w:asciiTheme="majorHAnsi" w:hAnsiTheme="majorHAnsi"/>
                <w:b/>
                <w:sz w:val="18"/>
              </w:rPr>
              <w:t>Keywords</w:t>
            </w:r>
          </w:p>
          <w:p w14:paraId="55D4DA15" w14:textId="472F3092" w:rsidR="009F6520" w:rsidRPr="009F6520" w:rsidRDefault="009F6520" w:rsidP="009F6520">
            <w:pPr>
              <w:ind w:right="287"/>
              <w:rPr>
                <w:rFonts w:asciiTheme="majorHAnsi" w:hAnsiTheme="majorHAnsi"/>
                <w:sz w:val="18"/>
                <w:szCs w:val="18"/>
              </w:rPr>
            </w:pPr>
            <w:r w:rsidRPr="009F6520">
              <w:rPr>
                <w:rFonts w:asciiTheme="majorHAnsi" w:hAnsiTheme="majorHAnsi"/>
                <w:sz w:val="18"/>
                <w:szCs w:val="18"/>
              </w:rPr>
              <w:t>AHP</w:t>
            </w:r>
            <w:r w:rsidR="00C454DC">
              <w:rPr>
                <w:rFonts w:asciiTheme="majorHAnsi" w:hAnsiTheme="majorHAnsi"/>
                <w:sz w:val="18"/>
                <w:szCs w:val="18"/>
              </w:rPr>
              <w:t>,</w:t>
            </w:r>
          </w:p>
          <w:p w14:paraId="61BF4672" w14:textId="78672D1F" w:rsidR="009F6520" w:rsidRPr="009F6520" w:rsidRDefault="009F6520" w:rsidP="009F6520">
            <w:pPr>
              <w:ind w:right="287"/>
              <w:rPr>
                <w:rFonts w:asciiTheme="majorHAnsi" w:hAnsiTheme="majorHAnsi"/>
                <w:sz w:val="18"/>
                <w:szCs w:val="18"/>
              </w:rPr>
            </w:pPr>
            <w:r w:rsidRPr="009F6520">
              <w:rPr>
                <w:rFonts w:asciiTheme="majorHAnsi" w:hAnsiTheme="majorHAnsi"/>
                <w:sz w:val="18"/>
                <w:szCs w:val="18"/>
              </w:rPr>
              <w:t>TOPSIS</w:t>
            </w:r>
            <w:r w:rsidR="00C454DC">
              <w:rPr>
                <w:rFonts w:asciiTheme="majorHAnsi" w:hAnsiTheme="majorHAnsi"/>
                <w:sz w:val="18"/>
                <w:szCs w:val="18"/>
              </w:rPr>
              <w:t>,</w:t>
            </w:r>
          </w:p>
          <w:p w14:paraId="01FE760F" w14:textId="293B0788" w:rsidR="009F6520" w:rsidRPr="009F6520" w:rsidRDefault="009F6520" w:rsidP="009F6520">
            <w:pPr>
              <w:ind w:right="287"/>
              <w:rPr>
                <w:rFonts w:asciiTheme="majorHAnsi" w:hAnsiTheme="majorHAnsi"/>
                <w:sz w:val="18"/>
                <w:szCs w:val="18"/>
              </w:rPr>
            </w:pPr>
            <w:r w:rsidRPr="009F6520">
              <w:rPr>
                <w:rFonts w:asciiTheme="majorHAnsi" w:hAnsiTheme="majorHAnsi"/>
                <w:sz w:val="18"/>
                <w:szCs w:val="18"/>
              </w:rPr>
              <w:t>Multi criteria decision making</w:t>
            </w:r>
            <w:r w:rsidR="00C454DC">
              <w:rPr>
                <w:rFonts w:asciiTheme="majorHAnsi" w:hAnsiTheme="majorHAnsi"/>
                <w:sz w:val="18"/>
                <w:szCs w:val="18"/>
              </w:rPr>
              <w:t>,</w:t>
            </w:r>
          </w:p>
          <w:p w14:paraId="1A03CD7B" w14:textId="589CBD41" w:rsidR="009F6520" w:rsidRPr="009F6520" w:rsidRDefault="009F6520" w:rsidP="009F6520">
            <w:pPr>
              <w:ind w:right="287"/>
              <w:rPr>
                <w:rFonts w:asciiTheme="majorHAnsi" w:hAnsiTheme="majorHAnsi"/>
                <w:sz w:val="18"/>
                <w:szCs w:val="18"/>
              </w:rPr>
            </w:pPr>
            <w:r w:rsidRPr="009F6520">
              <w:rPr>
                <w:rFonts w:asciiTheme="majorHAnsi" w:hAnsiTheme="majorHAnsi"/>
                <w:sz w:val="18"/>
                <w:szCs w:val="18"/>
              </w:rPr>
              <w:t>Selection of flight point</w:t>
            </w:r>
            <w:r w:rsidR="00C454DC">
              <w:rPr>
                <w:rFonts w:asciiTheme="majorHAnsi" w:hAnsiTheme="majorHAnsi"/>
                <w:sz w:val="18"/>
                <w:szCs w:val="18"/>
              </w:rPr>
              <w:t>,</w:t>
            </w:r>
          </w:p>
          <w:p w14:paraId="1EEEABB9" w14:textId="10154015" w:rsidR="009F6520" w:rsidRPr="009F6520" w:rsidRDefault="009F6520" w:rsidP="009F6520">
            <w:pPr>
              <w:jc w:val="both"/>
              <w:rPr>
                <w:sz w:val="18"/>
                <w:szCs w:val="18"/>
              </w:rPr>
            </w:pPr>
            <w:r w:rsidRPr="009F6520">
              <w:rPr>
                <w:rFonts w:asciiTheme="majorHAnsi" w:hAnsiTheme="majorHAnsi"/>
                <w:sz w:val="18"/>
                <w:szCs w:val="18"/>
              </w:rPr>
              <w:t>Aviation</w:t>
            </w:r>
            <w:r w:rsidR="00C454DC">
              <w:rPr>
                <w:rFonts w:asciiTheme="majorHAnsi" w:hAnsiTheme="majorHAnsi"/>
                <w:sz w:val="18"/>
                <w:szCs w:val="18"/>
              </w:rPr>
              <w:t>.</w:t>
            </w:r>
          </w:p>
          <w:p w14:paraId="453E9FFD" w14:textId="77777777" w:rsidR="009F6520" w:rsidRPr="009F6520" w:rsidRDefault="009F6520" w:rsidP="009F6520">
            <w:pPr>
              <w:ind w:right="287"/>
              <w:rPr>
                <w:rFonts w:asciiTheme="majorHAnsi" w:hAnsiTheme="majorHAnsi"/>
                <w:b/>
              </w:rPr>
            </w:pPr>
          </w:p>
        </w:tc>
        <w:tc>
          <w:tcPr>
            <w:tcW w:w="7083" w:type="dxa"/>
            <w:tcBorders>
              <w:top w:val="nil"/>
              <w:left w:val="nil"/>
              <w:bottom w:val="nil"/>
            </w:tcBorders>
          </w:tcPr>
          <w:p w14:paraId="0E8C8734" w14:textId="77777777" w:rsidR="009F6520" w:rsidRPr="009F6520" w:rsidRDefault="009F6520" w:rsidP="009F6520">
            <w:pPr>
              <w:jc w:val="both"/>
              <w:rPr>
                <w:rFonts w:asciiTheme="majorHAnsi" w:hAnsiTheme="majorHAnsi" w:cs="Arial"/>
                <w:lang w:val="en-US"/>
              </w:rPr>
            </w:pPr>
            <w:r w:rsidRPr="009F6520">
              <w:rPr>
                <w:rFonts w:asciiTheme="majorHAnsi" w:hAnsiTheme="majorHAnsi" w:cs="Arial"/>
                <w:b/>
              </w:rPr>
              <w:t xml:space="preserve">Abstract: </w:t>
            </w:r>
            <w:r w:rsidRPr="009F6520">
              <w:rPr>
                <w:rFonts w:asciiTheme="majorHAnsi" w:hAnsiTheme="majorHAnsi"/>
              </w:rPr>
              <w:t xml:space="preserve">With today's increasing competition, international logistics and global economic developments, the airline sector has gained importance. With these improvements, the number of passengers who are constantly increasing makes this sector more lively and attractive. Increasing in  economic agreements, political relations between countries, tourism etc provides an increase of the interest to these zones and therefore the passenger carrying potential. Therefore, airline companies have to choose the most appropriate and the right place about  deciding whether to choose a new flight point. In this study, criteria for influencing selection of flight point were determined by taking expert opinions from an airline company, and a decision model was established. The Analytical Hierachy Process method was used to determine the weights of the criteria affecting selection of new flight point. According to this, the three most important criteria influencing flight point selection are the cost, the political and economic situation of the country, and the potential of the airport network.  The potential five cities to choose a new flight point are ranked by </w:t>
            </w:r>
            <w:r w:rsidRPr="009F6520">
              <w:t xml:space="preserve">the </w:t>
            </w:r>
            <w:r w:rsidRPr="009F6520">
              <w:rPr>
                <w:shd w:val="clear" w:color="auto" w:fill="FFFFFF"/>
              </w:rPr>
              <w:t>Technique for Order Preference by Similarity to Ideal Solutions</w:t>
            </w:r>
            <w:r w:rsidRPr="009F6520">
              <w:t xml:space="preserve"> method.</w:t>
            </w:r>
          </w:p>
        </w:tc>
      </w:tr>
      <w:tr w:rsidR="009F6520" w:rsidRPr="009F6520" w14:paraId="6B0A9DA9" w14:textId="77777777" w:rsidTr="004811A3">
        <w:tc>
          <w:tcPr>
            <w:tcW w:w="2555" w:type="dxa"/>
            <w:tcBorders>
              <w:top w:val="nil"/>
              <w:right w:val="nil"/>
            </w:tcBorders>
          </w:tcPr>
          <w:p w14:paraId="608C94F7" w14:textId="77777777" w:rsidR="009F6520" w:rsidRPr="009F6520" w:rsidRDefault="009F6520" w:rsidP="009F6520">
            <w:pPr>
              <w:jc w:val="both"/>
              <w:rPr>
                <w:rFonts w:asciiTheme="majorHAnsi" w:hAnsiTheme="majorHAnsi"/>
                <w:b/>
              </w:rPr>
            </w:pPr>
          </w:p>
        </w:tc>
        <w:tc>
          <w:tcPr>
            <w:tcW w:w="7083" w:type="dxa"/>
            <w:tcBorders>
              <w:top w:val="nil"/>
              <w:left w:val="nil"/>
            </w:tcBorders>
          </w:tcPr>
          <w:p w14:paraId="0C3BBE92" w14:textId="77777777" w:rsidR="009F6520" w:rsidRPr="009F6520" w:rsidRDefault="009F6520" w:rsidP="009F6520">
            <w:pPr>
              <w:jc w:val="both"/>
              <w:rPr>
                <w:rFonts w:asciiTheme="majorHAnsi" w:hAnsiTheme="majorHAnsi"/>
                <w:b/>
              </w:rPr>
            </w:pPr>
          </w:p>
        </w:tc>
      </w:tr>
    </w:tbl>
    <w:p w14:paraId="114F4632" w14:textId="77777777" w:rsidR="009F6520" w:rsidRPr="009F6520" w:rsidRDefault="009F6520" w:rsidP="009F6520">
      <w:pPr>
        <w:spacing w:after="0" w:line="240" w:lineRule="auto"/>
        <w:jc w:val="both"/>
        <w:rPr>
          <w:rFonts w:asciiTheme="majorHAnsi" w:hAnsiTheme="majorHAnsi" w:cs="Times New Roman"/>
          <w:b/>
          <w:sz w:val="20"/>
          <w:szCs w:val="20"/>
        </w:rPr>
      </w:pPr>
    </w:p>
    <w:p w14:paraId="2944B1ED" w14:textId="77777777" w:rsidR="009F6520" w:rsidRPr="009F6520" w:rsidRDefault="009F6520" w:rsidP="009F6520">
      <w:pPr>
        <w:spacing w:after="0" w:line="240" w:lineRule="auto"/>
        <w:jc w:val="both"/>
        <w:rPr>
          <w:rFonts w:asciiTheme="majorHAnsi" w:hAnsiTheme="majorHAnsi" w:cs="Times New Roman"/>
          <w:b/>
          <w:sz w:val="20"/>
          <w:szCs w:val="20"/>
        </w:rPr>
        <w:sectPr w:rsidR="009F6520" w:rsidRPr="009F6520" w:rsidSect="004811A3">
          <w:footnotePr>
            <w:numFmt w:val="chicago"/>
          </w:footnotePr>
          <w:type w:val="continuous"/>
          <w:pgSz w:w="11906" w:h="16838" w:code="9"/>
          <w:pgMar w:top="1134" w:right="1134" w:bottom="1134" w:left="1134" w:header="709" w:footer="709" w:gutter="0"/>
          <w:cols w:space="708"/>
          <w:titlePg/>
          <w:docGrid w:linePitch="360"/>
        </w:sectPr>
      </w:pPr>
    </w:p>
    <w:p w14:paraId="4B6A88B2" w14:textId="77777777" w:rsidR="009F6520" w:rsidRPr="009F6520" w:rsidRDefault="009F6520" w:rsidP="009F6520">
      <w:pPr>
        <w:spacing w:after="0" w:line="240" w:lineRule="auto"/>
        <w:rPr>
          <w:rFonts w:asciiTheme="majorHAnsi" w:hAnsiTheme="majorHAnsi" w:cs="Times New Roman"/>
          <w:b/>
          <w:sz w:val="20"/>
          <w:szCs w:val="20"/>
        </w:rPr>
      </w:pPr>
    </w:p>
    <w:p w14:paraId="510AE5F6" w14:textId="77777777" w:rsidR="009F6520" w:rsidRPr="009F6520" w:rsidRDefault="009F6520" w:rsidP="009F6520">
      <w:pPr>
        <w:spacing w:after="0" w:line="240" w:lineRule="auto"/>
        <w:rPr>
          <w:rFonts w:asciiTheme="majorHAnsi" w:hAnsiTheme="majorHAnsi" w:cs="Times New Roman"/>
          <w:b/>
          <w:sz w:val="20"/>
          <w:szCs w:val="20"/>
        </w:rPr>
      </w:pPr>
      <w:r w:rsidRPr="009F6520">
        <w:rPr>
          <w:rFonts w:asciiTheme="majorHAnsi" w:hAnsiTheme="majorHAnsi" w:cs="Times New Roman"/>
          <w:b/>
          <w:sz w:val="20"/>
          <w:szCs w:val="20"/>
        </w:rPr>
        <w:t>1.Giriş</w:t>
      </w:r>
    </w:p>
    <w:p w14:paraId="2A24EB48" w14:textId="77777777" w:rsidR="009F6520" w:rsidRPr="009F6520" w:rsidRDefault="009F6520" w:rsidP="009F6520">
      <w:pPr>
        <w:spacing w:after="0" w:line="240" w:lineRule="auto"/>
        <w:ind w:left="720"/>
        <w:contextualSpacing/>
        <w:rPr>
          <w:rFonts w:asciiTheme="majorHAnsi" w:hAnsiTheme="majorHAnsi" w:cs="Times New Roman"/>
          <w:b/>
          <w:sz w:val="20"/>
          <w:szCs w:val="20"/>
        </w:rPr>
      </w:pPr>
    </w:p>
    <w:p w14:paraId="6562E59F"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Ülkelerin ekonomik ve sosyal kalkınmasını sağlayan sivil havacılık faaliyetleri çeşitli olumsuzluklara rağmen 1980’li yıllardan sonra büyüme göstermiştir. Türkiye’de ise havayolu taşımacılığı daha hızlı yükselmekte olup, Ulaştırma, Denizcilik ve Haberleşme Bakanlığı’nca yapılan çalışmalar sonucunda son on yılda yıllık ortalama yüzde onun üzerine çıkmıştır. </w:t>
      </w:r>
    </w:p>
    <w:p w14:paraId="1E0FF502" w14:textId="77777777" w:rsidR="009F6520" w:rsidRPr="009F6520" w:rsidRDefault="009F6520" w:rsidP="009F6520">
      <w:pPr>
        <w:spacing w:after="0" w:line="240" w:lineRule="auto"/>
        <w:jc w:val="both"/>
        <w:rPr>
          <w:rFonts w:asciiTheme="majorHAnsi" w:hAnsiTheme="majorHAnsi" w:cs="Times New Roman"/>
          <w:b/>
          <w:sz w:val="20"/>
          <w:szCs w:val="20"/>
        </w:rPr>
      </w:pPr>
    </w:p>
    <w:p w14:paraId="653704F2"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Havayolu taşımacılığı, ekonomik faaliyetler, güven endeksi ve satın alma gücü açısından oldukça duyarlı bir sektördür. Havayolu sektöründe büyüme rakamı son 20 yıl ortalaması olarak %5 seviyesinin üstündedir ve IATA tahminlerine göre bu oran hızla büyüyecektir.</w:t>
      </w:r>
      <w:r w:rsidRPr="009F6520">
        <w:rPr>
          <w:rFonts w:asciiTheme="majorHAnsi" w:hAnsiTheme="majorHAnsi" w:cs="Times New Roman"/>
          <w:b/>
          <w:sz w:val="20"/>
          <w:szCs w:val="20"/>
        </w:rPr>
        <w:t xml:space="preserve"> </w:t>
      </w:r>
      <w:r w:rsidRPr="009F6520">
        <w:rPr>
          <w:rFonts w:asciiTheme="majorHAnsi" w:hAnsiTheme="majorHAnsi" w:cs="Times New Roman"/>
          <w:sz w:val="20"/>
          <w:szCs w:val="20"/>
        </w:rPr>
        <w:t xml:space="preserve">Boeing Current Market Outlook 2016 raporuna göre 2016-2033 </w:t>
      </w:r>
      <w:r w:rsidRPr="009F6520">
        <w:rPr>
          <w:rFonts w:asciiTheme="majorHAnsi" w:hAnsiTheme="majorHAnsi" w:cs="Times New Roman"/>
          <w:sz w:val="20"/>
          <w:szCs w:val="20"/>
        </w:rPr>
        <w:lastRenderedPageBreak/>
        <w:t>yılları arası dünya ve bölgesel bazda havayolu yolcu ve kargo trafiğinin tahminlenen değerleri aşağıdaki Şekil 1 de verilmiştir [1].</w:t>
      </w:r>
    </w:p>
    <w:p w14:paraId="0AC5B31A" w14:textId="77777777" w:rsidR="009F6520" w:rsidRPr="009F6520" w:rsidRDefault="009F6520" w:rsidP="009F6520">
      <w:pPr>
        <w:spacing w:after="0" w:line="240" w:lineRule="auto"/>
        <w:jc w:val="both"/>
        <w:rPr>
          <w:rFonts w:asciiTheme="majorHAnsi" w:hAnsiTheme="majorHAnsi" w:cs="Times New Roman"/>
          <w:sz w:val="20"/>
          <w:szCs w:val="20"/>
        </w:rPr>
      </w:pPr>
    </w:p>
    <w:p w14:paraId="5D74913C"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Uluslararası Sivil Havacılık Teşkilatı (ICAO)’nın ilk verilerine göre 2013 yılında dünyada 6,2 milyar yolcu taşımacılığı gerçekleşmiştir. Ülkemizdeki aktif havalimanı sayısı 2003 yılında 26 iken 2015 yılında yolcu sayısı ise yaklaşık 5 katına çıkarak 2015 yılı sonunda 181,4 milyona ulaşmıştır [2].</w:t>
      </w:r>
    </w:p>
    <w:tbl>
      <w:tblPr>
        <w:tblW w:w="9852" w:type="dxa"/>
        <w:tblInd w:w="70" w:type="dxa"/>
        <w:tblCellMar>
          <w:left w:w="70" w:type="dxa"/>
          <w:right w:w="70" w:type="dxa"/>
        </w:tblCellMar>
        <w:tblLook w:val="04A0" w:firstRow="1" w:lastRow="0" w:firstColumn="1" w:lastColumn="0" w:noHBand="0" w:noVBand="1"/>
      </w:tblPr>
      <w:tblGrid>
        <w:gridCol w:w="9560"/>
        <w:gridCol w:w="146"/>
        <w:gridCol w:w="146"/>
      </w:tblGrid>
      <w:tr w:rsidR="009F6520" w:rsidRPr="009F6520" w14:paraId="593DEE0C" w14:textId="77777777" w:rsidTr="004811A3">
        <w:trPr>
          <w:trHeight w:val="247"/>
        </w:trPr>
        <w:tc>
          <w:tcPr>
            <w:tcW w:w="9560" w:type="dxa"/>
          </w:tcPr>
          <w:p w14:paraId="5BF48BC1" w14:textId="77777777" w:rsidR="009F6520" w:rsidRPr="009F6520" w:rsidRDefault="009F6520" w:rsidP="009F6520">
            <w:pPr>
              <w:spacing w:after="0" w:line="240" w:lineRule="auto"/>
              <w:rPr>
                <w:rFonts w:asciiTheme="majorHAnsi" w:hAnsiTheme="majorHAnsi" w:cs="Times New Roman"/>
                <w:b/>
                <w:sz w:val="20"/>
                <w:szCs w:val="20"/>
              </w:rPr>
            </w:pPr>
          </w:p>
        </w:tc>
        <w:tc>
          <w:tcPr>
            <w:tcW w:w="146" w:type="dxa"/>
          </w:tcPr>
          <w:p w14:paraId="4FA2469A" w14:textId="77777777" w:rsidR="009F6520" w:rsidRPr="009F6520" w:rsidRDefault="009F6520" w:rsidP="009F6520">
            <w:pPr>
              <w:spacing w:after="0" w:line="240" w:lineRule="auto"/>
              <w:rPr>
                <w:rFonts w:asciiTheme="majorHAnsi" w:hAnsiTheme="majorHAnsi" w:cs="Times New Roman"/>
                <w:b/>
                <w:sz w:val="20"/>
                <w:szCs w:val="20"/>
              </w:rPr>
            </w:pPr>
          </w:p>
        </w:tc>
        <w:tc>
          <w:tcPr>
            <w:tcW w:w="146" w:type="dxa"/>
          </w:tcPr>
          <w:p w14:paraId="1F7B5378" w14:textId="77777777" w:rsidR="009F6520" w:rsidRPr="009F6520" w:rsidRDefault="009F6520" w:rsidP="009F6520">
            <w:pPr>
              <w:spacing w:after="0" w:line="240" w:lineRule="auto"/>
              <w:rPr>
                <w:rFonts w:asciiTheme="majorHAnsi" w:hAnsiTheme="majorHAnsi" w:cs="Times New Roman"/>
                <w:b/>
                <w:sz w:val="20"/>
                <w:szCs w:val="20"/>
              </w:rPr>
            </w:pPr>
          </w:p>
        </w:tc>
      </w:tr>
    </w:tbl>
    <w:p w14:paraId="37E218D4"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55’e, iç hatlardaki yolcu sayısı 9 katına çıkarak 2015’te 97,5 milyona, havayolunu kullanan toplam Ülkemizdeki aktif havalimanı sayısı 2003 yılında 26 iken 2015 yılında 55’e, iç hatlardaki yolcu sayısı 9 katına çıkarak 2015’te 97,5 milyona, havayolunu kullanan toplam yolcu sayısı ise yaklaşık 5 katına çıkarak 2015 yılı sonunda 181,4 milyona ulaşmıştır. 2003 yılında 162 olan toplam uçak sayısı 2015 yılsonu itibarıyla 489’a, koltuk kapasitesi 27.599’dan 90.259’a ve kargo kapasitesi ise 302.737 kilogramdan 1.759.600 kilograma ulaşmıştır [2] Görüldüğü gibi ülkemizde havayolu sektörü havalimanı sayısının uçak ve yolcu sayısının artması ile büyüme göstermektedir. Şekil 2’de Türkiye’de hava yolcu trafiğine ilişkin veriler bulunmaktadır [2].</w:t>
      </w:r>
    </w:p>
    <w:p w14:paraId="77DF4804" w14:textId="77777777" w:rsidR="009F6520" w:rsidRPr="009F6520" w:rsidRDefault="009F6520" w:rsidP="009F6520">
      <w:pPr>
        <w:spacing w:after="0" w:line="240" w:lineRule="auto"/>
        <w:jc w:val="both"/>
        <w:rPr>
          <w:rFonts w:asciiTheme="majorHAnsi" w:hAnsiTheme="majorHAnsi" w:cs="Times New Roman"/>
          <w:sz w:val="20"/>
          <w:szCs w:val="20"/>
        </w:rPr>
      </w:pPr>
    </w:p>
    <w:p w14:paraId="4BDABAD6"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sz w:val="20"/>
          <w:szCs w:val="20"/>
        </w:rPr>
        <w:t>Dolayısıyla hava yolları dünyada geliştiği gibi ülkemizde de gelişmekte, ülkemizde dünyadaki ortalamanın üstüne çıkarak yüksek ivme ile yükselmektedir. Gelişmekte olan bir ülke olması sebebiyle artan teknoloji ve nüfus artışına bağlı olarak sektör desteklendiği takdirde bu büyüme çok daha fazla olacaktır.</w:t>
      </w:r>
    </w:p>
    <w:p w14:paraId="213E8779" w14:textId="77777777" w:rsidR="009F6520" w:rsidRPr="009F6520" w:rsidRDefault="009F6520" w:rsidP="009F6520">
      <w:pPr>
        <w:spacing w:after="0" w:line="240" w:lineRule="auto"/>
        <w:jc w:val="both"/>
        <w:rPr>
          <w:rFonts w:asciiTheme="majorHAnsi" w:hAnsiTheme="majorHAnsi" w:cs="Times New Roman"/>
          <w:sz w:val="20"/>
          <w:szCs w:val="20"/>
        </w:rPr>
      </w:pPr>
    </w:p>
    <w:p w14:paraId="76DFFDBA"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Yapılan yatırımların büyüklükleri ve yoğun rekabetçi ortam dikkate alındığında, doğru kararlar vererek uçuş yeri seçimi süreci havayolu firmalarının uzun dönemde sürdürülebilirliklerini koruyabilmelerinde önemli faktörlerden birisi olarak karşımızda çıkmaktadır.</w:t>
      </w:r>
    </w:p>
    <w:p w14:paraId="0A15C16F" w14:textId="77777777" w:rsidR="009F6520" w:rsidRPr="009F6520" w:rsidRDefault="009F6520" w:rsidP="009F6520">
      <w:pPr>
        <w:spacing w:after="0" w:line="240" w:lineRule="auto"/>
        <w:jc w:val="both"/>
        <w:rPr>
          <w:rFonts w:asciiTheme="majorHAnsi" w:hAnsiTheme="majorHAnsi" w:cs="Times New Roman"/>
          <w:sz w:val="20"/>
          <w:szCs w:val="20"/>
        </w:rPr>
        <w:sectPr w:rsidR="009F6520" w:rsidRPr="009F6520" w:rsidSect="004811A3">
          <w:headerReference w:type="default" r:id="rId71"/>
          <w:footerReference w:type="default" r:id="rId72"/>
          <w:footnotePr>
            <w:numFmt w:val="chicago"/>
          </w:footnotePr>
          <w:type w:val="continuous"/>
          <w:pgSz w:w="11906" w:h="16838"/>
          <w:pgMar w:top="1134" w:right="1134" w:bottom="1134" w:left="1134" w:header="709" w:footer="709" w:gutter="0"/>
          <w:cols w:space="454"/>
          <w:docGrid w:linePitch="360"/>
        </w:sectPr>
      </w:pPr>
    </w:p>
    <w:p w14:paraId="7FAA7259" w14:textId="77777777" w:rsidR="009F6520" w:rsidRPr="009F6520" w:rsidRDefault="009F6520" w:rsidP="009F6520">
      <w:pPr>
        <w:rPr>
          <w:rFonts w:asciiTheme="majorHAnsi" w:hAnsiTheme="majorHAnsi" w:cs="Times New Roman"/>
          <w:sz w:val="20"/>
          <w:szCs w:val="20"/>
        </w:rPr>
      </w:pPr>
    </w:p>
    <w:p w14:paraId="48F1B4EC" w14:textId="77777777" w:rsidR="009F6520" w:rsidRPr="009F6520" w:rsidRDefault="009F6520" w:rsidP="009F6520">
      <w:pPr>
        <w:spacing w:after="0" w:line="240" w:lineRule="auto"/>
        <w:jc w:val="center"/>
        <w:rPr>
          <w:rFonts w:asciiTheme="majorHAnsi" w:hAnsiTheme="majorHAnsi" w:cs="Times New Roman"/>
          <w:sz w:val="20"/>
          <w:szCs w:val="20"/>
        </w:rPr>
      </w:pPr>
      <w:r w:rsidRPr="009F6520">
        <w:rPr>
          <w:rFonts w:asciiTheme="majorHAnsi" w:hAnsiTheme="majorHAnsi"/>
          <w:noProof/>
          <w:sz w:val="20"/>
          <w:szCs w:val="20"/>
          <w:lang w:eastAsia="tr-TR"/>
        </w:rPr>
        <w:drawing>
          <wp:inline distT="0" distB="0" distL="0" distR="0" wp14:anchorId="14B3E210" wp14:editId="53F4450C">
            <wp:extent cx="5269839" cy="1565453"/>
            <wp:effectExtent l="19050" t="0" r="26061" b="0"/>
            <wp:docPr id="30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BB68D7C" w14:textId="77777777" w:rsidR="009F6520" w:rsidRPr="009F6520" w:rsidRDefault="009F6520" w:rsidP="009F6520">
      <w:pPr>
        <w:spacing w:after="0" w:line="240" w:lineRule="auto"/>
        <w:rPr>
          <w:rFonts w:asciiTheme="majorHAnsi" w:hAnsiTheme="majorHAnsi" w:cs="Times New Roman"/>
          <w:sz w:val="16"/>
          <w:szCs w:val="16"/>
        </w:rPr>
      </w:pPr>
      <w:r w:rsidRPr="009F6520">
        <w:rPr>
          <w:rFonts w:asciiTheme="majorHAnsi" w:hAnsiTheme="majorHAnsi" w:cs="Times New Roman"/>
          <w:sz w:val="16"/>
          <w:szCs w:val="16"/>
        </w:rPr>
        <w:t xml:space="preserve">                   </w:t>
      </w:r>
    </w:p>
    <w:p w14:paraId="255EC064" w14:textId="77777777" w:rsidR="009F6520" w:rsidRPr="009F6520" w:rsidRDefault="009F6520" w:rsidP="009F6520">
      <w:pPr>
        <w:spacing w:after="0" w:line="240" w:lineRule="auto"/>
        <w:jc w:val="center"/>
        <w:rPr>
          <w:rFonts w:asciiTheme="majorHAnsi" w:hAnsiTheme="majorHAnsi" w:cs="Times New Roman"/>
          <w:sz w:val="20"/>
          <w:szCs w:val="20"/>
        </w:rPr>
      </w:pPr>
      <w:r w:rsidRPr="009F6520">
        <w:rPr>
          <w:rFonts w:asciiTheme="majorHAnsi" w:hAnsiTheme="majorHAnsi" w:cs="Times New Roman"/>
          <w:b/>
          <w:sz w:val="20"/>
          <w:szCs w:val="20"/>
        </w:rPr>
        <w:t xml:space="preserve">Şekil 1. </w:t>
      </w:r>
      <w:r w:rsidRPr="009F6520">
        <w:rPr>
          <w:rFonts w:asciiTheme="majorHAnsi" w:hAnsiTheme="majorHAnsi" w:cs="Times New Roman"/>
          <w:sz w:val="20"/>
          <w:szCs w:val="20"/>
        </w:rPr>
        <w:t>Bölgelere Göre Havayolu Oransal Trafiği [1]</w:t>
      </w:r>
    </w:p>
    <w:p w14:paraId="3F0776FF" w14:textId="77777777" w:rsidR="009F6520" w:rsidRPr="009F6520" w:rsidRDefault="009F6520" w:rsidP="009F6520">
      <w:pPr>
        <w:spacing w:after="0" w:line="240" w:lineRule="auto"/>
        <w:jc w:val="center"/>
        <w:rPr>
          <w:rFonts w:asciiTheme="majorHAnsi" w:hAnsiTheme="majorHAnsi" w:cs="Times New Roman"/>
          <w:sz w:val="20"/>
          <w:szCs w:val="20"/>
        </w:rPr>
      </w:pPr>
    </w:p>
    <w:p w14:paraId="1C6CF718" w14:textId="77777777" w:rsidR="009F6520" w:rsidRPr="009F6520" w:rsidRDefault="009F6520" w:rsidP="009F6520">
      <w:pPr>
        <w:spacing w:after="0" w:line="240" w:lineRule="auto"/>
        <w:jc w:val="center"/>
        <w:rPr>
          <w:rFonts w:asciiTheme="majorHAnsi" w:hAnsiTheme="majorHAnsi" w:cs="Times New Roman"/>
          <w:sz w:val="20"/>
          <w:szCs w:val="20"/>
        </w:rPr>
      </w:pPr>
    </w:p>
    <w:p w14:paraId="1B50211F" w14:textId="77777777" w:rsidR="009F6520" w:rsidRPr="009F6520" w:rsidRDefault="009F6520" w:rsidP="009F6520">
      <w:pPr>
        <w:spacing w:after="0" w:line="360" w:lineRule="auto"/>
        <w:jc w:val="center"/>
        <w:rPr>
          <w:rFonts w:ascii="Times New Roman" w:hAnsi="Times New Roman" w:cs="Times New Roman"/>
          <w:sz w:val="24"/>
          <w:szCs w:val="24"/>
        </w:rPr>
      </w:pPr>
      <w:r w:rsidRPr="009F6520">
        <w:rPr>
          <w:rFonts w:ascii="Times New Roman" w:hAnsi="Times New Roman" w:cs="Times New Roman"/>
          <w:noProof/>
          <w:sz w:val="24"/>
          <w:szCs w:val="24"/>
          <w:lang w:eastAsia="tr-TR"/>
        </w:rPr>
        <w:drawing>
          <wp:inline distT="0" distB="0" distL="0" distR="0" wp14:anchorId="5D09B0E7" wp14:editId="57D47C10">
            <wp:extent cx="4779721" cy="2223820"/>
            <wp:effectExtent l="19050" t="0" r="20879" b="5030"/>
            <wp:docPr id="30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Pr="009F6520">
        <w:rPr>
          <w:rFonts w:ascii="Times New Roman" w:hAnsi="Times New Roman" w:cs="Times New Roman"/>
          <w:sz w:val="24"/>
          <w:szCs w:val="24"/>
        </w:rPr>
        <w:t xml:space="preserve">      </w:t>
      </w:r>
    </w:p>
    <w:p w14:paraId="6C136E16" w14:textId="77777777" w:rsidR="009F6520" w:rsidRPr="009F6520" w:rsidRDefault="009F6520" w:rsidP="009F6520">
      <w:pPr>
        <w:spacing w:after="0" w:line="360" w:lineRule="auto"/>
        <w:jc w:val="center"/>
        <w:rPr>
          <w:rFonts w:asciiTheme="majorHAnsi" w:hAnsiTheme="majorHAnsi" w:cs="Times New Roman"/>
          <w:sz w:val="20"/>
          <w:szCs w:val="20"/>
        </w:rPr>
      </w:pPr>
      <w:r w:rsidRPr="009F6520">
        <w:rPr>
          <w:rFonts w:asciiTheme="majorHAnsi" w:hAnsiTheme="majorHAnsi" w:cs="Times New Roman"/>
          <w:b/>
          <w:sz w:val="20"/>
          <w:szCs w:val="20"/>
        </w:rPr>
        <w:t>Şekil 2.</w:t>
      </w:r>
      <w:r w:rsidRPr="009F6520">
        <w:rPr>
          <w:rFonts w:asciiTheme="majorHAnsi" w:hAnsiTheme="majorHAnsi" w:cs="Times New Roman"/>
          <w:sz w:val="20"/>
          <w:szCs w:val="20"/>
        </w:rPr>
        <w:t xml:space="preserve"> Türkiye’de uçak trafiği[2]</w:t>
      </w:r>
    </w:p>
    <w:p w14:paraId="40733B4D" w14:textId="77777777" w:rsidR="009F6520" w:rsidRPr="009F6520" w:rsidRDefault="009F6520" w:rsidP="009F6520">
      <w:pPr>
        <w:spacing w:after="0" w:line="240" w:lineRule="auto"/>
        <w:jc w:val="both"/>
        <w:rPr>
          <w:rFonts w:asciiTheme="majorHAnsi" w:hAnsiTheme="majorHAnsi" w:cs="Times New Roman"/>
          <w:sz w:val="20"/>
          <w:szCs w:val="20"/>
        </w:rPr>
      </w:pPr>
    </w:p>
    <w:p w14:paraId="1FB6D5D0" w14:textId="77777777" w:rsidR="009F6520" w:rsidRPr="009F6520" w:rsidRDefault="009F6520" w:rsidP="009F6520">
      <w:pPr>
        <w:spacing w:after="0" w:line="240" w:lineRule="auto"/>
        <w:jc w:val="both"/>
        <w:rPr>
          <w:rFonts w:asciiTheme="majorHAnsi" w:hAnsiTheme="majorHAnsi" w:cs="Times New Roman"/>
          <w:sz w:val="20"/>
          <w:szCs w:val="20"/>
        </w:rPr>
        <w:sectPr w:rsidR="009F6520" w:rsidRPr="009F6520" w:rsidSect="004811A3">
          <w:footnotePr>
            <w:numFmt w:val="chicago"/>
          </w:footnotePr>
          <w:type w:val="continuous"/>
          <w:pgSz w:w="11906" w:h="16838"/>
          <w:pgMar w:top="1134" w:right="1134" w:bottom="1134" w:left="1134" w:header="709" w:footer="709" w:gutter="0"/>
          <w:cols w:space="454"/>
          <w:docGrid w:linePitch="360"/>
        </w:sectPr>
      </w:pPr>
    </w:p>
    <w:p w14:paraId="44354210"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Ancak doğru noktayı seçmek birçok nicel ve nitel kriterin birlikte değerlendirilmesini gerektiren karmaşık bir görev olarak firmaların önünde durmaktadır. Bundan dolayı uçuş noktası seçimi bir süreç olarak ele alınmalı ve çok kriterli karar verme yöntemlerinden faydalanılmalıdır.</w:t>
      </w:r>
    </w:p>
    <w:p w14:paraId="4A342DD0" w14:textId="77777777" w:rsidR="009F6520" w:rsidRPr="009F6520" w:rsidRDefault="009F6520" w:rsidP="009F6520">
      <w:pPr>
        <w:spacing w:after="0" w:line="240" w:lineRule="auto"/>
        <w:jc w:val="both"/>
        <w:rPr>
          <w:rFonts w:asciiTheme="majorHAnsi" w:hAnsiTheme="majorHAnsi" w:cs="Times New Roman"/>
          <w:sz w:val="20"/>
          <w:szCs w:val="20"/>
        </w:rPr>
      </w:pPr>
    </w:p>
    <w:p w14:paraId="4ECE61C6"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lastRenderedPageBreak/>
        <w:t>Yapılan çalışmanın amacı; en uygun uçuş noktasını seçmede, işletme yöneticilerinin kolayca uygulayabilecekleri bir modeli ortaya koymaktır. Çalışma, literatür incelemesi ile başlamaktadır. Literatür araştırmasından sonra AHP ve TOPSIS yöntemleri ile ilgili formüller verilmiştir.</w:t>
      </w:r>
    </w:p>
    <w:p w14:paraId="5E89C145" w14:textId="77777777" w:rsidR="009F6520" w:rsidRPr="009F6520" w:rsidRDefault="009F6520" w:rsidP="009F6520">
      <w:pPr>
        <w:spacing w:after="0" w:line="240" w:lineRule="auto"/>
        <w:jc w:val="both"/>
        <w:rPr>
          <w:rFonts w:asciiTheme="majorHAnsi" w:hAnsiTheme="majorHAnsi" w:cs="Times New Roman"/>
          <w:sz w:val="20"/>
          <w:szCs w:val="20"/>
        </w:rPr>
      </w:pPr>
    </w:p>
    <w:p w14:paraId="65C853D3"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 Son olarak modelin oluşturulması gerçekleştirilmiştir. Modelin hiyerarşik yapısı üç seviyede oluşturulmuştur. Yapının birinci seviyesinde “en uygun uçuş noktası seçimi”, ikinci seviyede üç adet ana ölçüt, üçüncü seviyede alt ölçütler ve son seviyede ise seçenekler bulunmaktadır. Modelin ölçüt ağırlıkları Analitik Hiyerarşi Prosesi (AHP) ile belirlenmiştir. Son bölümde ise yapılan çalışma </w:t>
      </w:r>
      <w:r w:rsidRPr="009F6520">
        <w:rPr>
          <w:rFonts w:ascii="Times New Roman" w:hAnsi="Times New Roman" w:cs="Times New Roman"/>
          <w:sz w:val="20"/>
          <w:szCs w:val="20"/>
        </w:rPr>
        <w:t>TOPSIS (</w:t>
      </w:r>
      <w:r w:rsidRPr="009F6520">
        <w:rPr>
          <w:rFonts w:ascii="Times New Roman" w:hAnsi="Times New Roman" w:cs="Times New Roman"/>
          <w:sz w:val="20"/>
          <w:szCs w:val="20"/>
          <w:shd w:val="clear" w:color="auto" w:fill="FFFFFF"/>
        </w:rPr>
        <w:t xml:space="preserve">Technique for Order Preference by Similarity to Ideal Solutions) </w:t>
      </w:r>
      <w:r w:rsidRPr="009F6520">
        <w:rPr>
          <w:rFonts w:ascii="Times New Roman" w:hAnsi="Times New Roman" w:cs="Times New Roman"/>
          <w:sz w:val="20"/>
          <w:szCs w:val="20"/>
        </w:rPr>
        <w:t>yöntemi ile değerlendirilmiş v</w:t>
      </w:r>
      <w:r w:rsidRPr="009F6520">
        <w:rPr>
          <w:rFonts w:asciiTheme="majorHAnsi" w:hAnsiTheme="majorHAnsi" w:cs="Times New Roman"/>
          <w:sz w:val="20"/>
          <w:szCs w:val="20"/>
        </w:rPr>
        <w:t>e bu konuda gelecekte çalışacak olanlara öneriler sunulmuştur.</w:t>
      </w:r>
    </w:p>
    <w:p w14:paraId="5144A4BC" w14:textId="77777777" w:rsidR="009F6520" w:rsidRPr="009F6520" w:rsidRDefault="009F6520" w:rsidP="009F6520">
      <w:pPr>
        <w:spacing w:after="0" w:line="240" w:lineRule="auto"/>
        <w:jc w:val="both"/>
        <w:rPr>
          <w:rFonts w:asciiTheme="majorHAnsi" w:hAnsiTheme="majorHAnsi" w:cs="Times New Roman"/>
          <w:b/>
          <w:sz w:val="20"/>
          <w:szCs w:val="20"/>
        </w:rPr>
      </w:pPr>
    </w:p>
    <w:p w14:paraId="5170AD64"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b/>
          <w:sz w:val="20"/>
          <w:szCs w:val="20"/>
        </w:rPr>
        <w:t xml:space="preserve">2. Materyal ve Metod </w:t>
      </w:r>
    </w:p>
    <w:p w14:paraId="6AB8C126" w14:textId="77777777" w:rsidR="009F6520" w:rsidRPr="009F6520" w:rsidRDefault="009F6520" w:rsidP="009F6520">
      <w:pPr>
        <w:spacing w:after="0" w:line="240" w:lineRule="auto"/>
        <w:jc w:val="both"/>
        <w:rPr>
          <w:rFonts w:asciiTheme="majorHAnsi" w:hAnsiTheme="majorHAnsi" w:cs="Times New Roman"/>
          <w:b/>
          <w:sz w:val="20"/>
          <w:szCs w:val="20"/>
        </w:rPr>
      </w:pPr>
    </w:p>
    <w:p w14:paraId="4CD6B741"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b/>
          <w:sz w:val="20"/>
          <w:szCs w:val="20"/>
        </w:rPr>
        <w:t>2.1. Literatür taraması</w:t>
      </w:r>
    </w:p>
    <w:p w14:paraId="64411A65" w14:textId="77777777" w:rsidR="009F6520" w:rsidRPr="009F6520" w:rsidRDefault="009F6520" w:rsidP="009F6520">
      <w:pPr>
        <w:spacing w:after="0" w:line="240" w:lineRule="auto"/>
        <w:jc w:val="both"/>
        <w:rPr>
          <w:rFonts w:asciiTheme="majorHAnsi" w:hAnsiTheme="majorHAnsi" w:cs="Times New Roman"/>
          <w:b/>
          <w:sz w:val="20"/>
          <w:szCs w:val="20"/>
        </w:rPr>
      </w:pPr>
    </w:p>
    <w:p w14:paraId="309E701B"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Havayolu şirketleri için uçuş emniyeti, hizmet kalitesi, tam zamanında kalkış gibi performans faktörlerinin yanında doluluk oranı da oldukça önemli bir performans kriteridir.  Olabilecek en yüksek kapasitede, en az maliyet ve en yüksek performansı sağlamak isteyen şirketler uçuş noktalarını belirlerken doğru kararlar vermek adına sektördeki rakiplerinin yöntemlerini araştırmakla birlikte, çeşitli karar verme yöntemleriyle de optimum sonuca erişebilmektedirler. Günümüz araştırmalarında oldukça çeşitli karar verme yöntemleri bulunmaktadır [3]. Çok kriterli karar verme yöntemi (ÇKKV) oldukça yaygın kullanılan bir karar verme yöntemidir. </w:t>
      </w:r>
    </w:p>
    <w:p w14:paraId="493F865D" w14:textId="77777777" w:rsidR="009F6520" w:rsidRPr="009F6520" w:rsidRDefault="009F6520" w:rsidP="009F6520">
      <w:pPr>
        <w:spacing w:after="0" w:line="240" w:lineRule="auto"/>
        <w:jc w:val="both"/>
        <w:rPr>
          <w:rFonts w:asciiTheme="majorHAnsi" w:hAnsiTheme="majorHAnsi" w:cs="Times New Roman"/>
          <w:sz w:val="20"/>
          <w:szCs w:val="20"/>
        </w:rPr>
      </w:pPr>
    </w:p>
    <w:p w14:paraId="25126D5C"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Aydoğan’ın çalışmasında Türk Havacılık şirketlerinin rough-AHP ve Bulanık TOPSIS yöntemleri kullanılarak performans ölçümlemeleri yapılmıştır. Performans ölçümlemenin havayolu şirketleri için organizasyonun verimliliğinde büyük rol oynadığını belirten Aydoğan, finansal ölçütlerin yanında finansal olmayan ölçütlerin de performansı çokça etkilediği görüşünde. Aydoğan’ın belirlediği beş önemli performans kriteri; Risk, Kalite, Yararlılık, Verimlilik ve Mesleki Tatmin. Aydoğan bu çalışmasında rough-AHP ve bulanık TOPSIS yöntemlerinin diğer ikili yöntemlere göre daha nitelikli kararlar verebilme ve daha fazla sezgisel karşılaştırma yapılabildiği sonucuna varmıştır [4] . </w:t>
      </w:r>
    </w:p>
    <w:p w14:paraId="4EFA3884" w14:textId="77777777" w:rsidR="009F6520" w:rsidRPr="009F6520" w:rsidRDefault="009F6520" w:rsidP="009F6520">
      <w:pPr>
        <w:spacing w:after="0" w:line="240" w:lineRule="auto"/>
        <w:jc w:val="both"/>
        <w:rPr>
          <w:rFonts w:asciiTheme="majorHAnsi" w:hAnsiTheme="majorHAnsi" w:cs="Times New Roman"/>
          <w:sz w:val="20"/>
          <w:szCs w:val="20"/>
        </w:rPr>
      </w:pPr>
    </w:p>
    <w:p w14:paraId="7056EE7A"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Nooramin vd.  tarafından yayınlanan Deniz Konteyner Sahası için En Verimli Liman Vinçi Seçimi çalışması çok kriterli karar verme yöntemleriyle değerlendirilmiştir. Bu çalışmada AHP ve TOPSIS yöntemleri kullanılmış ve saha seçimi kararına yarar sağlayacak veriler kullanılarak değerlendirme ve karşılaştırma yapılmıştır. Karar vericilerin ve uzmanların niteliksel ve niceliksel kararlarının dikkate alınmasının öneminden bahsedilirken, elde edilen sonuçların Arena, Flexsim, PORTSIM veya Taylor gibi çeşitli simülasyon teknikleriyle de sonuçlarının karşılaştırılması önerilmiştir [5]. </w:t>
      </w:r>
    </w:p>
    <w:p w14:paraId="5207A5F2" w14:textId="77777777" w:rsidR="009F6520" w:rsidRPr="009F6520" w:rsidRDefault="009F6520" w:rsidP="009F6520">
      <w:pPr>
        <w:spacing w:after="0" w:line="240" w:lineRule="auto"/>
        <w:jc w:val="both"/>
        <w:rPr>
          <w:rFonts w:asciiTheme="majorHAnsi" w:hAnsiTheme="majorHAnsi" w:cs="Times New Roman"/>
          <w:sz w:val="20"/>
          <w:szCs w:val="20"/>
        </w:rPr>
      </w:pPr>
    </w:p>
    <w:p w14:paraId="0A7616D9"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Tyagi vd.,  e-SCM (electronic supply chain management) performans analizi için hazırladıkları çalışmada AHP ve TOPSIS yöntemlerinden yararlanmışlardır. Amaca ulaşabilmek için belirlenen sekiz kriter ve beş alternatiften oluşan hiyerarşik modelde, AHP yöntemi ile kriterler ağırlıklandırılmış, TOPSIS yöntemi ile de alternatifler içinde pozitif ideal çözüme en yakın olan alternatif seçilmiştir [6]. </w:t>
      </w:r>
    </w:p>
    <w:p w14:paraId="6F5745D1" w14:textId="77777777" w:rsidR="009F6520" w:rsidRPr="009F6520" w:rsidRDefault="009F6520" w:rsidP="009F6520">
      <w:pPr>
        <w:spacing w:after="0" w:line="240" w:lineRule="auto"/>
        <w:jc w:val="both"/>
        <w:rPr>
          <w:rFonts w:asciiTheme="majorHAnsi" w:hAnsiTheme="majorHAnsi" w:cs="Times New Roman"/>
          <w:sz w:val="20"/>
          <w:szCs w:val="20"/>
        </w:rPr>
      </w:pPr>
    </w:p>
    <w:p w14:paraId="021E4B9B"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Jayant vd. telefon endüstrisi’nde ters lojistik servis sağlayıcı seçimi üzerine bir çalışma yapmışlardır. Tersine Lojistik, ürünlerin tüketim noktasından üretim noktasına doğru, değer kazanımı veya doğru biçimde yok edilmesi amacıyla etkin bir şekilde akışının planlanması, uygulanması ve kontrol edilmesidir. Çevresel sorunların günden güne arttığı dünyamızda (bu çalışma için Hindistan ele alınmıştır) geri dönüşümün önemi oldukça büyüktür. Ayrıca çalışmada kriterlerin ağırlıklarının ihtiyaca göre değiştirebileceği için yöntemin kullanışlı oluşu üzerinde durulmuştur [7]. </w:t>
      </w:r>
    </w:p>
    <w:p w14:paraId="5F472357" w14:textId="77777777" w:rsidR="009F6520" w:rsidRPr="009F6520" w:rsidRDefault="009F6520" w:rsidP="009F6520">
      <w:pPr>
        <w:spacing w:after="0" w:line="240" w:lineRule="auto"/>
        <w:jc w:val="both"/>
        <w:rPr>
          <w:rFonts w:asciiTheme="majorHAnsi" w:hAnsiTheme="majorHAnsi" w:cs="Times New Roman"/>
          <w:sz w:val="20"/>
          <w:szCs w:val="20"/>
        </w:rPr>
      </w:pPr>
    </w:p>
    <w:p w14:paraId="4723BCFD"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Delice, havayolu firma seçimi problemi üzerine yaptığı çalışmada Kano Model (KM) ve bulanık çok kriterli karar verme (ÇKKV) metotlarından Bulanık VIKOR ile Bulanık TOPSIS yöntemlerini birlikte kullanarak yeni bir bulanık çok kriterli model hazırlamıştır. Bu problem nitel ve nicel kriterleri içinde bulunduran bir ÇKKV problemidir. Kano model ile müşteri isteklerinin anlaşılması sağlanmış, Bulanık VIKOR ve Bulanık Topsis yöntemleri ilk kez birlikte kullanılarak havayolu firmaları arasından en iyi havayolu firması seçilmiştir [8].</w:t>
      </w:r>
    </w:p>
    <w:p w14:paraId="41161478" w14:textId="77777777" w:rsidR="009F6520" w:rsidRPr="009F6520" w:rsidRDefault="009F6520" w:rsidP="009F6520">
      <w:pPr>
        <w:spacing w:after="0" w:line="240" w:lineRule="auto"/>
        <w:jc w:val="both"/>
        <w:rPr>
          <w:rFonts w:asciiTheme="majorHAnsi" w:hAnsiTheme="majorHAnsi" w:cs="Times New Roman"/>
          <w:sz w:val="20"/>
          <w:szCs w:val="20"/>
        </w:rPr>
      </w:pPr>
    </w:p>
    <w:p w14:paraId="071C2247"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Çırpın ve Kurt, Türkiye’de havacılık sektöründe yer alan firmalardan birinin hizmet kalitesini ölçmek amacıyla çalışmayı hazırlamışlardır.  Müşteri beklentileri ile müşteriye sunulan hizmete karşın müşterinin memnuniyetinin araştırıldığı bu çalışmada Parasuraman, Zeithaml ve Berry’nin hizmet kalitesinin ölçümü için  ortaya koyduğu SERVQUAL  Analizi kullanılmıştır. SERVQUAL Analizi ile müşterinin beklentisi ve bu beklentinin ne oranda karşılanabildiği incelenmiştir [9].</w:t>
      </w:r>
    </w:p>
    <w:p w14:paraId="5D5BB9BC" w14:textId="77777777" w:rsidR="009F6520" w:rsidRPr="009F6520" w:rsidRDefault="009F6520" w:rsidP="009F6520">
      <w:pPr>
        <w:spacing w:after="0" w:line="240" w:lineRule="auto"/>
        <w:jc w:val="both"/>
        <w:rPr>
          <w:rFonts w:asciiTheme="majorHAnsi" w:hAnsiTheme="majorHAnsi" w:cs="Times New Roman"/>
          <w:sz w:val="20"/>
          <w:szCs w:val="20"/>
        </w:rPr>
      </w:pPr>
    </w:p>
    <w:p w14:paraId="22F14720"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lastRenderedPageBreak/>
        <w:t>Tutulmaz tarafından,  dünya havayolu sektörü içerisinde, Türk havayolu sektörünün durumunu ele almak ve değerlendirmesi çalışması yapılmıştır. Dünyadaki gelişmelerin Türkiye’ye gelmesinde aksaklılar görülmüş ve gelişmelerin gerisinde kalarak havayolu ulaşımında başlangıç seviyede kaldığı görülmüştür [10].</w:t>
      </w:r>
    </w:p>
    <w:p w14:paraId="1D426AB2" w14:textId="77777777" w:rsidR="009F6520" w:rsidRPr="009F6520" w:rsidRDefault="009F6520" w:rsidP="009F6520">
      <w:pPr>
        <w:spacing w:after="0" w:line="240" w:lineRule="auto"/>
        <w:jc w:val="both"/>
        <w:rPr>
          <w:rFonts w:asciiTheme="majorHAnsi" w:hAnsiTheme="majorHAnsi" w:cs="Times New Roman"/>
          <w:sz w:val="20"/>
          <w:szCs w:val="20"/>
        </w:rPr>
      </w:pPr>
    </w:p>
    <w:p w14:paraId="180400DD"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Yaylalı vd.  tarafından yapılan bu çalışmanın amacı, Erzurum’da hava ulaşım talebinin belirlenmesi, yolcuların seyahatlerinde havayolu ulaşımını tercih etmelerini sağlayan faktörlerin belirlenmesi ve bu faktörlerin tercih etmeye olan etkisini bulmaktır. SPSS programı ile ki-kare testi yapılarak değişkenler arası ilişkinin anlamlılığı kontrol edilmiştir. Ardından EViews paket programı ile logit bir tahmin model oluşturulmuş ve bu tahmin sonuçlarına göre yolcuların havayolunu tercih etme olasılıkları hesaplanmıştır. Bu çalışma, havayolu şirketlerinin izlemesi gerektikleri politikalar konusunda ciddi bir fayda sağlamıştır [11].</w:t>
      </w:r>
    </w:p>
    <w:p w14:paraId="6CA1DBB9" w14:textId="77777777" w:rsidR="009F6520" w:rsidRPr="009F6520" w:rsidRDefault="009F6520" w:rsidP="009F6520">
      <w:pPr>
        <w:spacing w:after="0" w:line="240" w:lineRule="auto"/>
        <w:jc w:val="both"/>
        <w:rPr>
          <w:rFonts w:asciiTheme="majorHAnsi" w:hAnsiTheme="majorHAnsi" w:cs="Times New Roman"/>
          <w:sz w:val="20"/>
          <w:szCs w:val="20"/>
        </w:rPr>
      </w:pPr>
    </w:p>
    <w:p w14:paraId="18774650"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Okumuş vd.,  tarafından havayolu yolcularının memnuniyetlerini ölçmek  , hizmet kalitesi için gerekli faktörleri incelemek ve yeni stratejiler geliştirilmesine yardımcı olmak amacıyla hazırlanan çalışmada Parasuraman vd. tarafından 1988’de geliştirmiş olduğu yönetim ve pazarlama için büyük önemi olan  “SERVQUAL” ölçeği, havayolu müşterilerinin hizmet beklentisini belirlemek amacıyla kullanılmıştır. Hizmet kalitesi ölçeğinde, faktör boyutları için Varimax Rotasyonu ve Temel Bileşenler Analizi kullanılmıştır. Öncelikle belirlenen faktörlerin havayolu yolcularının memnuniyetleri üzerinde etkisi olup olmadığını belirlemek için korelasyon analizi, ardından faktörlerin yolculara memnuniyetlerine anlamlı etkileri olup olmadığını belirlemek için regresyon analizi yapılmıştır. Özellikle hizmet yoğun faaliyetlerde müşteri memnuniyeti oldukça önemlidir. Bu çalışma sonucunda havayolu firmaları için hizmet kalitesinin müşterilerin memnuniyetleri üzerinde önem sırası belirlenerek firmalara önemli düzeyde fayda sağlamıştır [12].</w:t>
      </w:r>
    </w:p>
    <w:p w14:paraId="32D13983" w14:textId="77777777" w:rsidR="009F6520" w:rsidRPr="009F6520" w:rsidRDefault="009F6520" w:rsidP="009F6520">
      <w:pPr>
        <w:spacing w:after="0" w:line="240" w:lineRule="auto"/>
        <w:jc w:val="both"/>
        <w:rPr>
          <w:rFonts w:asciiTheme="majorHAnsi" w:hAnsiTheme="majorHAnsi" w:cs="Times New Roman"/>
          <w:sz w:val="20"/>
          <w:szCs w:val="20"/>
        </w:rPr>
      </w:pPr>
    </w:p>
    <w:p w14:paraId="1F983740"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Özer vd., Çalışma tüketicilerin bakış açısı ve havayolu şirketlerinin marka kişiliklerinin araştırılması amacıyla yapılmıştır. Çalışma kapsamında yapılan anket çalışmasında havayolu tercihleri ve havayolu şirketlerinin marka kişiliklerine olan algılar belirlenmeye çalışılmıştır. Araştırmanın değerlendirilmesinde SPSS paket programı kullanılmış, analiz aşamasında ise “Yüzde ve Frekans Dağılımı” ve “Ki-kare Testi” kullanılmıştır. Bu çalışma sayesinde havayolu şirketlerinin marka kişiliğinin tüketiciler tarafından nasıl algılandığını bilmek havayolu  şirketleri için önemli derecede fayda sağlamıştır. Bu sayede havayolu şirketlerinin doğru hedef ve stratejiler geliştirmesine yardımcı olmuştur [13].</w:t>
      </w:r>
    </w:p>
    <w:p w14:paraId="2D8C51DE" w14:textId="77777777" w:rsidR="009F6520" w:rsidRPr="009F6520" w:rsidRDefault="009F6520" w:rsidP="009F6520">
      <w:pPr>
        <w:spacing w:after="0" w:line="240" w:lineRule="auto"/>
        <w:jc w:val="both"/>
        <w:rPr>
          <w:rFonts w:asciiTheme="majorHAnsi" w:hAnsiTheme="majorHAnsi" w:cs="Times New Roman"/>
          <w:sz w:val="20"/>
          <w:szCs w:val="20"/>
        </w:rPr>
      </w:pPr>
    </w:p>
    <w:p w14:paraId="7B2D6D4A"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b/>
          <w:sz w:val="20"/>
          <w:szCs w:val="20"/>
        </w:rPr>
        <w:t>2.2. Karar Verme Süreci</w:t>
      </w:r>
    </w:p>
    <w:p w14:paraId="18C6A034" w14:textId="77777777" w:rsidR="009F6520" w:rsidRPr="009F6520" w:rsidRDefault="009F6520" w:rsidP="009F6520">
      <w:pPr>
        <w:spacing w:after="0" w:line="240" w:lineRule="auto"/>
        <w:rPr>
          <w:rFonts w:asciiTheme="majorHAnsi" w:hAnsiTheme="majorHAnsi" w:cs="Times New Roman"/>
          <w:sz w:val="20"/>
          <w:szCs w:val="20"/>
        </w:rPr>
      </w:pPr>
    </w:p>
    <w:p w14:paraId="16FCA929"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Karar verme, belirli bir amaca ulaşabilmek için belirlenen kriterler ile alternatifler arasından en iyi alternatifin seçilmesi sürecidir. En iyi alternatifin seçilmesi için çok sayıda yöntem kullanılmaktadır. Bu yöntemler arasında en çok uygulama alanı görmüş olanlar AHP ve TOPSİS yöntemleridir. </w:t>
      </w:r>
    </w:p>
    <w:p w14:paraId="75F23B32" w14:textId="77777777" w:rsidR="009F6520" w:rsidRPr="009F6520" w:rsidRDefault="009F6520" w:rsidP="009F6520">
      <w:pPr>
        <w:spacing w:after="0" w:line="240" w:lineRule="auto"/>
        <w:jc w:val="both"/>
        <w:rPr>
          <w:rFonts w:asciiTheme="majorHAnsi" w:hAnsiTheme="majorHAnsi" w:cs="Times New Roman"/>
          <w:sz w:val="20"/>
          <w:szCs w:val="20"/>
        </w:rPr>
      </w:pPr>
    </w:p>
    <w:p w14:paraId="68D5DAEF"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b/>
          <w:sz w:val="20"/>
          <w:szCs w:val="20"/>
        </w:rPr>
        <w:t>2.2.1. Analitik Hiyerarşik Süreci  ve Aşamaları [14, 15, 16, 17]</w:t>
      </w:r>
    </w:p>
    <w:p w14:paraId="6F3CE0B5" w14:textId="77777777" w:rsidR="009F6520" w:rsidRPr="009F6520" w:rsidRDefault="009F6520" w:rsidP="009F6520">
      <w:pPr>
        <w:spacing w:after="0" w:line="240" w:lineRule="auto"/>
        <w:jc w:val="center"/>
        <w:rPr>
          <w:rFonts w:asciiTheme="majorHAnsi" w:hAnsiTheme="majorHAnsi" w:cs="Times New Roman"/>
          <w:sz w:val="20"/>
          <w:szCs w:val="20"/>
        </w:rPr>
      </w:pPr>
    </w:p>
    <w:p w14:paraId="0D857073"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i/>
          <w:sz w:val="20"/>
          <w:szCs w:val="20"/>
        </w:rPr>
        <w:t>Aşama 1 - Problemin Tanımlanması:</w:t>
      </w:r>
      <w:r w:rsidRPr="009F6520">
        <w:rPr>
          <w:rFonts w:asciiTheme="majorHAnsi" w:hAnsiTheme="majorHAnsi" w:cs="Times New Roman"/>
          <w:sz w:val="20"/>
          <w:szCs w:val="20"/>
        </w:rPr>
        <w:t xml:space="preserve"> AHP’nin ilk aşamasındaki Problemin tanımlanmasıyla karar vericiler ulaşmak istediği amacı belirlemiş olurlar.</w:t>
      </w:r>
    </w:p>
    <w:p w14:paraId="5337A672" w14:textId="77777777" w:rsidR="009F6520" w:rsidRPr="009F6520" w:rsidRDefault="009F6520" w:rsidP="009F6520">
      <w:pPr>
        <w:spacing w:after="0" w:line="240" w:lineRule="auto"/>
        <w:jc w:val="both"/>
        <w:rPr>
          <w:rFonts w:asciiTheme="majorHAnsi" w:hAnsiTheme="majorHAnsi" w:cs="Times New Roman"/>
          <w:sz w:val="20"/>
          <w:szCs w:val="20"/>
        </w:rPr>
      </w:pPr>
    </w:p>
    <w:p w14:paraId="18F945DF"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i/>
          <w:sz w:val="20"/>
          <w:szCs w:val="20"/>
        </w:rPr>
        <w:t>Aşama 2 - Kriterlerin Tanımlanması:</w:t>
      </w:r>
      <w:r w:rsidRPr="009F6520">
        <w:rPr>
          <w:rFonts w:asciiTheme="majorHAnsi" w:hAnsiTheme="majorHAnsi" w:cs="Times New Roman"/>
          <w:sz w:val="20"/>
          <w:szCs w:val="20"/>
        </w:rPr>
        <w:t xml:space="preserve"> Bu aşamada, konu ile ilgili kişilerin görüşlerinin alınarak ihtiyaçların belirlenmesi gerekir.</w:t>
      </w:r>
    </w:p>
    <w:p w14:paraId="2DFA496A" w14:textId="77777777" w:rsidR="009F6520" w:rsidRPr="009F6520" w:rsidRDefault="009F6520" w:rsidP="009F6520">
      <w:pPr>
        <w:spacing w:after="0" w:line="240" w:lineRule="auto"/>
        <w:jc w:val="both"/>
        <w:rPr>
          <w:rFonts w:asciiTheme="majorHAnsi" w:hAnsiTheme="majorHAnsi" w:cs="Times New Roman"/>
          <w:sz w:val="20"/>
          <w:szCs w:val="20"/>
        </w:rPr>
      </w:pPr>
    </w:p>
    <w:p w14:paraId="75DF3355"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i/>
          <w:sz w:val="20"/>
          <w:szCs w:val="20"/>
        </w:rPr>
        <w:t>Aşama 3 - Alternatiflerin belirlenmesi:</w:t>
      </w:r>
      <w:r w:rsidRPr="009F6520">
        <w:rPr>
          <w:rFonts w:asciiTheme="majorHAnsi" w:hAnsiTheme="majorHAnsi" w:cs="Times New Roman"/>
          <w:sz w:val="20"/>
          <w:szCs w:val="20"/>
        </w:rPr>
        <w:t xml:space="preserve"> Amaca ulaşmak için karar verilirken olası tüm alternatif seçenekler saptanır.</w:t>
      </w:r>
    </w:p>
    <w:p w14:paraId="0EC13D31" w14:textId="77777777" w:rsidR="009F6520" w:rsidRPr="009F6520" w:rsidRDefault="009F6520" w:rsidP="009F6520">
      <w:pPr>
        <w:spacing w:after="0" w:line="240" w:lineRule="auto"/>
        <w:jc w:val="both"/>
        <w:rPr>
          <w:rFonts w:asciiTheme="majorHAnsi" w:hAnsiTheme="majorHAnsi" w:cs="Times New Roman"/>
          <w:sz w:val="20"/>
          <w:szCs w:val="20"/>
        </w:rPr>
      </w:pPr>
    </w:p>
    <w:p w14:paraId="26553747"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i/>
          <w:sz w:val="20"/>
          <w:szCs w:val="20"/>
        </w:rPr>
        <w:t>Aşama 4 – Hiyerarşik Yapının Oluşturulması:</w:t>
      </w:r>
      <w:r w:rsidRPr="009F6520">
        <w:rPr>
          <w:rFonts w:asciiTheme="majorHAnsi" w:hAnsiTheme="majorHAnsi" w:cs="Times New Roman"/>
          <w:sz w:val="20"/>
          <w:szCs w:val="20"/>
        </w:rPr>
        <w:t xml:space="preserve"> Hiyerarşik yapı oluşturulurken sırasıyla hedef, ana kriterler, alt kriterler ve alternatifler vardır. </w:t>
      </w:r>
    </w:p>
    <w:p w14:paraId="2E36544B" w14:textId="77777777" w:rsidR="009F6520" w:rsidRPr="009F6520" w:rsidRDefault="009F6520" w:rsidP="009F6520">
      <w:pPr>
        <w:spacing w:after="0" w:line="240" w:lineRule="auto"/>
        <w:jc w:val="both"/>
        <w:rPr>
          <w:rFonts w:asciiTheme="majorHAnsi" w:hAnsiTheme="majorHAnsi" w:cs="Times New Roman"/>
          <w:sz w:val="20"/>
          <w:szCs w:val="20"/>
        </w:rPr>
      </w:pPr>
    </w:p>
    <w:p w14:paraId="754C8F3E"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i/>
          <w:sz w:val="20"/>
          <w:szCs w:val="20"/>
        </w:rPr>
        <w:t xml:space="preserve">Aşama 5 - Görece Önem Ölçeğinin Belirlenmesi:  </w:t>
      </w:r>
      <w:r w:rsidRPr="009F6520">
        <w:rPr>
          <w:rFonts w:asciiTheme="majorHAnsi" w:hAnsiTheme="majorHAnsi" w:cs="Times New Roman"/>
          <w:sz w:val="20"/>
          <w:szCs w:val="20"/>
        </w:rPr>
        <w:t>Bu adımda ikili karşılaştırma matrislerinin 1-9 ölçeği kapsamında değerlendirilir. Tüm kriterler bu ikili karşılaştırmaya göre puanlandırılır.  Tablo 2' de yöntemde kullanılan önem dereceleri ve açıklamalar bulunmaktadır.</w:t>
      </w:r>
    </w:p>
    <w:p w14:paraId="1520411A" w14:textId="77777777" w:rsidR="009F6520" w:rsidRPr="009F6520" w:rsidRDefault="009F6520" w:rsidP="009F6520">
      <w:pPr>
        <w:spacing w:after="0" w:line="240" w:lineRule="auto"/>
        <w:jc w:val="both"/>
        <w:rPr>
          <w:rFonts w:asciiTheme="majorHAnsi" w:hAnsiTheme="majorHAnsi" w:cs="Times New Roman"/>
          <w:sz w:val="20"/>
          <w:szCs w:val="20"/>
        </w:rPr>
      </w:pPr>
    </w:p>
    <w:p w14:paraId="116E346D" w14:textId="77777777" w:rsidR="009F6520" w:rsidRPr="009F6520" w:rsidRDefault="009F6520" w:rsidP="009F6520">
      <w:pPr>
        <w:spacing w:after="0" w:line="240" w:lineRule="auto"/>
        <w:jc w:val="both"/>
        <w:rPr>
          <w:rFonts w:asciiTheme="majorHAnsi" w:hAnsiTheme="majorHAnsi" w:cs="Times New Roman"/>
          <w:sz w:val="20"/>
          <w:szCs w:val="20"/>
        </w:rPr>
      </w:pPr>
    </w:p>
    <w:p w14:paraId="4BDDF2FE" w14:textId="77777777" w:rsidR="009F6520" w:rsidRPr="009F6520" w:rsidRDefault="009F6520" w:rsidP="009F6520">
      <w:pPr>
        <w:spacing w:after="0" w:line="240" w:lineRule="auto"/>
        <w:jc w:val="both"/>
        <w:rPr>
          <w:rFonts w:asciiTheme="majorHAnsi" w:hAnsiTheme="majorHAnsi" w:cs="Times New Roman"/>
          <w:sz w:val="20"/>
          <w:szCs w:val="20"/>
        </w:rPr>
      </w:pPr>
    </w:p>
    <w:p w14:paraId="1CBFD95C" w14:textId="77777777" w:rsidR="009F6520" w:rsidRPr="009F6520" w:rsidRDefault="009F6520" w:rsidP="009F6520">
      <w:pPr>
        <w:spacing w:after="0" w:line="240" w:lineRule="auto"/>
        <w:jc w:val="both"/>
        <w:rPr>
          <w:rFonts w:asciiTheme="majorHAnsi" w:hAnsiTheme="majorHAnsi" w:cs="Times New Roman"/>
          <w:sz w:val="20"/>
          <w:szCs w:val="20"/>
        </w:rPr>
      </w:pPr>
    </w:p>
    <w:p w14:paraId="07026528" w14:textId="77777777" w:rsidR="009F6520" w:rsidRPr="009F6520" w:rsidRDefault="009F6520" w:rsidP="009F6520">
      <w:pPr>
        <w:spacing w:after="0" w:line="240" w:lineRule="auto"/>
        <w:jc w:val="both"/>
        <w:rPr>
          <w:rFonts w:asciiTheme="majorHAnsi" w:hAnsiTheme="majorHAnsi" w:cs="Times New Roman"/>
          <w:sz w:val="20"/>
          <w:szCs w:val="20"/>
        </w:rPr>
      </w:pPr>
    </w:p>
    <w:p w14:paraId="01EF74FE" w14:textId="77777777" w:rsidR="009F6520" w:rsidRPr="009F6520" w:rsidRDefault="009F6520" w:rsidP="009F6520">
      <w:pPr>
        <w:spacing w:after="0" w:line="240" w:lineRule="auto"/>
        <w:jc w:val="both"/>
        <w:rPr>
          <w:rFonts w:asciiTheme="majorHAnsi" w:hAnsiTheme="majorHAnsi" w:cs="Times New Roman"/>
          <w:sz w:val="20"/>
          <w:szCs w:val="20"/>
        </w:rPr>
      </w:pPr>
    </w:p>
    <w:p w14:paraId="5A67F65C" w14:textId="77777777" w:rsidR="009F6520" w:rsidRPr="009F6520" w:rsidRDefault="009F6520" w:rsidP="009F6520">
      <w:pPr>
        <w:spacing w:after="0" w:line="240" w:lineRule="auto"/>
        <w:jc w:val="both"/>
        <w:rPr>
          <w:rFonts w:asciiTheme="majorHAnsi" w:hAnsiTheme="majorHAnsi" w:cs="Times New Roman"/>
          <w:sz w:val="20"/>
          <w:szCs w:val="20"/>
        </w:rPr>
      </w:pPr>
    </w:p>
    <w:p w14:paraId="61630934" w14:textId="77777777" w:rsidR="009F6520" w:rsidRPr="009F6520" w:rsidRDefault="009F6520" w:rsidP="009F6520">
      <w:pPr>
        <w:spacing w:after="0" w:line="240" w:lineRule="auto"/>
        <w:jc w:val="both"/>
        <w:rPr>
          <w:rFonts w:asciiTheme="majorHAnsi" w:hAnsiTheme="majorHAnsi" w:cs="Times New Roman"/>
          <w:sz w:val="20"/>
          <w:szCs w:val="20"/>
        </w:rPr>
      </w:pPr>
    </w:p>
    <w:p w14:paraId="2F65024F" w14:textId="77777777" w:rsidR="009F6520" w:rsidRPr="009F6520" w:rsidRDefault="009F6520" w:rsidP="009F6520">
      <w:pPr>
        <w:spacing w:after="0" w:line="240" w:lineRule="auto"/>
        <w:jc w:val="center"/>
        <w:rPr>
          <w:rFonts w:asciiTheme="majorHAnsi" w:hAnsiTheme="majorHAnsi" w:cs="Times New Roman"/>
          <w:sz w:val="20"/>
          <w:szCs w:val="20"/>
        </w:rPr>
      </w:pPr>
      <w:r w:rsidRPr="009F6520">
        <w:rPr>
          <w:rFonts w:asciiTheme="majorHAnsi" w:hAnsiTheme="majorHAnsi" w:cs="Times New Roman"/>
          <w:b/>
          <w:sz w:val="20"/>
          <w:szCs w:val="20"/>
        </w:rPr>
        <w:lastRenderedPageBreak/>
        <w:t>Tablo 1.</w:t>
      </w:r>
      <w:r w:rsidRPr="009F6520">
        <w:rPr>
          <w:rFonts w:asciiTheme="majorHAnsi" w:hAnsiTheme="majorHAnsi" w:cs="Times New Roman"/>
          <w:sz w:val="20"/>
          <w:szCs w:val="20"/>
        </w:rPr>
        <w:t xml:space="preserve"> Önem dereceleri ve Tanımları</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1E0" w:firstRow="1" w:lastRow="1" w:firstColumn="1" w:lastColumn="1" w:noHBand="0" w:noVBand="0"/>
      </w:tblPr>
      <w:tblGrid>
        <w:gridCol w:w="1584"/>
        <w:gridCol w:w="2640"/>
      </w:tblGrid>
      <w:tr w:rsidR="009F6520" w:rsidRPr="009F6520" w14:paraId="3CA7A6C3" w14:textId="77777777" w:rsidTr="004811A3">
        <w:trPr>
          <w:trHeight w:hRule="exact" w:val="438"/>
          <w:jc w:val="center"/>
        </w:trPr>
        <w:tc>
          <w:tcPr>
            <w:tcW w:w="1584" w:type="dxa"/>
            <w:tcBorders>
              <w:top w:val="single" w:sz="4" w:space="0" w:color="auto"/>
              <w:left w:val="nil"/>
              <w:bottom w:val="single" w:sz="4" w:space="0" w:color="auto"/>
              <w:right w:val="nil"/>
            </w:tcBorders>
            <w:shd w:val="clear" w:color="auto" w:fill="FFFFFF" w:themeFill="background1"/>
            <w:hideMark/>
          </w:tcPr>
          <w:p w14:paraId="51165230" w14:textId="77777777" w:rsidR="009F6520" w:rsidRPr="009F6520" w:rsidRDefault="009F6520" w:rsidP="009F6520">
            <w:pPr>
              <w:widowControl w:val="0"/>
              <w:spacing w:after="0" w:line="240" w:lineRule="auto"/>
              <w:ind w:left="103" w:right="26"/>
              <w:jc w:val="both"/>
              <w:rPr>
                <w:rFonts w:asciiTheme="majorHAnsi" w:eastAsia="Times New Roman" w:hAnsiTheme="majorHAnsi" w:cs="Times New Roman"/>
                <w:sz w:val="20"/>
                <w:szCs w:val="20"/>
              </w:rPr>
            </w:pPr>
            <w:r w:rsidRPr="009F6520">
              <w:rPr>
                <w:rFonts w:asciiTheme="majorHAnsi" w:eastAsia="Times New Roman" w:hAnsiTheme="majorHAnsi" w:cs="Times New Roman"/>
                <w:sz w:val="20"/>
                <w:szCs w:val="20"/>
              </w:rPr>
              <w:t>Önem Derecesi</w:t>
            </w:r>
          </w:p>
        </w:tc>
        <w:tc>
          <w:tcPr>
            <w:tcW w:w="2640" w:type="dxa"/>
            <w:tcBorders>
              <w:top w:val="single" w:sz="4" w:space="0" w:color="auto"/>
              <w:left w:val="nil"/>
              <w:bottom w:val="single" w:sz="4" w:space="0" w:color="auto"/>
              <w:right w:val="nil"/>
            </w:tcBorders>
            <w:shd w:val="clear" w:color="auto" w:fill="FFFFFF" w:themeFill="background1"/>
            <w:hideMark/>
          </w:tcPr>
          <w:p w14:paraId="605BCBD5" w14:textId="77777777" w:rsidR="009F6520" w:rsidRPr="009F6520" w:rsidRDefault="009F6520" w:rsidP="009F6520">
            <w:pPr>
              <w:widowControl w:val="0"/>
              <w:spacing w:after="0" w:line="240" w:lineRule="auto"/>
              <w:ind w:left="100" w:right="605"/>
              <w:jc w:val="both"/>
              <w:rPr>
                <w:rFonts w:asciiTheme="majorHAnsi" w:eastAsia="Times New Roman" w:hAnsiTheme="majorHAnsi" w:cs="Times New Roman"/>
                <w:sz w:val="20"/>
                <w:szCs w:val="20"/>
              </w:rPr>
            </w:pPr>
            <w:r w:rsidRPr="009F6520">
              <w:rPr>
                <w:rFonts w:asciiTheme="majorHAnsi" w:eastAsia="Times New Roman" w:hAnsiTheme="majorHAnsi" w:cs="Times New Roman"/>
                <w:sz w:val="20"/>
                <w:szCs w:val="20"/>
              </w:rPr>
              <w:t>Kavramsal Karşılığı</w:t>
            </w:r>
          </w:p>
        </w:tc>
      </w:tr>
      <w:tr w:rsidR="009F6520" w:rsidRPr="009F6520" w14:paraId="6F52FE2B" w14:textId="77777777" w:rsidTr="004811A3">
        <w:trPr>
          <w:trHeight w:hRule="exact" w:val="271"/>
          <w:jc w:val="center"/>
        </w:trPr>
        <w:tc>
          <w:tcPr>
            <w:tcW w:w="1584" w:type="dxa"/>
            <w:tcBorders>
              <w:top w:val="single" w:sz="4" w:space="0" w:color="auto"/>
              <w:left w:val="nil"/>
              <w:bottom w:val="nil"/>
              <w:right w:val="nil"/>
            </w:tcBorders>
            <w:shd w:val="clear" w:color="auto" w:fill="FFFFFF" w:themeFill="background1"/>
            <w:hideMark/>
          </w:tcPr>
          <w:p w14:paraId="06B54E66" w14:textId="77777777" w:rsidR="009F6520" w:rsidRPr="009F6520" w:rsidRDefault="009F6520" w:rsidP="009F6520">
            <w:pPr>
              <w:widowControl w:val="0"/>
              <w:spacing w:after="0" w:line="240" w:lineRule="auto"/>
              <w:ind w:left="103"/>
              <w:jc w:val="center"/>
              <w:rPr>
                <w:rFonts w:asciiTheme="majorHAnsi" w:eastAsia="Times New Roman" w:hAnsiTheme="majorHAnsi" w:cs="Times New Roman"/>
                <w:sz w:val="20"/>
                <w:szCs w:val="20"/>
              </w:rPr>
            </w:pPr>
            <w:r w:rsidRPr="009F6520">
              <w:rPr>
                <w:rFonts w:asciiTheme="majorHAnsi" w:eastAsia="Times New Roman" w:hAnsiTheme="majorHAnsi" w:cs="Times New Roman"/>
                <w:sz w:val="20"/>
                <w:szCs w:val="20"/>
              </w:rPr>
              <w:t>1</w:t>
            </w:r>
          </w:p>
        </w:tc>
        <w:tc>
          <w:tcPr>
            <w:tcW w:w="2640" w:type="dxa"/>
            <w:tcBorders>
              <w:top w:val="single" w:sz="4" w:space="0" w:color="auto"/>
              <w:left w:val="nil"/>
              <w:bottom w:val="nil"/>
              <w:right w:val="nil"/>
            </w:tcBorders>
            <w:shd w:val="clear" w:color="auto" w:fill="FFFFFF" w:themeFill="background1"/>
            <w:hideMark/>
          </w:tcPr>
          <w:p w14:paraId="748D646F" w14:textId="77777777" w:rsidR="009F6520" w:rsidRPr="009F6520" w:rsidRDefault="009F6520" w:rsidP="009F6520">
            <w:pPr>
              <w:widowControl w:val="0"/>
              <w:spacing w:after="0" w:line="240" w:lineRule="auto"/>
              <w:ind w:left="100" w:right="605"/>
              <w:rPr>
                <w:rFonts w:asciiTheme="majorHAnsi" w:eastAsia="Times New Roman" w:hAnsiTheme="majorHAnsi" w:cs="Times New Roman"/>
                <w:sz w:val="20"/>
                <w:szCs w:val="20"/>
              </w:rPr>
            </w:pPr>
            <w:r w:rsidRPr="009F6520">
              <w:rPr>
                <w:rFonts w:asciiTheme="majorHAnsi" w:eastAsia="Times New Roman" w:hAnsiTheme="majorHAnsi" w:cs="Times New Roman"/>
                <w:sz w:val="20"/>
                <w:szCs w:val="20"/>
              </w:rPr>
              <w:t>Eşit seviyede önemli</w:t>
            </w:r>
          </w:p>
        </w:tc>
      </w:tr>
      <w:tr w:rsidR="009F6520" w:rsidRPr="009F6520" w14:paraId="175BC2AF" w14:textId="77777777" w:rsidTr="004811A3">
        <w:trPr>
          <w:trHeight w:hRule="exact" w:val="266"/>
          <w:jc w:val="center"/>
        </w:trPr>
        <w:tc>
          <w:tcPr>
            <w:tcW w:w="1584" w:type="dxa"/>
            <w:tcBorders>
              <w:top w:val="nil"/>
              <w:left w:val="nil"/>
              <w:bottom w:val="nil"/>
              <w:right w:val="nil"/>
            </w:tcBorders>
            <w:shd w:val="clear" w:color="auto" w:fill="FFFFFF" w:themeFill="background1"/>
            <w:hideMark/>
          </w:tcPr>
          <w:p w14:paraId="5DED9D99" w14:textId="77777777" w:rsidR="009F6520" w:rsidRPr="009F6520" w:rsidRDefault="009F6520" w:rsidP="009F6520">
            <w:pPr>
              <w:widowControl w:val="0"/>
              <w:spacing w:after="0" w:line="240" w:lineRule="auto"/>
              <w:ind w:left="103"/>
              <w:jc w:val="center"/>
              <w:rPr>
                <w:rFonts w:asciiTheme="majorHAnsi" w:eastAsia="Times New Roman" w:hAnsiTheme="majorHAnsi" w:cs="Times New Roman"/>
                <w:sz w:val="20"/>
                <w:szCs w:val="20"/>
              </w:rPr>
            </w:pPr>
            <w:r w:rsidRPr="009F6520">
              <w:rPr>
                <w:rFonts w:asciiTheme="majorHAnsi" w:eastAsia="Times New Roman" w:hAnsiTheme="majorHAnsi" w:cs="Times New Roman"/>
                <w:sz w:val="20"/>
                <w:szCs w:val="20"/>
              </w:rPr>
              <w:t>3</w:t>
            </w:r>
          </w:p>
        </w:tc>
        <w:tc>
          <w:tcPr>
            <w:tcW w:w="2640" w:type="dxa"/>
            <w:tcBorders>
              <w:top w:val="nil"/>
              <w:left w:val="nil"/>
              <w:bottom w:val="nil"/>
              <w:right w:val="nil"/>
            </w:tcBorders>
            <w:shd w:val="clear" w:color="auto" w:fill="FFFFFF" w:themeFill="background1"/>
            <w:hideMark/>
          </w:tcPr>
          <w:p w14:paraId="7FC3D8A9" w14:textId="77777777" w:rsidR="009F6520" w:rsidRPr="009F6520" w:rsidRDefault="009F6520" w:rsidP="009F6520">
            <w:pPr>
              <w:widowControl w:val="0"/>
              <w:spacing w:after="0" w:line="240" w:lineRule="auto"/>
              <w:ind w:left="100" w:right="35"/>
              <w:rPr>
                <w:rFonts w:asciiTheme="majorHAnsi" w:eastAsia="Times New Roman" w:hAnsiTheme="majorHAnsi" w:cs="Times New Roman"/>
                <w:sz w:val="20"/>
                <w:szCs w:val="20"/>
              </w:rPr>
            </w:pPr>
            <w:r w:rsidRPr="009F6520">
              <w:rPr>
                <w:rFonts w:asciiTheme="majorHAnsi" w:eastAsia="Times New Roman" w:hAnsiTheme="majorHAnsi" w:cs="Times New Roman"/>
                <w:sz w:val="20"/>
                <w:szCs w:val="20"/>
              </w:rPr>
              <w:t>Biraz daha fazla önemli</w:t>
            </w:r>
          </w:p>
        </w:tc>
      </w:tr>
      <w:tr w:rsidR="009F6520" w:rsidRPr="009F6520" w14:paraId="74A97575" w14:textId="77777777" w:rsidTr="004811A3">
        <w:trPr>
          <w:trHeight w:hRule="exact" w:val="297"/>
          <w:jc w:val="center"/>
        </w:trPr>
        <w:tc>
          <w:tcPr>
            <w:tcW w:w="1584" w:type="dxa"/>
            <w:tcBorders>
              <w:top w:val="nil"/>
              <w:left w:val="nil"/>
              <w:bottom w:val="nil"/>
              <w:right w:val="nil"/>
            </w:tcBorders>
            <w:shd w:val="clear" w:color="auto" w:fill="FFFFFF" w:themeFill="background1"/>
            <w:hideMark/>
          </w:tcPr>
          <w:p w14:paraId="36486DA5" w14:textId="77777777" w:rsidR="009F6520" w:rsidRPr="009F6520" w:rsidRDefault="009F6520" w:rsidP="009F6520">
            <w:pPr>
              <w:widowControl w:val="0"/>
              <w:spacing w:after="0" w:line="240" w:lineRule="auto"/>
              <w:ind w:left="103"/>
              <w:jc w:val="center"/>
              <w:rPr>
                <w:rFonts w:asciiTheme="majorHAnsi" w:eastAsia="Times New Roman" w:hAnsiTheme="majorHAnsi" w:cs="Times New Roman"/>
                <w:sz w:val="20"/>
                <w:szCs w:val="20"/>
              </w:rPr>
            </w:pPr>
            <w:r w:rsidRPr="009F6520">
              <w:rPr>
                <w:rFonts w:asciiTheme="majorHAnsi" w:eastAsia="Times New Roman" w:hAnsiTheme="majorHAnsi" w:cs="Times New Roman"/>
                <w:sz w:val="20"/>
                <w:szCs w:val="20"/>
              </w:rPr>
              <w:t>5</w:t>
            </w:r>
          </w:p>
        </w:tc>
        <w:tc>
          <w:tcPr>
            <w:tcW w:w="2640" w:type="dxa"/>
            <w:tcBorders>
              <w:top w:val="nil"/>
              <w:left w:val="nil"/>
              <w:bottom w:val="nil"/>
              <w:right w:val="nil"/>
            </w:tcBorders>
            <w:shd w:val="clear" w:color="auto" w:fill="FFFFFF" w:themeFill="background1"/>
            <w:hideMark/>
          </w:tcPr>
          <w:p w14:paraId="13A32404" w14:textId="77777777" w:rsidR="009F6520" w:rsidRPr="009F6520" w:rsidRDefault="009F6520" w:rsidP="009F6520">
            <w:pPr>
              <w:widowControl w:val="0"/>
              <w:spacing w:after="0" w:line="240" w:lineRule="auto"/>
              <w:ind w:left="100" w:right="35"/>
              <w:rPr>
                <w:rFonts w:asciiTheme="majorHAnsi" w:eastAsia="Times New Roman" w:hAnsiTheme="majorHAnsi" w:cs="Times New Roman"/>
                <w:sz w:val="20"/>
                <w:szCs w:val="20"/>
              </w:rPr>
            </w:pPr>
            <w:r w:rsidRPr="009F6520">
              <w:rPr>
                <w:rFonts w:asciiTheme="majorHAnsi" w:eastAsia="Times New Roman" w:hAnsiTheme="majorHAnsi" w:cs="Times New Roman"/>
                <w:sz w:val="20"/>
                <w:szCs w:val="20"/>
              </w:rPr>
              <w:t>Kuvvetli derecede önemli</w:t>
            </w:r>
          </w:p>
        </w:tc>
      </w:tr>
      <w:tr w:rsidR="009F6520" w:rsidRPr="009F6520" w14:paraId="050DE7CF" w14:textId="77777777" w:rsidTr="004811A3">
        <w:trPr>
          <w:trHeight w:hRule="exact" w:val="425"/>
          <w:jc w:val="center"/>
        </w:trPr>
        <w:tc>
          <w:tcPr>
            <w:tcW w:w="1584" w:type="dxa"/>
            <w:tcBorders>
              <w:top w:val="nil"/>
              <w:left w:val="nil"/>
              <w:bottom w:val="nil"/>
              <w:right w:val="nil"/>
            </w:tcBorders>
            <w:shd w:val="clear" w:color="auto" w:fill="FFFFFF" w:themeFill="background1"/>
            <w:hideMark/>
          </w:tcPr>
          <w:p w14:paraId="240BF8B3" w14:textId="77777777" w:rsidR="009F6520" w:rsidRPr="009F6520" w:rsidRDefault="009F6520" w:rsidP="009F6520">
            <w:pPr>
              <w:widowControl w:val="0"/>
              <w:spacing w:after="0" w:line="240" w:lineRule="auto"/>
              <w:ind w:left="103"/>
              <w:jc w:val="center"/>
              <w:rPr>
                <w:rFonts w:asciiTheme="majorHAnsi" w:eastAsia="Times New Roman" w:hAnsiTheme="majorHAnsi" w:cs="Times New Roman"/>
                <w:sz w:val="20"/>
                <w:szCs w:val="20"/>
              </w:rPr>
            </w:pPr>
            <w:r w:rsidRPr="009F6520">
              <w:rPr>
                <w:rFonts w:asciiTheme="majorHAnsi" w:eastAsia="Times New Roman" w:hAnsiTheme="majorHAnsi" w:cs="Times New Roman"/>
                <w:sz w:val="20"/>
                <w:szCs w:val="20"/>
              </w:rPr>
              <w:t>7</w:t>
            </w:r>
          </w:p>
        </w:tc>
        <w:tc>
          <w:tcPr>
            <w:tcW w:w="2640" w:type="dxa"/>
            <w:tcBorders>
              <w:top w:val="nil"/>
              <w:left w:val="nil"/>
              <w:bottom w:val="nil"/>
              <w:right w:val="nil"/>
            </w:tcBorders>
            <w:shd w:val="clear" w:color="auto" w:fill="FFFFFF" w:themeFill="background1"/>
            <w:hideMark/>
          </w:tcPr>
          <w:p w14:paraId="7A50B3C8" w14:textId="77777777" w:rsidR="009F6520" w:rsidRPr="009F6520" w:rsidRDefault="009F6520" w:rsidP="009F6520">
            <w:pPr>
              <w:widowControl w:val="0"/>
              <w:spacing w:after="0" w:line="240" w:lineRule="auto"/>
              <w:ind w:left="100" w:right="35"/>
              <w:rPr>
                <w:rFonts w:asciiTheme="majorHAnsi" w:eastAsia="Times New Roman" w:hAnsiTheme="majorHAnsi" w:cs="Times New Roman"/>
                <w:sz w:val="20"/>
                <w:szCs w:val="20"/>
              </w:rPr>
            </w:pPr>
            <w:r w:rsidRPr="009F6520">
              <w:rPr>
                <w:rFonts w:asciiTheme="majorHAnsi" w:eastAsia="Times New Roman" w:hAnsiTheme="majorHAnsi" w:cs="Times New Roman"/>
                <w:sz w:val="20"/>
                <w:szCs w:val="20"/>
              </w:rPr>
              <w:t>Çok kuvvetli derecede önemli</w:t>
            </w:r>
          </w:p>
        </w:tc>
      </w:tr>
      <w:tr w:rsidR="009F6520" w:rsidRPr="009F6520" w14:paraId="4B875D97" w14:textId="77777777" w:rsidTr="004811A3">
        <w:trPr>
          <w:trHeight w:hRule="exact" w:val="279"/>
          <w:jc w:val="center"/>
        </w:trPr>
        <w:tc>
          <w:tcPr>
            <w:tcW w:w="1584" w:type="dxa"/>
            <w:tcBorders>
              <w:top w:val="nil"/>
              <w:left w:val="nil"/>
              <w:bottom w:val="nil"/>
              <w:right w:val="nil"/>
            </w:tcBorders>
            <w:shd w:val="clear" w:color="auto" w:fill="FFFFFF" w:themeFill="background1"/>
            <w:hideMark/>
          </w:tcPr>
          <w:p w14:paraId="0182B643" w14:textId="77777777" w:rsidR="009F6520" w:rsidRPr="009F6520" w:rsidRDefault="009F6520" w:rsidP="009F6520">
            <w:pPr>
              <w:widowControl w:val="0"/>
              <w:spacing w:after="0" w:line="240" w:lineRule="auto"/>
              <w:ind w:left="103"/>
              <w:jc w:val="center"/>
              <w:rPr>
                <w:rFonts w:asciiTheme="majorHAnsi" w:eastAsia="Times New Roman" w:hAnsiTheme="majorHAnsi" w:cs="Times New Roman"/>
                <w:sz w:val="20"/>
                <w:szCs w:val="20"/>
              </w:rPr>
            </w:pPr>
            <w:r w:rsidRPr="009F6520">
              <w:rPr>
                <w:rFonts w:asciiTheme="majorHAnsi" w:eastAsia="Times New Roman" w:hAnsiTheme="majorHAnsi" w:cs="Times New Roman"/>
                <w:sz w:val="20"/>
                <w:szCs w:val="20"/>
              </w:rPr>
              <w:t>9</w:t>
            </w:r>
          </w:p>
        </w:tc>
        <w:tc>
          <w:tcPr>
            <w:tcW w:w="2640" w:type="dxa"/>
            <w:tcBorders>
              <w:top w:val="nil"/>
              <w:left w:val="nil"/>
              <w:bottom w:val="nil"/>
              <w:right w:val="nil"/>
            </w:tcBorders>
            <w:shd w:val="clear" w:color="auto" w:fill="FFFFFF" w:themeFill="background1"/>
            <w:hideMark/>
          </w:tcPr>
          <w:p w14:paraId="0E96D573" w14:textId="77777777" w:rsidR="009F6520" w:rsidRPr="009F6520" w:rsidRDefault="009F6520" w:rsidP="009F6520">
            <w:pPr>
              <w:widowControl w:val="0"/>
              <w:spacing w:after="0" w:line="240" w:lineRule="auto"/>
              <w:ind w:left="100" w:right="35"/>
              <w:rPr>
                <w:rFonts w:asciiTheme="majorHAnsi" w:eastAsia="Times New Roman" w:hAnsiTheme="majorHAnsi" w:cs="Times New Roman"/>
                <w:sz w:val="20"/>
                <w:szCs w:val="20"/>
              </w:rPr>
            </w:pPr>
            <w:r w:rsidRPr="009F6520">
              <w:rPr>
                <w:rFonts w:asciiTheme="majorHAnsi" w:eastAsia="Times New Roman" w:hAnsiTheme="majorHAnsi" w:cs="Times New Roman"/>
                <w:sz w:val="20"/>
                <w:szCs w:val="20"/>
              </w:rPr>
              <w:t>Kesin önemli</w:t>
            </w:r>
          </w:p>
        </w:tc>
      </w:tr>
      <w:tr w:rsidR="009F6520" w:rsidRPr="009F6520" w14:paraId="225E673F" w14:textId="77777777" w:rsidTr="004811A3">
        <w:trPr>
          <w:trHeight w:hRule="exact" w:val="284"/>
          <w:jc w:val="center"/>
        </w:trPr>
        <w:tc>
          <w:tcPr>
            <w:tcW w:w="1584" w:type="dxa"/>
            <w:tcBorders>
              <w:top w:val="nil"/>
              <w:left w:val="nil"/>
              <w:bottom w:val="single" w:sz="4" w:space="0" w:color="auto"/>
              <w:right w:val="nil"/>
            </w:tcBorders>
            <w:shd w:val="clear" w:color="auto" w:fill="FFFFFF" w:themeFill="background1"/>
            <w:hideMark/>
          </w:tcPr>
          <w:p w14:paraId="231E53C5" w14:textId="77777777" w:rsidR="009F6520" w:rsidRPr="009F6520" w:rsidRDefault="009F6520" w:rsidP="009F6520">
            <w:pPr>
              <w:widowControl w:val="0"/>
              <w:spacing w:after="0" w:line="240" w:lineRule="auto"/>
              <w:ind w:left="103" w:right="26"/>
              <w:jc w:val="center"/>
              <w:rPr>
                <w:rFonts w:asciiTheme="majorHAnsi" w:eastAsia="Times New Roman" w:hAnsiTheme="majorHAnsi" w:cs="Times New Roman"/>
                <w:sz w:val="20"/>
                <w:szCs w:val="20"/>
              </w:rPr>
            </w:pPr>
            <w:r w:rsidRPr="009F6520">
              <w:rPr>
                <w:rFonts w:asciiTheme="majorHAnsi" w:eastAsia="Times New Roman" w:hAnsiTheme="majorHAnsi" w:cs="Times New Roman"/>
                <w:sz w:val="20"/>
                <w:szCs w:val="20"/>
              </w:rPr>
              <w:t>2, 4, 6, 8</w:t>
            </w:r>
          </w:p>
        </w:tc>
        <w:tc>
          <w:tcPr>
            <w:tcW w:w="2640" w:type="dxa"/>
            <w:tcBorders>
              <w:top w:val="nil"/>
              <w:left w:val="nil"/>
              <w:bottom w:val="single" w:sz="4" w:space="0" w:color="auto"/>
              <w:right w:val="nil"/>
            </w:tcBorders>
            <w:shd w:val="clear" w:color="auto" w:fill="FFFFFF" w:themeFill="background1"/>
            <w:hideMark/>
          </w:tcPr>
          <w:p w14:paraId="5D80698E" w14:textId="77777777" w:rsidR="009F6520" w:rsidRPr="009F6520" w:rsidRDefault="009F6520" w:rsidP="009F6520">
            <w:pPr>
              <w:widowControl w:val="0"/>
              <w:spacing w:after="0" w:line="240" w:lineRule="auto"/>
              <w:ind w:left="100" w:right="605"/>
              <w:rPr>
                <w:rFonts w:asciiTheme="majorHAnsi" w:eastAsia="Times New Roman" w:hAnsiTheme="majorHAnsi" w:cs="Times New Roman"/>
                <w:sz w:val="20"/>
                <w:szCs w:val="20"/>
              </w:rPr>
            </w:pPr>
            <w:r w:rsidRPr="009F6520">
              <w:rPr>
                <w:rFonts w:asciiTheme="majorHAnsi" w:eastAsia="Times New Roman" w:hAnsiTheme="majorHAnsi" w:cs="Times New Roman"/>
                <w:sz w:val="20"/>
                <w:szCs w:val="20"/>
              </w:rPr>
              <w:t>Ara değerler</w:t>
            </w:r>
          </w:p>
        </w:tc>
      </w:tr>
    </w:tbl>
    <w:p w14:paraId="1AAB9CA1" w14:textId="77777777" w:rsidR="009F6520" w:rsidRPr="009F6520" w:rsidRDefault="009F6520" w:rsidP="009F6520">
      <w:pPr>
        <w:widowControl w:val="0"/>
        <w:spacing w:after="0" w:line="240" w:lineRule="auto"/>
        <w:ind w:right="133"/>
        <w:jc w:val="both"/>
        <w:rPr>
          <w:rFonts w:asciiTheme="majorHAnsi" w:hAnsiTheme="majorHAnsi" w:cs="Times New Roman"/>
          <w:sz w:val="20"/>
          <w:szCs w:val="20"/>
        </w:rPr>
      </w:pPr>
    </w:p>
    <w:p w14:paraId="44A47D91" w14:textId="77777777" w:rsidR="009F6520" w:rsidRPr="009F6520" w:rsidRDefault="009F6520" w:rsidP="009F6520">
      <w:pPr>
        <w:widowControl w:val="0"/>
        <w:spacing w:after="0" w:line="240" w:lineRule="auto"/>
        <w:ind w:right="133"/>
        <w:jc w:val="both"/>
        <w:rPr>
          <w:rFonts w:asciiTheme="majorHAnsi" w:eastAsia="Times New Roman" w:hAnsiTheme="majorHAnsi" w:cs="Times New Roman"/>
          <w:sz w:val="20"/>
          <w:szCs w:val="20"/>
        </w:rPr>
      </w:pPr>
      <w:r w:rsidRPr="009F6520">
        <w:rPr>
          <w:rFonts w:asciiTheme="majorHAnsi" w:eastAsia="Times New Roman" w:hAnsiTheme="majorHAnsi" w:cs="Times New Roman"/>
          <w:i/>
          <w:sz w:val="20"/>
          <w:szCs w:val="20"/>
        </w:rPr>
        <w:t xml:space="preserve">Adım 6- Karar Vericilerin Tercihlerinin Belirlenmesi: </w:t>
      </w:r>
      <w:r w:rsidRPr="009F6520">
        <w:rPr>
          <w:rFonts w:asciiTheme="majorHAnsi" w:eastAsia="Times New Roman" w:hAnsiTheme="majorHAnsi" w:cs="Times New Roman"/>
          <w:sz w:val="20"/>
          <w:szCs w:val="20"/>
        </w:rPr>
        <w:t xml:space="preserve">Karar verici/karar vericiler yaptıkları değerlendirmelerin tutarlı olup olmadığı önemlidir. Görüşlerine başvuracak olan kişi ya da kişilerin yeterli derecede bilgi ve deneyime sahip olması gerekmektedir. </w:t>
      </w:r>
    </w:p>
    <w:p w14:paraId="7571FC8A" w14:textId="77777777" w:rsidR="009F6520" w:rsidRPr="009F6520" w:rsidRDefault="009F6520" w:rsidP="009F6520">
      <w:pPr>
        <w:widowControl w:val="0"/>
        <w:spacing w:after="0" w:line="240" w:lineRule="auto"/>
        <w:ind w:right="133"/>
        <w:jc w:val="both"/>
        <w:rPr>
          <w:rFonts w:asciiTheme="majorHAnsi" w:eastAsia="Times New Roman" w:hAnsiTheme="majorHAnsi" w:cs="Times New Roman"/>
          <w:sz w:val="20"/>
          <w:szCs w:val="20"/>
        </w:rPr>
      </w:pPr>
    </w:p>
    <w:p w14:paraId="30F2244F" w14:textId="77777777" w:rsidR="009F6520" w:rsidRPr="009F6520" w:rsidRDefault="009F6520" w:rsidP="009F6520">
      <w:pPr>
        <w:widowControl w:val="0"/>
        <w:spacing w:after="0" w:line="240" w:lineRule="auto"/>
        <w:ind w:right="132"/>
        <w:jc w:val="both"/>
        <w:rPr>
          <w:rFonts w:asciiTheme="majorHAnsi" w:eastAsia="Times New Roman" w:hAnsiTheme="majorHAnsi" w:cs="Times New Roman"/>
          <w:sz w:val="20"/>
          <w:szCs w:val="20"/>
        </w:rPr>
      </w:pPr>
      <w:r w:rsidRPr="009F6520">
        <w:rPr>
          <w:rFonts w:asciiTheme="majorHAnsi" w:eastAsia="Times New Roman" w:hAnsiTheme="majorHAnsi" w:cs="Times New Roman"/>
          <w:i/>
          <w:sz w:val="20"/>
          <w:szCs w:val="20"/>
        </w:rPr>
        <w:t xml:space="preserve">Aşama 7- Kriterlerin İkili Karşılaştırmalarının Yapılması: </w:t>
      </w:r>
      <w:r w:rsidRPr="009F6520">
        <w:rPr>
          <w:rFonts w:asciiTheme="majorHAnsi" w:eastAsia="Times New Roman" w:hAnsiTheme="majorHAnsi" w:cs="Times New Roman"/>
          <w:sz w:val="20"/>
          <w:szCs w:val="20"/>
        </w:rPr>
        <w:t>Skala olarak;</w:t>
      </w:r>
      <w:r w:rsidRPr="009F6520">
        <w:rPr>
          <w:rFonts w:asciiTheme="majorHAnsi" w:eastAsia="Times New Roman" w:hAnsiTheme="majorHAnsi" w:cs="Times New Roman"/>
          <w:i/>
          <w:sz w:val="20"/>
          <w:szCs w:val="20"/>
        </w:rPr>
        <w:t xml:space="preserve"> </w:t>
      </w:r>
      <w:r w:rsidRPr="009F6520">
        <w:rPr>
          <w:rFonts w:asciiTheme="majorHAnsi" w:eastAsia="Times New Roman" w:hAnsiTheme="majorHAnsi" w:cs="Times New Roman"/>
          <w:sz w:val="20"/>
          <w:szCs w:val="20"/>
        </w:rPr>
        <w:t xml:space="preserve">1-9 ölçeğine göre karar vericilerin görece ikili karşılaştırmalar yaparak </w:t>
      </w:r>
      <w:r w:rsidRPr="009F6520">
        <w:rPr>
          <w:rFonts w:asciiTheme="majorHAnsi" w:eastAsia="Times New Roman" w:hAnsiTheme="majorHAnsi" w:cs="Times New Roman"/>
          <w:i/>
          <w:sz w:val="20"/>
          <w:szCs w:val="20"/>
        </w:rPr>
        <w:t xml:space="preserve">n </w:t>
      </w:r>
      <w:r w:rsidRPr="009F6520">
        <w:rPr>
          <w:rFonts w:asciiTheme="majorHAnsi" w:eastAsia="Times New Roman" w:hAnsiTheme="majorHAnsi" w:cs="Times New Roman"/>
          <w:sz w:val="20"/>
          <w:szCs w:val="20"/>
        </w:rPr>
        <w:t xml:space="preserve">adet kriter için  </w:t>
      </w:r>
      <w:r w:rsidRPr="009F6520">
        <w:rPr>
          <w:rFonts w:asciiTheme="majorHAnsi" w:eastAsia="Times New Roman" w:hAnsiTheme="majorHAnsi" w:cs="Times New Roman"/>
          <w:i/>
          <w:sz w:val="20"/>
          <w:szCs w:val="20"/>
        </w:rPr>
        <w:t>n(n+1)/2</w:t>
      </w:r>
      <w:r w:rsidRPr="009F6520">
        <w:rPr>
          <w:rFonts w:asciiTheme="majorHAnsi" w:eastAsia="Times New Roman" w:hAnsiTheme="majorHAnsi" w:cs="Times New Roman"/>
          <w:sz w:val="20"/>
          <w:szCs w:val="20"/>
        </w:rPr>
        <w:t xml:space="preserve"> karşılaştırma olmaktadır. İkili karşılaştırmalar matrisi de </w:t>
      </w:r>
      <w:r w:rsidRPr="009F6520">
        <w:rPr>
          <w:rFonts w:asciiTheme="majorHAnsi" w:eastAsia="Times New Roman" w:hAnsiTheme="majorHAnsi" w:cs="Times New Roman"/>
          <w:i/>
          <w:sz w:val="20"/>
          <w:szCs w:val="20"/>
        </w:rPr>
        <w:t>nxn</w:t>
      </w:r>
      <w:r w:rsidRPr="009F6520">
        <w:rPr>
          <w:rFonts w:asciiTheme="majorHAnsi" w:eastAsia="Times New Roman" w:hAnsiTheme="majorHAnsi" w:cs="Times New Roman"/>
          <w:sz w:val="20"/>
          <w:szCs w:val="20"/>
        </w:rPr>
        <w:t xml:space="preserve"> boyutlu olmaktadır.</w:t>
      </w:r>
    </w:p>
    <w:p w14:paraId="5467AD03" w14:textId="77777777" w:rsidR="009F6520" w:rsidRPr="009F6520" w:rsidRDefault="009F6520" w:rsidP="009F6520">
      <w:pPr>
        <w:spacing w:after="0" w:line="240" w:lineRule="auto"/>
        <w:jc w:val="both"/>
        <w:rPr>
          <w:rFonts w:asciiTheme="majorHAnsi" w:hAnsiTheme="majorHAnsi" w:cs="Times New Roman"/>
          <w:sz w:val="20"/>
          <w:szCs w:val="20"/>
        </w:rPr>
      </w:pPr>
    </w:p>
    <w:p w14:paraId="28651C6A" w14:textId="77777777" w:rsidR="009F6520" w:rsidRPr="009F6520" w:rsidRDefault="009F6520" w:rsidP="009F6520">
      <w:pPr>
        <w:tabs>
          <w:tab w:val="left" w:pos="1725"/>
          <w:tab w:val="left" w:pos="2273"/>
          <w:tab w:val="left" w:pos="3888"/>
          <w:tab w:val="left" w:pos="4549"/>
          <w:tab w:val="left" w:pos="5940"/>
          <w:tab w:val="left" w:pos="6687"/>
          <w:tab w:val="left" w:pos="7049"/>
        </w:tabs>
        <w:spacing w:after="0" w:line="240" w:lineRule="auto"/>
        <w:ind w:right="232"/>
        <w:jc w:val="both"/>
        <w:rPr>
          <w:rFonts w:asciiTheme="majorHAnsi" w:hAnsiTheme="majorHAnsi" w:cs="Times New Roman"/>
          <w:sz w:val="20"/>
          <w:szCs w:val="20"/>
        </w:rPr>
      </w:pPr>
      <w:r w:rsidRPr="009F6520">
        <w:rPr>
          <w:rFonts w:asciiTheme="majorHAnsi" w:hAnsiTheme="majorHAnsi" w:cs="Times New Roman"/>
          <w:i/>
          <w:sz w:val="20"/>
          <w:szCs w:val="20"/>
        </w:rPr>
        <w:t xml:space="preserve">Aşama 8- Kriterlerin Yüzde Ağırlıklarının Hesaplanması: </w:t>
      </w:r>
      <w:r w:rsidRPr="009F6520">
        <w:rPr>
          <w:rFonts w:asciiTheme="majorHAnsi" w:hAnsiTheme="majorHAnsi" w:cs="Times New Roman"/>
          <w:sz w:val="20"/>
          <w:szCs w:val="20"/>
        </w:rPr>
        <w:t xml:space="preserve">Önem derecelerinin oluşması için  İkili karşılaştırmalar yapılır. Oluşan  matris değerlerinin normalize edilmesi gerekir. </w:t>
      </w:r>
    </w:p>
    <w:p w14:paraId="49FFDD8F" w14:textId="77777777" w:rsidR="009F6520" w:rsidRPr="009F6520" w:rsidRDefault="009F6520" w:rsidP="009F6520">
      <w:pPr>
        <w:spacing w:beforeLines="100" w:before="240" w:afterLines="100" w:after="240" w:line="240" w:lineRule="auto"/>
        <w:jc w:val="both"/>
        <w:rPr>
          <w:rFonts w:asciiTheme="majorHAnsi" w:hAnsiTheme="majorHAnsi" w:cs="Times New Roman"/>
          <w:sz w:val="20"/>
          <w:szCs w:val="20"/>
        </w:rPr>
      </w:pPr>
      <w:r w:rsidRPr="009F6520">
        <w:rPr>
          <w:rFonts w:asciiTheme="majorHAnsi" w:hAnsiTheme="majorHAnsi" w:cs="Times New Roman"/>
          <w:i/>
          <w:sz w:val="20"/>
          <w:szCs w:val="20"/>
        </w:rPr>
        <w:t xml:space="preserve">Aşama 9- Tutarlılık Analizi Yapılması:  </w:t>
      </w:r>
      <w:r w:rsidRPr="009F6520">
        <w:rPr>
          <w:rFonts w:asciiTheme="majorHAnsi" w:hAnsiTheme="majorHAnsi" w:cs="Times New Roman"/>
          <w:sz w:val="20"/>
          <w:szCs w:val="20"/>
        </w:rPr>
        <w:t xml:space="preserve">Hesaplanan </w:t>
      </w:r>
      <w:r w:rsidRPr="009F6520">
        <w:rPr>
          <w:rFonts w:asciiTheme="majorHAnsi" w:hAnsiTheme="majorHAnsi" w:cs="Times New Roman"/>
          <w:i/>
          <w:sz w:val="20"/>
          <w:szCs w:val="20"/>
        </w:rPr>
        <w:t>CR</w:t>
      </w:r>
      <w:r w:rsidRPr="009F6520">
        <w:rPr>
          <w:rFonts w:asciiTheme="majorHAnsi" w:hAnsiTheme="majorHAnsi" w:cs="Times New Roman"/>
          <w:sz w:val="20"/>
          <w:szCs w:val="20"/>
        </w:rPr>
        <w:t xml:space="preserve"> değerinin 0.10 dan küçük olması karar vericinin yaptığı karşılaştırmaların tutarlı olduğunu gösterir. </w:t>
      </w:r>
      <w:r w:rsidRPr="009F6520">
        <w:rPr>
          <w:rFonts w:asciiTheme="majorHAnsi" w:hAnsiTheme="majorHAnsi" w:cs="Times New Roman"/>
          <w:i/>
          <w:sz w:val="20"/>
          <w:szCs w:val="20"/>
        </w:rPr>
        <w:t>CR</w:t>
      </w:r>
      <w:r w:rsidRPr="009F6520">
        <w:rPr>
          <w:rFonts w:asciiTheme="majorHAnsi" w:hAnsiTheme="majorHAnsi" w:cs="Times New Roman"/>
          <w:sz w:val="20"/>
          <w:szCs w:val="20"/>
        </w:rPr>
        <w:t xml:space="preserve"> değerinin 0.10’ dan büyük olması durumunda ikili karşılaştırma matrisinin farklı değerlerle yeniden düzenlenmesi gerekmektedir.</w:t>
      </w:r>
    </w:p>
    <w:p w14:paraId="77E382A0" w14:textId="77777777" w:rsidR="009F6520" w:rsidRPr="009F6520" w:rsidRDefault="009F6520" w:rsidP="009F6520">
      <w:pPr>
        <w:spacing w:beforeLines="100" w:before="240" w:afterLines="100" w:after="240" w:line="240" w:lineRule="auto"/>
        <w:jc w:val="both"/>
        <w:rPr>
          <w:rFonts w:asciiTheme="majorHAnsi" w:hAnsiTheme="majorHAnsi" w:cs="Times New Roman"/>
          <w:sz w:val="20"/>
          <w:szCs w:val="20"/>
        </w:rPr>
      </w:pPr>
      <w:r w:rsidRPr="009F6520">
        <w:rPr>
          <w:rFonts w:asciiTheme="majorHAnsi" w:hAnsiTheme="majorHAnsi" w:cs="Times New Roman"/>
          <w:i/>
          <w:sz w:val="20"/>
          <w:szCs w:val="20"/>
        </w:rPr>
        <w:t>Aşama 10 -</w:t>
      </w:r>
      <w:r w:rsidRPr="009F6520">
        <w:rPr>
          <w:rFonts w:asciiTheme="majorHAnsi" w:hAnsiTheme="majorHAnsi" w:cs="Times New Roman"/>
          <w:b/>
          <w:i/>
          <w:sz w:val="20"/>
          <w:szCs w:val="20"/>
        </w:rPr>
        <w:t xml:space="preserve"> </w:t>
      </w:r>
      <w:r w:rsidRPr="009F6520">
        <w:rPr>
          <w:rFonts w:asciiTheme="majorHAnsi" w:hAnsiTheme="majorHAnsi" w:cs="Times New Roman"/>
          <w:i/>
          <w:sz w:val="20"/>
          <w:szCs w:val="20"/>
        </w:rPr>
        <w:t xml:space="preserve">Her Bir Faktör İçin, m Karar Noktasındaki Yüzde Önem Dağılımları Bulunması: </w:t>
      </w:r>
      <w:r w:rsidRPr="009F6520">
        <w:rPr>
          <w:rFonts w:asciiTheme="majorHAnsi" w:hAnsiTheme="majorHAnsi" w:cs="Times New Roman"/>
          <w:sz w:val="20"/>
          <w:szCs w:val="20"/>
        </w:rPr>
        <w:t xml:space="preserve">Her bir kriterin karar noktalarının yüzde önem dağılımları belirlenir. </w:t>
      </w:r>
    </w:p>
    <w:p w14:paraId="6E171F7F" w14:textId="77777777" w:rsidR="009F6520" w:rsidRPr="009F6520" w:rsidRDefault="009F6520" w:rsidP="009F6520">
      <w:pPr>
        <w:widowControl w:val="0"/>
        <w:spacing w:beforeLines="100" w:before="240" w:afterLines="100" w:after="240" w:line="240" w:lineRule="auto"/>
        <w:jc w:val="both"/>
        <w:rPr>
          <w:rFonts w:asciiTheme="majorHAnsi" w:eastAsia="Times New Roman" w:hAnsiTheme="majorHAnsi" w:cs="Times New Roman"/>
          <w:sz w:val="20"/>
          <w:szCs w:val="20"/>
          <w:lang w:val="en-US"/>
        </w:rPr>
      </w:pPr>
      <w:r w:rsidRPr="009F6520">
        <w:rPr>
          <w:rFonts w:asciiTheme="majorHAnsi" w:eastAsia="Times New Roman" w:hAnsiTheme="majorHAnsi" w:cs="Times New Roman"/>
          <w:i/>
          <w:sz w:val="20"/>
          <w:szCs w:val="20"/>
        </w:rPr>
        <w:t xml:space="preserve">Aşama 11 </w:t>
      </w:r>
      <w:r w:rsidRPr="009F6520">
        <w:rPr>
          <w:rFonts w:asciiTheme="majorHAnsi" w:eastAsia="Times New Roman" w:hAnsiTheme="majorHAnsi" w:cs="Times New Roman"/>
          <w:b/>
          <w:i/>
          <w:sz w:val="20"/>
          <w:szCs w:val="20"/>
        </w:rPr>
        <w:t xml:space="preserve">- </w:t>
      </w:r>
      <w:r w:rsidRPr="009F6520">
        <w:rPr>
          <w:rFonts w:asciiTheme="majorHAnsi" w:eastAsia="Times New Roman" w:hAnsiTheme="majorHAnsi" w:cs="Times New Roman"/>
          <w:i/>
          <w:sz w:val="20"/>
          <w:szCs w:val="20"/>
        </w:rPr>
        <w:t>Karar Noktalarındaki Sonuç Dağılımının Bulunması</w:t>
      </w:r>
      <w:r w:rsidRPr="009F6520">
        <w:rPr>
          <w:rFonts w:asciiTheme="majorHAnsi" w:eastAsia="Times New Roman" w:hAnsiTheme="majorHAnsi" w:cs="Times New Roman"/>
          <w:sz w:val="20"/>
          <w:szCs w:val="20"/>
        </w:rPr>
        <w:t>:</w:t>
      </w:r>
      <w:r w:rsidRPr="009F6520">
        <w:rPr>
          <w:rFonts w:asciiTheme="majorHAnsi" w:eastAsia="Times New Roman" w:hAnsiTheme="majorHAnsi" w:cs="Times New Roman"/>
          <w:b/>
          <w:sz w:val="20"/>
          <w:szCs w:val="20"/>
        </w:rPr>
        <w:t xml:space="preserve"> </w:t>
      </w:r>
      <w:r w:rsidRPr="009F6520">
        <w:rPr>
          <w:rFonts w:asciiTheme="majorHAnsi" w:eastAsia="Times New Roman" w:hAnsiTheme="majorHAnsi" w:cs="Times New Roman"/>
          <w:i/>
          <w:sz w:val="20"/>
          <w:szCs w:val="20"/>
        </w:rPr>
        <w:t>n</w:t>
      </w:r>
      <w:r w:rsidRPr="009F6520">
        <w:rPr>
          <w:rFonts w:asciiTheme="majorHAnsi" w:eastAsia="Times New Roman" w:hAnsiTheme="majorHAnsi" w:cs="Times New Roman"/>
          <w:sz w:val="20"/>
          <w:szCs w:val="20"/>
        </w:rPr>
        <w:t xml:space="preserve"> tane </w:t>
      </w:r>
      <w:r w:rsidRPr="009F6520">
        <w:rPr>
          <w:rFonts w:asciiTheme="majorHAnsi" w:eastAsia="Times New Roman" w:hAnsiTheme="majorHAnsi" w:cs="Times New Roman"/>
          <w:i/>
          <w:sz w:val="20"/>
          <w:szCs w:val="20"/>
        </w:rPr>
        <w:t>mx1</w:t>
      </w:r>
      <w:r w:rsidRPr="009F6520">
        <w:rPr>
          <w:rFonts w:asciiTheme="majorHAnsi" w:eastAsia="Times New Roman" w:hAnsiTheme="majorHAnsi" w:cs="Times New Roman"/>
          <w:sz w:val="20"/>
          <w:szCs w:val="20"/>
        </w:rPr>
        <w:t xml:space="preserve"> boyutlu </w:t>
      </w:r>
      <w:r w:rsidRPr="009F6520">
        <w:rPr>
          <w:rFonts w:asciiTheme="majorHAnsi" w:eastAsia="Times New Roman" w:hAnsiTheme="majorHAnsi" w:cs="Times New Roman"/>
          <w:i/>
          <w:sz w:val="20"/>
          <w:szCs w:val="20"/>
        </w:rPr>
        <w:t>S</w:t>
      </w:r>
      <w:r w:rsidRPr="009F6520">
        <w:rPr>
          <w:rFonts w:asciiTheme="majorHAnsi" w:eastAsia="Times New Roman" w:hAnsiTheme="majorHAnsi" w:cs="Times New Roman"/>
          <w:sz w:val="20"/>
          <w:szCs w:val="20"/>
        </w:rPr>
        <w:t xml:space="preserve"> sütun vektöründen meydana gelen ve </w:t>
      </w:r>
      <w:r w:rsidRPr="009F6520">
        <w:rPr>
          <w:rFonts w:asciiTheme="majorHAnsi" w:eastAsia="Times New Roman" w:hAnsiTheme="majorHAnsi" w:cs="Times New Roman"/>
          <w:i/>
          <w:sz w:val="20"/>
          <w:szCs w:val="20"/>
        </w:rPr>
        <w:t xml:space="preserve">mxn </w:t>
      </w:r>
      <w:r w:rsidRPr="009F6520">
        <w:rPr>
          <w:rFonts w:asciiTheme="majorHAnsi" w:eastAsia="Times New Roman" w:hAnsiTheme="majorHAnsi" w:cs="Times New Roman"/>
          <w:sz w:val="20"/>
          <w:szCs w:val="20"/>
        </w:rPr>
        <w:t xml:space="preserve">boyutlu </w:t>
      </w:r>
      <w:r w:rsidRPr="009F6520">
        <w:rPr>
          <w:rFonts w:asciiTheme="majorHAnsi" w:eastAsia="Times New Roman" w:hAnsiTheme="majorHAnsi" w:cs="Times New Roman"/>
          <w:i/>
          <w:sz w:val="20"/>
          <w:szCs w:val="20"/>
        </w:rPr>
        <w:t>K</w:t>
      </w:r>
      <w:r w:rsidRPr="009F6520">
        <w:rPr>
          <w:rFonts w:asciiTheme="majorHAnsi" w:eastAsia="Times New Roman" w:hAnsiTheme="majorHAnsi" w:cs="Times New Roman"/>
          <w:sz w:val="20"/>
          <w:szCs w:val="20"/>
        </w:rPr>
        <w:t xml:space="preserve"> karar matrisi oluşturulur</w:t>
      </w:r>
      <w:r w:rsidRPr="009F6520">
        <w:rPr>
          <w:rFonts w:asciiTheme="majorHAnsi" w:eastAsia="Times New Roman" w:hAnsiTheme="majorHAnsi" w:cs="Times New Roman"/>
          <w:sz w:val="20"/>
          <w:szCs w:val="20"/>
          <w:lang w:val="en-US"/>
        </w:rPr>
        <w:t xml:space="preserve"> </w:t>
      </w:r>
    </w:p>
    <w:p w14:paraId="08203038" w14:textId="77777777" w:rsidR="009F6520" w:rsidRPr="009F6520" w:rsidRDefault="009F6520" w:rsidP="009F6520">
      <w:pPr>
        <w:widowControl w:val="0"/>
        <w:autoSpaceDE w:val="0"/>
        <w:autoSpaceDN w:val="0"/>
        <w:adjustRightInd w:val="0"/>
        <w:spacing w:after="0" w:line="240" w:lineRule="auto"/>
        <w:ind w:right="359"/>
        <w:jc w:val="both"/>
        <w:rPr>
          <w:rFonts w:asciiTheme="majorHAnsi" w:hAnsiTheme="majorHAnsi" w:cs="Times New Roman"/>
          <w:b/>
          <w:sz w:val="20"/>
          <w:szCs w:val="20"/>
        </w:rPr>
      </w:pPr>
      <w:r w:rsidRPr="009F6520">
        <w:rPr>
          <w:rFonts w:asciiTheme="majorHAnsi" w:hAnsiTheme="majorHAnsi" w:cs="Times New Roman"/>
          <w:b/>
          <w:sz w:val="20"/>
          <w:szCs w:val="20"/>
        </w:rPr>
        <w:t>2.2.2. TOPSIS Yöntemi</w:t>
      </w:r>
    </w:p>
    <w:p w14:paraId="55E6892B" w14:textId="77777777" w:rsidR="009F6520" w:rsidRPr="009F6520" w:rsidRDefault="009F6520" w:rsidP="009F6520">
      <w:pPr>
        <w:widowControl w:val="0"/>
        <w:autoSpaceDE w:val="0"/>
        <w:autoSpaceDN w:val="0"/>
        <w:adjustRightInd w:val="0"/>
        <w:spacing w:after="0" w:line="240" w:lineRule="auto"/>
        <w:ind w:left="810" w:right="359"/>
        <w:jc w:val="both"/>
        <w:rPr>
          <w:rFonts w:asciiTheme="majorHAnsi" w:hAnsiTheme="majorHAnsi" w:cs="Times New Roman"/>
          <w:w w:val="0"/>
          <w:sz w:val="20"/>
          <w:szCs w:val="20"/>
        </w:rPr>
      </w:pPr>
    </w:p>
    <w:p w14:paraId="082912A3" w14:textId="77777777" w:rsidR="009F6520" w:rsidRPr="009F6520" w:rsidRDefault="009F6520" w:rsidP="009F6520">
      <w:pPr>
        <w:tabs>
          <w:tab w:val="left" w:pos="1725"/>
          <w:tab w:val="left" w:pos="2273"/>
          <w:tab w:val="left" w:pos="3888"/>
          <w:tab w:val="left" w:pos="4549"/>
          <w:tab w:val="left" w:pos="5940"/>
          <w:tab w:val="left" w:pos="6687"/>
          <w:tab w:val="left" w:pos="7049"/>
        </w:tabs>
        <w:spacing w:after="0" w:line="240" w:lineRule="auto"/>
        <w:ind w:right="232"/>
        <w:jc w:val="both"/>
        <w:rPr>
          <w:rFonts w:asciiTheme="majorHAnsi" w:hAnsiTheme="majorHAnsi" w:cs="Times New Roman"/>
          <w:sz w:val="20"/>
          <w:szCs w:val="20"/>
        </w:rPr>
      </w:pPr>
      <w:r w:rsidRPr="009F6520">
        <w:rPr>
          <w:rFonts w:asciiTheme="majorHAnsi" w:hAnsiTheme="majorHAnsi" w:cs="Times New Roman"/>
          <w:sz w:val="20"/>
          <w:szCs w:val="20"/>
        </w:rPr>
        <w:t xml:space="preserve">TOPSIS (Technique </w:t>
      </w:r>
      <w:r w:rsidRPr="009F6520">
        <w:rPr>
          <w:rFonts w:asciiTheme="majorHAnsi" w:hAnsiTheme="majorHAnsi" w:cs="Times New Roman"/>
          <w:spacing w:val="-4"/>
          <w:sz w:val="20"/>
          <w:szCs w:val="20"/>
        </w:rPr>
        <w:t xml:space="preserve">for </w:t>
      </w:r>
      <w:r w:rsidRPr="009F6520">
        <w:rPr>
          <w:rFonts w:asciiTheme="majorHAnsi" w:hAnsiTheme="majorHAnsi" w:cs="Times New Roman"/>
          <w:sz w:val="20"/>
          <w:szCs w:val="20"/>
        </w:rPr>
        <w:t xml:space="preserve">Order Preference by Similarity to Ideal Solution) Yöntemi, İdeal çözüme en kısa mesafe </w:t>
      </w:r>
      <w:r w:rsidRPr="009F6520">
        <w:rPr>
          <w:rFonts w:asciiTheme="majorHAnsi" w:hAnsiTheme="majorHAnsi" w:cs="Times New Roman"/>
          <w:spacing w:val="-3"/>
          <w:sz w:val="20"/>
          <w:szCs w:val="20"/>
        </w:rPr>
        <w:t xml:space="preserve">ve </w:t>
      </w:r>
      <w:r w:rsidRPr="009F6520">
        <w:rPr>
          <w:rFonts w:asciiTheme="majorHAnsi" w:hAnsiTheme="majorHAnsi" w:cs="Times New Roman"/>
          <w:sz w:val="20"/>
          <w:szCs w:val="20"/>
        </w:rPr>
        <w:t xml:space="preserve">Negatif İdeal çözüme en uzak mesafedeki alternatifi seçmeye yarayan, </w:t>
      </w:r>
      <w:r w:rsidRPr="009F6520">
        <w:rPr>
          <w:rFonts w:asciiTheme="majorHAnsi" w:hAnsiTheme="majorHAnsi" w:cs="Times New Roman"/>
          <w:spacing w:val="-3"/>
          <w:sz w:val="20"/>
          <w:szCs w:val="20"/>
        </w:rPr>
        <w:t xml:space="preserve">çok </w:t>
      </w:r>
      <w:r w:rsidRPr="009F6520">
        <w:rPr>
          <w:rFonts w:asciiTheme="majorHAnsi" w:hAnsiTheme="majorHAnsi" w:cs="Times New Roman"/>
          <w:sz w:val="20"/>
          <w:szCs w:val="20"/>
        </w:rPr>
        <w:t xml:space="preserve">kriterli </w:t>
      </w:r>
      <w:r w:rsidRPr="009F6520">
        <w:rPr>
          <w:rFonts w:asciiTheme="majorHAnsi" w:hAnsiTheme="majorHAnsi" w:cs="Times New Roman"/>
          <w:spacing w:val="-3"/>
          <w:sz w:val="20"/>
          <w:szCs w:val="20"/>
        </w:rPr>
        <w:t xml:space="preserve">karar </w:t>
      </w:r>
      <w:r w:rsidRPr="009F6520">
        <w:rPr>
          <w:rFonts w:asciiTheme="majorHAnsi" w:hAnsiTheme="majorHAnsi" w:cs="Times New Roman"/>
          <w:sz w:val="20"/>
          <w:szCs w:val="20"/>
        </w:rPr>
        <w:t xml:space="preserve">verme tekniğidir. Yöntem, Pozitif alternatifi seçmeye dayanır. Yöntem, </w:t>
      </w:r>
      <w:r w:rsidRPr="009F6520">
        <w:rPr>
          <w:rFonts w:asciiTheme="majorHAnsi" w:hAnsiTheme="majorHAnsi" w:cs="Times New Roman"/>
          <w:color w:val="222222"/>
          <w:sz w:val="20"/>
          <w:szCs w:val="20"/>
        </w:rPr>
        <w:t xml:space="preserve">ideal çözüme en yakın uzaklıkta ve </w:t>
      </w:r>
      <w:r w:rsidRPr="009F6520">
        <w:rPr>
          <w:rFonts w:asciiTheme="majorHAnsi" w:hAnsiTheme="majorHAnsi" w:cs="Times New Roman"/>
          <w:spacing w:val="-3"/>
          <w:sz w:val="20"/>
          <w:szCs w:val="20"/>
        </w:rPr>
        <w:t>negatif ideal çözüme en uzak bir çözüm belirler fakat yöntem bu uzaklıkların göreceli önemini dikkate almaz. Yöntem, pozitif-ideal çözüme en kısa mesafe ve negatif-ideal çözüme en uzak mesafedeki seçeneği belirlemeyi amaçlamaktadır. TOPSİS yöntemi rasyonel olması ve hesaplama, değerlendirme kriterlerinin ağırlıklandırılmasına izin vermesi nedeni ile literatürde en çok kullanılan tekniklerden  biridir</w:t>
      </w:r>
      <w:r w:rsidRPr="009F6520">
        <w:rPr>
          <w:rFonts w:asciiTheme="majorHAnsi" w:hAnsiTheme="majorHAnsi" w:cs="Times New Roman"/>
          <w:color w:val="222222"/>
          <w:sz w:val="20"/>
          <w:szCs w:val="20"/>
        </w:rPr>
        <w:t xml:space="preserve">. </w:t>
      </w:r>
      <w:r w:rsidRPr="009F6520">
        <w:rPr>
          <w:rFonts w:asciiTheme="majorHAnsi" w:hAnsiTheme="majorHAnsi" w:cs="Times New Roman"/>
          <w:sz w:val="20"/>
          <w:szCs w:val="20"/>
        </w:rPr>
        <w:t>TOPSIS yöntemi 7 aşamadan oluşan bir çözüm sürecini içerir. Aşağıda TOPSIS yönteminin adımları tanımlanmıştır [18, 19, 20].</w:t>
      </w:r>
    </w:p>
    <w:p w14:paraId="2ABCACCA" w14:textId="77777777" w:rsidR="009F6520" w:rsidRPr="009F6520" w:rsidRDefault="009F6520" w:rsidP="009F6520">
      <w:pPr>
        <w:spacing w:after="0" w:line="240" w:lineRule="auto"/>
        <w:jc w:val="both"/>
        <w:rPr>
          <w:rFonts w:asciiTheme="majorHAnsi" w:hAnsiTheme="majorHAnsi" w:cs="Times New Roman"/>
          <w:sz w:val="20"/>
          <w:szCs w:val="20"/>
        </w:rPr>
      </w:pPr>
    </w:p>
    <w:p w14:paraId="233D965B"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i/>
          <w:sz w:val="20"/>
          <w:szCs w:val="20"/>
        </w:rPr>
        <w:t xml:space="preserve">Aşama 1 - Karar Matrisinin (A) Oluşturulması: </w:t>
      </w:r>
      <w:r w:rsidRPr="009F6520">
        <w:rPr>
          <w:rFonts w:asciiTheme="majorHAnsi" w:hAnsiTheme="majorHAnsi" w:cs="Times New Roman"/>
          <w:sz w:val="20"/>
          <w:szCs w:val="20"/>
        </w:rPr>
        <w:t>Karar matrisinin satırlarında üstünlükleri sıralanmak istenen karar noktaları, sütunlarında ise karar vermede kullanılacak değerlendirme faktörleri yer alır. A matrisi karar verici tarafından oluşturulan başlangıç matrisidir. Karar matrisi aşağıdaki gibi gösterilir:</w:t>
      </w:r>
    </w:p>
    <w:p w14:paraId="0CBDD3CA" w14:textId="77777777" w:rsidR="009F6520" w:rsidRPr="009F6520" w:rsidRDefault="009F6520" w:rsidP="009F6520">
      <w:pPr>
        <w:spacing w:after="0" w:line="240" w:lineRule="auto"/>
        <w:jc w:val="both"/>
        <w:rPr>
          <w:rFonts w:asciiTheme="majorHAnsi" w:eastAsia="Times New Roman" w:hAnsiTheme="majorHAnsi" w:cs="Times New Roman"/>
          <w:sz w:val="20"/>
          <w:szCs w:val="20"/>
          <w:lang w:eastAsia="tr-TR"/>
        </w:rPr>
      </w:pPr>
      <w:r w:rsidRPr="009F6520">
        <w:rPr>
          <w:rFonts w:asciiTheme="majorHAnsi" w:eastAsia="Times New Roman" w:hAnsiTheme="majorHAnsi" w:cs="Times New Roman"/>
          <w:position w:val="-104"/>
          <w:sz w:val="20"/>
          <w:szCs w:val="20"/>
          <w:lang w:eastAsia="tr-TR"/>
        </w:rPr>
        <w:object w:dxaOrig="2640" w:dyaOrig="2205" w14:anchorId="0DA84C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75pt;height:109.5pt" o:ole="">
            <v:imagedata r:id="rId75" o:title=""/>
          </v:shape>
          <o:OLEObject Type="Embed" ProgID="Equation.3" ShapeID="_x0000_i1025" DrawAspect="Content" ObjectID="_1608620889" r:id="rId76"/>
        </w:object>
      </w:r>
      <w:r w:rsidRPr="009F6520">
        <w:rPr>
          <w:rFonts w:asciiTheme="majorHAnsi" w:eastAsia="Times New Roman" w:hAnsiTheme="majorHAnsi" w:cs="Times New Roman"/>
          <w:sz w:val="20"/>
          <w:szCs w:val="20"/>
          <w:lang w:eastAsia="tr-TR"/>
        </w:rPr>
        <w:t xml:space="preserve">                                                                          (1)</w:t>
      </w:r>
    </w:p>
    <w:p w14:paraId="69729EBC"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eastAsia="Times New Roman" w:hAnsiTheme="majorHAnsi" w:cs="Times New Roman"/>
          <w:position w:val="-14"/>
          <w:sz w:val="20"/>
          <w:szCs w:val="20"/>
        </w:rPr>
        <w:object w:dxaOrig="315" w:dyaOrig="375" w14:anchorId="0C7C5691">
          <v:shape id="_x0000_i1026" type="#_x0000_t75" style="width:15pt;height:18.75pt" o:ole="">
            <v:imagedata r:id="rId77" o:title=""/>
          </v:shape>
          <o:OLEObject Type="Embed" ProgID="Equation.3" ShapeID="_x0000_i1026" DrawAspect="Content" ObjectID="_1608620890" r:id="rId78"/>
        </w:object>
      </w:r>
      <w:r w:rsidRPr="009F6520">
        <w:rPr>
          <w:rFonts w:asciiTheme="majorHAnsi" w:hAnsiTheme="majorHAnsi" w:cs="Times New Roman"/>
          <w:sz w:val="20"/>
          <w:szCs w:val="20"/>
        </w:rPr>
        <w:t xml:space="preserve"> matrisinde m karar noktası sayısını, n değerlendirme faktörü sayısını verir.</w:t>
      </w:r>
    </w:p>
    <w:p w14:paraId="6D406E88" w14:textId="77777777" w:rsidR="009F6520" w:rsidRPr="009F6520" w:rsidRDefault="009F6520" w:rsidP="009F6520">
      <w:pPr>
        <w:spacing w:after="0" w:line="240" w:lineRule="auto"/>
        <w:jc w:val="both"/>
        <w:rPr>
          <w:rFonts w:asciiTheme="majorHAnsi" w:hAnsiTheme="majorHAnsi" w:cs="Times New Roman"/>
          <w:sz w:val="20"/>
          <w:szCs w:val="20"/>
        </w:rPr>
      </w:pPr>
    </w:p>
    <w:p w14:paraId="5BDD483F"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i/>
          <w:sz w:val="20"/>
          <w:szCs w:val="20"/>
        </w:rPr>
        <w:t xml:space="preserve">Aşama 2: Standart Karar Matrisinin (R) Oluşturulması: </w:t>
      </w:r>
      <w:r w:rsidRPr="009F6520">
        <w:rPr>
          <w:rFonts w:asciiTheme="majorHAnsi" w:hAnsiTheme="majorHAnsi" w:cs="Times New Roman"/>
          <w:sz w:val="20"/>
          <w:szCs w:val="20"/>
        </w:rPr>
        <w:t>Standart Karar Matrisi, A matrisinin kullanılarak,  aşağıdaki formül kullanılarak hesaplanır.</w:t>
      </w:r>
    </w:p>
    <w:p w14:paraId="53298801" w14:textId="77777777" w:rsidR="009F6520" w:rsidRPr="009F6520" w:rsidRDefault="009F6520" w:rsidP="009F6520">
      <w:pPr>
        <w:spacing w:after="0" w:line="240" w:lineRule="auto"/>
        <w:jc w:val="both"/>
        <w:rPr>
          <w:rFonts w:asciiTheme="majorHAnsi" w:eastAsia="Times New Roman" w:hAnsiTheme="majorHAnsi" w:cs="Times New Roman"/>
          <w:sz w:val="20"/>
          <w:szCs w:val="20"/>
          <w:lang w:eastAsia="tr-TR"/>
        </w:rPr>
      </w:pPr>
      <w:r w:rsidRPr="009F6520">
        <w:rPr>
          <w:rFonts w:asciiTheme="majorHAnsi" w:hAnsiTheme="majorHAnsi" w:cs="Times New Roman"/>
          <w:sz w:val="20"/>
          <w:szCs w:val="20"/>
        </w:rPr>
        <w:lastRenderedPageBreak/>
        <w:t xml:space="preserve"> </w:t>
      </w:r>
      <w:r w:rsidRPr="009F6520">
        <w:rPr>
          <w:rFonts w:asciiTheme="majorHAnsi" w:eastAsia="Times New Roman" w:hAnsiTheme="majorHAnsi" w:cs="Times New Roman"/>
          <w:position w:val="-104"/>
          <w:sz w:val="20"/>
          <w:szCs w:val="20"/>
          <w:lang w:eastAsia="tr-TR"/>
        </w:rPr>
        <w:object w:dxaOrig="2505" w:dyaOrig="2205" w14:anchorId="1911B957">
          <v:shape id="_x0000_i1027" type="#_x0000_t75" style="width:111pt;height:95.25pt" o:ole="">
            <v:imagedata r:id="rId79" o:title=""/>
          </v:shape>
          <o:OLEObject Type="Embed" ProgID="Equation.3" ShapeID="_x0000_i1027" DrawAspect="Content" ObjectID="_1608620891" r:id="rId80"/>
        </w:object>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t>(2)</w:t>
      </w:r>
    </w:p>
    <w:p w14:paraId="7B537683" w14:textId="77777777" w:rsidR="009F6520" w:rsidRPr="009F6520" w:rsidRDefault="009F6520" w:rsidP="009F6520">
      <w:pPr>
        <w:spacing w:after="0" w:line="240" w:lineRule="auto"/>
        <w:jc w:val="both"/>
        <w:rPr>
          <w:rFonts w:asciiTheme="majorHAnsi" w:eastAsia="Times New Roman" w:hAnsiTheme="majorHAnsi" w:cs="Times New Roman"/>
          <w:sz w:val="20"/>
          <w:szCs w:val="20"/>
          <w:lang w:eastAsia="tr-TR"/>
        </w:rPr>
      </w:pPr>
      <w:r w:rsidRPr="009F6520">
        <w:rPr>
          <w:rFonts w:asciiTheme="majorHAnsi" w:eastAsia="Times New Roman" w:hAnsiTheme="majorHAnsi" w:cs="Times New Roman"/>
          <w:sz w:val="20"/>
          <w:szCs w:val="20"/>
          <w:lang w:eastAsia="tr-TR"/>
        </w:rPr>
        <w:t xml:space="preserve">    </w:t>
      </w:r>
      <w:r w:rsidRPr="009F6520">
        <w:rPr>
          <w:rFonts w:asciiTheme="majorHAnsi" w:eastAsia="Times New Roman" w:hAnsiTheme="majorHAnsi" w:cs="Times New Roman"/>
          <w:position w:val="-68"/>
          <w:sz w:val="20"/>
          <w:szCs w:val="20"/>
          <w:lang w:eastAsia="tr-TR"/>
        </w:rPr>
        <w:object w:dxaOrig="1305" w:dyaOrig="1095" w14:anchorId="58000F14">
          <v:shape id="_x0000_i1028" type="#_x0000_t75" style="width:57.75pt;height:49.5pt" o:ole="">
            <v:imagedata r:id="rId81" o:title=""/>
          </v:shape>
          <o:OLEObject Type="Embed" ProgID="Equation.3" ShapeID="_x0000_i1028" DrawAspect="Content" ObjectID="_1608620892" r:id="rId82"/>
        </w:object>
      </w:r>
      <w:r w:rsidRPr="009F6520">
        <w:rPr>
          <w:rFonts w:asciiTheme="majorHAnsi" w:eastAsia="Times New Roman" w:hAnsiTheme="majorHAnsi" w:cs="Times New Roman"/>
          <w:sz w:val="20"/>
          <w:szCs w:val="20"/>
          <w:lang w:eastAsia="tr-TR"/>
        </w:rPr>
        <w:t xml:space="preserve">                                                           </w:t>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t>(3)</w:t>
      </w:r>
    </w:p>
    <w:p w14:paraId="4BF66BDC" w14:textId="77777777" w:rsidR="009F6520" w:rsidRPr="009F6520" w:rsidRDefault="009F6520" w:rsidP="009F6520">
      <w:pPr>
        <w:spacing w:after="0" w:line="240" w:lineRule="auto"/>
        <w:jc w:val="both"/>
        <w:rPr>
          <w:rFonts w:asciiTheme="majorHAnsi" w:eastAsia="Times New Roman" w:hAnsiTheme="majorHAnsi" w:cs="Times New Roman"/>
          <w:sz w:val="20"/>
          <w:szCs w:val="20"/>
          <w:lang w:eastAsia="tr-TR"/>
        </w:rPr>
      </w:pPr>
      <w:r w:rsidRPr="009F6520">
        <w:rPr>
          <w:rFonts w:asciiTheme="majorHAnsi" w:eastAsia="Times New Roman" w:hAnsiTheme="majorHAnsi" w:cs="Times New Roman"/>
          <w:sz w:val="20"/>
          <w:szCs w:val="20"/>
          <w:lang w:eastAsia="tr-TR"/>
        </w:rPr>
        <w:t xml:space="preserve">    </w:t>
      </w:r>
    </w:p>
    <w:p w14:paraId="4794C2E5"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i/>
          <w:sz w:val="20"/>
          <w:szCs w:val="20"/>
        </w:rPr>
        <w:t xml:space="preserve">Aşama  3 - Ağırlıklı Standart Karar Matrisinin (V) Oluşturulması: </w:t>
      </w:r>
      <w:r w:rsidRPr="009F6520">
        <w:rPr>
          <w:rFonts w:asciiTheme="majorHAnsi" w:hAnsiTheme="majorHAnsi" w:cs="Times New Roman"/>
          <w:sz w:val="20"/>
          <w:szCs w:val="20"/>
        </w:rPr>
        <w:t>Öncelikle değerlendirme faktörlerine ilişkin ağırlık değerleri (</w:t>
      </w:r>
      <w:r w:rsidRPr="009F6520">
        <w:rPr>
          <w:rFonts w:asciiTheme="majorHAnsi" w:eastAsia="Times New Roman" w:hAnsiTheme="majorHAnsi" w:cs="Times New Roman"/>
          <w:position w:val="-12"/>
          <w:sz w:val="20"/>
          <w:szCs w:val="20"/>
        </w:rPr>
        <w:object w:dxaOrig="285" w:dyaOrig="360" w14:anchorId="154F4F41">
          <v:shape id="_x0000_i1029" type="#_x0000_t75" style="width:15pt;height:18.75pt" o:ole="">
            <v:imagedata r:id="rId83" o:title=""/>
          </v:shape>
          <o:OLEObject Type="Embed" ProgID="Equation.3" ShapeID="_x0000_i1029" DrawAspect="Content" ObjectID="_1608620893" r:id="rId84"/>
        </w:object>
      </w:r>
      <w:r w:rsidRPr="009F6520">
        <w:rPr>
          <w:rFonts w:asciiTheme="majorHAnsi" w:hAnsiTheme="majorHAnsi" w:cs="Times New Roman"/>
          <w:sz w:val="20"/>
          <w:szCs w:val="20"/>
        </w:rPr>
        <w:t>)  belirlenir.</w:t>
      </w:r>
    </w:p>
    <w:p w14:paraId="31059B37" w14:textId="77777777" w:rsidR="009F6520" w:rsidRPr="009F6520" w:rsidRDefault="009F6520" w:rsidP="009F6520">
      <w:pPr>
        <w:spacing w:after="0" w:line="240" w:lineRule="auto"/>
        <w:jc w:val="both"/>
        <w:rPr>
          <w:rFonts w:asciiTheme="majorHAnsi" w:eastAsia="Times New Roman" w:hAnsiTheme="majorHAnsi" w:cs="Times New Roman"/>
          <w:sz w:val="20"/>
          <w:szCs w:val="20"/>
        </w:rPr>
      </w:pPr>
      <w:r w:rsidRPr="009F6520">
        <w:rPr>
          <w:rFonts w:asciiTheme="majorHAnsi" w:eastAsia="Times New Roman" w:hAnsiTheme="majorHAnsi" w:cs="Times New Roman"/>
          <w:position w:val="-28"/>
          <w:sz w:val="20"/>
          <w:szCs w:val="20"/>
        </w:rPr>
        <w:object w:dxaOrig="915" w:dyaOrig="675" w14:anchorId="1EA0340D">
          <v:shape id="_x0000_i1030" type="#_x0000_t75" style="width:39pt;height:30pt" o:ole="">
            <v:imagedata r:id="rId85" o:title=""/>
          </v:shape>
          <o:OLEObject Type="Embed" ProgID="Equation.3" ShapeID="_x0000_i1030" DrawAspect="Content" ObjectID="_1608620894" r:id="rId86"/>
        </w:object>
      </w:r>
    </w:p>
    <w:p w14:paraId="3F206685" w14:textId="77777777" w:rsidR="009F6520" w:rsidRPr="009F6520" w:rsidRDefault="009F6520" w:rsidP="009F6520">
      <w:pPr>
        <w:spacing w:after="0" w:line="240" w:lineRule="auto"/>
        <w:jc w:val="both"/>
        <w:rPr>
          <w:rFonts w:asciiTheme="majorHAnsi" w:eastAsia="Times New Roman" w:hAnsiTheme="majorHAnsi" w:cs="Times New Roman"/>
          <w:sz w:val="20"/>
          <w:szCs w:val="20"/>
          <w:lang w:eastAsia="tr-TR"/>
        </w:rPr>
      </w:pPr>
      <w:r w:rsidRPr="009F6520">
        <w:rPr>
          <w:rFonts w:asciiTheme="majorHAnsi" w:eastAsia="Times New Roman" w:hAnsiTheme="majorHAnsi" w:cs="Times New Roman"/>
          <w:position w:val="-104"/>
          <w:sz w:val="20"/>
          <w:szCs w:val="20"/>
          <w:lang w:eastAsia="tr-TR"/>
        </w:rPr>
        <w:object w:dxaOrig="3195" w:dyaOrig="2205" w14:anchorId="02F99C7C">
          <v:shape id="_x0000_i1031" type="#_x0000_t75" style="width:145.5pt;height:100.5pt" o:ole="">
            <v:imagedata r:id="rId87" o:title=""/>
          </v:shape>
          <o:OLEObject Type="Embed" ProgID="Equation.3" ShapeID="_x0000_i1031" DrawAspect="Content" ObjectID="_1608620895" r:id="rId88"/>
        </w:object>
      </w:r>
      <w:r w:rsidRPr="009F6520">
        <w:rPr>
          <w:rFonts w:asciiTheme="majorHAnsi" w:eastAsia="Times New Roman" w:hAnsiTheme="majorHAnsi" w:cs="Times New Roman"/>
          <w:sz w:val="20"/>
          <w:szCs w:val="20"/>
          <w:lang w:eastAsia="tr-TR"/>
        </w:rPr>
        <w:t xml:space="preserve">          </w:t>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hAnsiTheme="majorHAnsi" w:cs="Times New Roman"/>
          <w:sz w:val="20"/>
          <w:szCs w:val="20"/>
        </w:rPr>
        <w:t>(4)</w:t>
      </w:r>
      <w:r w:rsidRPr="009F6520">
        <w:rPr>
          <w:rFonts w:asciiTheme="majorHAnsi" w:eastAsia="Times New Roman" w:hAnsiTheme="majorHAnsi" w:cs="Times New Roman"/>
          <w:sz w:val="20"/>
          <w:szCs w:val="20"/>
          <w:lang w:eastAsia="tr-TR"/>
        </w:rPr>
        <w:t xml:space="preserve">                                                 </w:t>
      </w:r>
    </w:p>
    <w:p w14:paraId="5909D87A"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eastAsia="Times New Roman" w:hAnsiTheme="majorHAnsi" w:cs="Times New Roman"/>
          <w:sz w:val="20"/>
          <w:szCs w:val="20"/>
        </w:rPr>
        <w:t xml:space="preserve">                                                                                          </w:t>
      </w:r>
      <w:r w:rsidRPr="009F6520">
        <w:rPr>
          <w:rFonts w:asciiTheme="majorHAnsi" w:hAnsiTheme="majorHAnsi" w:cs="Times New Roman"/>
          <w:sz w:val="20"/>
          <w:szCs w:val="20"/>
        </w:rPr>
        <w:t xml:space="preserve"> </w:t>
      </w:r>
    </w:p>
    <w:p w14:paraId="69C2AA31" w14:textId="77777777" w:rsidR="009F6520" w:rsidRPr="009F6520" w:rsidRDefault="009F6520" w:rsidP="009F6520">
      <w:pPr>
        <w:spacing w:after="0" w:line="240" w:lineRule="auto"/>
        <w:jc w:val="both"/>
        <w:rPr>
          <w:rFonts w:asciiTheme="majorHAnsi" w:hAnsiTheme="majorHAnsi" w:cs="Times New Roman"/>
          <w:sz w:val="20"/>
          <w:szCs w:val="20"/>
        </w:rPr>
      </w:pPr>
    </w:p>
    <w:p w14:paraId="6C080CE3"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i/>
          <w:sz w:val="20"/>
          <w:szCs w:val="20"/>
        </w:rPr>
        <w:t>Aşama 4 - İdeal (</w:t>
      </w:r>
      <w:r w:rsidRPr="009F6520">
        <w:rPr>
          <w:rFonts w:asciiTheme="majorHAnsi" w:eastAsia="Times New Roman" w:hAnsiTheme="majorHAnsi" w:cs="Times New Roman"/>
          <w:i/>
          <w:position w:val="-4"/>
          <w:sz w:val="20"/>
          <w:szCs w:val="20"/>
        </w:rPr>
        <w:object w:dxaOrig="315" w:dyaOrig="300" w14:anchorId="3CF4F8A5">
          <v:shape id="_x0000_i1032" type="#_x0000_t75" style="width:15pt;height:15pt" o:ole="">
            <v:imagedata r:id="rId89" o:title=""/>
          </v:shape>
          <o:OLEObject Type="Embed" ProgID="Equation.3" ShapeID="_x0000_i1032" DrawAspect="Content" ObjectID="_1608620896" r:id="rId90"/>
        </w:object>
      </w:r>
      <w:r w:rsidRPr="009F6520">
        <w:rPr>
          <w:rFonts w:asciiTheme="majorHAnsi" w:hAnsiTheme="majorHAnsi" w:cs="Times New Roman"/>
          <w:i/>
          <w:sz w:val="20"/>
          <w:szCs w:val="20"/>
        </w:rPr>
        <w:t>) ve Negatif İdeal (</w:t>
      </w:r>
      <w:r w:rsidRPr="009F6520">
        <w:rPr>
          <w:rFonts w:asciiTheme="majorHAnsi" w:eastAsia="Times New Roman" w:hAnsiTheme="majorHAnsi" w:cs="Times New Roman"/>
          <w:i/>
          <w:position w:val="-4"/>
          <w:sz w:val="20"/>
          <w:szCs w:val="20"/>
        </w:rPr>
        <w:object w:dxaOrig="345" w:dyaOrig="300" w14:anchorId="1CF3A33E">
          <v:shape id="_x0000_i1033" type="#_x0000_t75" style="width:16.5pt;height:15pt" o:ole="">
            <v:imagedata r:id="rId91" o:title=""/>
          </v:shape>
          <o:OLEObject Type="Embed" ProgID="Equation.3" ShapeID="_x0000_i1033" DrawAspect="Content" ObjectID="_1608620897" r:id="rId92"/>
        </w:object>
      </w:r>
      <w:r w:rsidRPr="009F6520">
        <w:rPr>
          <w:rFonts w:asciiTheme="majorHAnsi" w:hAnsiTheme="majorHAnsi" w:cs="Times New Roman"/>
          <w:i/>
          <w:sz w:val="20"/>
          <w:szCs w:val="20"/>
        </w:rPr>
        <w:t xml:space="preserve">) Çözümlerin Oluşturulması : </w:t>
      </w:r>
      <w:r w:rsidRPr="009F6520">
        <w:rPr>
          <w:rFonts w:asciiTheme="majorHAnsi" w:hAnsiTheme="majorHAnsi" w:cs="Times New Roman"/>
          <w:sz w:val="20"/>
          <w:szCs w:val="20"/>
        </w:rPr>
        <w:t>İdeal çözüm setinin bulunması  aşağıdaki formülde gösterilmiştir.</w:t>
      </w:r>
    </w:p>
    <w:p w14:paraId="0BE360AC" w14:textId="77777777" w:rsidR="009F6520" w:rsidRPr="009F6520" w:rsidRDefault="009F6520" w:rsidP="009F6520">
      <w:pPr>
        <w:spacing w:after="0" w:line="240" w:lineRule="auto"/>
        <w:jc w:val="both"/>
        <w:rPr>
          <w:rFonts w:asciiTheme="majorHAnsi" w:hAnsiTheme="majorHAnsi" w:cs="Times New Roman"/>
          <w:sz w:val="20"/>
          <w:szCs w:val="20"/>
          <w:lang w:eastAsia="tr-TR"/>
        </w:rPr>
      </w:pPr>
      <w:r w:rsidRPr="009F6520">
        <w:rPr>
          <w:rFonts w:asciiTheme="majorHAnsi" w:eastAsia="Times New Roman" w:hAnsiTheme="majorHAnsi" w:cs="Times New Roman"/>
          <w:position w:val="-26"/>
          <w:sz w:val="20"/>
          <w:szCs w:val="20"/>
          <w:lang w:eastAsia="tr-TR"/>
        </w:rPr>
        <w:object w:dxaOrig="3660" w:dyaOrig="645" w14:anchorId="49CA4F13">
          <v:shape id="_x0000_i1034" type="#_x0000_t75" style="width:153.75pt;height:26.25pt" o:ole="">
            <v:imagedata r:id="rId93" o:title=""/>
          </v:shape>
          <o:OLEObject Type="Embed" ProgID="Equation.3" ShapeID="_x0000_i1034" DrawAspect="Content" ObjectID="_1608620898" r:id="rId94"/>
        </w:object>
      </w:r>
      <w:r w:rsidRPr="009F6520">
        <w:rPr>
          <w:rFonts w:asciiTheme="majorHAnsi" w:eastAsia="Times New Roman" w:hAnsiTheme="majorHAnsi" w:cs="Times New Roman"/>
          <w:sz w:val="20"/>
          <w:szCs w:val="20"/>
          <w:lang w:eastAsia="tr-TR"/>
        </w:rPr>
        <w:t xml:space="preserve">      </w:t>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t>(5)</w:t>
      </w:r>
      <w:r w:rsidRPr="009F6520">
        <w:rPr>
          <w:rFonts w:asciiTheme="majorHAnsi" w:hAnsiTheme="majorHAnsi" w:cs="Times New Roman"/>
          <w:sz w:val="20"/>
          <w:szCs w:val="20"/>
          <w:lang w:eastAsia="tr-TR"/>
        </w:rPr>
        <w:t xml:space="preserve">                                          </w:t>
      </w:r>
    </w:p>
    <w:p w14:paraId="2D0051DF" w14:textId="77777777" w:rsidR="009F6520" w:rsidRPr="009F6520" w:rsidRDefault="009F6520" w:rsidP="009F6520">
      <w:pPr>
        <w:spacing w:after="0" w:line="240" w:lineRule="auto"/>
        <w:jc w:val="both"/>
        <w:rPr>
          <w:rFonts w:asciiTheme="majorHAnsi" w:hAnsiTheme="majorHAnsi" w:cs="Times New Roman"/>
          <w:sz w:val="20"/>
          <w:szCs w:val="20"/>
          <w:lang w:eastAsia="tr-TR"/>
        </w:rPr>
      </w:pPr>
      <w:r w:rsidRPr="009F6520">
        <w:rPr>
          <w:rFonts w:asciiTheme="majorHAnsi" w:hAnsiTheme="majorHAnsi" w:cs="Times New Roman"/>
          <w:sz w:val="20"/>
          <w:szCs w:val="20"/>
          <w:lang w:eastAsia="tr-TR"/>
        </w:rPr>
        <w:t xml:space="preserve"> </w:t>
      </w:r>
      <w:r w:rsidRPr="009F6520">
        <w:rPr>
          <w:rFonts w:asciiTheme="majorHAnsi" w:eastAsia="Times New Roman" w:hAnsiTheme="majorHAnsi" w:cs="Times New Roman"/>
          <w:position w:val="-26"/>
          <w:sz w:val="20"/>
          <w:szCs w:val="20"/>
          <w:lang w:eastAsia="tr-TR"/>
        </w:rPr>
        <w:object w:dxaOrig="3675" w:dyaOrig="645" w14:anchorId="714865AA">
          <v:shape id="_x0000_i1035" type="#_x0000_t75" style="width:153.75pt;height:26.25pt" o:ole="">
            <v:imagedata r:id="rId95" o:title=""/>
          </v:shape>
          <o:OLEObject Type="Embed" ProgID="Equation.3" ShapeID="_x0000_i1035" DrawAspect="Content" ObjectID="_1608620899" r:id="rId96"/>
        </w:object>
      </w:r>
      <w:r w:rsidRPr="009F6520">
        <w:rPr>
          <w:rFonts w:asciiTheme="majorHAnsi" w:hAnsiTheme="majorHAnsi" w:cs="Times New Roman"/>
          <w:sz w:val="20"/>
          <w:szCs w:val="20"/>
          <w:lang w:eastAsia="tr-TR"/>
        </w:rPr>
        <w:t xml:space="preserve">    </w:t>
      </w:r>
      <w:r w:rsidRPr="009F6520">
        <w:rPr>
          <w:rFonts w:asciiTheme="majorHAnsi" w:hAnsiTheme="majorHAnsi" w:cs="Times New Roman"/>
          <w:sz w:val="20"/>
          <w:szCs w:val="20"/>
          <w:lang w:eastAsia="tr-TR"/>
        </w:rPr>
        <w:tab/>
      </w:r>
      <w:r w:rsidRPr="009F6520">
        <w:rPr>
          <w:rFonts w:asciiTheme="majorHAnsi" w:hAnsiTheme="majorHAnsi" w:cs="Times New Roman"/>
          <w:sz w:val="20"/>
          <w:szCs w:val="20"/>
          <w:lang w:eastAsia="tr-TR"/>
        </w:rPr>
        <w:tab/>
        <w:t xml:space="preserve"> </w:t>
      </w:r>
      <w:r w:rsidRPr="009F6520">
        <w:rPr>
          <w:rFonts w:asciiTheme="majorHAnsi" w:hAnsiTheme="majorHAnsi" w:cs="Times New Roman"/>
          <w:sz w:val="20"/>
          <w:szCs w:val="20"/>
          <w:lang w:eastAsia="tr-TR"/>
        </w:rPr>
        <w:tab/>
      </w:r>
      <w:r w:rsidRPr="009F6520">
        <w:rPr>
          <w:rFonts w:asciiTheme="majorHAnsi" w:hAnsiTheme="majorHAnsi" w:cs="Times New Roman"/>
          <w:sz w:val="20"/>
          <w:szCs w:val="20"/>
          <w:lang w:eastAsia="tr-TR"/>
        </w:rPr>
        <w:tab/>
      </w:r>
      <w:r w:rsidRPr="009F6520">
        <w:rPr>
          <w:rFonts w:asciiTheme="majorHAnsi" w:hAnsiTheme="majorHAnsi" w:cs="Times New Roman"/>
          <w:sz w:val="20"/>
          <w:szCs w:val="20"/>
          <w:lang w:eastAsia="tr-TR"/>
        </w:rPr>
        <w:tab/>
      </w:r>
      <w:r w:rsidRPr="009F6520">
        <w:rPr>
          <w:rFonts w:asciiTheme="majorHAnsi" w:hAnsiTheme="majorHAnsi" w:cs="Times New Roman"/>
          <w:sz w:val="20"/>
          <w:szCs w:val="20"/>
          <w:lang w:eastAsia="tr-TR"/>
        </w:rPr>
        <w:tab/>
      </w:r>
      <w:r w:rsidRPr="009F6520">
        <w:rPr>
          <w:rFonts w:asciiTheme="majorHAnsi" w:hAnsiTheme="majorHAnsi" w:cs="Times New Roman"/>
          <w:sz w:val="20"/>
          <w:szCs w:val="20"/>
          <w:lang w:eastAsia="tr-TR"/>
        </w:rPr>
        <w:tab/>
      </w:r>
      <w:r w:rsidRPr="009F6520">
        <w:rPr>
          <w:rFonts w:asciiTheme="majorHAnsi" w:hAnsiTheme="majorHAnsi" w:cs="Times New Roman"/>
          <w:sz w:val="20"/>
          <w:szCs w:val="20"/>
          <w:lang w:eastAsia="tr-TR"/>
        </w:rPr>
        <w:tab/>
      </w:r>
      <w:r w:rsidRPr="009F6520">
        <w:rPr>
          <w:rFonts w:asciiTheme="majorHAnsi" w:hAnsiTheme="majorHAnsi" w:cs="Times New Roman"/>
          <w:sz w:val="20"/>
          <w:szCs w:val="20"/>
          <w:lang w:eastAsia="tr-TR"/>
        </w:rPr>
        <w:tab/>
        <w:t>(6)</w:t>
      </w:r>
    </w:p>
    <w:p w14:paraId="00519203"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Hesaplanacak set </w:t>
      </w:r>
      <w:r w:rsidRPr="009F6520">
        <w:rPr>
          <w:rFonts w:asciiTheme="majorHAnsi" w:eastAsia="Times New Roman" w:hAnsiTheme="majorHAnsi" w:cs="Times New Roman"/>
          <w:position w:val="-12"/>
          <w:sz w:val="20"/>
          <w:szCs w:val="20"/>
        </w:rPr>
        <w:object w:dxaOrig="1785" w:dyaOrig="375" w14:anchorId="01711BD4">
          <v:shape id="_x0000_i1036" type="#_x0000_t75" style="width:76.5pt;height:16.5pt" o:ole="">
            <v:imagedata r:id="rId97" o:title=""/>
          </v:shape>
          <o:OLEObject Type="Embed" ProgID="Equation.3" ShapeID="_x0000_i1036" DrawAspect="Content" ObjectID="_1608620900" r:id="rId98"/>
        </w:object>
      </w:r>
      <w:r w:rsidRPr="009F6520">
        <w:rPr>
          <w:rFonts w:asciiTheme="majorHAnsi" w:hAnsiTheme="majorHAnsi" w:cs="Times New Roman"/>
          <w:sz w:val="20"/>
          <w:szCs w:val="20"/>
        </w:rPr>
        <w:t xml:space="preserve"> şeklinde gösterilebilir. </w:t>
      </w:r>
    </w:p>
    <w:p w14:paraId="545B20D4"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Hesaplanacak set </w:t>
      </w:r>
      <w:r w:rsidRPr="009F6520">
        <w:rPr>
          <w:rFonts w:asciiTheme="majorHAnsi" w:eastAsia="Times New Roman" w:hAnsiTheme="majorHAnsi" w:cs="Times New Roman"/>
          <w:position w:val="-12"/>
          <w:sz w:val="20"/>
          <w:szCs w:val="20"/>
        </w:rPr>
        <w:object w:dxaOrig="1875" w:dyaOrig="375" w14:anchorId="6B454B3C">
          <v:shape id="_x0000_i1037" type="#_x0000_t75" style="width:80.25pt;height:16.5pt" o:ole="">
            <v:imagedata r:id="rId99" o:title=""/>
          </v:shape>
          <o:OLEObject Type="Embed" ProgID="Equation.3" ShapeID="_x0000_i1037" DrawAspect="Content" ObjectID="_1608620901" r:id="rId100"/>
        </w:object>
      </w:r>
      <w:r w:rsidRPr="009F6520">
        <w:rPr>
          <w:rFonts w:asciiTheme="majorHAnsi" w:hAnsiTheme="majorHAnsi" w:cs="Times New Roman"/>
          <w:sz w:val="20"/>
          <w:szCs w:val="20"/>
        </w:rPr>
        <w:t xml:space="preserve"> şeklinde gösterilebilir.</w:t>
      </w:r>
    </w:p>
    <w:p w14:paraId="47075782" w14:textId="77777777" w:rsidR="009F6520" w:rsidRPr="009F6520" w:rsidRDefault="009F6520" w:rsidP="009F6520">
      <w:pPr>
        <w:spacing w:after="0" w:line="240" w:lineRule="auto"/>
        <w:jc w:val="both"/>
        <w:rPr>
          <w:rFonts w:asciiTheme="majorHAnsi" w:hAnsiTheme="majorHAnsi" w:cs="Times New Roman"/>
          <w:sz w:val="20"/>
          <w:szCs w:val="20"/>
        </w:rPr>
      </w:pPr>
    </w:p>
    <w:p w14:paraId="7FB4ED11"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i/>
          <w:sz w:val="20"/>
          <w:szCs w:val="20"/>
        </w:rPr>
        <w:t xml:space="preserve">Aşama 5 -  Ayırım Ölçülerinin Hesaplanması: </w:t>
      </w:r>
      <w:r w:rsidRPr="009F6520">
        <w:rPr>
          <w:rFonts w:asciiTheme="majorHAnsi" w:hAnsiTheme="majorHAnsi" w:cs="Times New Roman"/>
          <w:sz w:val="20"/>
          <w:szCs w:val="20"/>
        </w:rPr>
        <w:t>İdeal ayırım (</w:t>
      </w:r>
      <w:r w:rsidRPr="009F6520">
        <w:rPr>
          <w:rFonts w:asciiTheme="majorHAnsi" w:eastAsia="Times New Roman" w:hAnsiTheme="majorHAnsi" w:cs="Times New Roman"/>
          <w:position w:val="-12"/>
          <w:sz w:val="20"/>
          <w:szCs w:val="20"/>
        </w:rPr>
        <w:object w:dxaOrig="300" w:dyaOrig="375" w14:anchorId="5C6437FB">
          <v:shape id="_x0000_i1038" type="#_x0000_t75" style="width:11.25pt;height:14.25pt" o:ole="">
            <v:imagedata r:id="rId101" o:title=""/>
          </v:shape>
          <o:OLEObject Type="Embed" ProgID="Equation.3" ShapeID="_x0000_i1038" DrawAspect="Content" ObjectID="_1608620902" r:id="rId102"/>
        </w:object>
      </w:r>
      <w:r w:rsidRPr="009F6520">
        <w:rPr>
          <w:rFonts w:asciiTheme="majorHAnsi" w:hAnsiTheme="majorHAnsi" w:cs="Times New Roman"/>
          <w:sz w:val="20"/>
          <w:szCs w:val="20"/>
        </w:rPr>
        <w:t>) ölçüsünün hesaplanması (6) formülünde, negatif ideal ayırım (</w:t>
      </w:r>
      <w:r w:rsidRPr="009F6520">
        <w:rPr>
          <w:rFonts w:asciiTheme="majorHAnsi" w:eastAsia="Times New Roman" w:hAnsiTheme="majorHAnsi" w:cs="Times New Roman"/>
          <w:position w:val="-12"/>
          <w:sz w:val="20"/>
          <w:szCs w:val="20"/>
        </w:rPr>
        <w:object w:dxaOrig="315" w:dyaOrig="375" w14:anchorId="0BC46EE1">
          <v:shape id="_x0000_i1039" type="#_x0000_t75" style="width:12pt;height:15.75pt" o:ole="">
            <v:imagedata r:id="rId103" o:title=""/>
          </v:shape>
          <o:OLEObject Type="Embed" ProgID="Equation.3" ShapeID="_x0000_i1039" DrawAspect="Content" ObjectID="_1608620903" r:id="rId104"/>
        </w:object>
      </w:r>
      <w:r w:rsidRPr="009F6520">
        <w:rPr>
          <w:rFonts w:asciiTheme="majorHAnsi" w:hAnsiTheme="majorHAnsi" w:cs="Times New Roman"/>
          <w:sz w:val="20"/>
          <w:szCs w:val="20"/>
        </w:rPr>
        <w:t>) ölçüsünün hesaplanması ise (7) formülünde gösterilmiştir.</w:t>
      </w:r>
    </w:p>
    <w:p w14:paraId="5AF79305" w14:textId="77777777" w:rsidR="009F6520" w:rsidRPr="009F6520" w:rsidRDefault="009F6520" w:rsidP="009F6520">
      <w:pPr>
        <w:spacing w:after="0" w:line="240" w:lineRule="auto"/>
        <w:jc w:val="both"/>
        <w:rPr>
          <w:rFonts w:asciiTheme="majorHAnsi" w:eastAsia="Times New Roman" w:hAnsiTheme="majorHAnsi" w:cs="Times New Roman"/>
          <w:sz w:val="20"/>
          <w:szCs w:val="20"/>
          <w:lang w:eastAsia="tr-TR"/>
        </w:rPr>
      </w:pPr>
      <w:r w:rsidRPr="009F6520">
        <w:rPr>
          <w:rFonts w:asciiTheme="majorHAnsi" w:eastAsia="Times New Roman" w:hAnsiTheme="majorHAnsi" w:cs="Times New Roman"/>
          <w:position w:val="-32"/>
          <w:sz w:val="20"/>
          <w:szCs w:val="20"/>
          <w:lang w:eastAsia="tr-TR"/>
        </w:rPr>
        <w:object w:dxaOrig="1995" w:dyaOrig="780" w14:anchorId="09DE6749">
          <v:shape id="_x0000_i1040" type="#_x0000_t75" style="width:78.75pt;height:31.5pt" o:ole="">
            <v:imagedata r:id="rId105" o:title=""/>
          </v:shape>
          <o:OLEObject Type="Embed" ProgID="Equation.3" ShapeID="_x0000_i1040" DrawAspect="Content" ObjectID="_1608620904" r:id="rId106"/>
        </w:object>
      </w:r>
      <w:r w:rsidRPr="009F6520">
        <w:rPr>
          <w:rFonts w:asciiTheme="majorHAnsi" w:eastAsia="Times New Roman" w:hAnsiTheme="majorHAnsi" w:cs="Times New Roman"/>
          <w:sz w:val="20"/>
          <w:szCs w:val="20"/>
          <w:lang w:eastAsia="tr-TR"/>
        </w:rPr>
        <w:t xml:space="preserve">    </w:t>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t xml:space="preserve">(7)                                                                           </w:t>
      </w:r>
    </w:p>
    <w:p w14:paraId="66D00BBE" w14:textId="77777777" w:rsidR="009F6520" w:rsidRPr="009F6520" w:rsidRDefault="009F6520" w:rsidP="009F6520">
      <w:pPr>
        <w:spacing w:after="0" w:line="240" w:lineRule="auto"/>
        <w:jc w:val="both"/>
        <w:rPr>
          <w:rFonts w:asciiTheme="majorHAnsi" w:eastAsia="Times New Roman" w:hAnsiTheme="majorHAnsi" w:cs="Times New Roman"/>
          <w:sz w:val="20"/>
          <w:szCs w:val="20"/>
          <w:lang w:eastAsia="tr-TR"/>
        </w:rPr>
      </w:pPr>
      <w:r w:rsidRPr="009F6520">
        <w:rPr>
          <w:rFonts w:asciiTheme="majorHAnsi" w:eastAsia="Times New Roman" w:hAnsiTheme="majorHAnsi" w:cs="Times New Roman"/>
          <w:position w:val="-32"/>
          <w:sz w:val="20"/>
          <w:szCs w:val="20"/>
          <w:lang w:eastAsia="tr-TR"/>
        </w:rPr>
        <w:object w:dxaOrig="2055" w:dyaOrig="780" w14:anchorId="342D222E">
          <v:shape id="_x0000_i1041" type="#_x0000_t75" style="width:75.75pt;height:30pt" o:ole="">
            <v:imagedata r:id="rId107" o:title=""/>
          </v:shape>
          <o:OLEObject Type="Embed" ProgID="Equation.3" ShapeID="_x0000_i1041" DrawAspect="Content" ObjectID="_1608620905" r:id="rId108"/>
        </w:object>
      </w:r>
      <w:r w:rsidRPr="009F6520">
        <w:rPr>
          <w:rFonts w:asciiTheme="majorHAnsi" w:eastAsia="Times New Roman" w:hAnsiTheme="majorHAnsi" w:cs="Times New Roman"/>
          <w:sz w:val="20"/>
          <w:szCs w:val="20"/>
          <w:lang w:eastAsia="tr-TR"/>
        </w:rPr>
        <w:t xml:space="preserve">      </w:t>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t xml:space="preserve">(8)                                                                                 </w:t>
      </w:r>
    </w:p>
    <w:p w14:paraId="565F6B90"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Burada hesaplanacak </w:t>
      </w:r>
      <w:r w:rsidRPr="009F6520">
        <w:rPr>
          <w:rFonts w:asciiTheme="majorHAnsi" w:eastAsia="Times New Roman" w:hAnsiTheme="majorHAnsi" w:cs="Times New Roman"/>
          <w:position w:val="-12"/>
          <w:sz w:val="20"/>
          <w:szCs w:val="20"/>
        </w:rPr>
        <w:object w:dxaOrig="300" w:dyaOrig="375" w14:anchorId="4284FD34">
          <v:shape id="_x0000_i1042" type="#_x0000_t75" style="width:11.25pt;height:14.25pt" o:ole="">
            <v:imagedata r:id="rId101" o:title=""/>
          </v:shape>
          <o:OLEObject Type="Embed" ProgID="Equation.3" ShapeID="_x0000_i1042" DrawAspect="Content" ObjectID="_1608620906" r:id="rId109"/>
        </w:object>
      </w:r>
      <w:r w:rsidRPr="009F6520">
        <w:rPr>
          <w:rFonts w:asciiTheme="majorHAnsi" w:hAnsiTheme="majorHAnsi" w:cs="Times New Roman"/>
          <w:sz w:val="20"/>
          <w:szCs w:val="20"/>
        </w:rPr>
        <w:t xml:space="preserve"> ve </w:t>
      </w:r>
      <w:r w:rsidRPr="009F6520">
        <w:rPr>
          <w:rFonts w:asciiTheme="majorHAnsi" w:eastAsia="Times New Roman" w:hAnsiTheme="majorHAnsi" w:cs="Times New Roman"/>
          <w:position w:val="-12"/>
          <w:sz w:val="20"/>
          <w:szCs w:val="20"/>
        </w:rPr>
        <w:object w:dxaOrig="315" w:dyaOrig="375" w14:anchorId="02F27A1A">
          <v:shape id="_x0000_i1043" type="#_x0000_t75" style="width:11.25pt;height:14.25pt" o:ole="">
            <v:imagedata r:id="rId103" o:title=""/>
          </v:shape>
          <o:OLEObject Type="Embed" ProgID="Equation.3" ShapeID="_x0000_i1043" DrawAspect="Content" ObjectID="_1608620907" r:id="rId110"/>
        </w:object>
      </w:r>
      <w:r w:rsidRPr="009F6520">
        <w:rPr>
          <w:rFonts w:asciiTheme="majorHAnsi" w:hAnsiTheme="majorHAnsi" w:cs="Times New Roman"/>
          <w:sz w:val="20"/>
          <w:szCs w:val="20"/>
        </w:rPr>
        <w:t xml:space="preserve"> sayısı doğal olarak karar noktası sayısı kadar olacaktır.</w:t>
      </w:r>
    </w:p>
    <w:p w14:paraId="25AE509A" w14:textId="77777777" w:rsidR="009F6520" w:rsidRPr="009F6520" w:rsidRDefault="009F6520" w:rsidP="009F6520">
      <w:pPr>
        <w:spacing w:after="0" w:line="240" w:lineRule="auto"/>
        <w:jc w:val="both"/>
        <w:rPr>
          <w:rFonts w:asciiTheme="majorHAnsi" w:hAnsiTheme="majorHAnsi" w:cs="Times New Roman"/>
          <w:sz w:val="20"/>
          <w:szCs w:val="20"/>
        </w:rPr>
      </w:pPr>
    </w:p>
    <w:p w14:paraId="2B56DCE4"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i/>
          <w:sz w:val="20"/>
          <w:szCs w:val="20"/>
        </w:rPr>
        <w:t xml:space="preserve">Aşama 6-İdeal Çözüme Göreli Yakınlığın Hesaplanması: </w:t>
      </w:r>
      <w:r w:rsidRPr="009F6520">
        <w:rPr>
          <w:rFonts w:asciiTheme="majorHAnsi" w:hAnsiTheme="majorHAnsi" w:cs="Times New Roman"/>
          <w:sz w:val="20"/>
          <w:szCs w:val="20"/>
        </w:rPr>
        <w:t>İdeal çözüme göreli yakınlık değerinin hesaplanması aşağıdaki formülde tanımlanmıştır.</w:t>
      </w:r>
    </w:p>
    <w:p w14:paraId="3E64F277" w14:textId="77777777" w:rsidR="009F6520" w:rsidRPr="009F6520" w:rsidRDefault="009F6520" w:rsidP="009F6520">
      <w:pPr>
        <w:spacing w:after="0" w:line="240" w:lineRule="auto"/>
        <w:jc w:val="both"/>
        <w:rPr>
          <w:rFonts w:asciiTheme="majorHAnsi" w:eastAsia="Times New Roman" w:hAnsiTheme="majorHAnsi" w:cs="Times New Roman"/>
          <w:sz w:val="20"/>
          <w:szCs w:val="20"/>
          <w:lang w:eastAsia="tr-TR"/>
        </w:rPr>
      </w:pPr>
      <w:r w:rsidRPr="009F6520">
        <w:rPr>
          <w:rFonts w:asciiTheme="majorHAnsi" w:eastAsia="Times New Roman" w:hAnsiTheme="majorHAnsi" w:cs="Times New Roman"/>
          <w:position w:val="-30"/>
          <w:sz w:val="20"/>
          <w:szCs w:val="20"/>
          <w:lang w:eastAsia="tr-TR"/>
        </w:rPr>
        <w:object w:dxaOrig="1395" w:dyaOrig="720" w14:anchorId="2B42F27E">
          <v:shape id="_x0000_i1044" type="#_x0000_t75" style="width:63pt;height:33pt" o:ole="">
            <v:imagedata r:id="rId111" o:title=""/>
          </v:shape>
          <o:OLEObject Type="Embed" ProgID="Equation.3" ShapeID="_x0000_i1044" DrawAspect="Content" ObjectID="_1608620908" r:id="rId112"/>
        </w:object>
      </w:r>
      <w:r w:rsidRPr="009F6520">
        <w:rPr>
          <w:rFonts w:asciiTheme="majorHAnsi" w:eastAsia="Times New Roman" w:hAnsiTheme="majorHAnsi" w:cs="Times New Roman"/>
          <w:sz w:val="20"/>
          <w:szCs w:val="20"/>
          <w:lang w:eastAsia="tr-TR"/>
        </w:rPr>
        <w:t xml:space="preserve">    </w:t>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r>
      <w:r w:rsidRPr="009F6520">
        <w:rPr>
          <w:rFonts w:asciiTheme="majorHAnsi" w:eastAsia="Times New Roman" w:hAnsiTheme="majorHAnsi" w:cs="Times New Roman"/>
          <w:sz w:val="20"/>
          <w:szCs w:val="20"/>
          <w:lang w:eastAsia="tr-TR"/>
        </w:rPr>
        <w:tab/>
        <w:t xml:space="preserve">(9)                                                                                          </w:t>
      </w:r>
    </w:p>
    <w:p w14:paraId="41B69EB0"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Burada </w:t>
      </w:r>
      <w:r w:rsidRPr="009F6520">
        <w:rPr>
          <w:rFonts w:asciiTheme="majorHAnsi" w:eastAsia="Times New Roman" w:hAnsiTheme="majorHAnsi" w:cs="Times New Roman"/>
          <w:position w:val="-12"/>
          <w:sz w:val="20"/>
          <w:szCs w:val="20"/>
        </w:rPr>
        <w:object w:dxaOrig="315" w:dyaOrig="375" w14:anchorId="425D8459">
          <v:shape id="_x0000_i1045" type="#_x0000_t75" style="width:12pt;height:15.75pt" o:ole="">
            <v:imagedata r:id="rId113" o:title=""/>
          </v:shape>
          <o:OLEObject Type="Embed" ProgID="Equation.3" ShapeID="_x0000_i1045" DrawAspect="Content" ObjectID="_1608620909" r:id="rId114"/>
        </w:object>
      </w:r>
      <w:r w:rsidRPr="009F6520">
        <w:rPr>
          <w:rFonts w:asciiTheme="majorHAnsi" w:hAnsiTheme="majorHAnsi" w:cs="Times New Roman"/>
          <w:sz w:val="20"/>
          <w:szCs w:val="20"/>
        </w:rPr>
        <w:t xml:space="preserve"> değeri </w:t>
      </w:r>
      <w:r w:rsidRPr="009F6520">
        <w:rPr>
          <w:rFonts w:asciiTheme="majorHAnsi" w:eastAsia="Times New Roman" w:hAnsiTheme="majorHAnsi" w:cs="Times New Roman"/>
          <w:position w:val="-12"/>
          <w:sz w:val="20"/>
          <w:szCs w:val="20"/>
        </w:rPr>
        <w:object w:dxaOrig="1035" w:dyaOrig="375" w14:anchorId="18AB1A22">
          <v:shape id="_x0000_i1046" type="#_x0000_t75" style="width:40.5pt;height:15pt" o:ole="">
            <v:imagedata r:id="rId115" o:title=""/>
          </v:shape>
          <o:OLEObject Type="Embed" ProgID="Equation.3" ShapeID="_x0000_i1046" DrawAspect="Content" ObjectID="_1608620910" r:id="rId116"/>
        </w:object>
      </w:r>
      <w:r w:rsidRPr="009F6520">
        <w:rPr>
          <w:rFonts w:asciiTheme="majorHAnsi" w:hAnsiTheme="majorHAnsi" w:cs="Times New Roman"/>
          <w:sz w:val="20"/>
          <w:szCs w:val="20"/>
        </w:rPr>
        <w:t xml:space="preserve"> aralığında değer alır ve </w:t>
      </w:r>
      <w:r w:rsidRPr="009F6520">
        <w:rPr>
          <w:rFonts w:asciiTheme="majorHAnsi" w:eastAsia="Times New Roman" w:hAnsiTheme="majorHAnsi" w:cs="Times New Roman"/>
          <w:position w:val="-12"/>
          <w:sz w:val="20"/>
          <w:szCs w:val="20"/>
        </w:rPr>
        <w:object w:dxaOrig="675" w:dyaOrig="375" w14:anchorId="77164EFC">
          <v:shape id="_x0000_i1047" type="#_x0000_t75" style="width:28.5pt;height:15.75pt" o:ole="">
            <v:imagedata r:id="rId117" o:title=""/>
          </v:shape>
          <o:OLEObject Type="Embed" ProgID="Equation.3" ShapeID="_x0000_i1047" DrawAspect="Content" ObjectID="_1608620911" r:id="rId118"/>
        </w:object>
      </w:r>
      <w:r w:rsidRPr="009F6520">
        <w:rPr>
          <w:rFonts w:asciiTheme="majorHAnsi" w:hAnsiTheme="majorHAnsi" w:cs="Times New Roman"/>
          <w:sz w:val="20"/>
          <w:szCs w:val="20"/>
        </w:rPr>
        <w:t xml:space="preserve"> ilgili karar noktasının ideal çözüme, </w:t>
      </w:r>
      <w:r w:rsidRPr="009F6520">
        <w:rPr>
          <w:rFonts w:asciiTheme="majorHAnsi" w:eastAsia="Times New Roman" w:hAnsiTheme="majorHAnsi" w:cs="Times New Roman"/>
          <w:position w:val="-12"/>
          <w:sz w:val="20"/>
          <w:szCs w:val="20"/>
        </w:rPr>
        <w:object w:dxaOrig="720" w:dyaOrig="375" w14:anchorId="2DE10213">
          <v:shape id="_x0000_i1048" type="#_x0000_t75" style="width:29.25pt;height:15.75pt" o:ole="">
            <v:imagedata r:id="rId119" o:title=""/>
          </v:shape>
          <o:OLEObject Type="Embed" ProgID="Equation.3" ShapeID="_x0000_i1048" DrawAspect="Content" ObjectID="_1608620912" r:id="rId120"/>
        </w:object>
      </w:r>
      <w:r w:rsidRPr="009F6520">
        <w:rPr>
          <w:rFonts w:asciiTheme="majorHAnsi" w:hAnsiTheme="majorHAnsi" w:cs="Times New Roman"/>
          <w:sz w:val="20"/>
          <w:szCs w:val="20"/>
        </w:rPr>
        <w:t xml:space="preserve"> ilgili karar noktasının negatif ideal çözüme mutlak yakınlığını gösterir.</w:t>
      </w:r>
    </w:p>
    <w:p w14:paraId="15F2AF84" w14:textId="77777777" w:rsidR="009F6520" w:rsidRPr="009F6520" w:rsidRDefault="009F6520" w:rsidP="009F6520">
      <w:pPr>
        <w:spacing w:after="0" w:line="240" w:lineRule="auto"/>
        <w:jc w:val="both"/>
        <w:rPr>
          <w:rFonts w:asciiTheme="majorHAnsi" w:hAnsiTheme="majorHAnsi" w:cs="Times New Roman"/>
          <w:sz w:val="20"/>
          <w:szCs w:val="20"/>
        </w:rPr>
      </w:pPr>
    </w:p>
    <w:p w14:paraId="1A440BCF" w14:textId="77777777" w:rsidR="009F6520" w:rsidRPr="009F6520" w:rsidRDefault="009F6520" w:rsidP="009F6520">
      <w:pPr>
        <w:widowControl w:val="0"/>
        <w:tabs>
          <w:tab w:val="left" w:pos="2074"/>
          <w:tab w:val="left" w:pos="4536"/>
        </w:tabs>
        <w:spacing w:after="0" w:line="240" w:lineRule="auto"/>
        <w:ind w:right="56"/>
        <w:jc w:val="both"/>
        <w:outlineLvl w:val="2"/>
        <w:rPr>
          <w:rFonts w:asciiTheme="majorHAnsi" w:eastAsiaTheme="majorEastAsia" w:hAnsiTheme="majorHAnsi" w:cstheme="majorBidi"/>
          <w:bCs/>
          <w:sz w:val="20"/>
          <w:szCs w:val="20"/>
        </w:rPr>
      </w:pPr>
      <w:bookmarkStart w:id="10" w:name="_Toc453132008"/>
      <w:r w:rsidRPr="009F6520">
        <w:rPr>
          <w:rFonts w:asciiTheme="majorHAnsi" w:eastAsiaTheme="majorEastAsia" w:hAnsiTheme="majorHAnsi" w:cs="Times New Roman"/>
          <w:bCs/>
          <w:i/>
          <w:sz w:val="20"/>
          <w:szCs w:val="20"/>
        </w:rPr>
        <w:t>Aşama 7 - Her Bir Alternatifin Göreceli Sıralamasının ve Puanının Bulunması</w:t>
      </w:r>
      <w:bookmarkEnd w:id="10"/>
      <w:r w:rsidRPr="009F6520">
        <w:rPr>
          <w:rFonts w:asciiTheme="majorHAnsi" w:eastAsiaTheme="majorEastAsia" w:hAnsiTheme="majorHAnsi" w:cs="Times New Roman"/>
          <w:bCs/>
          <w:i/>
          <w:sz w:val="20"/>
          <w:szCs w:val="20"/>
        </w:rPr>
        <w:t xml:space="preserve">: </w:t>
      </w:r>
      <w:r w:rsidRPr="009F6520">
        <w:rPr>
          <w:rFonts w:asciiTheme="majorHAnsi" w:eastAsiaTheme="majorEastAsia" w:hAnsiTheme="majorHAnsi" w:cstheme="majorBidi"/>
          <w:bCs/>
          <w:sz w:val="20"/>
          <w:szCs w:val="20"/>
        </w:rPr>
        <w:t>Bir önceki aşamadaki değerler, büyüklük sırasına göre dizilerek karar noktalarının,  alternatiflerinin önem sıraları belirlenmektedir. Bu önem sırasına göre en ideal alternatif tercih edilmektedir.</w:t>
      </w:r>
    </w:p>
    <w:p w14:paraId="3F85C829" w14:textId="77777777" w:rsidR="009F6520" w:rsidRPr="009F6520" w:rsidRDefault="009F6520" w:rsidP="009F6520">
      <w:pPr>
        <w:spacing w:after="0" w:line="240" w:lineRule="auto"/>
        <w:jc w:val="both"/>
        <w:rPr>
          <w:rFonts w:asciiTheme="majorHAnsi" w:hAnsiTheme="majorHAnsi" w:cs="Times New Roman"/>
          <w:sz w:val="20"/>
          <w:szCs w:val="20"/>
        </w:rPr>
      </w:pPr>
    </w:p>
    <w:p w14:paraId="0A5C9D12"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b/>
          <w:sz w:val="20"/>
          <w:szCs w:val="20"/>
        </w:rPr>
        <w:t xml:space="preserve">3. Bulgular </w:t>
      </w:r>
    </w:p>
    <w:p w14:paraId="1E027CA7" w14:textId="77777777" w:rsidR="009F6520" w:rsidRPr="009F6520" w:rsidRDefault="009F6520" w:rsidP="009F6520">
      <w:pPr>
        <w:spacing w:after="0" w:line="240" w:lineRule="auto"/>
        <w:jc w:val="both"/>
        <w:rPr>
          <w:rFonts w:asciiTheme="majorHAnsi" w:hAnsiTheme="majorHAnsi" w:cs="Times New Roman"/>
          <w:b/>
          <w:sz w:val="20"/>
          <w:szCs w:val="20"/>
        </w:rPr>
      </w:pPr>
    </w:p>
    <w:p w14:paraId="6074E696"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b/>
          <w:sz w:val="20"/>
          <w:szCs w:val="20"/>
        </w:rPr>
        <w:t>3.1 Problemin Tanımlanması</w:t>
      </w:r>
    </w:p>
    <w:p w14:paraId="7FBEF31D" w14:textId="77777777" w:rsidR="009F6520" w:rsidRPr="009F6520" w:rsidRDefault="009F6520" w:rsidP="009F6520">
      <w:pPr>
        <w:spacing w:after="0" w:line="240" w:lineRule="auto"/>
        <w:jc w:val="both"/>
        <w:rPr>
          <w:rFonts w:asciiTheme="majorHAnsi" w:hAnsiTheme="majorHAnsi" w:cs="Times New Roman"/>
          <w:sz w:val="20"/>
          <w:szCs w:val="20"/>
        </w:rPr>
      </w:pPr>
    </w:p>
    <w:p w14:paraId="5B818B95"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Bu çalışmada havayolu firmalarının yeni uçuş noktası seçimine etki eden maliyet kalemleri, potansiyel ülkenin siyasal/ekonomik durumu ve havalimanı ağ potansiyeli kavramları ele alınmıştır. Belirlenen ana ve alt kriterlerin, her bir havayolundaki yeni uçuş noktası seçimi üzerinde farklı etkileri olabilir. Hiyerarşik bir yapıda düzenlenen kriter ve alt kriterler yardımıyla değerlendirme yaparken, AHP ve TOPSIS yönteminden yararlanılmıştır. Değerlendirmede kullanılan bütünleşik AHP ve TOPSIS metodolojisi Şekil 3’de görülmektedir.</w:t>
      </w:r>
    </w:p>
    <w:p w14:paraId="13D4AA46" w14:textId="77777777" w:rsidR="009F6520" w:rsidRPr="009F6520" w:rsidRDefault="009F6520" w:rsidP="009F6520">
      <w:pPr>
        <w:spacing w:after="0" w:line="240" w:lineRule="auto"/>
        <w:jc w:val="both"/>
        <w:rPr>
          <w:rFonts w:asciiTheme="majorHAnsi" w:hAnsiTheme="majorHAnsi" w:cs="Times New Roman"/>
          <w:sz w:val="20"/>
          <w:szCs w:val="20"/>
        </w:rPr>
      </w:pPr>
    </w:p>
    <w:p w14:paraId="6094FC6B"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noProof/>
          <w:sz w:val="20"/>
          <w:szCs w:val="20"/>
          <w:lang w:eastAsia="tr-TR"/>
        </w:rPr>
        <mc:AlternateContent>
          <mc:Choice Requires="wps">
            <w:drawing>
              <wp:anchor distT="0" distB="0" distL="114300" distR="114300" simplePos="0" relativeHeight="251672576" behindDoc="0" locked="0" layoutInCell="1" allowOverlap="1" wp14:anchorId="2C19555E" wp14:editId="62ECAF0B">
                <wp:simplePos x="0" y="0"/>
                <wp:positionH relativeFrom="column">
                  <wp:posOffset>575310</wp:posOffset>
                </wp:positionH>
                <wp:positionV relativeFrom="paragraph">
                  <wp:posOffset>20955</wp:posOffset>
                </wp:positionV>
                <wp:extent cx="4829175" cy="1295400"/>
                <wp:effectExtent l="0" t="0" r="28575" b="19050"/>
                <wp:wrapNone/>
                <wp:docPr id="199" name="Dikdörtgen 199"/>
                <wp:cNvGraphicFramePr/>
                <a:graphic xmlns:a="http://schemas.openxmlformats.org/drawingml/2006/main">
                  <a:graphicData uri="http://schemas.microsoft.com/office/word/2010/wordprocessingShape">
                    <wps:wsp>
                      <wps:cNvSpPr/>
                      <wps:spPr>
                        <a:xfrm>
                          <a:off x="0" y="0"/>
                          <a:ext cx="4829175" cy="129540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75A9A4" id="Dikdörtgen 199" o:spid="_x0000_s1026" style="position:absolute;margin-left:45.3pt;margin-top:1.65pt;width:380.25pt;height:102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" filled="f" strokecolor="#385d8a" strokeweight="2pt"/>
            </w:pict>
          </mc:Fallback>
        </mc:AlternateContent>
      </w:r>
    </w:p>
    <w:p w14:paraId="4EA48F87"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noProof/>
          <w:sz w:val="20"/>
          <w:szCs w:val="20"/>
          <w:lang w:eastAsia="tr-TR"/>
        </w:rPr>
        <mc:AlternateContent>
          <mc:Choice Requires="wpg">
            <w:drawing>
              <wp:anchor distT="0" distB="0" distL="114300" distR="114300" simplePos="0" relativeHeight="251673600" behindDoc="0" locked="0" layoutInCell="1" allowOverlap="1" wp14:anchorId="2D04262B" wp14:editId="13390C0D">
                <wp:simplePos x="0" y="0"/>
                <wp:positionH relativeFrom="column">
                  <wp:posOffset>575310</wp:posOffset>
                </wp:positionH>
                <wp:positionV relativeFrom="paragraph">
                  <wp:posOffset>94615</wp:posOffset>
                </wp:positionV>
                <wp:extent cx="4829175" cy="3476625"/>
                <wp:effectExtent l="0" t="0" r="28575" b="28575"/>
                <wp:wrapNone/>
                <wp:docPr id="204" name="Grup 204"/>
                <wp:cNvGraphicFramePr/>
                <a:graphic xmlns:a="http://schemas.openxmlformats.org/drawingml/2006/main">
                  <a:graphicData uri="http://schemas.microsoft.com/office/word/2010/wordprocessingGroup">
                    <wpg:wgp>
                      <wpg:cNvGrpSpPr/>
                      <wpg:grpSpPr>
                        <a:xfrm>
                          <a:off x="0" y="0"/>
                          <a:ext cx="4829175" cy="3476625"/>
                          <a:chOff x="0" y="0"/>
                          <a:chExt cx="4829175" cy="3476625"/>
                        </a:xfrm>
                      </wpg:grpSpPr>
                      <wps:wsp>
                        <wps:cNvPr id="188" name="Metin Kutusu 188"/>
                        <wps:cNvSpPr txBox="1"/>
                        <wps:spPr>
                          <a:xfrm>
                            <a:off x="85725" y="0"/>
                            <a:ext cx="3409950" cy="314325"/>
                          </a:xfrm>
                          <a:prstGeom prst="rect">
                            <a:avLst/>
                          </a:prstGeom>
                          <a:solidFill>
                            <a:sysClr val="window" lastClr="FFFFFF"/>
                          </a:solidFill>
                          <a:ln w="6350">
                            <a:solidFill>
                              <a:prstClr val="black"/>
                            </a:solidFill>
                          </a:ln>
                          <a:effectLst/>
                        </wps:spPr>
                        <wps:txbx>
                          <w:txbxContent>
                            <w:p w14:paraId="6E116B5E" w14:textId="77777777" w:rsidR="004811A3" w:rsidRPr="006B4220" w:rsidRDefault="004811A3" w:rsidP="009F6520">
                              <w:pPr>
                                <w:jc w:val="center"/>
                                <w:rPr>
                                  <w:rFonts w:ascii="Cambria" w:hAnsi="Cambria" w:cs="Times New Roman"/>
                                  <w:sz w:val="20"/>
                                  <w:szCs w:val="20"/>
                                </w:rPr>
                              </w:pPr>
                              <w:r w:rsidRPr="006B4220">
                                <w:rPr>
                                  <w:rFonts w:ascii="Cambria" w:hAnsi="Cambria" w:cs="Times New Roman"/>
                                  <w:sz w:val="20"/>
                                  <w:szCs w:val="20"/>
                                </w:rPr>
                                <w:t>Ana ve alt kriterlerin belirlenmesi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 name="Metin Kutusu 189"/>
                        <wps:cNvSpPr txBox="1"/>
                        <wps:spPr>
                          <a:xfrm>
                            <a:off x="85725" y="600075"/>
                            <a:ext cx="3381375" cy="352425"/>
                          </a:xfrm>
                          <a:prstGeom prst="rect">
                            <a:avLst/>
                          </a:prstGeom>
                          <a:solidFill>
                            <a:sysClr val="window" lastClr="FFFFFF"/>
                          </a:solidFill>
                          <a:ln w="6350">
                            <a:solidFill>
                              <a:prstClr val="black"/>
                            </a:solidFill>
                          </a:ln>
                          <a:effectLst/>
                        </wps:spPr>
                        <wps:txbx>
                          <w:txbxContent>
                            <w:p w14:paraId="110D470E" w14:textId="77777777" w:rsidR="004811A3" w:rsidRPr="006B4220" w:rsidRDefault="004811A3" w:rsidP="009F6520">
                              <w:pPr>
                                <w:rPr>
                                  <w:rFonts w:ascii="Cambria" w:hAnsi="Cambria" w:cs="Times New Roman"/>
                                  <w:sz w:val="20"/>
                                  <w:szCs w:val="20"/>
                                </w:rPr>
                              </w:pPr>
                              <w:r w:rsidRPr="006B4220">
                                <w:rPr>
                                  <w:rFonts w:ascii="Cambria" w:hAnsi="Cambria" w:cs="Times New Roman"/>
                                  <w:sz w:val="20"/>
                                  <w:szCs w:val="20"/>
                                </w:rPr>
                                <w:t>Ağırlıkların belirlenmesi ve tutarlılıkların hesaplanması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 name="Metin Kutusu 190"/>
                        <wps:cNvSpPr txBox="1"/>
                        <wps:spPr>
                          <a:xfrm>
                            <a:off x="85725" y="1352550"/>
                            <a:ext cx="3324225" cy="485775"/>
                          </a:xfrm>
                          <a:prstGeom prst="rect">
                            <a:avLst/>
                          </a:prstGeom>
                          <a:solidFill>
                            <a:sysClr val="window" lastClr="FFFFFF"/>
                          </a:solidFill>
                          <a:ln w="6350">
                            <a:solidFill>
                              <a:prstClr val="black"/>
                            </a:solidFill>
                          </a:ln>
                          <a:effectLst/>
                        </wps:spPr>
                        <wps:txbx>
                          <w:txbxContent>
                            <w:p w14:paraId="4DB6090F" w14:textId="77777777" w:rsidR="004811A3" w:rsidRPr="002D7FC7" w:rsidRDefault="004811A3" w:rsidP="009F6520">
                              <w:pPr>
                                <w:rPr>
                                  <w:rFonts w:ascii="Cambria" w:hAnsi="Cambria" w:cs="Times New Roman"/>
                                  <w:sz w:val="20"/>
                                  <w:szCs w:val="20"/>
                                </w:rPr>
                              </w:pPr>
                              <w:r w:rsidRPr="002D7FC7">
                                <w:rPr>
                                  <w:rFonts w:ascii="Cambria" w:hAnsi="Cambria" w:cs="Times New Roman"/>
                                  <w:sz w:val="20"/>
                                  <w:szCs w:val="20"/>
                                </w:rPr>
                                <w:t>Karar matrisinin, standart karar matrisinin ve ağırlıklandırılmış  karar  matrisinin oluşturulması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 name="Metin Kutusu 191"/>
                        <wps:cNvSpPr txBox="1"/>
                        <wps:spPr>
                          <a:xfrm>
                            <a:off x="85725" y="2124075"/>
                            <a:ext cx="3381375" cy="457200"/>
                          </a:xfrm>
                          <a:prstGeom prst="rect">
                            <a:avLst/>
                          </a:prstGeom>
                          <a:solidFill>
                            <a:sysClr val="window" lastClr="FFFFFF"/>
                          </a:solidFill>
                          <a:ln w="6350">
                            <a:solidFill>
                              <a:prstClr val="black"/>
                            </a:solidFill>
                          </a:ln>
                          <a:effectLst/>
                        </wps:spPr>
                        <wps:txbx>
                          <w:txbxContent>
                            <w:p w14:paraId="4D85A6ED" w14:textId="77777777" w:rsidR="004811A3" w:rsidRPr="002D7FC7" w:rsidRDefault="004811A3" w:rsidP="009F6520">
                              <w:pPr>
                                <w:rPr>
                                  <w:rFonts w:ascii="Cambria" w:hAnsi="Cambria" w:cs="Times New Roman"/>
                                  <w:sz w:val="20"/>
                                  <w:szCs w:val="20"/>
                                </w:rPr>
                              </w:pPr>
                              <w:r w:rsidRPr="002D7FC7">
                                <w:rPr>
                                  <w:rFonts w:ascii="Cambria" w:hAnsi="Cambria" w:cs="Times New Roman"/>
                                  <w:sz w:val="20"/>
                                  <w:szCs w:val="20"/>
                                </w:rPr>
                                <w:t>Pozitif ideal ve negatif ideal çözümlerin oluşturulması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 name="Metin Kutusu 192"/>
                        <wps:cNvSpPr txBox="1"/>
                        <wps:spPr>
                          <a:xfrm>
                            <a:off x="85725" y="2857500"/>
                            <a:ext cx="3324225" cy="485775"/>
                          </a:xfrm>
                          <a:prstGeom prst="rect">
                            <a:avLst/>
                          </a:prstGeom>
                          <a:solidFill>
                            <a:sysClr val="window" lastClr="FFFFFF"/>
                          </a:solidFill>
                          <a:ln w="6350">
                            <a:solidFill>
                              <a:prstClr val="black"/>
                            </a:solidFill>
                          </a:ln>
                          <a:effectLst/>
                        </wps:spPr>
                        <wps:txbx>
                          <w:txbxContent>
                            <w:p w14:paraId="0B0B5F03" w14:textId="77777777" w:rsidR="004811A3" w:rsidRPr="002D7FC7" w:rsidRDefault="004811A3" w:rsidP="009F6520">
                              <w:pPr>
                                <w:rPr>
                                  <w:rFonts w:ascii="Cambria" w:hAnsi="Cambria" w:cs="Times New Roman"/>
                                  <w:sz w:val="20"/>
                                  <w:szCs w:val="20"/>
                                </w:rPr>
                              </w:pPr>
                              <w:r w:rsidRPr="002D7FC7">
                                <w:rPr>
                                  <w:rFonts w:ascii="Cambria" w:hAnsi="Cambria" w:cs="Times New Roman"/>
                                  <w:sz w:val="20"/>
                                  <w:szCs w:val="20"/>
                                </w:rPr>
                                <w:t>Ayırım ölçülerinin ve ideal çözüme yakınlığın hesaplanması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 name="Düz Ok Bağlayıcısı 194"/>
                        <wps:cNvCnPr/>
                        <wps:spPr>
                          <a:xfrm flipH="1">
                            <a:off x="1752600" y="314325"/>
                            <a:ext cx="1" cy="2857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196" name="Düz Ok Bağlayıcısı 196"/>
                        <wps:cNvCnPr/>
                        <wps:spPr>
                          <a:xfrm flipH="1">
                            <a:off x="1733550" y="2590800"/>
                            <a:ext cx="0" cy="2857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197" name="Düz Ok Bağlayıcısı 197"/>
                        <wps:cNvCnPr/>
                        <wps:spPr>
                          <a:xfrm flipH="1">
                            <a:off x="1752600" y="1847850"/>
                            <a:ext cx="0" cy="2857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198" name="Düz Ok Bağlayıcısı 198"/>
                        <wps:cNvCnPr/>
                        <wps:spPr>
                          <a:xfrm>
                            <a:off x="1752600" y="952500"/>
                            <a:ext cx="0" cy="4000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200" name="Dikdörtgen 200"/>
                        <wps:cNvSpPr/>
                        <wps:spPr>
                          <a:xfrm>
                            <a:off x="0" y="1162050"/>
                            <a:ext cx="4829175" cy="231457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Metin Kutusu 201"/>
                        <wps:cNvSpPr txBox="1"/>
                        <wps:spPr>
                          <a:xfrm>
                            <a:off x="3648075" y="314325"/>
                            <a:ext cx="1009650" cy="371475"/>
                          </a:xfrm>
                          <a:prstGeom prst="rect">
                            <a:avLst/>
                          </a:prstGeom>
                          <a:solidFill>
                            <a:sysClr val="window" lastClr="FFFFFF"/>
                          </a:solidFill>
                          <a:ln w="6350">
                            <a:noFill/>
                          </a:ln>
                          <a:effectLst/>
                        </wps:spPr>
                        <wps:txbx>
                          <w:txbxContent>
                            <w:p w14:paraId="55DD02FE" w14:textId="77777777" w:rsidR="004811A3" w:rsidRPr="002D7FC7" w:rsidRDefault="004811A3" w:rsidP="009F6520">
                              <w:pPr>
                                <w:jc w:val="center"/>
                                <w:rPr>
                                  <w:rFonts w:ascii="Times New Roman" w:hAnsi="Times New Roman" w:cs="Times New Roman"/>
                                  <w:b/>
                                </w:rPr>
                              </w:pPr>
                              <w:r w:rsidRPr="002D7FC7">
                                <w:rPr>
                                  <w:rFonts w:ascii="Times New Roman" w:hAnsi="Times New Roman" w:cs="Times New Roman"/>
                                  <w:b/>
                                </w:rPr>
                                <w:t>AHP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 name="Metin Kutusu 202"/>
                        <wps:cNvSpPr txBox="1"/>
                        <wps:spPr>
                          <a:xfrm>
                            <a:off x="3724275" y="2000250"/>
                            <a:ext cx="1009650" cy="371475"/>
                          </a:xfrm>
                          <a:prstGeom prst="rect">
                            <a:avLst/>
                          </a:prstGeom>
                          <a:solidFill>
                            <a:sysClr val="window" lastClr="FFFFFF"/>
                          </a:solidFill>
                          <a:ln w="6350">
                            <a:noFill/>
                          </a:ln>
                          <a:effectLst/>
                        </wps:spPr>
                        <wps:txbx>
                          <w:txbxContent>
                            <w:p w14:paraId="1EAB99F1" w14:textId="77777777" w:rsidR="004811A3" w:rsidRPr="002D7FC7" w:rsidRDefault="004811A3" w:rsidP="009F6520">
                              <w:pPr>
                                <w:jc w:val="center"/>
                                <w:rPr>
                                  <w:rFonts w:ascii="Times New Roman" w:hAnsi="Times New Roman" w:cs="Times New Roman"/>
                                  <w:b/>
                                </w:rPr>
                              </w:pPr>
                              <w:r>
                                <w:rPr>
                                  <w:rFonts w:ascii="Times New Roman" w:hAnsi="Times New Roman" w:cs="Times New Roman"/>
                                  <w:b/>
                                </w:rPr>
                                <w:t>TOPSIS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D04262B" id="Grup 204" o:spid="_x0000_s1037" style="position:absolute;left:0;text-align:left;margin-left:45.3pt;margin-top:7.45pt;width:380.25pt;height:273.75pt;z-index:251673600" coordsize="48291,34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">
                <v:shape id="Metin Kutusu 188" o:spid="_x0000_s1038" type="#_x0000_t202" style="position:absolute;left:857;width:3409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" fillcolor="window" strokeweight=".5pt">
                  <v:textbox>
                    <w:txbxContent>
                      <w:p w14:paraId="6E116B5E" w14:textId="77777777" w:rsidR="004811A3" w:rsidRPr="006B4220" w:rsidRDefault="004811A3" w:rsidP="009F6520">
                        <w:pPr>
                          <w:jc w:val="center"/>
                          <w:rPr>
                            <w:rFonts w:ascii="Cambria" w:hAnsi="Cambria" w:cs="Times New Roman"/>
                            <w:sz w:val="20"/>
                            <w:szCs w:val="20"/>
                          </w:rPr>
                        </w:pPr>
                        <w:r w:rsidRPr="006B4220">
                          <w:rPr>
                            <w:rFonts w:ascii="Cambria" w:hAnsi="Cambria" w:cs="Times New Roman"/>
                            <w:sz w:val="20"/>
                            <w:szCs w:val="20"/>
                          </w:rPr>
                          <w:t>Ana ve alt kriterlerin belirlenmesi</w:t>
                        </w:r>
                      </w:p>
                    </w:txbxContent>
                  </v:textbox>
                </v:shape>
                <v:shape id="Metin Kutusu 189" o:spid="_x0000_s1039" type="#_x0000_t202" style="position:absolute;left:857;top:6000;width:33814;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" fillcolor="window" strokeweight=".5pt">
                  <v:textbox>
                    <w:txbxContent>
                      <w:p w14:paraId="110D470E" w14:textId="77777777" w:rsidR="004811A3" w:rsidRPr="006B4220" w:rsidRDefault="004811A3" w:rsidP="009F6520">
                        <w:pPr>
                          <w:rPr>
                            <w:rFonts w:ascii="Cambria" w:hAnsi="Cambria" w:cs="Times New Roman"/>
                            <w:sz w:val="20"/>
                            <w:szCs w:val="20"/>
                          </w:rPr>
                        </w:pPr>
                        <w:r w:rsidRPr="006B4220">
                          <w:rPr>
                            <w:rFonts w:ascii="Cambria" w:hAnsi="Cambria" w:cs="Times New Roman"/>
                            <w:sz w:val="20"/>
                            <w:szCs w:val="20"/>
                          </w:rPr>
                          <w:t>Ağırlıkların belirlenmesi ve tutarlılıkların hesaplanması</w:t>
                        </w:r>
                      </w:p>
                    </w:txbxContent>
                  </v:textbox>
                </v:shape>
                <v:shape id="Metin Kutusu 190" o:spid="_x0000_s1040" type="#_x0000_t202" style="position:absolute;left:857;top:13525;width:33242;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" fillcolor="window" strokeweight=".5pt">
                  <v:textbox>
                    <w:txbxContent>
                      <w:p w14:paraId="4DB6090F" w14:textId="77777777" w:rsidR="004811A3" w:rsidRPr="002D7FC7" w:rsidRDefault="004811A3" w:rsidP="009F6520">
                        <w:pPr>
                          <w:rPr>
                            <w:rFonts w:ascii="Cambria" w:hAnsi="Cambria" w:cs="Times New Roman"/>
                            <w:sz w:val="20"/>
                            <w:szCs w:val="20"/>
                          </w:rPr>
                        </w:pPr>
                        <w:r w:rsidRPr="002D7FC7">
                          <w:rPr>
                            <w:rFonts w:ascii="Cambria" w:hAnsi="Cambria" w:cs="Times New Roman"/>
                            <w:sz w:val="20"/>
                            <w:szCs w:val="20"/>
                          </w:rPr>
                          <w:t>Karar matrisinin, standart karar matrisinin ve ağırlıklandırılmış  karar  matrisinin oluşturulması</w:t>
                        </w:r>
                      </w:p>
                    </w:txbxContent>
                  </v:textbox>
                </v:shape>
                <v:shape id="Metin Kutusu 191" o:spid="_x0000_s1041" type="#_x0000_t202" style="position:absolute;left:857;top:21240;width:3381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" fillcolor="window" strokeweight=".5pt">
                  <v:textbox>
                    <w:txbxContent>
                      <w:p w14:paraId="4D85A6ED" w14:textId="77777777" w:rsidR="004811A3" w:rsidRPr="002D7FC7" w:rsidRDefault="004811A3" w:rsidP="009F6520">
                        <w:pPr>
                          <w:rPr>
                            <w:rFonts w:ascii="Cambria" w:hAnsi="Cambria" w:cs="Times New Roman"/>
                            <w:sz w:val="20"/>
                            <w:szCs w:val="20"/>
                          </w:rPr>
                        </w:pPr>
                        <w:r w:rsidRPr="002D7FC7">
                          <w:rPr>
                            <w:rFonts w:ascii="Cambria" w:hAnsi="Cambria" w:cs="Times New Roman"/>
                            <w:sz w:val="20"/>
                            <w:szCs w:val="20"/>
                          </w:rPr>
                          <w:t>Pozitif ideal ve negatif ideal çözümlerin oluşturulması</w:t>
                        </w:r>
                      </w:p>
                    </w:txbxContent>
                  </v:textbox>
                </v:shape>
                <v:shape id="Metin Kutusu 192" o:spid="_x0000_s1042" type="#_x0000_t202" style="position:absolute;left:857;top:28575;width:33242;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" fillcolor="window" strokeweight=".5pt">
                  <v:textbox>
                    <w:txbxContent>
                      <w:p w14:paraId="0B0B5F03" w14:textId="77777777" w:rsidR="004811A3" w:rsidRPr="002D7FC7" w:rsidRDefault="004811A3" w:rsidP="009F6520">
                        <w:pPr>
                          <w:rPr>
                            <w:rFonts w:ascii="Cambria" w:hAnsi="Cambria" w:cs="Times New Roman"/>
                            <w:sz w:val="20"/>
                            <w:szCs w:val="20"/>
                          </w:rPr>
                        </w:pPr>
                        <w:r w:rsidRPr="002D7FC7">
                          <w:rPr>
                            <w:rFonts w:ascii="Cambria" w:hAnsi="Cambria" w:cs="Times New Roman"/>
                            <w:sz w:val="20"/>
                            <w:szCs w:val="20"/>
                          </w:rPr>
                          <w:t>Ayırım ölçülerinin ve ideal çözüme yakınlığın hesaplanması</w:t>
                        </w:r>
                      </w:p>
                    </w:txbxContent>
                  </v:textbox>
                </v:shape>
                <v:shapetype id="_x0000_t32" coordsize="21600,21600" o:spt="32" o:oned="t" path="m,l21600,21600e" filled="f">
                  <v:path arrowok="t" fillok="f" o:connecttype="none"/>
                  <o:lock v:ext="edit" shapetype="t"/>
                </v:shapetype>
                <v:shape id="Düz Ok Bağlayıcısı 194" o:spid="_x0000_s1043" type="#_x0000_t32" style="position:absolute;left:17526;top:3143;width:0;height:28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" strokecolor="windowText" strokeweight="2pt">
                  <v:stroke endarrow="open"/>
                  <v:shadow on="t" color="black" opacity="24903f" origin=",.5" offset="0,.55556mm"/>
                </v:shape>
                <v:shape id="Düz Ok Bağlayıcısı 196" o:spid="_x0000_s1044" type="#_x0000_t32" style="position:absolute;left:17335;top:25908;width:0;height:28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" strokecolor="windowText" strokeweight="2pt">
                  <v:stroke endarrow="open"/>
                  <v:shadow on="t" color="black" opacity="24903f" origin=",.5" offset="0,.55556mm"/>
                </v:shape>
                <v:shape id="Düz Ok Bağlayıcısı 197" o:spid="_x0000_s1045" type="#_x0000_t32" style="position:absolute;left:17526;top:18478;width:0;height:2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" strokecolor="windowText" strokeweight="2pt">
                  <v:stroke endarrow="open"/>
                  <v:shadow on="t" color="black" opacity="24903f" origin=",.5" offset="0,.55556mm"/>
                </v:shape>
                <v:shape id="Düz Ok Bağlayıcısı 198" o:spid="_x0000_s1046" type="#_x0000_t32" style="position:absolute;left:17526;top:9525;width:0;height:40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" strokecolor="windowText" strokeweight="2pt">
                  <v:stroke endarrow="open"/>
                  <v:shadow on="t" color="black" opacity="24903f" origin=",.5" offset="0,.55556mm"/>
                </v:shape>
                <v:rect id="Dikdörtgen 200" o:spid="_x0000_s1047" style="position:absolute;top:11620;width:48291;height:23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" filled="f" strokecolor="#385d8a" strokeweight="2pt"/>
                <v:shape id="Metin Kutusu 201" o:spid="_x0000_s1048" type="#_x0000_t202" style="position:absolute;left:36480;top:3143;width:10097;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" fillcolor="window" stroked="f" strokeweight=".5pt">
                  <v:textbox>
                    <w:txbxContent>
                      <w:p w14:paraId="55DD02FE" w14:textId="77777777" w:rsidR="004811A3" w:rsidRPr="002D7FC7" w:rsidRDefault="004811A3" w:rsidP="009F6520">
                        <w:pPr>
                          <w:jc w:val="center"/>
                          <w:rPr>
                            <w:rFonts w:ascii="Times New Roman" w:hAnsi="Times New Roman" w:cs="Times New Roman"/>
                            <w:b/>
                          </w:rPr>
                        </w:pPr>
                        <w:r w:rsidRPr="002D7FC7">
                          <w:rPr>
                            <w:rFonts w:ascii="Times New Roman" w:hAnsi="Times New Roman" w:cs="Times New Roman"/>
                            <w:b/>
                          </w:rPr>
                          <w:t>AHP</w:t>
                        </w:r>
                      </w:p>
                    </w:txbxContent>
                  </v:textbox>
                </v:shape>
                <v:shape id="Metin Kutusu 202" o:spid="_x0000_s1049" type="#_x0000_t202" style="position:absolute;left:37242;top:20002;width:10097;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" fillcolor="window" stroked="f" strokeweight=".5pt">
                  <v:textbox>
                    <w:txbxContent>
                      <w:p w14:paraId="1EAB99F1" w14:textId="77777777" w:rsidR="004811A3" w:rsidRPr="002D7FC7" w:rsidRDefault="004811A3" w:rsidP="009F6520">
                        <w:pPr>
                          <w:jc w:val="center"/>
                          <w:rPr>
                            <w:rFonts w:ascii="Times New Roman" w:hAnsi="Times New Roman" w:cs="Times New Roman"/>
                            <w:b/>
                          </w:rPr>
                        </w:pPr>
                        <w:r>
                          <w:rPr>
                            <w:rFonts w:ascii="Times New Roman" w:hAnsi="Times New Roman" w:cs="Times New Roman"/>
                            <w:b/>
                          </w:rPr>
                          <w:t>TOPSIS</w:t>
                        </w:r>
                      </w:p>
                    </w:txbxContent>
                  </v:textbox>
                </v:shape>
              </v:group>
            </w:pict>
          </mc:Fallback>
        </mc:AlternateContent>
      </w:r>
    </w:p>
    <w:p w14:paraId="1A231526" w14:textId="77777777" w:rsidR="009F6520" w:rsidRPr="009F6520" w:rsidRDefault="009F6520" w:rsidP="009F6520">
      <w:pPr>
        <w:spacing w:after="0" w:line="240" w:lineRule="auto"/>
        <w:jc w:val="both"/>
        <w:rPr>
          <w:rFonts w:asciiTheme="majorHAnsi" w:hAnsiTheme="majorHAnsi" w:cs="Times New Roman"/>
          <w:sz w:val="20"/>
          <w:szCs w:val="20"/>
        </w:rPr>
      </w:pPr>
    </w:p>
    <w:p w14:paraId="4EEF03E2" w14:textId="77777777" w:rsidR="009F6520" w:rsidRPr="009F6520" w:rsidRDefault="009F6520" w:rsidP="009F6520">
      <w:pPr>
        <w:spacing w:after="0" w:line="240" w:lineRule="auto"/>
        <w:jc w:val="both"/>
        <w:rPr>
          <w:rFonts w:asciiTheme="majorHAnsi" w:hAnsiTheme="majorHAnsi" w:cs="Times New Roman"/>
          <w:sz w:val="20"/>
          <w:szCs w:val="20"/>
        </w:rPr>
      </w:pPr>
    </w:p>
    <w:p w14:paraId="4274CDF7" w14:textId="77777777" w:rsidR="009F6520" w:rsidRPr="009F6520" w:rsidRDefault="009F6520" w:rsidP="009F6520">
      <w:pPr>
        <w:spacing w:after="0" w:line="240" w:lineRule="auto"/>
        <w:jc w:val="both"/>
        <w:rPr>
          <w:rFonts w:asciiTheme="majorHAnsi" w:hAnsiTheme="majorHAnsi" w:cs="Times New Roman"/>
          <w:sz w:val="20"/>
          <w:szCs w:val="20"/>
        </w:rPr>
      </w:pPr>
    </w:p>
    <w:p w14:paraId="160E66E8" w14:textId="77777777" w:rsidR="009F6520" w:rsidRPr="009F6520" w:rsidRDefault="009F6520" w:rsidP="009F6520">
      <w:pPr>
        <w:spacing w:after="0" w:line="240" w:lineRule="auto"/>
        <w:jc w:val="both"/>
        <w:rPr>
          <w:rFonts w:asciiTheme="majorHAnsi" w:hAnsiTheme="majorHAnsi" w:cs="Times New Roman"/>
          <w:sz w:val="20"/>
          <w:szCs w:val="20"/>
        </w:rPr>
      </w:pPr>
    </w:p>
    <w:p w14:paraId="418E9485" w14:textId="77777777" w:rsidR="009F6520" w:rsidRPr="009F6520" w:rsidRDefault="009F6520" w:rsidP="009F6520">
      <w:pPr>
        <w:spacing w:after="0" w:line="240" w:lineRule="auto"/>
        <w:jc w:val="both"/>
        <w:rPr>
          <w:rFonts w:asciiTheme="majorHAnsi" w:hAnsiTheme="majorHAnsi" w:cs="Times New Roman"/>
          <w:sz w:val="20"/>
          <w:szCs w:val="20"/>
        </w:rPr>
      </w:pPr>
    </w:p>
    <w:p w14:paraId="15E47BAD" w14:textId="77777777" w:rsidR="009F6520" w:rsidRPr="009F6520" w:rsidRDefault="009F6520" w:rsidP="009F6520">
      <w:pPr>
        <w:spacing w:after="0" w:line="240" w:lineRule="auto"/>
        <w:jc w:val="both"/>
        <w:rPr>
          <w:rFonts w:asciiTheme="majorHAnsi" w:hAnsiTheme="majorHAnsi" w:cs="Times New Roman"/>
          <w:sz w:val="20"/>
          <w:szCs w:val="20"/>
        </w:rPr>
      </w:pPr>
    </w:p>
    <w:p w14:paraId="796948A7" w14:textId="77777777" w:rsidR="009F6520" w:rsidRPr="009F6520" w:rsidRDefault="009F6520" w:rsidP="009F6520">
      <w:pPr>
        <w:spacing w:after="0" w:line="240" w:lineRule="auto"/>
        <w:jc w:val="both"/>
        <w:rPr>
          <w:rFonts w:asciiTheme="majorHAnsi" w:hAnsiTheme="majorHAnsi" w:cs="Times New Roman"/>
          <w:sz w:val="20"/>
          <w:szCs w:val="20"/>
        </w:rPr>
      </w:pPr>
    </w:p>
    <w:p w14:paraId="57152055" w14:textId="77777777" w:rsidR="009F6520" w:rsidRPr="009F6520" w:rsidRDefault="009F6520" w:rsidP="009F6520">
      <w:pPr>
        <w:spacing w:after="0" w:line="240" w:lineRule="auto"/>
        <w:jc w:val="both"/>
        <w:rPr>
          <w:rFonts w:asciiTheme="majorHAnsi" w:hAnsiTheme="majorHAnsi" w:cs="Times New Roman"/>
          <w:sz w:val="20"/>
          <w:szCs w:val="20"/>
        </w:rPr>
      </w:pPr>
    </w:p>
    <w:p w14:paraId="60864BD9" w14:textId="77777777" w:rsidR="009F6520" w:rsidRPr="009F6520" w:rsidRDefault="009F6520" w:rsidP="009F6520">
      <w:pPr>
        <w:spacing w:after="0" w:line="240" w:lineRule="auto"/>
        <w:jc w:val="both"/>
        <w:rPr>
          <w:rFonts w:asciiTheme="majorHAnsi" w:hAnsiTheme="majorHAnsi" w:cs="Times New Roman"/>
          <w:sz w:val="20"/>
          <w:szCs w:val="20"/>
        </w:rPr>
      </w:pPr>
    </w:p>
    <w:p w14:paraId="1B189E0C" w14:textId="77777777" w:rsidR="009F6520" w:rsidRPr="009F6520" w:rsidRDefault="009F6520" w:rsidP="009F6520">
      <w:pPr>
        <w:spacing w:after="0" w:line="240" w:lineRule="auto"/>
        <w:jc w:val="both"/>
        <w:rPr>
          <w:rFonts w:asciiTheme="majorHAnsi" w:hAnsiTheme="majorHAnsi" w:cs="Times New Roman"/>
          <w:sz w:val="20"/>
          <w:szCs w:val="20"/>
        </w:rPr>
      </w:pPr>
    </w:p>
    <w:p w14:paraId="1A740083" w14:textId="77777777" w:rsidR="009F6520" w:rsidRPr="009F6520" w:rsidRDefault="009F6520" w:rsidP="009F6520">
      <w:pPr>
        <w:spacing w:after="0" w:line="240" w:lineRule="auto"/>
        <w:jc w:val="both"/>
        <w:rPr>
          <w:rFonts w:asciiTheme="majorHAnsi" w:hAnsiTheme="majorHAnsi" w:cs="Times New Roman"/>
          <w:sz w:val="20"/>
          <w:szCs w:val="20"/>
        </w:rPr>
      </w:pPr>
    </w:p>
    <w:p w14:paraId="6F44665F" w14:textId="77777777" w:rsidR="009F6520" w:rsidRPr="009F6520" w:rsidRDefault="009F6520" w:rsidP="009F6520">
      <w:pPr>
        <w:spacing w:after="0" w:line="240" w:lineRule="auto"/>
        <w:jc w:val="both"/>
        <w:rPr>
          <w:rFonts w:asciiTheme="majorHAnsi" w:hAnsiTheme="majorHAnsi" w:cs="Times New Roman"/>
          <w:sz w:val="20"/>
          <w:szCs w:val="20"/>
        </w:rPr>
      </w:pPr>
    </w:p>
    <w:p w14:paraId="2E1840FA" w14:textId="77777777" w:rsidR="009F6520" w:rsidRPr="009F6520" w:rsidRDefault="009F6520" w:rsidP="009F6520">
      <w:pPr>
        <w:spacing w:after="0" w:line="240" w:lineRule="auto"/>
        <w:jc w:val="both"/>
        <w:rPr>
          <w:rFonts w:asciiTheme="majorHAnsi" w:hAnsiTheme="majorHAnsi" w:cs="Times New Roman"/>
          <w:sz w:val="20"/>
          <w:szCs w:val="20"/>
        </w:rPr>
      </w:pPr>
    </w:p>
    <w:p w14:paraId="73817109" w14:textId="77777777" w:rsidR="009F6520" w:rsidRPr="009F6520" w:rsidRDefault="009F6520" w:rsidP="009F6520">
      <w:pPr>
        <w:spacing w:after="0" w:line="240" w:lineRule="auto"/>
        <w:jc w:val="both"/>
        <w:rPr>
          <w:rFonts w:asciiTheme="majorHAnsi" w:hAnsiTheme="majorHAnsi" w:cs="Times New Roman"/>
          <w:sz w:val="20"/>
          <w:szCs w:val="20"/>
        </w:rPr>
      </w:pPr>
    </w:p>
    <w:p w14:paraId="47DA6BA4" w14:textId="77777777" w:rsidR="009F6520" w:rsidRPr="009F6520" w:rsidRDefault="009F6520" w:rsidP="009F6520">
      <w:pPr>
        <w:spacing w:after="0" w:line="240" w:lineRule="auto"/>
        <w:jc w:val="both"/>
        <w:rPr>
          <w:rFonts w:asciiTheme="majorHAnsi" w:hAnsiTheme="majorHAnsi" w:cs="Times New Roman"/>
          <w:sz w:val="20"/>
          <w:szCs w:val="20"/>
        </w:rPr>
      </w:pPr>
    </w:p>
    <w:p w14:paraId="216058B5" w14:textId="77777777" w:rsidR="009F6520" w:rsidRPr="009F6520" w:rsidRDefault="009F6520" w:rsidP="009F6520">
      <w:pPr>
        <w:spacing w:after="0" w:line="240" w:lineRule="auto"/>
        <w:jc w:val="both"/>
        <w:rPr>
          <w:rFonts w:asciiTheme="majorHAnsi" w:hAnsiTheme="majorHAnsi" w:cs="Times New Roman"/>
          <w:sz w:val="20"/>
          <w:szCs w:val="20"/>
        </w:rPr>
      </w:pPr>
    </w:p>
    <w:p w14:paraId="0837E156" w14:textId="77777777" w:rsidR="009F6520" w:rsidRPr="009F6520" w:rsidRDefault="009F6520" w:rsidP="009F6520">
      <w:pPr>
        <w:spacing w:after="0" w:line="240" w:lineRule="auto"/>
        <w:jc w:val="both"/>
        <w:rPr>
          <w:rFonts w:asciiTheme="majorHAnsi" w:hAnsiTheme="majorHAnsi" w:cs="Times New Roman"/>
          <w:sz w:val="20"/>
          <w:szCs w:val="20"/>
        </w:rPr>
      </w:pPr>
    </w:p>
    <w:p w14:paraId="62CC61F4" w14:textId="77777777" w:rsidR="009F6520" w:rsidRPr="009F6520" w:rsidRDefault="009F6520" w:rsidP="009F6520">
      <w:pPr>
        <w:spacing w:after="0" w:line="240" w:lineRule="auto"/>
        <w:jc w:val="both"/>
        <w:rPr>
          <w:rFonts w:asciiTheme="majorHAnsi" w:hAnsiTheme="majorHAnsi" w:cs="Times New Roman"/>
          <w:sz w:val="20"/>
          <w:szCs w:val="20"/>
        </w:rPr>
      </w:pPr>
    </w:p>
    <w:p w14:paraId="55D6B2F1" w14:textId="77777777" w:rsidR="009F6520" w:rsidRPr="009F6520" w:rsidRDefault="009F6520" w:rsidP="009F6520">
      <w:pPr>
        <w:spacing w:after="0" w:line="240" w:lineRule="auto"/>
        <w:jc w:val="both"/>
        <w:rPr>
          <w:rFonts w:asciiTheme="majorHAnsi" w:hAnsiTheme="majorHAnsi" w:cs="Times New Roman"/>
          <w:sz w:val="20"/>
          <w:szCs w:val="20"/>
        </w:rPr>
      </w:pPr>
    </w:p>
    <w:p w14:paraId="289BB792" w14:textId="77777777" w:rsidR="009F6520" w:rsidRPr="009F6520" w:rsidRDefault="009F6520" w:rsidP="009F6520">
      <w:pPr>
        <w:spacing w:after="0" w:line="240" w:lineRule="auto"/>
        <w:jc w:val="both"/>
        <w:rPr>
          <w:rFonts w:asciiTheme="majorHAnsi" w:hAnsiTheme="majorHAnsi" w:cs="Times New Roman"/>
          <w:sz w:val="20"/>
          <w:szCs w:val="20"/>
        </w:rPr>
      </w:pPr>
    </w:p>
    <w:p w14:paraId="78DE24B7" w14:textId="77777777" w:rsidR="009F6520" w:rsidRPr="009F6520" w:rsidRDefault="009F6520" w:rsidP="009F6520">
      <w:pPr>
        <w:spacing w:after="0" w:line="240" w:lineRule="auto"/>
        <w:jc w:val="both"/>
        <w:rPr>
          <w:rFonts w:asciiTheme="majorHAnsi" w:hAnsiTheme="majorHAnsi" w:cs="Times New Roman"/>
          <w:sz w:val="20"/>
          <w:szCs w:val="20"/>
        </w:rPr>
      </w:pPr>
    </w:p>
    <w:p w14:paraId="7D338806" w14:textId="77777777" w:rsidR="009F6520" w:rsidRPr="009F6520" w:rsidRDefault="009F6520" w:rsidP="009F6520">
      <w:pPr>
        <w:spacing w:after="0" w:line="240" w:lineRule="auto"/>
        <w:jc w:val="both"/>
        <w:rPr>
          <w:rFonts w:asciiTheme="majorHAnsi" w:hAnsiTheme="majorHAnsi" w:cs="Times New Roman"/>
          <w:sz w:val="20"/>
          <w:szCs w:val="20"/>
        </w:rPr>
      </w:pPr>
    </w:p>
    <w:p w14:paraId="3CF63EA6" w14:textId="77777777" w:rsidR="009F6520" w:rsidRPr="009F6520" w:rsidRDefault="009F6520" w:rsidP="009F6520">
      <w:pPr>
        <w:spacing w:after="0" w:line="240" w:lineRule="auto"/>
        <w:jc w:val="both"/>
        <w:rPr>
          <w:rFonts w:asciiTheme="majorHAnsi" w:hAnsiTheme="majorHAnsi" w:cs="Times New Roman"/>
          <w:sz w:val="20"/>
          <w:szCs w:val="20"/>
        </w:rPr>
      </w:pPr>
    </w:p>
    <w:p w14:paraId="4DCE3282" w14:textId="77777777" w:rsidR="009F6520" w:rsidRPr="009F6520" w:rsidRDefault="009F6520" w:rsidP="009F6520">
      <w:pPr>
        <w:spacing w:after="0" w:line="240" w:lineRule="auto"/>
        <w:jc w:val="both"/>
        <w:rPr>
          <w:rFonts w:asciiTheme="majorHAnsi" w:hAnsiTheme="majorHAnsi" w:cs="Times New Roman"/>
          <w:sz w:val="20"/>
          <w:szCs w:val="20"/>
        </w:rPr>
      </w:pPr>
    </w:p>
    <w:p w14:paraId="7A7474A6" w14:textId="77777777" w:rsidR="009F6520" w:rsidRPr="009F6520" w:rsidRDefault="009F6520" w:rsidP="009F6520">
      <w:pPr>
        <w:spacing w:after="0" w:line="240" w:lineRule="auto"/>
        <w:jc w:val="center"/>
        <w:rPr>
          <w:rFonts w:asciiTheme="majorHAnsi" w:hAnsiTheme="majorHAnsi" w:cs="Times New Roman"/>
          <w:sz w:val="20"/>
          <w:szCs w:val="20"/>
        </w:rPr>
      </w:pPr>
      <w:r w:rsidRPr="009F6520">
        <w:rPr>
          <w:rFonts w:asciiTheme="majorHAnsi" w:hAnsiTheme="majorHAnsi" w:cs="Times New Roman"/>
          <w:b/>
          <w:sz w:val="20"/>
          <w:szCs w:val="20"/>
        </w:rPr>
        <w:t>Şekil 3.</w:t>
      </w:r>
      <w:r w:rsidRPr="009F6520">
        <w:rPr>
          <w:rFonts w:asciiTheme="majorHAnsi" w:hAnsiTheme="majorHAnsi" w:cs="Times New Roman"/>
          <w:sz w:val="20"/>
          <w:szCs w:val="20"/>
        </w:rPr>
        <w:t xml:space="preserve"> Çalışanın Metodolojisi</w:t>
      </w:r>
    </w:p>
    <w:p w14:paraId="60ABF2D2" w14:textId="77777777" w:rsidR="009F6520" w:rsidRPr="009F6520" w:rsidRDefault="009F6520" w:rsidP="009F6520">
      <w:pPr>
        <w:spacing w:after="0" w:line="240" w:lineRule="auto"/>
        <w:jc w:val="both"/>
        <w:rPr>
          <w:rFonts w:asciiTheme="majorHAnsi" w:hAnsiTheme="majorHAnsi" w:cs="Times New Roman"/>
          <w:sz w:val="20"/>
          <w:szCs w:val="20"/>
        </w:rPr>
      </w:pPr>
    </w:p>
    <w:p w14:paraId="3F8F5F7F"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b/>
          <w:sz w:val="20"/>
          <w:szCs w:val="20"/>
        </w:rPr>
        <w:t>3.2 Ana ve Alt Kriterlerin Belirlenmesi</w:t>
      </w:r>
    </w:p>
    <w:p w14:paraId="7A4F529D" w14:textId="77777777" w:rsidR="009F6520" w:rsidRPr="009F6520" w:rsidRDefault="009F6520" w:rsidP="009F6520">
      <w:pPr>
        <w:spacing w:after="0" w:line="240" w:lineRule="auto"/>
        <w:jc w:val="both"/>
        <w:rPr>
          <w:rFonts w:asciiTheme="majorHAnsi" w:hAnsiTheme="majorHAnsi" w:cs="Times New Roman"/>
          <w:b/>
          <w:sz w:val="20"/>
          <w:szCs w:val="20"/>
        </w:rPr>
      </w:pPr>
    </w:p>
    <w:p w14:paraId="50215C2D"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TOPSIS yöntemi ile, alternatifleri ana ve alt kriterler baz alınarak sıralama yapmak amaçlanır.  Problemin ana kriterleri ve bunlara ait alt kriterler aşağıda açıklanmıştır. </w:t>
      </w:r>
    </w:p>
    <w:p w14:paraId="2ADA1007" w14:textId="77777777" w:rsidR="009F6520" w:rsidRPr="009F6520" w:rsidRDefault="009F6520" w:rsidP="009F6520">
      <w:pPr>
        <w:spacing w:after="0" w:line="240" w:lineRule="auto"/>
        <w:jc w:val="both"/>
        <w:rPr>
          <w:rFonts w:asciiTheme="majorHAnsi" w:hAnsiTheme="majorHAnsi" w:cs="Times New Roman"/>
          <w:sz w:val="20"/>
          <w:szCs w:val="20"/>
        </w:rPr>
      </w:pPr>
    </w:p>
    <w:p w14:paraId="0AA5A2AE"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b/>
          <w:sz w:val="20"/>
          <w:szCs w:val="20"/>
        </w:rPr>
        <w:t xml:space="preserve">3.2.1 Maliyet </w:t>
      </w:r>
    </w:p>
    <w:p w14:paraId="0F5EA14A" w14:textId="77777777" w:rsidR="009F6520" w:rsidRPr="009F6520" w:rsidRDefault="009F6520" w:rsidP="009F6520">
      <w:pPr>
        <w:spacing w:after="0" w:line="240" w:lineRule="auto"/>
        <w:jc w:val="both"/>
        <w:rPr>
          <w:rFonts w:asciiTheme="majorHAnsi" w:hAnsiTheme="majorHAnsi" w:cs="Times New Roman"/>
          <w:b/>
          <w:sz w:val="20"/>
          <w:szCs w:val="20"/>
        </w:rPr>
      </w:pPr>
    </w:p>
    <w:p w14:paraId="3C5E5093"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Maliyet, işletmenin faaliyetini sürdürebilmek amacı ile ihtiyaç duyulan mamul ve hizmetleri elde edebilmesi için harcadığı üretim faktörlerinin para ile ölçülen değeri olarak ifade edilmektedir. Maliyet yönetimi ile maliyetlerin azaltılması, planlanması ve etkin yönetimi sağlanmaktır (Altınbay, 2006). </w:t>
      </w:r>
    </w:p>
    <w:p w14:paraId="0945F631" w14:textId="77777777" w:rsidR="009F6520" w:rsidRPr="009F6520" w:rsidRDefault="009F6520" w:rsidP="009F6520">
      <w:pPr>
        <w:spacing w:after="0" w:line="240" w:lineRule="auto"/>
        <w:jc w:val="both"/>
        <w:rPr>
          <w:rFonts w:asciiTheme="majorHAnsi" w:hAnsiTheme="majorHAnsi" w:cs="Times New Roman"/>
          <w:sz w:val="20"/>
          <w:szCs w:val="20"/>
        </w:rPr>
      </w:pPr>
    </w:p>
    <w:p w14:paraId="5C0260A9"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b/>
          <w:sz w:val="20"/>
          <w:szCs w:val="20"/>
        </w:rPr>
        <w:t xml:space="preserve">Elleçleme Maliyeti (Handling Cost) (A1): </w:t>
      </w:r>
      <w:r w:rsidRPr="009F6520">
        <w:rPr>
          <w:rFonts w:asciiTheme="majorHAnsi" w:hAnsiTheme="majorHAnsi" w:cs="Times New Roman"/>
          <w:sz w:val="20"/>
          <w:szCs w:val="20"/>
        </w:rPr>
        <w:t xml:space="preserve">Bir havayolunun, havalimanlarında ihtiyaç duyacağı başlıca yer hizmetler Yolcu Hizmetleri, Ramp Hizmetleri, Kargo ve Posta hizmetleri, Uçuş Operasyonları / Yük Kontrol ve Haberleşme Hizmetleri, Temsil ve Gözetim Hizmetleri’dir. Havayolu şirketleri seyahat edilecek havaalanına hizmet veren bir elleçleme şirketi ile özel anlaşmalar yaparak ihtiyacı duyduğu elleçleme hizmetlerini karşılayabilmektir. Bu hizmetlerin kapsamına giren uygulamaları; Yolcu Hizmetleri; Yolcunun bagaj alım alanına ve terminal çıkışa yönlendirme hizmeti, bagaj işlemlerinde problemleri çözme;  kayıp, hasar ve bagaj aktarması işlemi, uçuş ve bagaj kabul, yolcu güvenliği, özel yolcuların, engelli yolculara hizmet verilmesi’dir. Ramp Hizmetleri; Uçak boşaltma yükleme, park işlemi, temizlik ve soğuk havalarda buz arındırma işlemi, ekipman koruma hizmetleridir. Kargo ve Posta Hizmetleri; Kargo postalarının kontrolü ve kabulü, gümrük işlemleri, transfer kargoların ambarlara yüklemesi hizmetleridir. Yük Kontrol ve Haberleşme Hizmetleri; Uçak hizmet koordinasyonu, yük hesabı, doküman oluşturma (gümrük, uçuş planı,…)hizmetleridir. Uçuş Operasyon </w:t>
      </w:r>
      <w:r w:rsidRPr="009F6520">
        <w:rPr>
          <w:rFonts w:asciiTheme="majorHAnsi" w:hAnsiTheme="majorHAnsi" w:cs="Times New Roman"/>
          <w:sz w:val="20"/>
          <w:szCs w:val="20"/>
        </w:rPr>
        <w:lastRenderedPageBreak/>
        <w:t>Hizmetleri; Uçuş permi ve slot başvuruları, yakıt ve ikram işbirliğinin yapılması, Genel Havacılık Terminali Hizmeti, Ramp hizmet araçları, hazır yolcu hizmet personeli hizmeti’dir.</w:t>
      </w:r>
    </w:p>
    <w:p w14:paraId="62430956" w14:textId="77777777" w:rsidR="009F6520" w:rsidRPr="009F6520" w:rsidRDefault="009F6520" w:rsidP="009F6520">
      <w:pPr>
        <w:spacing w:after="0" w:line="240" w:lineRule="auto"/>
        <w:jc w:val="both"/>
        <w:rPr>
          <w:rFonts w:asciiTheme="majorHAnsi" w:hAnsiTheme="majorHAnsi" w:cs="Times New Roman"/>
          <w:sz w:val="20"/>
          <w:szCs w:val="20"/>
        </w:rPr>
      </w:pPr>
    </w:p>
    <w:p w14:paraId="40CA0F32"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b/>
          <w:sz w:val="20"/>
          <w:szCs w:val="20"/>
        </w:rPr>
        <w:t>Uçuş Süresi (A2):</w:t>
      </w:r>
      <w:r w:rsidRPr="009F6520">
        <w:rPr>
          <w:rFonts w:asciiTheme="majorHAnsi" w:hAnsiTheme="majorHAnsi" w:cs="Times New Roman"/>
          <w:sz w:val="20"/>
          <w:szCs w:val="20"/>
        </w:rPr>
        <w:t xml:space="preserve"> Bir uçağın uçuş mesafesi ile doğru orantılı olan uçuş süresi sadece uçak bazında bakıldığında uzun mesafe uçuşları için bir makineyi tek bir iş için uzun süreli bağlı tutmak ile benzerdir. Uçağın uzun mesafe uçuşlarında gittiği havalimanlarında yatıya kalmak zorunda kalması bu uçağın daha çok atıl bırakılacağı anlamına gelir.  Yeni uçuş noktası seçimi için bu kriter her uçuş noktası için hassasiyetle incelenmelidir. </w:t>
      </w:r>
    </w:p>
    <w:p w14:paraId="22B5BAAC" w14:textId="77777777" w:rsidR="009F6520" w:rsidRPr="009F6520" w:rsidRDefault="009F6520" w:rsidP="009F6520">
      <w:pPr>
        <w:spacing w:after="0" w:line="240" w:lineRule="auto"/>
        <w:rPr>
          <w:rFonts w:asciiTheme="majorHAnsi" w:hAnsiTheme="majorHAnsi" w:cs="Times New Roman"/>
          <w:b/>
          <w:sz w:val="20"/>
          <w:szCs w:val="20"/>
        </w:rPr>
      </w:pPr>
    </w:p>
    <w:p w14:paraId="30C7133B" w14:textId="77777777" w:rsidR="009F6520" w:rsidRPr="009F6520" w:rsidRDefault="009F6520" w:rsidP="009F6520">
      <w:pPr>
        <w:spacing w:after="0" w:line="240" w:lineRule="auto"/>
        <w:jc w:val="both"/>
        <w:rPr>
          <w:rFonts w:asciiTheme="majorHAnsi" w:hAnsiTheme="majorHAnsi" w:cs="Times New Roman"/>
          <w:noProof/>
          <w:sz w:val="20"/>
          <w:szCs w:val="20"/>
          <w:lang w:eastAsia="tr-TR"/>
        </w:rPr>
      </w:pPr>
      <w:r w:rsidRPr="009F6520">
        <w:rPr>
          <w:rFonts w:asciiTheme="majorHAnsi" w:hAnsiTheme="majorHAnsi" w:cs="Times New Roman"/>
          <w:b/>
          <w:sz w:val="20"/>
          <w:szCs w:val="20"/>
        </w:rPr>
        <w:t>Yakıt (A3):</w:t>
      </w:r>
      <w:r w:rsidRPr="009F6520">
        <w:rPr>
          <w:rFonts w:asciiTheme="majorHAnsi" w:hAnsiTheme="majorHAnsi" w:cs="Times New Roman"/>
          <w:sz w:val="20"/>
          <w:szCs w:val="20"/>
        </w:rPr>
        <w:t xml:space="preserve"> Yakıt tüketimi sırasında havayolu şirketlerinin dikkat ettiği hususların başında gelmektedir.</w:t>
      </w:r>
      <w:r w:rsidRPr="009F6520">
        <w:rPr>
          <w:rFonts w:asciiTheme="majorHAnsi" w:eastAsiaTheme="minorEastAsia" w:hAnsiTheme="majorHAnsi" w:cs="Times New Roman"/>
          <w:color w:val="000000" w:themeColor="text1"/>
          <w:kern w:val="24"/>
          <w:sz w:val="20"/>
          <w:szCs w:val="20"/>
          <w:lang w:eastAsia="tr-TR"/>
        </w:rPr>
        <w:t xml:space="preserve"> </w:t>
      </w:r>
      <w:r w:rsidRPr="009F6520">
        <w:rPr>
          <w:rFonts w:asciiTheme="majorHAnsi" w:hAnsiTheme="majorHAnsi" w:cs="Times New Roman"/>
          <w:sz w:val="20"/>
          <w:szCs w:val="20"/>
        </w:rPr>
        <w:t>Havayolları için son dönemlerde yakıt maliyeti, giderlerin en fazla olanıdır. Petrol fiyatlarındaki artışlar ekonomik krizler, savaşlar, OPEC ülkelerinin uyguladığı politikalar vb. sebeplerden dolayı oluşmaktadır.</w:t>
      </w:r>
    </w:p>
    <w:p w14:paraId="6039817E" w14:textId="77777777" w:rsidR="009F6520" w:rsidRPr="009F6520" w:rsidRDefault="009F6520" w:rsidP="009F6520">
      <w:pPr>
        <w:spacing w:after="0" w:line="240" w:lineRule="auto"/>
        <w:jc w:val="both"/>
        <w:rPr>
          <w:rFonts w:asciiTheme="majorHAnsi" w:hAnsiTheme="majorHAnsi" w:cs="Times New Roman"/>
          <w:noProof/>
          <w:sz w:val="20"/>
          <w:szCs w:val="20"/>
          <w:lang w:eastAsia="tr-TR"/>
        </w:rPr>
      </w:pPr>
    </w:p>
    <w:p w14:paraId="1929AE6B" w14:textId="77777777" w:rsidR="009F6520" w:rsidRPr="009F6520" w:rsidRDefault="009F6520" w:rsidP="009F6520">
      <w:pPr>
        <w:spacing w:after="0" w:line="240" w:lineRule="auto"/>
        <w:rPr>
          <w:rFonts w:asciiTheme="majorHAnsi" w:hAnsiTheme="majorHAnsi" w:cs="Times New Roman"/>
          <w:b/>
          <w:sz w:val="20"/>
          <w:szCs w:val="20"/>
        </w:rPr>
      </w:pPr>
      <w:r w:rsidRPr="009F6520">
        <w:rPr>
          <w:rFonts w:asciiTheme="majorHAnsi" w:hAnsiTheme="majorHAnsi" w:cs="Times New Roman"/>
          <w:b/>
          <w:sz w:val="20"/>
          <w:szCs w:val="20"/>
        </w:rPr>
        <w:t>3.2.2 Potansiyel Ülkenin Siyasal/Ekonomik Durumu</w:t>
      </w:r>
    </w:p>
    <w:p w14:paraId="6F150B12" w14:textId="77777777" w:rsidR="009F6520" w:rsidRPr="009F6520" w:rsidRDefault="009F6520" w:rsidP="009F6520">
      <w:pPr>
        <w:spacing w:after="0" w:line="240" w:lineRule="auto"/>
        <w:rPr>
          <w:rFonts w:asciiTheme="majorHAnsi" w:hAnsiTheme="majorHAnsi" w:cs="Times New Roman"/>
          <w:sz w:val="20"/>
          <w:szCs w:val="20"/>
        </w:rPr>
      </w:pPr>
    </w:p>
    <w:p w14:paraId="1556A754"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b/>
          <w:sz w:val="20"/>
          <w:szCs w:val="20"/>
        </w:rPr>
        <w:t>Turizm (B1):</w:t>
      </w:r>
      <w:r w:rsidRPr="009F6520">
        <w:rPr>
          <w:rFonts w:asciiTheme="majorHAnsi" w:hAnsiTheme="majorHAnsi" w:cs="Times New Roman"/>
          <w:sz w:val="20"/>
          <w:szCs w:val="20"/>
        </w:rPr>
        <w:t xml:space="preserve"> </w:t>
      </w:r>
      <w:r w:rsidRPr="009F6520">
        <w:rPr>
          <w:rFonts w:asciiTheme="majorHAnsi" w:hAnsiTheme="majorHAnsi" w:cs="Times New Roman"/>
          <w:sz w:val="20"/>
          <w:szCs w:val="20"/>
          <w:shd w:val="clear" w:color="auto" w:fill="FFFFFF"/>
        </w:rPr>
        <w:t xml:space="preserve">Turizm genel bir lokasyona turist çekmek için alınan ekonomik, kültürel, teknik önlemlerin, yapılan çalışmaların tümüdür.  </w:t>
      </w:r>
      <w:r w:rsidRPr="009F6520">
        <w:rPr>
          <w:rFonts w:asciiTheme="majorHAnsi" w:hAnsiTheme="majorHAnsi" w:cs="Times New Roman"/>
          <w:sz w:val="20"/>
          <w:szCs w:val="20"/>
        </w:rPr>
        <w:t>Küreselleşen ekonominin getirdiği artan seyahat ihtiyacı nedeniyle turizm potansiyeli yüksek bölgeler havayolu şirketlerini bu bölgeleri karar kriteri olarak ele almaya yöneltmektedir.</w:t>
      </w:r>
    </w:p>
    <w:p w14:paraId="385E09AC" w14:textId="77777777" w:rsidR="009F6520" w:rsidRPr="009F6520" w:rsidRDefault="009F6520" w:rsidP="009F6520">
      <w:pPr>
        <w:spacing w:after="0" w:line="240" w:lineRule="auto"/>
        <w:jc w:val="both"/>
        <w:rPr>
          <w:rFonts w:asciiTheme="majorHAnsi" w:hAnsiTheme="majorHAnsi" w:cs="Times New Roman"/>
          <w:sz w:val="20"/>
          <w:szCs w:val="20"/>
        </w:rPr>
      </w:pPr>
    </w:p>
    <w:p w14:paraId="0AA5E241"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b/>
          <w:sz w:val="20"/>
          <w:szCs w:val="20"/>
        </w:rPr>
        <w:t>Nüfus (B2):</w:t>
      </w:r>
      <w:r w:rsidRPr="009F6520">
        <w:rPr>
          <w:rFonts w:asciiTheme="majorHAnsi" w:hAnsiTheme="majorHAnsi" w:cs="Times New Roman"/>
          <w:sz w:val="20"/>
          <w:szCs w:val="20"/>
        </w:rPr>
        <w:t xml:space="preserve"> Havayolu sektörü daha ayrıntılı araştırıldığında trafik ve yolcu sayısında en yüksek artışın özellikle nüfus artışının ve teknolojik gelişmelerin uygulanma kapasitesinin en yüksek olduğu gelişmekte olan ülkelerde beklendiği görülmektedir. Havayolu taşımacılığı sektörünün gelecek dönem beklentilerinden nüfus, sektör performansı açısından kilit öneme sahiptir.</w:t>
      </w:r>
    </w:p>
    <w:p w14:paraId="18E59821" w14:textId="77777777" w:rsidR="009F6520" w:rsidRPr="009F6520" w:rsidRDefault="009F6520" w:rsidP="009F6520">
      <w:pPr>
        <w:spacing w:after="0" w:line="240" w:lineRule="auto"/>
        <w:jc w:val="both"/>
        <w:rPr>
          <w:rFonts w:asciiTheme="majorHAnsi" w:hAnsiTheme="majorHAnsi" w:cs="Times New Roman"/>
          <w:sz w:val="20"/>
          <w:szCs w:val="20"/>
        </w:rPr>
      </w:pPr>
    </w:p>
    <w:p w14:paraId="3B09EC86"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b/>
          <w:sz w:val="20"/>
          <w:szCs w:val="20"/>
        </w:rPr>
        <w:t xml:space="preserve">İkili Anlaşmalar Yapılan Şirket Sayısı (B3): </w:t>
      </w:r>
      <w:r w:rsidRPr="009F6520">
        <w:rPr>
          <w:rFonts w:asciiTheme="majorHAnsi" w:hAnsiTheme="majorHAnsi" w:cs="Times New Roman"/>
          <w:sz w:val="20"/>
          <w:szCs w:val="20"/>
        </w:rPr>
        <w:t xml:space="preserve">İş seyahati kapsamında yapılan uçuşlar havacılık sektörünü canlı tutan faktörlerden biridir. Havacılık sektörü için dünya ticaretinin ihtiyaçlarına cevap vermek karlılık açısından kritik bir öneme sahiptir. </w:t>
      </w:r>
    </w:p>
    <w:p w14:paraId="06C3B5E9" w14:textId="77777777" w:rsidR="009F6520" w:rsidRPr="009F6520" w:rsidRDefault="009F6520" w:rsidP="009F6520">
      <w:pPr>
        <w:spacing w:after="0" w:line="240" w:lineRule="auto"/>
        <w:jc w:val="both"/>
        <w:rPr>
          <w:rFonts w:asciiTheme="majorHAnsi" w:hAnsiTheme="majorHAnsi" w:cs="Times New Roman"/>
          <w:sz w:val="20"/>
          <w:szCs w:val="20"/>
        </w:rPr>
      </w:pPr>
    </w:p>
    <w:p w14:paraId="1D266E55"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b/>
          <w:bCs/>
          <w:color w:val="252525"/>
          <w:sz w:val="20"/>
          <w:szCs w:val="20"/>
          <w:shd w:val="clear" w:color="auto" w:fill="FFFFFF"/>
        </w:rPr>
        <w:t>Gayri Safi Millî Hasıla</w:t>
      </w:r>
      <w:r w:rsidRPr="009F6520">
        <w:rPr>
          <w:rFonts w:asciiTheme="majorHAnsi" w:hAnsiTheme="majorHAnsi" w:cs="Times New Roman"/>
          <w:color w:val="252525"/>
          <w:sz w:val="20"/>
          <w:szCs w:val="20"/>
          <w:shd w:val="clear" w:color="auto" w:fill="FFFFFF"/>
        </w:rPr>
        <w:t> </w:t>
      </w:r>
      <w:r w:rsidRPr="009F6520">
        <w:rPr>
          <w:rFonts w:asciiTheme="majorHAnsi" w:hAnsiTheme="majorHAnsi" w:cs="Times New Roman"/>
          <w:b/>
          <w:sz w:val="20"/>
          <w:szCs w:val="20"/>
        </w:rPr>
        <w:t xml:space="preserve"> (GSMH) (B4): </w:t>
      </w:r>
      <w:r w:rsidRPr="009F6520">
        <w:rPr>
          <w:rFonts w:asciiTheme="majorHAnsi" w:hAnsiTheme="majorHAnsi" w:cs="Times New Roman"/>
          <w:sz w:val="20"/>
          <w:szCs w:val="20"/>
        </w:rPr>
        <w:t>Bir ülke vatandaşlarının bir senede ürettikleri tüm mal ve hizmetlerin, belli bir para birimi karşılığındaki değerinin toplamıdır</w:t>
      </w:r>
      <w:r w:rsidRPr="009F6520">
        <w:rPr>
          <w:rFonts w:asciiTheme="majorHAnsi" w:hAnsiTheme="majorHAnsi" w:cs="Times New Roman"/>
          <w:color w:val="252525"/>
          <w:sz w:val="20"/>
          <w:szCs w:val="20"/>
          <w:shd w:val="clear" w:color="auto" w:fill="FFFFFF"/>
        </w:rPr>
        <w:t>. Seyahat alışkanlıkları ile doğru orantılı olan milli gelir, hava yolu şirketleri açısından göz önünde bulundurulan bir kriterdir.</w:t>
      </w:r>
      <w:r w:rsidRPr="009F6520">
        <w:rPr>
          <w:rFonts w:asciiTheme="majorHAnsi" w:hAnsiTheme="majorHAnsi" w:cs="Times New Roman"/>
          <w:sz w:val="20"/>
          <w:szCs w:val="20"/>
        </w:rPr>
        <w:t xml:space="preserve"> </w:t>
      </w:r>
    </w:p>
    <w:p w14:paraId="66637FAE" w14:textId="77777777" w:rsidR="009F6520" w:rsidRPr="009F6520" w:rsidRDefault="009F6520" w:rsidP="009F6520">
      <w:pPr>
        <w:spacing w:after="0" w:line="240" w:lineRule="auto"/>
        <w:jc w:val="both"/>
        <w:rPr>
          <w:rFonts w:asciiTheme="majorHAnsi" w:hAnsiTheme="majorHAnsi" w:cs="Times New Roman"/>
          <w:b/>
          <w:sz w:val="20"/>
          <w:szCs w:val="20"/>
        </w:rPr>
      </w:pPr>
    </w:p>
    <w:p w14:paraId="12261705"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b/>
          <w:sz w:val="20"/>
          <w:szCs w:val="20"/>
        </w:rPr>
        <w:t xml:space="preserve">Vize Serbestisi (B5): </w:t>
      </w:r>
      <w:r w:rsidRPr="009F6520">
        <w:rPr>
          <w:rFonts w:asciiTheme="majorHAnsi" w:hAnsiTheme="majorHAnsi" w:cs="Times New Roman"/>
          <w:sz w:val="20"/>
          <w:szCs w:val="20"/>
        </w:rPr>
        <w:t>Seyahat edilen ülkeye olan vize serbestisi tüm dünya vatandaşları için daha fazla kolaylık sağlayabildiği gibi, vizeli olarak seyahat edilmesi gereken noktalara yeterli talep olması durumunda şirketler bu bölgelere de yatırım yapmaya yönelebilirler. Bu açıdan bu kriter karar vermede kullanılan alt kriterlerden biri arasına alınmıştır.</w:t>
      </w:r>
    </w:p>
    <w:p w14:paraId="5A4DE85E" w14:textId="77777777" w:rsidR="009F6520" w:rsidRPr="009F6520" w:rsidRDefault="009F6520" w:rsidP="009F6520">
      <w:pPr>
        <w:spacing w:after="0" w:line="240" w:lineRule="auto"/>
        <w:jc w:val="both"/>
        <w:rPr>
          <w:rFonts w:asciiTheme="majorHAnsi" w:hAnsiTheme="majorHAnsi" w:cs="Times New Roman"/>
          <w:sz w:val="20"/>
          <w:szCs w:val="20"/>
        </w:rPr>
      </w:pPr>
    </w:p>
    <w:p w14:paraId="79D837E9"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b/>
          <w:sz w:val="20"/>
          <w:szCs w:val="20"/>
        </w:rPr>
        <w:t>3.2.3 Havalimanı Ağ Potansiyeli</w:t>
      </w:r>
    </w:p>
    <w:p w14:paraId="76E5D6B5" w14:textId="77777777" w:rsidR="009F6520" w:rsidRPr="009F6520" w:rsidRDefault="009F6520" w:rsidP="009F6520">
      <w:pPr>
        <w:spacing w:after="0" w:line="240" w:lineRule="auto"/>
        <w:jc w:val="both"/>
        <w:rPr>
          <w:rFonts w:asciiTheme="majorHAnsi" w:hAnsiTheme="majorHAnsi" w:cs="Times New Roman"/>
          <w:sz w:val="20"/>
          <w:szCs w:val="20"/>
        </w:rPr>
      </w:pPr>
    </w:p>
    <w:p w14:paraId="6A6AE1B3"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b/>
          <w:sz w:val="20"/>
          <w:szCs w:val="20"/>
        </w:rPr>
        <w:t xml:space="preserve">Rekabet Edilen Havayolu Şirketi Sayısı (C1): </w:t>
      </w:r>
      <w:r w:rsidRPr="009F6520">
        <w:rPr>
          <w:rFonts w:asciiTheme="majorHAnsi" w:hAnsiTheme="majorHAnsi" w:cs="Times New Roman"/>
          <w:sz w:val="20"/>
          <w:szCs w:val="20"/>
        </w:rPr>
        <w:t xml:space="preserve">İncelediğimiz havayolu şirketi Türkiye merkezli olduğundan, potansiyel uçuş noktasına daha önceden Türkiye’den uçan veya buradan transit yolcu uçuran diğer havayolu şirketlerinin sayısı toplam pazar payına etki eden kriterlerden bir tanesidir. Şirket sayısının fazla oluşu burada rekabetin de fazla olacağına işaret edeceği gibi, yeterli ve etkili düzeyde yapılan satış/pazarlama ve reklam çalışmaları ile havayolu şirketleri bu pazarlara girme olasılıklarını arttırma yoluna gidebilirler. </w:t>
      </w:r>
    </w:p>
    <w:p w14:paraId="21618B49" w14:textId="77777777" w:rsidR="009F6520" w:rsidRPr="009F6520" w:rsidRDefault="009F6520" w:rsidP="009F6520">
      <w:pPr>
        <w:spacing w:after="0" w:line="240" w:lineRule="auto"/>
        <w:jc w:val="both"/>
        <w:rPr>
          <w:rFonts w:asciiTheme="majorHAnsi" w:hAnsiTheme="majorHAnsi" w:cs="Times New Roman"/>
          <w:sz w:val="20"/>
          <w:szCs w:val="20"/>
        </w:rPr>
      </w:pPr>
    </w:p>
    <w:p w14:paraId="362941A4"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b/>
          <w:sz w:val="20"/>
          <w:szCs w:val="20"/>
        </w:rPr>
        <w:t>Havalimanı Kapasitesi (C2)</w:t>
      </w:r>
      <w:r w:rsidRPr="009F6520">
        <w:rPr>
          <w:rFonts w:asciiTheme="majorHAnsi" w:hAnsiTheme="majorHAnsi" w:cs="Times New Roman"/>
          <w:sz w:val="20"/>
          <w:szCs w:val="20"/>
        </w:rPr>
        <w:t>: Uçuş yapılacak havalimanının yolcu potansiyeli hava yolu şirketleri için uçuş yeri seçiminde alt kriterlerden biri olabilmektedir. Bir havalimanının kapasitesi ve bununla bağlantılı olarak yıllık veya dönemlik bazda kalkan/inen uçak sayısı o havalimanına olan talebin durumu hakkında bize bilgi verebilmektedir.</w:t>
      </w:r>
    </w:p>
    <w:p w14:paraId="67C80D6A" w14:textId="77777777" w:rsidR="009F6520" w:rsidRPr="009F6520" w:rsidRDefault="009F6520" w:rsidP="009F6520">
      <w:pPr>
        <w:spacing w:after="0" w:line="240" w:lineRule="auto"/>
        <w:jc w:val="both"/>
        <w:rPr>
          <w:rFonts w:asciiTheme="majorHAnsi" w:hAnsiTheme="majorHAnsi" w:cs="Times New Roman"/>
          <w:sz w:val="20"/>
          <w:szCs w:val="20"/>
        </w:rPr>
      </w:pPr>
    </w:p>
    <w:p w14:paraId="00B77760"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b/>
          <w:sz w:val="20"/>
          <w:szCs w:val="20"/>
        </w:rPr>
        <w:t xml:space="preserve">Transit Nokta Potansiyeli (C3): </w:t>
      </w:r>
      <w:r w:rsidRPr="009F6520">
        <w:rPr>
          <w:rFonts w:asciiTheme="majorHAnsi" w:hAnsiTheme="majorHAnsi" w:cs="Times New Roman"/>
          <w:sz w:val="20"/>
          <w:szCs w:val="20"/>
        </w:rPr>
        <w:t>Bağlantılı uçuşlar ile daha fazla yolcuya seyahat esnekliği sağlayabilmek açısından uçuş noktalarının transit nokta olması önemlidir. Bu sayede maliyet, yakıt gibi kalemleri minimize ederek esnek tarifeler yaratabilmek havayolu şirketleri açısından aranan kriterlerden bir tanesidir.</w:t>
      </w:r>
    </w:p>
    <w:p w14:paraId="196B4584" w14:textId="77777777" w:rsidR="009F6520" w:rsidRPr="009F6520" w:rsidRDefault="009F6520" w:rsidP="009F6520">
      <w:pPr>
        <w:spacing w:after="0" w:line="240" w:lineRule="auto"/>
        <w:jc w:val="both"/>
        <w:rPr>
          <w:rFonts w:asciiTheme="majorHAnsi" w:hAnsiTheme="majorHAnsi" w:cs="Times New Roman"/>
          <w:sz w:val="20"/>
          <w:szCs w:val="20"/>
        </w:rPr>
      </w:pPr>
    </w:p>
    <w:p w14:paraId="43568FCD"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Karar modeli Şekil 4’de görülmektedir.</w:t>
      </w:r>
    </w:p>
    <w:p w14:paraId="6AD78F50" w14:textId="77777777" w:rsidR="009F6520" w:rsidRPr="009F6520" w:rsidRDefault="009F6520" w:rsidP="009F6520">
      <w:pPr>
        <w:spacing w:after="0" w:line="240" w:lineRule="auto"/>
        <w:jc w:val="both"/>
        <w:rPr>
          <w:rFonts w:asciiTheme="majorHAnsi" w:hAnsiTheme="majorHAnsi" w:cs="Times New Roman"/>
          <w:sz w:val="20"/>
          <w:szCs w:val="20"/>
        </w:rPr>
      </w:pPr>
    </w:p>
    <w:p w14:paraId="6AA1DE81"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noProof/>
          <w:sz w:val="20"/>
          <w:szCs w:val="20"/>
          <w:lang w:eastAsia="tr-TR"/>
        </w:rPr>
        <w:lastRenderedPageBreak/>
        <mc:AlternateContent>
          <mc:Choice Requires="wpc">
            <w:drawing>
              <wp:inline distT="0" distB="0" distL="0" distR="0" wp14:anchorId="0E900CB1" wp14:editId="47439E18">
                <wp:extent cx="6172200" cy="2952751"/>
                <wp:effectExtent l="0" t="0" r="19050" b="0"/>
                <wp:docPr id="312" name="Tuval 31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388" name="Rectangle 4"/>
                        <wps:cNvSpPr>
                          <a:spLocks noChangeArrowheads="1"/>
                        </wps:cNvSpPr>
                        <wps:spPr bwMode="auto">
                          <a:xfrm>
                            <a:off x="1800225" y="90170"/>
                            <a:ext cx="2286000" cy="304800"/>
                          </a:xfrm>
                          <a:prstGeom prst="rect">
                            <a:avLst/>
                          </a:prstGeom>
                          <a:solidFill>
                            <a:srgbClr val="FFFFFF"/>
                          </a:solidFill>
                          <a:ln w="9525">
                            <a:solidFill>
                              <a:srgbClr val="000000"/>
                            </a:solidFill>
                            <a:miter lim="800000"/>
                            <a:headEnd/>
                            <a:tailEnd/>
                          </a:ln>
                        </wps:spPr>
                        <wps:txbx>
                          <w:txbxContent>
                            <w:p w14:paraId="290C6EDC" w14:textId="77777777" w:rsidR="004811A3" w:rsidRPr="00D923FE" w:rsidRDefault="004811A3" w:rsidP="009F6520">
                              <w:pPr>
                                <w:jc w:val="center"/>
                                <w:rPr>
                                  <w:rFonts w:ascii="Times New Roman" w:hAnsi="Times New Roman" w:cs="Times New Roman"/>
                                  <w:b/>
                                  <w:sz w:val="18"/>
                                  <w:szCs w:val="18"/>
                                </w:rPr>
                              </w:pPr>
                              <w:r w:rsidRPr="00D923FE">
                                <w:rPr>
                                  <w:rFonts w:ascii="Times New Roman" w:hAnsi="Times New Roman" w:cs="Times New Roman"/>
                                  <w:b/>
                                  <w:sz w:val="18"/>
                                  <w:szCs w:val="18"/>
                                </w:rPr>
                                <w:t>En iyi Uçuş Noktası Seçimi</w:t>
                              </w:r>
                            </w:p>
                          </w:txbxContent>
                        </wps:txbx>
                        <wps:bodyPr rot="0" vert="horz" wrap="square" lIns="91440" tIns="45720" rIns="91440" bIns="45720" anchor="t" anchorCtr="0" upright="1">
                          <a:noAutofit/>
                        </wps:bodyPr>
                      </wps:wsp>
                      <wps:wsp>
                        <wps:cNvPr id="389" name="Rectangle 5"/>
                        <wps:cNvSpPr>
                          <a:spLocks noChangeArrowheads="1"/>
                        </wps:cNvSpPr>
                        <wps:spPr bwMode="auto">
                          <a:xfrm>
                            <a:off x="57150" y="728980"/>
                            <a:ext cx="1533525" cy="342900"/>
                          </a:xfrm>
                          <a:prstGeom prst="rect">
                            <a:avLst/>
                          </a:prstGeom>
                          <a:solidFill>
                            <a:srgbClr val="FFFFFF"/>
                          </a:solidFill>
                          <a:ln w="9525">
                            <a:solidFill>
                              <a:srgbClr val="000000"/>
                            </a:solidFill>
                            <a:miter lim="800000"/>
                            <a:headEnd/>
                            <a:tailEnd/>
                          </a:ln>
                        </wps:spPr>
                        <wps:txbx>
                          <w:txbxContent>
                            <w:p w14:paraId="3F85CFC4" w14:textId="77777777" w:rsidR="004811A3" w:rsidRPr="00D923FE" w:rsidRDefault="004811A3" w:rsidP="009F6520">
                              <w:pPr>
                                <w:ind w:left="720"/>
                                <w:rPr>
                                  <w:rFonts w:ascii="Times New Roman" w:hAnsi="Times New Roman" w:cs="Times New Roman"/>
                                  <w:sz w:val="16"/>
                                  <w:szCs w:val="16"/>
                                </w:rPr>
                              </w:pPr>
                              <w:r w:rsidRPr="00D923FE">
                                <w:rPr>
                                  <w:rFonts w:ascii="Times New Roman" w:hAnsi="Times New Roman" w:cs="Times New Roman"/>
                                  <w:sz w:val="16"/>
                                  <w:szCs w:val="16"/>
                                </w:rPr>
                                <w:t>Maliyet</w:t>
                              </w:r>
                            </w:p>
                            <w:p w14:paraId="0B80642E" w14:textId="77777777" w:rsidR="004811A3" w:rsidRDefault="004811A3" w:rsidP="009F6520"/>
                          </w:txbxContent>
                        </wps:txbx>
                        <wps:bodyPr rot="0" vert="horz" wrap="square" lIns="91440" tIns="45720" rIns="91440" bIns="45720" anchor="t" anchorCtr="0" upright="1">
                          <a:noAutofit/>
                        </wps:bodyPr>
                      </wps:wsp>
                      <wps:wsp>
                        <wps:cNvPr id="390" name="Rectangle 6"/>
                        <wps:cNvSpPr>
                          <a:spLocks noChangeArrowheads="1"/>
                        </wps:cNvSpPr>
                        <wps:spPr bwMode="auto">
                          <a:xfrm>
                            <a:off x="2200275" y="728980"/>
                            <a:ext cx="1532890" cy="342900"/>
                          </a:xfrm>
                          <a:prstGeom prst="rect">
                            <a:avLst/>
                          </a:prstGeom>
                          <a:solidFill>
                            <a:srgbClr val="FFFFFF"/>
                          </a:solidFill>
                          <a:ln w="9525">
                            <a:solidFill>
                              <a:srgbClr val="000000"/>
                            </a:solidFill>
                            <a:miter lim="800000"/>
                            <a:headEnd/>
                            <a:tailEnd/>
                          </a:ln>
                        </wps:spPr>
                        <wps:txbx>
                          <w:txbxContent>
                            <w:p w14:paraId="45C111FE" w14:textId="77777777" w:rsidR="004811A3" w:rsidRDefault="004811A3" w:rsidP="009F6520">
                              <w:pPr>
                                <w:spacing w:after="0" w:line="240" w:lineRule="auto"/>
                                <w:ind w:left="142"/>
                                <w:jc w:val="center"/>
                                <w:rPr>
                                  <w:rFonts w:ascii="Times New Roman" w:hAnsi="Times New Roman" w:cs="Times New Roman"/>
                                  <w:sz w:val="16"/>
                                  <w:szCs w:val="16"/>
                                </w:rPr>
                              </w:pPr>
                              <w:r w:rsidRPr="00D923FE">
                                <w:rPr>
                                  <w:rFonts w:ascii="Times New Roman" w:hAnsi="Times New Roman" w:cs="Times New Roman"/>
                                  <w:sz w:val="16"/>
                                  <w:szCs w:val="16"/>
                                </w:rPr>
                                <w:t>Potansiyel Ülkenin</w:t>
                              </w:r>
                            </w:p>
                            <w:p w14:paraId="1ADC0A87" w14:textId="77777777" w:rsidR="004811A3" w:rsidRPr="00D923FE" w:rsidRDefault="004811A3" w:rsidP="009F6520">
                              <w:pPr>
                                <w:ind w:left="142"/>
                                <w:jc w:val="center"/>
                                <w:rPr>
                                  <w:rFonts w:ascii="Times New Roman" w:hAnsi="Times New Roman" w:cs="Times New Roman"/>
                                  <w:sz w:val="16"/>
                                  <w:szCs w:val="16"/>
                                </w:rPr>
                              </w:pPr>
                              <w:r w:rsidRPr="00D923FE">
                                <w:rPr>
                                  <w:rFonts w:ascii="Times New Roman" w:hAnsi="Times New Roman" w:cs="Times New Roman"/>
                                  <w:sz w:val="16"/>
                                  <w:szCs w:val="16"/>
                                </w:rPr>
                                <w:t>Siyasal/ Ekonomik Durumu</w:t>
                              </w:r>
                            </w:p>
                            <w:p w14:paraId="068C9AF0" w14:textId="77777777" w:rsidR="004811A3" w:rsidRDefault="004811A3" w:rsidP="009F6520"/>
                          </w:txbxContent>
                        </wps:txbx>
                        <wps:bodyPr rot="0" vert="horz" wrap="square" lIns="91440" tIns="45720" rIns="91440" bIns="45720" anchor="t" anchorCtr="0" upright="1">
                          <a:noAutofit/>
                        </wps:bodyPr>
                      </wps:wsp>
                      <wps:wsp>
                        <wps:cNvPr id="391" name="Rectangle 7"/>
                        <wps:cNvSpPr>
                          <a:spLocks noChangeArrowheads="1"/>
                        </wps:cNvSpPr>
                        <wps:spPr bwMode="auto">
                          <a:xfrm>
                            <a:off x="4495800" y="728980"/>
                            <a:ext cx="1532890" cy="342900"/>
                          </a:xfrm>
                          <a:prstGeom prst="rect">
                            <a:avLst/>
                          </a:prstGeom>
                          <a:solidFill>
                            <a:srgbClr val="FFFFFF"/>
                          </a:solidFill>
                          <a:ln w="9525">
                            <a:solidFill>
                              <a:srgbClr val="000000"/>
                            </a:solidFill>
                            <a:miter lim="800000"/>
                            <a:headEnd/>
                            <a:tailEnd/>
                          </a:ln>
                        </wps:spPr>
                        <wps:txbx>
                          <w:txbxContent>
                            <w:p w14:paraId="0D5AB51B" w14:textId="77777777" w:rsidR="004811A3" w:rsidRPr="00D923FE" w:rsidRDefault="004811A3" w:rsidP="009F6520">
                              <w:pPr>
                                <w:jc w:val="center"/>
                                <w:rPr>
                                  <w:rFonts w:ascii="Times New Roman" w:hAnsi="Times New Roman" w:cs="Times New Roman"/>
                                  <w:sz w:val="16"/>
                                  <w:szCs w:val="16"/>
                                </w:rPr>
                              </w:pPr>
                              <w:r w:rsidRPr="00D923FE">
                                <w:rPr>
                                  <w:rFonts w:ascii="Times New Roman" w:hAnsi="Times New Roman" w:cs="Times New Roman"/>
                                  <w:sz w:val="16"/>
                                  <w:szCs w:val="16"/>
                                </w:rPr>
                                <w:t>Havalimanı Ağ Potansiyeli</w:t>
                              </w:r>
                            </w:p>
                            <w:p w14:paraId="6BE28261" w14:textId="77777777" w:rsidR="004811A3" w:rsidRDefault="004811A3" w:rsidP="009F6520"/>
                          </w:txbxContent>
                        </wps:txbx>
                        <wps:bodyPr rot="0" vert="horz" wrap="square" lIns="91440" tIns="45720" rIns="91440" bIns="45720" anchor="t" anchorCtr="0" upright="1">
                          <a:noAutofit/>
                        </wps:bodyPr>
                      </wps:wsp>
                      <wps:wsp>
                        <wps:cNvPr id="392" name="AutoShape 8"/>
                        <wps:cNvCnPr>
                          <a:cxnSpLocks noChangeShapeType="1"/>
                          <a:stCxn id="388" idx="2"/>
                          <a:endCxn id="389" idx="0"/>
                        </wps:cNvCnPr>
                        <wps:spPr bwMode="auto">
                          <a:xfrm flipH="1">
                            <a:off x="824230" y="394970"/>
                            <a:ext cx="2118995" cy="3340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3" name="AutoShape 9"/>
                        <wps:cNvCnPr>
                          <a:cxnSpLocks noChangeShapeType="1"/>
                          <a:stCxn id="388" idx="2"/>
                          <a:endCxn id="390" idx="0"/>
                        </wps:cNvCnPr>
                        <wps:spPr bwMode="auto">
                          <a:xfrm>
                            <a:off x="2943225" y="394970"/>
                            <a:ext cx="23495" cy="3340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4" name="AutoShape 10"/>
                        <wps:cNvCnPr>
                          <a:cxnSpLocks noChangeShapeType="1"/>
                          <a:stCxn id="388" idx="2"/>
                          <a:endCxn id="391" idx="0"/>
                        </wps:cNvCnPr>
                        <wps:spPr bwMode="auto">
                          <a:xfrm>
                            <a:off x="2943225" y="394970"/>
                            <a:ext cx="2319020" cy="3340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5" name="Rectangle 11"/>
                        <wps:cNvSpPr>
                          <a:spLocks noChangeArrowheads="1"/>
                        </wps:cNvSpPr>
                        <wps:spPr bwMode="auto">
                          <a:xfrm>
                            <a:off x="47625" y="1510030"/>
                            <a:ext cx="514350" cy="371475"/>
                          </a:xfrm>
                          <a:prstGeom prst="rect">
                            <a:avLst/>
                          </a:prstGeom>
                          <a:solidFill>
                            <a:srgbClr val="FFFFFF"/>
                          </a:solidFill>
                          <a:ln w="9525">
                            <a:solidFill>
                              <a:srgbClr val="000000"/>
                            </a:solidFill>
                            <a:miter lim="800000"/>
                            <a:headEnd/>
                            <a:tailEnd/>
                          </a:ln>
                        </wps:spPr>
                        <wps:txbx>
                          <w:txbxContent>
                            <w:p w14:paraId="768BC047" w14:textId="77777777" w:rsidR="004811A3" w:rsidRPr="00FA086C" w:rsidRDefault="004811A3" w:rsidP="009F6520">
                              <w:pPr>
                                <w:jc w:val="center"/>
                                <w:rPr>
                                  <w:sz w:val="14"/>
                                  <w:szCs w:val="14"/>
                                </w:rPr>
                              </w:pPr>
                              <w:r w:rsidRPr="00FA086C">
                                <w:rPr>
                                  <w:sz w:val="14"/>
                                  <w:szCs w:val="14"/>
                                </w:rPr>
                                <w:t>Handling Maliyeti</w:t>
                              </w:r>
                            </w:p>
                          </w:txbxContent>
                        </wps:txbx>
                        <wps:bodyPr rot="0" vert="horz" wrap="square" lIns="91440" tIns="45720" rIns="91440" bIns="45720" anchor="t" anchorCtr="0" upright="1">
                          <a:noAutofit/>
                        </wps:bodyPr>
                      </wps:wsp>
                      <wps:wsp>
                        <wps:cNvPr id="396" name="Rectangle 12"/>
                        <wps:cNvSpPr>
                          <a:spLocks noChangeArrowheads="1"/>
                        </wps:cNvSpPr>
                        <wps:spPr bwMode="auto">
                          <a:xfrm>
                            <a:off x="595630" y="1510030"/>
                            <a:ext cx="433070" cy="371475"/>
                          </a:xfrm>
                          <a:prstGeom prst="rect">
                            <a:avLst/>
                          </a:prstGeom>
                          <a:solidFill>
                            <a:srgbClr val="FFFFFF"/>
                          </a:solidFill>
                          <a:ln w="9525">
                            <a:solidFill>
                              <a:srgbClr val="000000"/>
                            </a:solidFill>
                            <a:miter lim="800000"/>
                            <a:headEnd/>
                            <a:tailEnd/>
                          </a:ln>
                        </wps:spPr>
                        <wps:txbx>
                          <w:txbxContent>
                            <w:p w14:paraId="71A3AB5A" w14:textId="77777777" w:rsidR="004811A3" w:rsidRPr="00FA086C" w:rsidRDefault="004811A3" w:rsidP="009F6520">
                              <w:pPr>
                                <w:jc w:val="center"/>
                                <w:rPr>
                                  <w:sz w:val="14"/>
                                  <w:szCs w:val="14"/>
                                </w:rPr>
                              </w:pPr>
                              <w:r w:rsidRPr="00FA086C">
                                <w:rPr>
                                  <w:sz w:val="14"/>
                                  <w:szCs w:val="14"/>
                                </w:rPr>
                                <w:t>Uçuş  Süresi</w:t>
                              </w:r>
                            </w:p>
                          </w:txbxContent>
                        </wps:txbx>
                        <wps:bodyPr rot="0" vert="horz" wrap="square" lIns="91440" tIns="45720" rIns="91440" bIns="45720" anchor="t" anchorCtr="0" upright="1">
                          <a:noAutofit/>
                        </wps:bodyPr>
                      </wps:wsp>
                      <wps:wsp>
                        <wps:cNvPr id="397" name="Rectangle 13"/>
                        <wps:cNvSpPr>
                          <a:spLocks noChangeArrowheads="1"/>
                        </wps:cNvSpPr>
                        <wps:spPr bwMode="auto">
                          <a:xfrm>
                            <a:off x="1062355" y="1510030"/>
                            <a:ext cx="528320" cy="371475"/>
                          </a:xfrm>
                          <a:prstGeom prst="rect">
                            <a:avLst/>
                          </a:prstGeom>
                          <a:solidFill>
                            <a:srgbClr val="FFFFFF"/>
                          </a:solidFill>
                          <a:ln w="9525">
                            <a:solidFill>
                              <a:srgbClr val="000000"/>
                            </a:solidFill>
                            <a:miter lim="800000"/>
                            <a:headEnd/>
                            <a:tailEnd/>
                          </a:ln>
                        </wps:spPr>
                        <wps:txbx>
                          <w:txbxContent>
                            <w:p w14:paraId="04334CAF" w14:textId="77777777" w:rsidR="004811A3" w:rsidRPr="00FA086C" w:rsidRDefault="004811A3" w:rsidP="009F6520">
                              <w:pPr>
                                <w:spacing w:after="0" w:line="240" w:lineRule="auto"/>
                                <w:jc w:val="center"/>
                                <w:rPr>
                                  <w:sz w:val="14"/>
                                  <w:szCs w:val="14"/>
                                </w:rPr>
                              </w:pPr>
                              <w:r w:rsidRPr="00FA086C">
                                <w:rPr>
                                  <w:sz w:val="14"/>
                                  <w:szCs w:val="14"/>
                                </w:rPr>
                                <w:t>Yakıt</w:t>
                              </w:r>
                            </w:p>
                            <w:p w14:paraId="3F11915E" w14:textId="77777777" w:rsidR="004811A3" w:rsidRPr="00FA086C" w:rsidRDefault="004811A3" w:rsidP="009F6520">
                              <w:pPr>
                                <w:spacing w:after="0" w:line="240" w:lineRule="auto"/>
                                <w:jc w:val="center"/>
                                <w:rPr>
                                  <w:sz w:val="14"/>
                                  <w:szCs w:val="14"/>
                                </w:rPr>
                              </w:pPr>
                              <w:r w:rsidRPr="00FA086C">
                                <w:rPr>
                                  <w:sz w:val="14"/>
                                  <w:szCs w:val="14"/>
                                </w:rPr>
                                <w:t>Tüketimi</w:t>
                              </w:r>
                            </w:p>
                          </w:txbxContent>
                        </wps:txbx>
                        <wps:bodyPr rot="0" vert="horz" wrap="square" lIns="91440" tIns="45720" rIns="91440" bIns="45720" anchor="t" anchorCtr="0" upright="1">
                          <a:noAutofit/>
                        </wps:bodyPr>
                      </wps:wsp>
                      <wps:wsp>
                        <wps:cNvPr id="398" name="Rectangle 14"/>
                        <wps:cNvSpPr>
                          <a:spLocks noChangeArrowheads="1"/>
                        </wps:cNvSpPr>
                        <wps:spPr bwMode="auto">
                          <a:xfrm>
                            <a:off x="1657350" y="1510030"/>
                            <a:ext cx="476250" cy="371475"/>
                          </a:xfrm>
                          <a:prstGeom prst="rect">
                            <a:avLst/>
                          </a:prstGeom>
                          <a:solidFill>
                            <a:srgbClr val="FFFFFF"/>
                          </a:solidFill>
                          <a:ln w="9525">
                            <a:solidFill>
                              <a:srgbClr val="000000"/>
                            </a:solidFill>
                            <a:miter lim="800000"/>
                            <a:headEnd/>
                            <a:tailEnd/>
                          </a:ln>
                        </wps:spPr>
                        <wps:txbx>
                          <w:txbxContent>
                            <w:p w14:paraId="1F02AAF2" w14:textId="77777777" w:rsidR="004811A3" w:rsidRPr="00FA086C" w:rsidRDefault="004811A3" w:rsidP="009F6520">
                              <w:pPr>
                                <w:jc w:val="center"/>
                                <w:rPr>
                                  <w:sz w:val="14"/>
                                  <w:szCs w:val="14"/>
                                </w:rPr>
                              </w:pPr>
                              <w:r w:rsidRPr="00FA086C">
                                <w:rPr>
                                  <w:sz w:val="14"/>
                                  <w:szCs w:val="14"/>
                                </w:rPr>
                                <w:t>Turizm</w:t>
                              </w:r>
                            </w:p>
                          </w:txbxContent>
                        </wps:txbx>
                        <wps:bodyPr rot="0" vert="horz" wrap="square" lIns="91440" tIns="45720" rIns="91440" bIns="45720" anchor="t" anchorCtr="0" upright="1">
                          <a:noAutofit/>
                        </wps:bodyPr>
                      </wps:wsp>
                      <wps:wsp>
                        <wps:cNvPr id="399" name="Rectangle 15"/>
                        <wps:cNvSpPr>
                          <a:spLocks noChangeArrowheads="1"/>
                        </wps:cNvSpPr>
                        <wps:spPr bwMode="auto">
                          <a:xfrm>
                            <a:off x="2167255" y="1510030"/>
                            <a:ext cx="442595" cy="371475"/>
                          </a:xfrm>
                          <a:prstGeom prst="rect">
                            <a:avLst/>
                          </a:prstGeom>
                          <a:solidFill>
                            <a:srgbClr val="FFFFFF"/>
                          </a:solidFill>
                          <a:ln w="9525">
                            <a:solidFill>
                              <a:srgbClr val="000000"/>
                            </a:solidFill>
                            <a:miter lim="800000"/>
                            <a:headEnd/>
                            <a:tailEnd/>
                          </a:ln>
                        </wps:spPr>
                        <wps:txbx>
                          <w:txbxContent>
                            <w:p w14:paraId="6BA6CF44" w14:textId="77777777" w:rsidR="004811A3" w:rsidRPr="00FA086C" w:rsidRDefault="004811A3" w:rsidP="009F6520">
                              <w:pPr>
                                <w:jc w:val="center"/>
                                <w:rPr>
                                  <w:rFonts w:ascii="Times New Roman" w:hAnsi="Times New Roman" w:cs="Times New Roman"/>
                                  <w:sz w:val="14"/>
                                  <w:szCs w:val="14"/>
                                </w:rPr>
                              </w:pPr>
                              <w:r w:rsidRPr="00FA086C">
                                <w:rPr>
                                  <w:rFonts w:ascii="Times New Roman" w:hAnsi="Times New Roman" w:cs="Times New Roman"/>
                                  <w:sz w:val="14"/>
                                  <w:szCs w:val="14"/>
                                </w:rPr>
                                <w:t>Nüfus</w:t>
                              </w:r>
                            </w:p>
                          </w:txbxContent>
                        </wps:txbx>
                        <wps:bodyPr rot="0" vert="horz" wrap="square" lIns="91440" tIns="45720" rIns="91440" bIns="45720" anchor="t" anchorCtr="0" upright="1">
                          <a:noAutofit/>
                        </wps:bodyPr>
                      </wps:wsp>
                      <wps:wsp>
                        <wps:cNvPr id="400" name="Rectangle 16"/>
                        <wps:cNvSpPr>
                          <a:spLocks noChangeArrowheads="1"/>
                        </wps:cNvSpPr>
                        <wps:spPr bwMode="auto">
                          <a:xfrm>
                            <a:off x="2643505" y="1510030"/>
                            <a:ext cx="642620" cy="371475"/>
                          </a:xfrm>
                          <a:prstGeom prst="rect">
                            <a:avLst/>
                          </a:prstGeom>
                          <a:solidFill>
                            <a:srgbClr val="FFFFFF"/>
                          </a:solidFill>
                          <a:ln w="9525">
                            <a:solidFill>
                              <a:srgbClr val="000000"/>
                            </a:solidFill>
                            <a:miter lim="800000"/>
                            <a:headEnd/>
                            <a:tailEnd/>
                          </a:ln>
                        </wps:spPr>
                        <wps:txbx>
                          <w:txbxContent>
                            <w:p w14:paraId="01A44BBD" w14:textId="77777777" w:rsidR="004811A3" w:rsidRPr="00FA086C" w:rsidRDefault="004811A3" w:rsidP="009F6520">
                              <w:pPr>
                                <w:spacing w:after="0" w:line="240" w:lineRule="auto"/>
                                <w:jc w:val="center"/>
                                <w:rPr>
                                  <w:rFonts w:ascii="Times New Roman" w:hAnsi="Times New Roman" w:cs="Times New Roman"/>
                                  <w:sz w:val="14"/>
                                  <w:szCs w:val="14"/>
                                </w:rPr>
                              </w:pPr>
                              <w:r w:rsidRPr="00FA086C">
                                <w:rPr>
                                  <w:rFonts w:ascii="Times New Roman" w:hAnsi="Times New Roman" w:cs="Times New Roman"/>
                                  <w:sz w:val="14"/>
                                  <w:szCs w:val="14"/>
                                </w:rPr>
                                <w:t>Anlaşmalı Şirket Sayısı</w:t>
                              </w:r>
                            </w:p>
                          </w:txbxContent>
                        </wps:txbx>
                        <wps:bodyPr rot="0" vert="horz" wrap="square" lIns="91440" tIns="45720" rIns="91440" bIns="45720" anchor="t" anchorCtr="0" upright="1">
                          <a:noAutofit/>
                        </wps:bodyPr>
                      </wps:wsp>
                      <wps:wsp>
                        <wps:cNvPr id="401" name="Rectangle 17"/>
                        <wps:cNvSpPr>
                          <a:spLocks noChangeArrowheads="1"/>
                        </wps:cNvSpPr>
                        <wps:spPr bwMode="auto">
                          <a:xfrm>
                            <a:off x="3324225" y="1510030"/>
                            <a:ext cx="466725" cy="371475"/>
                          </a:xfrm>
                          <a:prstGeom prst="rect">
                            <a:avLst/>
                          </a:prstGeom>
                          <a:solidFill>
                            <a:srgbClr val="FFFFFF"/>
                          </a:solidFill>
                          <a:ln w="9525">
                            <a:solidFill>
                              <a:srgbClr val="000000"/>
                            </a:solidFill>
                            <a:miter lim="800000"/>
                            <a:headEnd/>
                            <a:tailEnd/>
                          </a:ln>
                        </wps:spPr>
                        <wps:txbx>
                          <w:txbxContent>
                            <w:p w14:paraId="1ACADAED" w14:textId="77777777" w:rsidR="004811A3" w:rsidRPr="00FA086C" w:rsidRDefault="004811A3" w:rsidP="009F6520">
                              <w:pPr>
                                <w:spacing w:after="0" w:line="240" w:lineRule="auto"/>
                                <w:jc w:val="center"/>
                                <w:rPr>
                                  <w:rFonts w:ascii="Times New Roman" w:hAnsi="Times New Roman" w:cs="Times New Roman"/>
                                  <w:sz w:val="14"/>
                                  <w:szCs w:val="14"/>
                                </w:rPr>
                              </w:pPr>
                              <w:r w:rsidRPr="00FA086C">
                                <w:rPr>
                                  <w:rFonts w:ascii="Times New Roman" w:hAnsi="Times New Roman" w:cs="Times New Roman"/>
                                  <w:sz w:val="14"/>
                                  <w:szCs w:val="14"/>
                                </w:rPr>
                                <w:t>GSMH</w:t>
                              </w:r>
                            </w:p>
                          </w:txbxContent>
                        </wps:txbx>
                        <wps:bodyPr rot="0" vert="horz" wrap="square" lIns="91440" tIns="45720" rIns="91440" bIns="45720" anchor="t" anchorCtr="0" upright="1">
                          <a:noAutofit/>
                        </wps:bodyPr>
                      </wps:wsp>
                      <wps:wsp>
                        <wps:cNvPr id="402" name="Rectangle 18"/>
                        <wps:cNvSpPr>
                          <a:spLocks noChangeArrowheads="1"/>
                        </wps:cNvSpPr>
                        <wps:spPr bwMode="auto">
                          <a:xfrm>
                            <a:off x="3810000" y="1510030"/>
                            <a:ext cx="581025" cy="371475"/>
                          </a:xfrm>
                          <a:prstGeom prst="rect">
                            <a:avLst/>
                          </a:prstGeom>
                          <a:solidFill>
                            <a:srgbClr val="FFFFFF"/>
                          </a:solidFill>
                          <a:ln w="9525">
                            <a:solidFill>
                              <a:srgbClr val="000000"/>
                            </a:solidFill>
                            <a:miter lim="800000"/>
                            <a:headEnd/>
                            <a:tailEnd/>
                          </a:ln>
                        </wps:spPr>
                        <wps:txbx>
                          <w:txbxContent>
                            <w:p w14:paraId="158DD393" w14:textId="77777777" w:rsidR="004811A3" w:rsidRPr="00FA086C" w:rsidRDefault="004811A3" w:rsidP="009F6520">
                              <w:pPr>
                                <w:spacing w:after="0" w:line="240" w:lineRule="auto"/>
                                <w:jc w:val="center"/>
                                <w:rPr>
                                  <w:rFonts w:ascii="Times New Roman" w:hAnsi="Times New Roman" w:cs="Times New Roman"/>
                                  <w:sz w:val="14"/>
                                  <w:szCs w:val="14"/>
                                </w:rPr>
                              </w:pPr>
                              <w:r w:rsidRPr="00FA086C">
                                <w:rPr>
                                  <w:rFonts w:ascii="Times New Roman" w:hAnsi="Times New Roman" w:cs="Times New Roman"/>
                                  <w:sz w:val="14"/>
                                  <w:szCs w:val="14"/>
                                </w:rPr>
                                <w:t>Vize Serbestisi</w:t>
                              </w:r>
                            </w:p>
                          </w:txbxContent>
                        </wps:txbx>
                        <wps:bodyPr rot="0" vert="horz" wrap="square" lIns="91440" tIns="45720" rIns="91440" bIns="45720" anchor="t" anchorCtr="0" upright="1">
                          <a:noAutofit/>
                        </wps:bodyPr>
                      </wps:wsp>
                      <wps:wsp>
                        <wps:cNvPr id="403" name="Rectangle 19"/>
                        <wps:cNvSpPr>
                          <a:spLocks noChangeArrowheads="1"/>
                        </wps:cNvSpPr>
                        <wps:spPr bwMode="auto">
                          <a:xfrm>
                            <a:off x="4438650" y="1510030"/>
                            <a:ext cx="495300" cy="371475"/>
                          </a:xfrm>
                          <a:prstGeom prst="rect">
                            <a:avLst/>
                          </a:prstGeom>
                          <a:solidFill>
                            <a:srgbClr val="FFFFFF"/>
                          </a:solidFill>
                          <a:ln w="9525">
                            <a:solidFill>
                              <a:srgbClr val="000000"/>
                            </a:solidFill>
                            <a:miter lim="800000"/>
                            <a:headEnd/>
                            <a:tailEnd/>
                          </a:ln>
                        </wps:spPr>
                        <wps:txbx>
                          <w:txbxContent>
                            <w:p w14:paraId="2CDA42CA" w14:textId="77777777" w:rsidR="004811A3" w:rsidRPr="00FA086C" w:rsidRDefault="004811A3" w:rsidP="009F6520">
                              <w:pPr>
                                <w:jc w:val="center"/>
                                <w:rPr>
                                  <w:sz w:val="14"/>
                                  <w:szCs w:val="14"/>
                                </w:rPr>
                              </w:pPr>
                              <w:r>
                                <w:rPr>
                                  <w:sz w:val="14"/>
                                  <w:szCs w:val="14"/>
                                </w:rPr>
                                <w:t>Rekabet</w:t>
                              </w:r>
                            </w:p>
                          </w:txbxContent>
                        </wps:txbx>
                        <wps:bodyPr rot="0" vert="horz" wrap="square" lIns="91440" tIns="45720" rIns="91440" bIns="45720" anchor="t" anchorCtr="0" upright="1">
                          <a:noAutofit/>
                        </wps:bodyPr>
                      </wps:wsp>
                      <wps:wsp>
                        <wps:cNvPr id="404" name="Rectangle 20"/>
                        <wps:cNvSpPr>
                          <a:spLocks noChangeArrowheads="1"/>
                        </wps:cNvSpPr>
                        <wps:spPr bwMode="auto">
                          <a:xfrm>
                            <a:off x="4958080" y="1510030"/>
                            <a:ext cx="622935" cy="371475"/>
                          </a:xfrm>
                          <a:prstGeom prst="rect">
                            <a:avLst/>
                          </a:prstGeom>
                          <a:solidFill>
                            <a:srgbClr val="FFFFFF"/>
                          </a:solidFill>
                          <a:ln w="9525">
                            <a:solidFill>
                              <a:srgbClr val="000000"/>
                            </a:solidFill>
                            <a:miter lim="800000"/>
                            <a:headEnd/>
                            <a:tailEnd/>
                          </a:ln>
                        </wps:spPr>
                        <wps:txbx>
                          <w:txbxContent>
                            <w:p w14:paraId="785A7269" w14:textId="77777777" w:rsidR="004811A3" w:rsidRPr="00FA086C" w:rsidRDefault="004811A3" w:rsidP="009F6520">
                              <w:pPr>
                                <w:jc w:val="center"/>
                                <w:rPr>
                                  <w:rFonts w:ascii="Times New Roman" w:hAnsi="Times New Roman" w:cs="Times New Roman"/>
                                  <w:sz w:val="14"/>
                                  <w:szCs w:val="14"/>
                                </w:rPr>
                              </w:pPr>
                              <w:r>
                                <w:rPr>
                                  <w:rFonts w:ascii="Times New Roman" w:hAnsi="Times New Roman" w:cs="Times New Roman"/>
                                  <w:sz w:val="14"/>
                                  <w:szCs w:val="14"/>
                                </w:rPr>
                                <w:t>Havalimanı Kapasitesi</w:t>
                              </w:r>
                            </w:p>
                          </w:txbxContent>
                        </wps:txbx>
                        <wps:bodyPr rot="0" vert="horz" wrap="square" lIns="91440" tIns="45720" rIns="91440" bIns="45720" anchor="t" anchorCtr="0" upright="1">
                          <a:noAutofit/>
                        </wps:bodyPr>
                      </wps:wsp>
                      <wps:wsp>
                        <wps:cNvPr id="405" name="Rectangle 21"/>
                        <wps:cNvSpPr>
                          <a:spLocks noChangeArrowheads="1"/>
                        </wps:cNvSpPr>
                        <wps:spPr bwMode="auto">
                          <a:xfrm>
                            <a:off x="5600700" y="1510030"/>
                            <a:ext cx="571500" cy="371475"/>
                          </a:xfrm>
                          <a:prstGeom prst="rect">
                            <a:avLst/>
                          </a:prstGeom>
                          <a:solidFill>
                            <a:srgbClr val="FFFFFF"/>
                          </a:solidFill>
                          <a:ln w="9525">
                            <a:solidFill>
                              <a:srgbClr val="000000"/>
                            </a:solidFill>
                            <a:miter lim="800000"/>
                            <a:headEnd/>
                            <a:tailEnd/>
                          </a:ln>
                        </wps:spPr>
                        <wps:txbx>
                          <w:txbxContent>
                            <w:p w14:paraId="0ABFC02B" w14:textId="77777777" w:rsidR="004811A3" w:rsidRPr="00FA086C" w:rsidRDefault="004811A3" w:rsidP="009F6520">
                              <w:pPr>
                                <w:spacing w:after="0" w:line="240" w:lineRule="auto"/>
                                <w:jc w:val="center"/>
                                <w:rPr>
                                  <w:rFonts w:ascii="Times New Roman" w:hAnsi="Times New Roman" w:cs="Times New Roman"/>
                                  <w:sz w:val="14"/>
                                  <w:szCs w:val="14"/>
                                </w:rPr>
                              </w:pPr>
                              <w:r w:rsidRPr="00FA086C">
                                <w:rPr>
                                  <w:rFonts w:ascii="Times New Roman" w:hAnsi="Times New Roman" w:cs="Times New Roman"/>
                                  <w:sz w:val="14"/>
                                  <w:szCs w:val="14"/>
                                </w:rPr>
                                <w:t>Anlaşmalı Şirket Sayısı</w:t>
                              </w:r>
                            </w:p>
                          </w:txbxContent>
                        </wps:txbx>
                        <wps:bodyPr rot="0" vert="horz" wrap="square" lIns="91440" tIns="45720" rIns="91440" bIns="45720" anchor="t" anchorCtr="0" upright="1">
                          <a:noAutofit/>
                        </wps:bodyPr>
                      </wps:wsp>
                      <wps:wsp>
                        <wps:cNvPr id="406" name="AutoShape 22"/>
                        <wps:cNvCnPr>
                          <a:cxnSpLocks noChangeShapeType="1"/>
                          <a:stCxn id="389" idx="2"/>
                          <a:endCxn id="395" idx="0"/>
                        </wps:cNvCnPr>
                        <wps:spPr bwMode="auto">
                          <a:xfrm flipH="1">
                            <a:off x="304800" y="1071880"/>
                            <a:ext cx="519430" cy="438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7" name="AutoShape 23"/>
                        <wps:cNvCnPr>
                          <a:cxnSpLocks noChangeShapeType="1"/>
                          <a:stCxn id="389" idx="2"/>
                          <a:endCxn id="396" idx="0"/>
                        </wps:cNvCnPr>
                        <wps:spPr bwMode="auto">
                          <a:xfrm flipH="1">
                            <a:off x="812165" y="1071880"/>
                            <a:ext cx="12065" cy="438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8" name="AutoShape 24"/>
                        <wps:cNvCnPr>
                          <a:cxnSpLocks noChangeShapeType="1"/>
                          <a:stCxn id="389" idx="2"/>
                          <a:endCxn id="397" idx="0"/>
                        </wps:cNvCnPr>
                        <wps:spPr bwMode="auto">
                          <a:xfrm>
                            <a:off x="824230" y="1071880"/>
                            <a:ext cx="502285" cy="438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9" name="AutoShape 25"/>
                        <wps:cNvCnPr>
                          <a:cxnSpLocks noChangeShapeType="1"/>
                          <a:stCxn id="390" idx="2"/>
                          <a:endCxn id="398" idx="0"/>
                        </wps:cNvCnPr>
                        <wps:spPr bwMode="auto">
                          <a:xfrm flipH="1">
                            <a:off x="1895475" y="1071880"/>
                            <a:ext cx="1071245" cy="438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0" name="AutoShape 26"/>
                        <wps:cNvCnPr>
                          <a:cxnSpLocks noChangeShapeType="1"/>
                          <a:stCxn id="390" idx="2"/>
                          <a:endCxn id="399" idx="0"/>
                        </wps:cNvCnPr>
                        <wps:spPr bwMode="auto">
                          <a:xfrm flipH="1">
                            <a:off x="2388870" y="1071880"/>
                            <a:ext cx="577850" cy="438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1" name="AutoShape 27"/>
                        <wps:cNvCnPr>
                          <a:cxnSpLocks noChangeShapeType="1"/>
                          <a:stCxn id="390" idx="2"/>
                          <a:endCxn id="400" idx="0"/>
                        </wps:cNvCnPr>
                        <wps:spPr bwMode="auto">
                          <a:xfrm flipH="1">
                            <a:off x="2964815" y="1071880"/>
                            <a:ext cx="1905" cy="438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2" name="AutoShape 28"/>
                        <wps:cNvCnPr>
                          <a:cxnSpLocks noChangeShapeType="1"/>
                          <a:stCxn id="390" idx="2"/>
                          <a:endCxn id="401" idx="0"/>
                        </wps:cNvCnPr>
                        <wps:spPr bwMode="auto">
                          <a:xfrm>
                            <a:off x="2966720" y="1071880"/>
                            <a:ext cx="591185" cy="438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3" name="AutoShape 29"/>
                        <wps:cNvCnPr>
                          <a:cxnSpLocks noChangeShapeType="1"/>
                          <a:stCxn id="390" idx="2"/>
                          <a:endCxn id="402" idx="0"/>
                        </wps:cNvCnPr>
                        <wps:spPr bwMode="auto">
                          <a:xfrm>
                            <a:off x="2966720" y="1071880"/>
                            <a:ext cx="1134110" cy="438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4" name="AutoShape 30"/>
                        <wps:cNvCnPr>
                          <a:cxnSpLocks noChangeShapeType="1"/>
                          <a:stCxn id="391" idx="2"/>
                          <a:endCxn id="403" idx="0"/>
                        </wps:cNvCnPr>
                        <wps:spPr bwMode="auto">
                          <a:xfrm flipH="1">
                            <a:off x="4686300" y="1071880"/>
                            <a:ext cx="575945" cy="438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5" name="AutoShape 31"/>
                        <wps:cNvCnPr>
                          <a:cxnSpLocks noChangeShapeType="1"/>
                          <a:stCxn id="391" idx="2"/>
                          <a:endCxn id="404" idx="0"/>
                        </wps:cNvCnPr>
                        <wps:spPr bwMode="auto">
                          <a:xfrm>
                            <a:off x="5262245" y="1071880"/>
                            <a:ext cx="7620" cy="438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6" name="AutoShape 32"/>
                        <wps:cNvCnPr>
                          <a:cxnSpLocks noChangeShapeType="1"/>
                          <a:stCxn id="391" idx="2"/>
                          <a:endCxn id="405" idx="0"/>
                        </wps:cNvCnPr>
                        <wps:spPr bwMode="auto">
                          <a:xfrm>
                            <a:off x="5262245" y="1071880"/>
                            <a:ext cx="624205" cy="438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7" name="Rectangle 33"/>
                        <wps:cNvSpPr>
                          <a:spLocks noChangeArrowheads="1"/>
                        </wps:cNvSpPr>
                        <wps:spPr bwMode="auto">
                          <a:xfrm>
                            <a:off x="409575" y="2586355"/>
                            <a:ext cx="904875" cy="247650"/>
                          </a:xfrm>
                          <a:prstGeom prst="rect">
                            <a:avLst/>
                          </a:prstGeom>
                          <a:solidFill>
                            <a:srgbClr val="FFFFFF"/>
                          </a:solidFill>
                          <a:ln w="9525">
                            <a:solidFill>
                              <a:srgbClr val="000000"/>
                            </a:solidFill>
                            <a:miter lim="800000"/>
                            <a:headEnd/>
                            <a:tailEnd/>
                          </a:ln>
                        </wps:spPr>
                        <wps:txbx>
                          <w:txbxContent>
                            <w:p w14:paraId="0CF87D6B" w14:textId="77777777" w:rsidR="004811A3" w:rsidRDefault="004811A3" w:rsidP="009F6520">
                              <w:r w:rsidRPr="00D8667E">
                                <w:rPr>
                                  <w:rFonts w:ascii="Times New Roman" w:hAnsi="Times New Roman" w:cs="Times New Roman"/>
                                  <w:sz w:val="20"/>
                                  <w:szCs w:val="20"/>
                                </w:rPr>
                                <w:t>Addis Ababa</w:t>
                              </w:r>
                            </w:p>
                          </w:txbxContent>
                        </wps:txbx>
                        <wps:bodyPr rot="0" vert="horz" wrap="square" lIns="91440" tIns="45720" rIns="91440" bIns="45720" anchor="t" anchorCtr="0" upright="1">
                          <a:noAutofit/>
                        </wps:bodyPr>
                      </wps:wsp>
                      <wps:wsp>
                        <wps:cNvPr id="418" name="Rectangle 34"/>
                        <wps:cNvSpPr>
                          <a:spLocks noChangeArrowheads="1"/>
                        </wps:cNvSpPr>
                        <wps:spPr bwMode="auto">
                          <a:xfrm>
                            <a:off x="1595755" y="2586355"/>
                            <a:ext cx="723900" cy="247650"/>
                          </a:xfrm>
                          <a:prstGeom prst="rect">
                            <a:avLst/>
                          </a:prstGeom>
                          <a:solidFill>
                            <a:srgbClr val="FFFFFF"/>
                          </a:solidFill>
                          <a:ln w="9525">
                            <a:solidFill>
                              <a:srgbClr val="000000"/>
                            </a:solidFill>
                            <a:miter lim="800000"/>
                            <a:headEnd/>
                            <a:tailEnd/>
                          </a:ln>
                        </wps:spPr>
                        <wps:txbx>
                          <w:txbxContent>
                            <w:p w14:paraId="1DB625F0" w14:textId="77777777" w:rsidR="004811A3" w:rsidRDefault="004811A3" w:rsidP="009F6520">
                              <w:r w:rsidRPr="00D8667E">
                                <w:rPr>
                                  <w:rFonts w:ascii="Times New Roman" w:hAnsi="Times New Roman" w:cs="Times New Roman"/>
                                  <w:sz w:val="20"/>
                                  <w:szCs w:val="20"/>
                                </w:rPr>
                                <w:t>Astana</w:t>
                              </w:r>
                            </w:p>
                          </w:txbxContent>
                        </wps:txbx>
                        <wps:bodyPr rot="0" vert="horz" wrap="square" lIns="91440" tIns="45720" rIns="91440" bIns="45720" anchor="t" anchorCtr="0" upright="1">
                          <a:noAutofit/>
                        </wps:bodyPr>
                      </wps:wsp>
                      <wps:wsp>
                        <wps:cNvPr id="419" name="Rectangle 35"/>
                        <wps:cNvSpPr>
                          <a:spLocks noChangeArrowheads="1"/>
                        </wps:cNvSpPr>
                        <wps:spPr bwMode="auto">
                          <a:xfrm>
                            <a:off x="3933825" y="2567305"/>
                            <a:ext cx="723900" cy="247650"/>
                          </a:xfrm>
                          <a:prstGeom prst="rect">
                            <a:avLst/>
                          </a:prstGeom>
                          <a:solidFill>
                            <a:srgbClr val="FFFFFF"/>
                          </a:solidFill>
                          <a:ln w="9525">
                            <a:solidFill>
                              <a:srgbClr val="000000"/>
                            </a:solidFill>
                            <a:miter lim="800000"/>
                            <a:headEnd/>
                            <a:tailEnd/>
                          </a:ln>
                        </wps:spPr>
                        <wps:txbx>
                          <w:txbxContent>
                            <w:p w14:paraId="21972A10" w14:textId="77777777" w:rsidR="004811A3" w:rsidRDefault="004811A3" w:rsidP="009F6520">
                              <w:r w:rsidRPr="00D8667E">
                                <w:rPr>
                                  <w:rFonts w:ascii="Times New Roman" w:hAnsi="Times New Roman" w:cs="Times New Roman"/>
                                  <w:sz w:val="20"/>
                                  <w:szCs w:val="20"/>
                                </w:rPr>
                                <w:t>Aşgabat</w:t>
                              </w:r>
                            </w:p>
                          </w:txbxContent>
                        </wps:txbx>
                        <wps:bodyPr rot="0" vert="horz" wrap="square" lIns="91440" tIns="45720" rIns="91440" bIns="45720" anchor="t" anchorCtr="0" upright="1">
                          <a:noAutofit/>
                        </wps:bodyPr>
                      </wps:wsp>
                      <wps:wsp>
                        <wps:cNvPr id="420" name="Rectangle 36"/>
                        <wps:cNvSpPr>
                          <a:spLocks noChangeArrowheads="1"/>
                        </wps:cNvSpPr>
                        <wps:spPr bwMode="auto">
                          <a:xfrm>
                            <a:off x="2705100" y="2586355"/>
                            <a:ext cx="723900" cy="247650"/>
                          </a:xfrm>
                          <a:prstGeom prst="rect">
                            <a:avLst/>
                          </a:prstGeom>
                          <a:solidFill>
                            <a:srgbClr val="FFFFFF"/>
                          </a:solidFill>
                          <a:ln w="9525">
                            <a:solidFill>
                              <a:srgbClr val="000000"/>
                            </a:solidFill>
                            <a:miter lim="800000"/>
                            <a:headEnd/>
                            <a:tailEnd/>
                          </a:ln>
                        </wps:spPr>
                        <wps:txbx>
                          <w:txbxContent>
                            <w:p w14:paraId="01A7C1C2" w14:textId="77777777" w:rsidR="004811A3" w:rsidRDefault="004811A3" w:rsidP="009F6520">
                              <w:r w:rsidRPr="00D8667E">
                                <w:rPr>
                                  <w:rFonts w:ascii="Times New Roman" w:hAnsi="Times New Roman" w:cs="Times New Roman"/>
                                  <w:sz w:val="20"/>
                                  <w:szCs w:val="20"/>
                                </w:rPr>
                                <w:t>Amman</w:t>
                              </w:r>
                            </w:p>
                          </w:txbxContent>
                        </wps:txbx>
                        <wps:bodyPr rot="0" vert="horz" wrap="square" lIns="91440" tIns="45720" rIns="91440" bIns="45720" anchor="t" anchorCtr="0" upright="1">
                          <a:noAutofit/>
                        </wps:bodyPr>
                      </wps:wsp>
                      <wps:wsp>
                        <wps:cNvPr id="421" name="Rectangle 37"/>
                        <wps:cNvSpPr>
                          <a:spLocks noChangeArrowheads="1"/>
                        </wps:cNvSpPr>
                        <wps:spPr bwMode="auto">
                          <a:xfrm>
                            <a:off x="4972050" y="2576830"/>
                            <a:ext cx="838200" cy="247650"/>
                          </a:xfrm>
                          <a:prstGeom prst="rect">
                            <a:avLst/>
                          </a:prstGeom>
                          <a:solidFill>
                            <a:srgbClr val="FFFFFF"/>
                          </a:solidFill>
                          <a:ln w="9525">
                            <a:solidFill>
                              <a:srgbClr val="000000"/>
                            </a:solidFill>
                            <a:miter lim="800000"/>
                            <a:headEnd/>
                            <a:tailEnd/>
                          </a:ln>
                        </wps:spPr>
                        <wps:txbx>
                          <w:txbxContent>
                            <w:p w14:paraId="538A2866" w14:textId="77777777" w:rsidR="004811A3" w:rsidRDefault="004811A3" w:rsidP="009F6520">
                              <w:r w:rsidRPr="00D8667E">
                                <w:rPr>
                                  <w:rFonts w:ascii="Times New Roman" w:hAnsi="Times New Roman" w:cs="Times New Roman"/>
                                  <w:sz w:val="20"/>
                                  <w:szCs w:val="20"/>
                                </w:rPr>
                                <w:t>Abu Dhabi</w:t>
                              </w:r>
                            </w:p>
                          </w:txbxContent>
                        </wps:txbx>
                        <wps:bodyPr rot="0" vert="horz" wrap="square" lIns="91440" tIns="45720" rIns="91440" bIns="45720" anchor="t" anchorCtr="0" upright="1">
                          <a:noAutofit/>
                        </wps:bodyPr>
                      </wps:wsp>
                      <wps:wsp>
                        <wps:cNvPr id="422" name="AutoShape 38"/>
                        <wps:cNvCnPr>
                          <a:cxnSpLocks noChangeShapeType="1"/>
                          <a:stCxn id="395" idx="2"/>
                          <a:endCxn id="417" idx="0"/>
                        </wps:cNvCnPr>
                        <wps:spPr bwMode="auto">
                          <a:xfrm>
                            <a:off x="304800" y="1881505"/>
                            <a:ext cx="55753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3" name="AutoShape 39"/>
                        <wps:cNvCnPr>
                          <a:cxnSpLocks noChangeShapeType="1"/>
                          <a:stCxn id="395" idx="2"/>
                          <a:endCxn id="418" idx="0"/>
                        </wps:cNvCnPr>
                        <wps:spPr bwMode="auto">
                          <a:xfrm>
                            <a:off x="304800" y="1881505"/>
                            <a:ext cx="165290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4" name="AutoShape 40"/>
                        <wps:cNvCnPr>
                          <a:cxnSpLocks noChangeShapeType="1"/>
                          <a:stCxn id="395" idx="2"/>
                          <a:endCxn id="420" idx="0"/>
                        </wps:cNvCnPr>
                        <wps:spPr bwMode="auto">
                          <a:xfrm>
                            <a:off x="304800" y="1881505"/>
                            <a:ext cx="276225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5" name="AutoShape 41"/>
                        <wps:cNvCnPr>
                          <a:cxnSpLocks noChangeShapeType="1"/>
                          <a:stCxn id="395" idx="2"/>
                          <a:endCxn id="419" idx="0"/>
                        </wps:cNvCnPr>
                        <wps:spPr bwMode="auto">
                          <a:xfrm>
                            <a:off x="304800" y="1881505"/>
                            <a:ext cx="3990975" cy="685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6" name="AutoShape 42"/>
                        <wps:cNvCnPr>
                          <a:cxnSpLocks noChangeShapeType="1"/>
                          <a:stCxn id="395" idx="2"/>
                          <a:endCxn id="421" idx="0"/>
                        </wps:cNvCnPr>
                        <wps:spPr bwMode="auto">
                          <a:xfrm>
                            <a:off x="304800" y="1881505"/>
                            <a:ext cx="5086350" cy="695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7" name="AutoShape 43"/>
                        <wps:cNvCnPr>
                          <a:cxnSpLocks noChangeShapeType="1"/>
                          <a:stCxn id="396" idx="2"/>
                          <a:endCxn id="417" idx="0"/>
                        </wps:cNvCnPr>
                        <wps:spPr bwMode="auto">
                          <a:xfrm>
                            <a:off x="812165" y="1881505"/>
                            <a:ext cx="5016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8" name="AutoShape 44"/>
                        <wps:cNvCnPr>
                          <a:cxnSpLocks noChangeShapeType="1"/>
                          <a:stCxn id="396" idx="2"/>
                          <a:endCxn id="418" idx="0"/>
                        </wps:cNvCnPr>
                        <wps:spPr bwMode="auto">
                          <a:xfrm>
                            <a:off x="812165" y="1881505"/>
                            <a:ext cx="114554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9" name="AutoShape 45"/>
                        <wps:cNvCnPr>
                          <a:cxnSpLocks noChangeShapeType="1"/>
                          <a:stCxn id="396" idx="2"/>
                          <a:endCxn id="420" idx="0"/>
                        </wps:cNvCnPr>
                        <wps:spPr bwMode="auto">
                          <a:xfrm>
                            <a:off x="812165" y="1881505"/>
                            <a:ext cx="225488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0" name="AutoShape 46"/>
                        <wps:cNvCnPr>
                          <a:cxnSpLocks noChangeShapeType="1"/>
                          <a:stCxn id="396" idx="2"/>
                          <a:endCxn id="421" idx="0"/>
                        </wps:cNvCnPr>
                        <wps:spPr bwMode="auto">
                          <a:xfrm>
                            <a:off x="812165" y="1881505"/>
                            <a:ext cx="4578985" cy="695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1" name="AutoShape 47"/>
                        <wps:cNvCnPr>
                          <a:cxnSpLocks noChangeShapeType="1"/>
                          <a:stCxn id="396" idx="2"/>
                          <a:endCxn id="419" idx="0"/>
                        </wps:cNvCnPr>
                        <wps:spPr bwMode="auto">
                          <a:xfrm>
                            <a:off x="812165" y="1881505"/>
                            <a:ext cx="3483610" cy="685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2" name="AutoShape 48"/>
                        <wps:cNvCnPr>
                          <a:cxnSpLocks noChangeShapeType="1"/>
                          <a:stCxn id="397" idx="2"/>
                          <a:endCxn id="417" idx="0"/>
                        </wps:cNvCnPr>
                        <wps:spPr bwMode="auto">
                          <a:xfrm flipH="1">
                            <a:off x="862330" y="1881505"/>
                            <a:ext cx="46418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3" name="AutoShape 49"/>
                        <wps:cNvCnPr>
                          <a:cxnSpLocks noChangeShapeType="1"/>
                          <a:stCxn id="397" idx="2"/>
                          <a:endCxn id="418" idx="0"/>
                        </wps:cNvCnPr>
                        <wps:spPr bwMode="auto">
                          <a:xfrm>
                            <a:off x="1326515" y="1881505"/>
                            <a:ext cx="63119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4" name="AutoShape 50"/>
                        <wps:cNvCnPr>
                          <a:cxnSpLocks noChangeShapeType="1"/>
                          <a:stCxn id="397" idx="2"/>
                          <a:endCxn id="420" idx="0"/>
                        </wps:cNvCnPr>
                        <wps:spPr bwMode="auto">
                          <a:xfrm>
                            <a:off x="1326515" y="1881505"/>
                            <a:ext cx="174053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5" name="AutoShape 51"/>
                        <wps:cNvCnPr>
                          <a:cxnSpLocks noChangeShapeType="1"/>
                          <a:stCxn id="397" idx="2"/>
                          <a:endCxn id="419" idx="0"/>
                        </wps:cNvCnPr>
                        <wps:spPr bwMode="auto">
                          <a:xfrm>
                            <a:off x="1326515" y="1881505"/>
                            <a:ext cx="2969260" cy="685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6" name="AutoShape 52"/>
                        <wps:cNvCnPr>
                          <a:cxnSpLocks noChangeShapeType="1"/>
                          <a:stCxn id="397" idx="2"/>
                          <a:endCxn id="421" idx="0"/>
                        </wps:cNvCnPr>
                        <wps:spPr bwMode="auto">
                          <a:xfrm>
                            <a:off x="1326515" y="1881505"/>
                            <a:ext cx="4064635" cy="695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7" name="AutoShape 53"/>
                        <wps:cNvCnPr>
                          <a:cxnSpLocks noChangeShapeType="1"/>
                          <a:stCxn id="398" idx="2"/>
                          <a:endCxn id="417" idx="0"/>
                        </wps:cNvCnPr>
                        <wps:spPr bwMode="auto">
                          <a:xfrm flipH="1">
                            <a:off x="862330" y="1881505"/>
                            <a:ext cx="103314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8" name="AutoShape 54"/>
                        <wps:cNvCnPr>
                          <a:cxnSpLocks noChangeShapeType="1"/>
                          <a:stCxn id="398" idx="2"/>
                          <a:endCxn id="418" idx="0"/>
                        </wps:cNvCnPr>
                        <wps:spPr bwMode="auto">
                          <a:xfrm>
                            <a:off x="1895475" y="1881505"/>
                            <a:ext cx="6223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9" name="AutoShape 55"/>
                        <wps:cNvCnPr>
                          <a:cxnSpLocks noChangeShapeType="1"/>
                          <a:stCxn id="398" idx="2"/>
                          <a:endCxn id="420" idx="0"/>
                        </wps:cNvCnPr>
                        <wps:spPr bwMode="auto">
                          <a:xfrm>
                            <a:off x="1895475" y="1881505"/>
                            <a:ext cx="117157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0" name="AutoShape 56"/>
                        <wps:cNvCnPr>
                          <a:cxnSpLocks noChangeShapeType="1"/>
                          <a:stCxn id="398" idx="2"/>
                          <a:endCxn id="419" idx="0"/>
                        </wps:cNvCnPr>
                        <wps:spPr bwMode="auto">
                          <a:xfrm>
                            <a:off x="1895475" y="1881505"/>
                            <a:ext cx="2400300" cy="685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1" name="AutoShape 57"/>
                        <wps:cNvCnPr>
                          <a:cxnSpLocks noChangeShapeType="1"/>
                          <a:stCxn id="398" idx="2"/>
                          <a:endCxn id="421" idx="0"/>
                        </wps:cNvCnPr>
                        <wps:spPr bwMode="auto">
                          <a:xfrm>
                            <a:off x="1895475" y="1881505"/>
                            <a:ext cx="3495675" cy="695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2" name="AutoShape 58"/>
                        <wps:cNvCnPr>
                          <a:cxnSpLocks noChangeShapeType="1"/>
                          <a:stCxn id="399" idx="2"/>
                          <a:endCxn id="417" idx="0"/>
                        </wps:cNvCnPr>
                        <wps:spPr bwMode="auto">
                          <a:xfrm flipH="1">
                            <a:off x="862330" y="1881505"/>
                            <a:ext cx="152654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3" name="AutoShape 59"/>
                        <wps:cNvCnPr>
                          <a:cxnSpLocks noChangeShapeType="1"/>
                          <a:stCxn id="399" idx="2"/>
                          <a:endCxn id="418" idx="0"/>
                        </wps:cNvCnPr>
                        <wps:spPr bwMode="auto">
                          <a:xfrm flipH="1">
                            <a:off x="1957705" y="1881505"/>
                            <a:ext cx="43116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4" name="AutoShape 60"/>
                        <wps:cNvCnPr>
                          <a:cxnSpLocks noChangeShapeType="1"/>
                          <a:stCxn id="399" idx="2"/>
                          <a:endCxn id="420" idx="0"/>
                        </wps:cNvCnPr>
                        <wps:spPr bwMode="auto">
                          <a:xfrm>
                            <a:off x="2388870" y="1881505"/>
                            <a:ext cx="67818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5" name="AutoShape 61"/>
                        <wps:cNvCnPr>
                          <a:cxnSpLocks noChangeShapeType="1"/>
                          <a:stCxn id="399" idx="2"/>
                          <a:endCxn id="419" idx="0"/>
                        </wps:cNvCnPr>
                        <wps:spPr bwMode="auto">
                          <a:xfrm>
                            <a:off x="2388870" y="1881505"/>
                            <a:ext cx="1906905" cy="685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6" name="AutoShape 62"/>
                        <wps:cNvCnPr>
                          <a:cxnSpLocks noChangeShapeType="1"/>
                          <a:stCxn id="399" idx="2"/>
                          <a:endCxn id="421" idx="0"/>
                        </wps:cNvCnPr>
                        <wps:spPr bwMode="auto">
                          <a:xfrm>
                            <a:off x="2388870" y="1881505"/>
                            <a:ext cx="3002280" cy="695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7" name="AutoShape 63"/>
                        <wps:cNvCnPr>
                          <a:cxnSpLocks noChangeShapeType="1"/>
                          <a:stCxn id="400" idx="2"/>
                          <a:endCxn id="417" idx="0"/>
                        </wps:cNvCnPr>
                        <wps:spPr bwMode="auto">
                          <a:xfrm flipH="1">
                            <a:off x="862330" y="1881505"/>
                            <a:ext cx="210248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8" name="AutoShape 64"/>
                        <wps:cNvCnPr>
                          <a:cxnSpLocks noChangeShapeType="1"/>
                          <a:stCxn id="400" idx="2"/>
                          <a:endCxn id="418" idx="0"/>
                        </wps:cNvCnPr>
                        <wps:spPr bwMode="auto">
                          <a:xfrm flipH="1">
                            <a:off x="1957705" y="1881505"/>
                            <a:ext cx="100711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9" name="AutoShape 65"/>
                        <wps:cNvCnPr>
                          <a:cxnSpLocks noChangeShapeType="1"/>
                          <a:stCxn id="400" idx="2"/>
                          <a:endCxn id="420" idx="0"/>
                        </wps:cNvCnPr>
                        <wps:spPr bwMode="auto">
                          <a:xfrm>
                            <a:off x="2964815" y="1881505"/>
                            <a:ext cx="10223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0" name="AutoShape 66"/>
                        <wps:cNvCnPr>
                          <a:cxnSpLocks noChangeShapeType="1"/>
                          <a:stCxn id="400" idx="2"/>
                          <a:endCxn id="419" idx="0"/>
                        </wps:cNvCnPr>
                        <wps:spPr bwMode="auto">
                          <a:xfrm>
                            <a:off x="2964815" y="1881505"/>
                            <a:ext cx="1330960" cy="685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1" name="AutoShape 67"/>
                        <wps:cNvCnPr>
                          <a:cxnSpLocks noChangeShapeType="1"/>
                          <a:stCxn id="400" idx="2"/>
                          <a:endCxn id="421" idx="0"/>
                        </wps:cNvCnPr>
                        <wps:spPr bwMode="auto">
                          <a:xfrm>
                            <a:off x="2964815" y="1881505"/>
                            <a:ext cx="2426335" cy="695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2" name="AutoShape 68"/>
                        <wps:cNvCnPr>
                          <a:cxnSpLocks noChangeShapeType="1"/>
                          <a:stCxn id="401" idx="2"/>
                          <a:endCxn id="417" idx="0"/>
                        </wps:cNvCnPr>
                        <wps:spPr bwMode="auto">
                          <a:xfrm flipH="1">
                            <a:off x="862330" y="1881505"/>
                            <a:ext cx="269557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3" name="AutoShape 69"/>
                        <wps:cNvCnPr>
                          <a:cxnSpLocks noChangeShapeType="1"/>
                          <a:stCxn id="401" idx="2"/>
                          <a:endCxn id="418" idx="0"/>
                        </wps:cNvCnPr>
                        <wps:spPr bwMode="auto">
                          <a:xfrm flipH="1">
                            <a:off x="1957705" y="1881505"/>
                            <a:ext cx="160020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4" name="AutoShape 70"/>
                        <wps:cNvCnPr>
                          <a:cxnSpLocks noChangeShapeType="1"/>
                          <a:stCxn id="401" idx="2"/>
                          <a:endCxn id="420" idx="0"/>
                        </wps:cNvCnPr>
                        <wps:spPr bwMode="auto">
                          <a:xfrm flipH="1">
                            <a:off x="3067050" y="1881505"/>
                            <a:ext cx="49085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5" name="AutoShape 71"/>
                        <wps:cNvCnPr>
                          <a:cxnSpLocks noChangeShapeType="1"/>
                          <a:stCxn id="401" idx="2"/>
                          <a:endCxn id="419" idx="0"/>
                        </wps:cNvCnPr>
                        <wps:spPr bwMode="auto">
                          <a:xfrm>
                            <a:off x="3557905" y="1881505"/>
                            <a:ext cx="737870" cy="685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6" name="AutoShape 72"/>
                        <wps:cNvCnPr>
                          <a:cxnSpLocks noChangeShapeType="1"/>
                          <a:stCxn id="401" idx="2"/>
                          <a:endCxn id="421" idx="0"/>
                        </wps:cNvCnPr>
                        <wps:spPr bwMode="auto">
                          <a:xfrm>
                            <a:off x="3557905" y="1881505"/>
                            <a:ext cx="1833245" cy="695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7" name="AutoShape 73"/>
                        <wps:cNvCnPr>
                          <a:cxnSpLocks noChangeShapeType="1"/>
                          <a:stCxn id="402" idx="2"/>
                          <a:endCxn id="417" idx="0"/>
                        </wps:cNvCnPr>
                        <wps:spPr bwMode="auto">
                          <a:xfrm flipH="1">
                            <a:off x="862330" y="1881505"/>
                            <a:ext cx="323850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8" name="AutoShape 74"/>
                        <wps:cNvCnPr>
                          <a:cxnSpLocks noChangeShapeType="1"/>
                          <a:stCxn id="402" idx="2"/>
                          <a:endCxn id="418" idx="0"/>
                        </wps:cNvCnPr>
                        <wps:spPr bwMode="auto">
                          <a:xfrm flipH="1">
                            <a:off x="1957705" y="1881505"/>
                            <a:ext cx="214312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9" name="AutoShape 75"/>
                        <wps:cNvCnPr>
                          <a:cxnSpLocks noChangeShapeType="1"/>
                          <a:stCxn id="402" idx="2"/>
                          <a:endCxn id="420" idx="0"/>
                        </wps:cNvCnPr>
                        <wps:spPr bwMode="auto">
                          <a:xfrm flipH="1">
                            <a:off x="3067050" y="1881505"/>
                            <a:ext cx="103378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0" name="AutoShape 76"/>
                        <wps:cNvCnPr>
                          <a:cxnSpLocks noChangeShapeType="1"/>
                          <a:stCxn id="402" idx="2"/>
                          <a:endCxn id="419" idx="0"/>
                        </wps:cNvCnPr>
                        <wps:spPr bwMode="auto">
                          <a:xfrm>
                            <a:off x="4100830" y="1881505"/>
                            <a:ext cx="194945" cy="685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1" name="AutoShape 77"/>
                        <wps:cNvCnPr>
                          <a:cxnSpLocks noChangeShapeType="1"/>
                          <a:stCxn id="402" idx="2"/>
                          <a:endCxn id="421" idx="0"/>
                        </wps:cNvCnPr>
                        <wps:spPr bwMode="auto">
                          <a:xfrm>
                            <a:off x="4100830" y="1881505"/>
                            <a:ext cx="1290320" cy="695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2" name="AutoShape 78"/>
                        <wps:cNvCnPr>
                          <a:cxnSpLocks noChangeShapeType="1"/>
                          <a:stCxn id="403" idx="2"/>
                          <a:endCxn id="417" idx="0"/>
                        </wps:cNvCnPr>
                        <wps:spPr bwMode="auto">
                          <a:xfrm flipH="1">
                            <a:off x="862330" y="1881505"/>
                            <a:ext cx="382397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3" name="AutoShape 79"/>
                        <wps:cNvCnPr>
                          <a:cxnSpLocks noChangeShapeType="1"/>
                          <a:stCxn id="403" idx="2"/>
                          <a:endCxn id="418" idx="0"/>
                        </wps:cNvCnPr>
                        <wps:spPr bwMode="auto">
                          <a:xfrm flipH="1">
                            <a:off x="1957705" y="1881505"/>
                            <a:ext cx="272859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4" name="AutoShape 80"/>
                        <wps:cNvCnPr>
                          <a:cxnSpLocks noChangeShapeType="1"/>
                          <a:stCxn id="403" idx="2"/>
                          <a:endCxn id="420" idx="0"/>
                        </wps:cNvCnPr>
                        <wps:spPr bwMode="auto">
                          <a:xfrm flipH="1">
                            <a:off x="3067050" y="1881505"/>
                            <a:ext cx="161925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5" name="AutoShape 81"/>
                        <wps:cNvCnPr>
                          <a:cxnSpLocks noChangeShapeType="1"/>
                          <a:stCxn id="403" idx="2"/>
                          <a:endCxn id="419" idx="0"/>
                        </wps:cNvCnPr>
                        <wps:spPr bwMode="auto">
                          <a:xfrm flipH="1">
                            <a:off x="4295775" y="1881505"/>
                            <a:ext cx="390525" cy="685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6" name="AutoShape 82"/>
                        <wps:cNvCnPr>
                          <a:cxnSpLocks noChangeShapeType="1"/>
                          <a:stCxn id="403" idx="2"/>
                          <a:endCxn id="421" idx="0"/>
                        </wps:cNvCnPr>
                        <wps:spPr bwMode="auto">
                          <a:xfrm>
                            <a:off x="4686300" y="1881505"/>
                            <a:ext cx="704850" cy="695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7" name="AutoShape 83"/>
                        <wps:cNvCnPr>
                          <a:cxnSpLocks noChangeShapeType="1"/>
                          <a:stCxn id="404" idx="2"/>
                          <a:endCxn id="417" idx="0"/>
                        </wps:cNvCnPr>
                        <wps:spPr bwMode="auto">
                          <a:xfrm flipH="1">
                            <a:off x="862330" y="1881505"/>
                            <a:ext cx="440753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8" name="AutoShape 84"/>
                        <wps:cNvCnPr>
                          <a:cxnSpLocks noChangeShapeType="1"/>
                          <a:stCxn id="404" idx="2"/>
                          <a:endCxn id="418" idx="0"/>
                        </wps:cNvCnPr>
                        <wps:spPr bwMode="auto">
                          <a:xfrm flipH="1">
                            <a:off x="1957705" y="1881505"/>
                            <a:ext cx="331216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9" name="AutoShape 85"/>
                        <wps:cNvCnPr>
                          <a:cxnSpLocks noChangeShapeType="1"/>
                          <a:stCxn id="404" idx="2"/>
                          <a:endCxn id="420" idx="0"/>
                        </wps:cNvCnPr>
                        <wps:spPr bwMode="auto">
                          <a:xfrm flipH="1">
                            <a:off x="3067050" y="1881505"/>
                            <a:ext cx="220281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0" name="AutoShape 86"/>
                        <wps:cNvCnPr>
                          <a:cxnSpLocks noChangeShapeType="1"/>
                          <a:stCxn id="404" idx="2"/>
                          <a:endCxn id="419" idx="0"/>
                        </wps:cNvCnPr>
                        <wps:spPr bwMode="auto">
                          <a:xfrm flipH="1">
                            <a:off x="4295775" y="1881505"/>
                            <a:ext cx="974090" cy="685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1" name="AutoShape 87"/>
                        <wps:cNvCnPr>
                          <a:cxnSpLocks noChangeShapeType="1"/>
                          <a:stCxn id="405" idx="2"/>
                          <a:endCxn id="419" idx="0"/>
                        </wps:cNvCnPr>
                        <wps:spPr bwMode="auto">
                          <a:xfrm flipH="1">
                            <a:off x="4295775" y="1881505"/>
                            <a:ext cx="1590675" cy="685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2" name="AutoShape 88"/>
                        <wps:cNvCnPr>
                          <a:cxnSpLocks noChangeShapeType="1"/>
                          <a:stCxn id="404" idx="2"/>
                          <a:endCxn id="421" idx="0"/>
                        </wps:cNvCnPr>
                        <wps:spPr bwMode="auto">
                          <a:xfrm>
                            <a:off x="5269865" y="1881505"/>
                            <a:ext cx="121285" cy="695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3" name="AutoShape 89"/>
                        <wps:cNvCnPr>
                          <a:cxnSpLocks noChangeShapeType="1"/>
                          <a:stCxn id="405" idx="2"/>
                          <a:endCxn id="421" idx="0"/>
                        </wps:cNvCnPr>
                        <wps:spPr bwMode="auto">
                          <a:xfrm flipH="1">
                            <a:off x="5391150" y="1881505"/>
                            <a:ext cx="495300" cy="695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4" name="AutoShape 90"/>
                        <wps:cNvCnPr>
                          <a:cxnSpLocks noChangeShapeType="1"/>
                          <a:stCxn id="405" idx="2"/>
                          <a:endCxn id="420" idx="0"/>
                        </wps:cNvCnPr>
                        <wps:spPr bwMode="auto">
                          <a:xfrm flipH="1">
                            <a:off x="3067050" y="1881505"/>
                            <a:ext cx="281940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5" name="AutoShape 91"/>
                        <wps:cNvCnPr>
                          <a:cxnSpLocks noChangeShapeType="1"/>
                          <a:stCxn id="405" idx="2"/>
                          <a:endCxn id="418" idx="0"/>
                        </wps:cNvCnPr>
                        <wps:spPr bwMode="auto">
                          <a:xfrm flipH="1">
                            <a:off x="1957705" y="1881505"/>
                            <a:ext cx="392874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6" name="AutoShape 92"/>
                        <wps:cNvCnPr>
                          <a:cxnSpLocks noChangeShapeType="1"/>
                          <a:stCxn id="405" idx="2"/>
                          <a:endCxn id="417" idx="0"/>
                        </wps:cNvCnPr>
                        <wps:spPr bwMode="auto">
                          <a:xfrm flipH="1">
                            <a:off x="862330" y="1881505"/>
                            <a:ext cx="502412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0E900CB1" id="Tuval 312" o:spid="_x0000_s1050" editas="canvas" style="width:486pt;height:232.5pt;mso-position-horizontal-relative:char;mso-position-vertical-relative:line" coordsize="61722,29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">
                <v:shape id="_x0000_s1051" type="#_x0000_t75" style="position:absolute;width:61722;height:29527;visibility:visible;mso-wrap-style:square">
                  <v:fill o:detectmouseclick="t"/>
                  <v:path o:connecttype="none"/>
                </v:shape>
                <v:rect id="Rectangle 4" o:spid="_x0000_s1052" style="position:absolute;left:18002;top:901;width:2286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">
                  <v:textbox>
                    <w:txbxContent>
                      <w:p w14:paraId="290C6EDC" w14:textId="77777777" w:rsidR="004811A3" w:rsidRPr="00D923FE" w:rsidRDefault="004811A3" w:rsidP="009F6520">
                        <w:pPr>
                          <w:jc w:val="center"/>
                          <w:rPr>
                            <w:rFonts w:ascii="Times New Roman" w:hAnsi="Times New Roman" w:cs="Times New Roman"/>
                            <w:b/>
                            <w:sz w:val="18"/>
                            <w:szCs w:val="18"/>
                          </w:rPr>
                        </w:pPr>
                        <w:r w:rsidRPr="00D923FE">
                          <w:rPr>
                            <w:rFonts w:ascii="Times New Roman" w:hAnsi="Times New Roman" w:cs="Times New Roman"/>
                            <w:b/>
                            <w:sz w:val="18"/>
                            <w:szCs w:val="18"/>
                          </w:rPr>
                          <w:t>En iyi Uçuş Noktası Seçimi</w:t>
                        </w:r>
                      </w:p>
                    </w:txbxContent>
                  </v:textbox>
                </v:rect>
                <v:rect id="Rectangle 5" o:spid="_x0000_s1053" style="position:absolute;left:571;top:7289;width:1533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">
                  <v:textbox>
                    <w:txbxContent>
                      <w:p w14:paraId="3F85CFC4" w14:textId="77777777" w:rsidR="004811A3" w:rsidRPr="00D923FE" w:rsidRDefault="004811A3" w:rsidP="009F6520">
                        <w:pPr>
                          <w:ind w:left="720"/>
                          <w:rPr>
                            <w:rFonts w:ascii="Times New Roman" w:hAnsi="Times New Roman" w:cs="Times New Roman"/>
                            <w:sz w:val="16"/>
                            <w:szCs w:val="16"/>
                          </w:rPr>
                        </w:pPr>
                        <w:r w:rsidRPr="00D923FE">
                          <w:rPr>
                            <w:rFonts w:ascii="Times New Roman" w:hAnsi="Times New Roman" w:cs="Times New Roman"/>
                            <w:sz w:val="16"/>
                            <w:szCs w:val="16"/>
                          </w:rPr>
                          <w:t>Maliyet</w:t>
                        </w:r>
                      </w:p>
                      <w:p w14:paraId="0B80642E" w14:textId="77777777" w:rsidR="004811A3" w:rsidRDefault="004811A3" w:rsidP="009F6520"/>
                    </w:txbxContent>
                  </v:textbox>
                </v:rect>
                <v:rect id="Rectangle 6" o:spid="_x0000_s1054" style="position:absolute;left:22002;top:7289;width:153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">
                  <v:textbox>
                    <w:txbxContent>
                      <w:p w14:paraId="45C111FE" w14:textId="77777777" w:rsidR="004811A3" w:rsidRDefault="004811A3" w:rsidP="009F6520">
                        <w:pPr>
                          <w:spacing w:after="0" w:line="240" w:lineRule="auto"/>
                          <w:ind w:left="142"/>
                          <w:jc w:val="center"/>
                          <w:rPr>
                            <w:rFonts w:ascii="Times New Roman" w:hAnsi="Times New Roman" w:cs="Times New Roman"/>
                            <w:sz w:val="16"/>
                            <w:szCs w:val="16"/>
                          </w:rPr>
                        </w:pPr>
                        <w:r w:rsidRPr="00D923FE">
                          <w:rPr>
                            <w:rFonts w:ascii="Times New Roman" w:hAnsi="Times New Roman" w:cs="Times New Roman"/>
                            <w:sz w:val="16"/>
                            <w:szCs w:val="16"/>
                          </w:rPr>
                          <w:t>Potansiyel Ülkenin</w:t>
                        </w:r>
                      </w:p>
                      <w:p w14:paraId="1ADC0A87" w14:textId="77777777" w:rsidR="004811A3" w:rsidRPr="00D923FE" w:rsidRDefault="004811A3" w:rsidP="009F6520">
                        <w:pPr>
                          <w:ind w:left="142"/>
                          <w:jc w:val="center"/>
                          <w:rPr>
                            <w:rFonts w:ascii="Times New Roman" w:hAnsi="Times New Roman" w:cs="Times New Roman"/>
                            <w:sz w:val="16"/>
                            <w:szCs w:val="16"/>
                          </w:rPr>
                        </w:pPr>
                        <w:r w:rsidRPr="00D923FE">
                          <w:rPr>
                            <w:rFonts w:ascii="Times New Roman" w:hAnsi="Times New Roman" w:cs="Times New Roman"/>
                            <w:sz w:val="16"/>
                            <w:szCs w:val="16"/>
                          </w:rPr>
                          <w:t>Siyasal/ Ekonomik Durumu</w:t>
                        </w:r>
                      </w:p>
                      <w:p w14:paraId="068C9AF0" w14:textId="77777777" w:rsidR="004811A3" w:rsidRDefault="004811A3" w:rsidP="009F6520"/>
                    </w:txbxContent>
                  </v:textbox>
                </v:rect>
                <v:rect id="Rectangle 7" o:spid="_x0000_s1055" style="position:absolute;left:44958;top:7289;width:1532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">
                  <v:textbox>
                    <w:txbxContent>
                      <w:p w14:paraId="0D5AB51B" w14:textId="77777777" w:rsidR="004811A3" w:rsidRPr="00D923FE" w:rsidRDefault="004811A3" w:rsidP="009F6520">
                        <w:pPr>
                          <w:jc w:val="center"/>
                          <w:rPr>
                            <w:rFonts w:ascii="Times New Roman" w:hAnsi="Times New Roman" w:cs="Times New Roman"/>
                            <w:sz w:val="16"/>
                            <w:szCs w:val="16"/>
                          </w:rPr>
                        </w:pPr>
                        <w:r w:rsidRPr="00D923FE">
                          <w:rPr>
                            <w:rFonts w:ascii="Times New Roman" w:hAnsi="Times New Roman" w:cs="Times New Roman"/>
                            <w:sz w:val="16"/>
                            <w:szCs w:val="16"/>
                          </w:rPr>
                          <w:t>Havalimanı Ağ Potansiyeli</w:t>
                        </w:r>
                      </w:p>
                      <w:p w14:paraId="6BE28261" w14:textId="77777777" w:rsidR="004811A3" w:rsidRDefault="004811A3" w:rsidP="009F6520"/>
                    </w:txbxContent>
                  </v:textbox>
                </v:rect>
                <v:shape id="AutoShape 8" o:spid="_x0000_s1056" type="#_x0000_t32" style="position:absolute;left:8242;top:3949;width:21190;height:33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">
                  <v:stroke endarrow="block"/>
                </v:shape>
                <v:shape id="AutoShape 9" o:spid="_x0000_s1057" type="#_x0000_t32" style="position:absolute;left:29432;top:3949;width:235;height:33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">
                  <v:stroke endarrow="block"/>
                </v:shape>
                <v:shape id="AutoShape 10" o:spid="_x0000_s1058" type="#_x0000_t32" style="position:absolute;left:29432;top:3949;width:23190;height:33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">
                  <v:stroke endarrow="block"/>
                </v:shape>
                <v:rect id="Rectangle 11" o:spid="_x0000_s1059" style="position:absolute;left:476;top:15100;width:5143;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">
                  <v:textbox>
                    <w:txbxContent>
                      <w:p w14:paraId="768BC047" w14:textId="77777777" w:rsidR="004811A3" w:rsidRPr="00FA086C" w:rsidRDefault="004811A3" w:rsidP="009F6520">
                        <w:pPr>
                          <w:jc w:val="center"/>
                          <w:rPr>
                            <w:sz w:val="14"/>
                            <w:szCs w:val="14"/>
                          </w:rPr>
                        </w:pPr>
                        <w:r w:rsidRPr="00FA086C">
                          <w:rPr>
                            <w:sz w:val="14"/>
                            <w:szCs w:val="14"/>
                          </w:rPr>
                          <w:t>Handling Maliyeti</w:t>
                        </w:r>
                      </w:p>
                    </w:txbxContent>
                  </v:textbox>
                </v:rect>
                <v:rect id="Rectangle 12" o:spid="_x0000_s1060" style="position:absolute;left:5956;top:15100;width:433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">
                  <v:textbox>
                    <w:txbxContent>
                      <w:p w14:paraId="71A3AB5A" w14:textId="77777777" w:rsidR="004811A3" w:rsidRPr="00FA086C" w:rsidRDefault="004811A3" w:rsidP="009F6520">
                        <w:pPr>
                          <w:jc w:val="center"/>
                          <w:rPr>
                            <w:sz w:val="14"/>
                            <w:szCs w:val="14"/>
                          </w:rPr>
                        </w:pPr>
                        <w:r w:rsidRPr="00FA086C">
                          <w:rPr>
                            <w:sz w:val="14"/>
                            <w:szCs w:val="14"/>
                          </w:rPr>
                          <w:t>Uçuş  Süresi</w:t>
                        </w:r>
                      </w:p>
                    </w:txbxContent>
                  </v:textbox>
                </v:rect>
                <v:rect id="Rectangle 13" o:spid="_x0000_s1061" style="position:absolute;left:10623;top:15100;width:5283;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">
                  <v:textbox>
                    <w:txbxContent>
                      <w:p w14:paraId="04334CAF" w14:textId="77777777" w:rsidR="004811A3" w:rsidRPr="00FA086C" w:rsidRDefault="004811A3" w:rsidP="009F6520">
                        <w:pPr>
                          <w:spacing w:after="0" w:line="240" w:lineRule="auto"/>
                          <w:jc w:val="center"/>
                          <w:rPr>
                            <w:sz w:val="14"/>
                            <w:szCs w:val="14"/>
                          </w:rPr>
                        </w:pPr>
                        <w:r w:rsidRPr="00FA086C">
                          <w:rPr>
                            <w:sz w:val="14"/>
                            <w:szCs w:val="14"/>
                          </w:rPr>
                          <w:t>Yakıt</w:t>
                        </w:r>
                      </w:p>
                      <w:p w14:paraId="3F11915E" w14:textId="77777777" w:rsidR="004811A3" w:rsidRPr="00FA086C" w:rsidRDefault="004811A3" w:rsidP="009F6520">
                        <w:pPr>
                          <w:spacing w:after="0" w:line="240" w:lineRule="auto"/>
                          <w:jc w:val="center"/>
                          <w:rPr>
                            <w:sz w:val="14"/>
                            <w:szCs w:val="14"/>
                          </w:rPr>
                        </w:pPr>
                        <w:r w:rsidRPr="00FA086C">
                          <w:rPr>
                            <w:sz w:val="14"/>
                            <w:szCs w:val="14"/>
                          </w:rPr>
                          <w:t>Tüketimi</w:t>
                        </w:r>
                      </w:p>
                    </w:txbxContent>
                  </v:textbox>
                </v:rect>
                <v:rect id="Rectangle 14" o:spid="_x0000_s1062" style="position:absolute;left:16573;top:15100;width:4763;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">
                  <v:textbox>
                    <w:txbxContent>
                      <w:p w14:paraId="1F02AAF2" w14:textId="77777777" w:rsidR="004811A3" w:rsidRPr="00FA086C" w:rsidRDefault="004811A3" w:rsidP="009F6520">
                        <w:pPr>
                          <w:jc w:val="center"/>
                          <w:rPr>
                            <w:sz w:val="14"/>
                            <w:szCs w:val="14"/>
                          </w:rPr>
                        </w:pPr>
                        <w:r w:rsidRPr="00FA086C">
                          <w:rPr>
                            <w:sz w:val="14"/>
                            <w:szCs w:val="14"/>
                          </w:rPr>
                          <w:t>Turizm</w:t>
                        </w:r>
                      </w:p>
                    </w:txbxContent>
                  </v:textbox>
                </v:rect>
                <v:rect id="Rectangle 15" o:spid="_x0000_s1063" style="position:absolute;left:21672;top:15100;width:4426;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">
                  <v:textbox>
                    <w:txbxContent>
                      <w:p w14:paraId="6BA6CF44" w14:textId="77777777" w:rsidR="004811A3" w:rsidRPr="00FA086C" w:rsidRDefault="004811A3" w:rsidP="009F6520">
                        <w:pPr>
                          <w:jc w:val="center"/>
                          <w:rPr>
                            <w:rFonts w:ascii="Times New Roman" w:hAnsi="Times New Roman" w:cs="Times New Roman"/>
                            <w:sz w:val="14"/>
                            <w:szCs w:val="14"/>
                          </w:rPr>
                        </w:pPr>
                        <w:r w:rsidRPr="00FA086C">
                          <w:rPr>
                            <w:rFonts w:ascii="Times New Roman" w:hAnsi="Times New Roman" w:cs="Times New Roman"/>
                            <w:sz w:val="14"/>
                            <w:szCs w:val="14"/>
                          </w:rPr>
                          <w:t>Nüfus</w:t>
                        </w:r>
                      </w:p>
                    </w:txbxContent>
                  </v:textbox>
                </v:rect>
                <v:rect id="Rectangle 16" o:spid="_x0000_s1064" style="position:absolute;left:26435;top:15100;width:6426;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">
                  <v:textbox>
                    <w:txbxContent>
                      <w:p w14:paraId="01A44BBD" w14:textId="77777777" w:rsidR="004811A3" w:rsidRPr="00FA086C" w:rsidRDefault="004811A3" w:rsidP="009F6520">
                        <w:pPr>
                          <w:spacing w:after="0" w:line="240" w:lineRule="auto"/>
                          <w:jc w:val="center"/>
                          <w:rPr>
                            <w:rFonts w:ascii="Times New Roman" w:hAnsi="Times New Roman" w:cs="Times New Roman"/>
                            <w:sz w:val="14"/>
                            <w:szCs w:val="14"/>
                          </w:rPr>
                        </w:pPr>
                        <w:r w:rsidRPr="00FA086C">
                          <w:rPr>
                            <w:rFonts w:ascii="Times New Roman" w:hAnsi="Times New Roman" w:cs="Times New Roman"/>
                            <w:sz w:val="14"/>
                            <w:szCs w:val="14"/>
                          </w:rPr>
                          <w:t>Anlaşmalı Şirket Sayısı</w:t>
                        </w:r>
                      </w:p>
                    </w:txbxContent>
                  </v:textbox>
                </v:rect>
                <v:rect id="Rectangle 17" o:spid="_x0000_s1065" style="position:absolute;left:33242;top:15100;width:4667;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">
                  <v:textbox>
                    <w:txbxContent>
                      <w:p w14:paraId="1ACADAED" w14:textId="77777777" w:rsidR="004811A3" w:rsidRPr="00FA086C" w:rsidRDefault="004811A3" w:rsidP="009F6520">
                        <w:pPr>
                          <w:spacing w:after="0" w:line="240" w:lineRule="auto"/>
                          <w:jc w:val="center"/>
                          <w:rPr>
                            <w:rFonts w:ascii="Times New Roman" w:hAnsi="Times New Roman" w:cs="Times New Roman"/>
                            <w:sz w:val="14"/>
                            <w:szCs w:val="14"/>
                          </w:rPr>
                        </w:pPr>
                        <w:r w:rsidRPr="00FA086C">
                          <w:rPr>
                            <w:rFonts w:ascii="Times New Roman" w:hAnsi="Times New Roman" w:cs="Times New Roman"/>
                            <w:sz w:val="14"/>
                            <w:szCs w:val="14"/>
                          </w:rPr>
                          <w:t>GSMH</w:t>
                        </w:r>
                      </w:p>
                    </w:txbxContent>
                  </v:textbox>
                </v:rect>
                <v:rect id="Rectangle 18" o:spid="_x0000_s1066" style="position:absolute;left:38100;top:15100;width:5810;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">
                  <v:textbox>
                    <w:txbxContent>
                      <w:p w14:paraId="158DD393" w14:textId="77777777" w:rsidR="004811A3" w:rsidRPr="00FA086C" w:rsidRDefault="004811A3" w:rsidP="009F6520">
                        <w:pPr>
                          <w:spacing w:after="0" w:line="240" w:lineRule="auto"/>
                          <w:jc w:val="center"/>
                          <w:rPr>
                            <w:rFonts w:ascii="Times New Roman" w:hAnsi="Times New Roman" w:cs="Times New Roman"/>
                            <w:sz w:val="14"/>
                            <w:szCs w:val="14"/>
                          </w:rPr>
                        </w:pPr>
                        <w:r w:rsidRPr="00FA086C">
                          <w:rPr>
                            <w:rFonts w:ascii="Times New Roman" w:hAnsi="Times New Roman" w:cs="Times New Roman"/>
                            <w:sz w:val="14"/>
                            <w:szCs w:val="14"/>
                          </w:rPr>
                          <w:t>Vize Serbestisi</w:t>
                        </w:r>
                      </w:p>
                    </w:txbxContent>
                  </v:textbox>
                </v:rect>
                <v:rect id="Rectangle 19" o:spid="_x0000_s1067" style="position:absolute;left:44386;top:15100;width:4953;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">
                  <v:textbox>
                    <w:txbxContent>
                      <w:p w14:paraId="2CDA42CA" w14:textId="77777777" w:rsidR="004811A3" w:rsidRPr="00FA086C" w:rsidRDefault="004811A3" w:rsidP="009F6520">
                        <w:pPr>
                          <w:jc w:val="center"/>
                          <w:rPr>
                            <w:sz w:val="14"/>
                            <w:szCs w:val="14"/>
                          </w:rPr>
                        </w:pPr>
                        <w:r>
                          <w:rPr>
                            <w:sz w:val="14"/>
                            <w:szCs w:val="14"/>
                          </w:rPr>
                          <w:t>Rekabet</w:t>
                        </w:r>
                      </w:p>
                    </w:txbxContent>
                  </v:textbox>
                </v:rect>
                <v:rect id="Rectangle 20" o:spid="_x0000_s1068" style="position:absolute;left:49580;top:15100;width:6230;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">
                  <v:textbox>
                    <w:txbxContent>
                      <w:p w14:paraId="785A7269" w14:textId="77777777" w:rsidR="004811A3" w:rsidRPr="00FA086C" w:rsidRDefault="004811A3" w:rsidP="009F6520">
                        <w:pPr>
                          <w:jc w:val="center"/>
                          <w:rPr>
                            <w:rFonts w:ascii="Times New Roman" w:hAnsi="Times New Roman" w:cs="Times New Roman"/>
                            <w:sz w:val="14"/>
                            <w:szCs w:val="14"/>
                          </w:rPr>
                        </w:pPr>
                        <w:r>
                          <w:rPr>
                            <w:rFonts w:ascii="Times New Roman" w:hAnsi="Times New Roman" w:cs="Times New Roman"/>
                            <w:sz w:val="14"/>
                            <w:szCs w:val="14"/>
                          </w:rPr>
                          <w:t>Havalimanı Kapasitesi</w:t>
                        </w:r>
                      </w:p>
                    </w:txbxContent>
                  </v:textbox>
                </v:rect>
                <v:rect id="Rectangle 21" o:spid="_x0000_s1069" style="position:absolute;left:56007;top:15100;width:571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">
                  <v:textbox>
                    <w:txbxContent>
                      <w:p w14:paraId="0ABFC02B" w14:textId="77777777" w:rsidR="004811A3" w:rsidRPr="00FA086C" w:rsidRDefault="004811A3" w:rsidP="009F6520">
                        <w:pPr>
                          <w:spacing w:after="0" w:line="240" w:lineRule="auto"/>
                          <w:jc w:val="center"/>
                          <w:rPr>
                            <w:rFonts w:ascii="Times New Roman" w:hAnsi="Times New Roman" w:cs="Times New Roman"/>
                            <w:sz w:val="14"/>
                            <w:szCs w:val="14"/>
                          </w:rPr>
                        </w:pPr>
                        <w:r w:rsidRPr="00FA086C">
                          <w:rPr>
                            <w:rFonts w:ascii="Times New Roman" w:hAnsi="Times New Roman" w:cs="Times New Roman"/>
                            <w:sz w:val="14"/>
                            <w:szCs w:val="14"/>
                          </w:rPr>
                          <w:t>Anlaşmalı Şirket Sayısı</w:t>
                        </w:r>
                      </w:p>
                    </w:txbxContent>
                  </v:textbox>
                </v:rect>
                <v:shape id="AutoShape 22" o:spid="_x0000_s1070" type="#_x0000_t32" style="position:absolute;left:3048;top:10718;width:5194;height:4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">
                  <v:stroke endarrow="block"/>
                </v:shape>
                <v:shape id="AutoShape 23" o:spid="_x0000_s1071" type="#_x0000_t32" style="position:absolute;left:8121;top:10718;width:121;height:4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">
                  <v:stroke endarrow="block"/>
                </v:shape>
                <v:shape id="AutoShape 24" o:spid="_x0000_s1072" type="#_x0000_t32" style="position:absolute;left:8242;top:10718;width:5023;height:4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">
                  <v:stroke endarrow="block"/>
                </v:shape>
                <v:shape id="AutoShape 25" o:spid="_x0000_s1073" type="#_x0000_t32" style="position:absolute;left:18954;top:10718;width:10713;height:4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">
                  <v:stroke endarrow="block"/>
                </v:shape>
                <v:shape id="AutoShape 26" o:spid="_x0000_s1074" type="#_x0000_t32" style="position:absolute;left:23888;top:10718;width:5779;height:4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">
                  <v:stroke endarrow="block"/>
                </v:shape>
                <v:shape id="AutoShape 27" o:spid="_x0000_s1075" type="#_x0000_t32" style="position:absolute;left:29648;top:10718;width:19;height:4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">
                  <v:stroke endarrow="block"/>
                </v:shape>
                <v:shape id="AutoShape 28" o:spid="_x0000_s1076" type="#_x0000_t32" style="position:absolute;left:29667;top:10718;width:5912;height:4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">
                  <v:stroke endarrow="block"/>
                </v:shape>
                <v:shape id="AutoShape 29" o:spid="_x0000_s1077" type="#_x0000_t32" style="position:absolute;left:29667;top:10718;width:11341;height:4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">
                  <v:stroke endarrow="block"/>
                </v:shape>
                <v:shape id="AutoShape 30" o:spid="_x0000_s1078" type="#_x0000_t32" style="position:absolute;left:46863;top:10718;width:5759;height:4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">
                  <v:stroke endarrow="block"/>
                </v:shape>
                <v:shape id="AutoShape 31" o:spid="_x0000_s1079" type="#_x0000_t32" style="position:absolute;left:52622;top:10718;width:76;height:4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">
                  <v:stroke endarrow="block"/>
                </v:shape>
                <v:shape id="AutoShape 32" o:spid="_x0000_s1080" type="#_x0000_t32" style="position:absolute;left:52622;top:10718;width:6242;height:4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">
                  <v:stroke endarrow="block"/>
                </v:shape>
                <v:rect id="Rectangle 33" o:spid="_x0000_s1081" style="position:absolute;left:4095;top:25863;width:9049;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">
                  <v:textbox>
                    <w:txbxContent>
                      <w:p w14:paraId="0CF87D6B" w14:textId="77777777" w:rsidR="004811A3" w:rsidRDefault="004811A3" w:rsidP="009F6520">
                        <w:r w:rsidRPr="00D8667E">
                          <w:rPr>
                            <w:rFonts w:ascii="Times New Roman" w:hAnsi="Times New Roman" w:cs="Times New Roman"/>
                            <w:sz w:val="20"/>
                            <w:szCs w:val="20"/>
                          </w:rPr>
                          <w:t>Addis Ababa</w:t>
                        </w:r>
                      </w:p>
                    </w:txbxContent>
                  </v:textbox>
                </v:rect>
                <v:rect id="Rectangle 34" o:spid="_x0000_s1082" style="position:absolute;left:15957;top:25863;width:7239;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">
                  <v:textbox>
                    <w:txbxContent>
                      <w:p w14:paraId="1DB625F0" w14:textId="77777777" w:rsidR="004811A3" w:rsidRDefault="004811A3" w:rsidP="009F6520">
                        <w:r w:rsidRPr="00D8667E">
                          <w:rPr>
                            <w:rFonts w:ascii="Times New Roman" w:hAnsi="Times New Roman" w:cs="Times New Roman"/>
                            <w:sz w:val="20"/>
                            <w:szCs w:val="20"/>
                          </w:rPr>
                          <w:t>Astana</w:t>
                        </w:r>
                      </w:p>
                    </w:txbxContent>
                  </v:textbox>
                </v:rect>
                <v:rect id="Rectangle 35" o:spid="_x0000_s1083" style="position:absolute;left:39338;top:25673;width:7239;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">
                  <v:textbox>
                    <w:txbxContent>
                      <w:p w14:paraId="21972A10" w14:textId="77777777" w:rsidR="004811A3" w:rsidRDefault="004811A3" w:rsidP="009F6520">
                        <w:r w:rsidRPr="00D8667E">
                          <w:rPr>
                            <w:rFonts w:ascii="Times New Roman" w:hAnsi="Times New Roman" w:cs="Times New Roman"/>
                            <w:sz w:val="20"/>
                            <w:szCs w:val="20"/>
                          </w:rPr>
                          <w:t>Aşgabat</w:t>
                        </w:r>
                      </w:p>
                    </w:txbxContent>
                  </v:textbox>
                </v:rect>
                <v:rect id="Rectangle 36" o:spid="_x0000_s1084" style="position:absolute;left:27051;top:25863;width:7239;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">
                  <v:textbox>
                    <w:txbxContent>
                      <w:p w14:paraId="01A7C1C2" w14:textId="77777777" w:rsidR="004811A3" w:rsidRDefault="004811A3" w:rsidP="009F6520">
                        <w:r w:rsidRPr="00D8667E">
                          <w:rPr>
                            <w:rFonts w:ascii="Times New Roman" w:hAnsi="Times New Roman" w:cs="Times New Roman"/>
                            <w:sz w:val="20"/>
                            <w:szCs w:val="20"/>
                          </w:rPr>
                          <w:t>Amman</w:t>
                        </w:r>
                      </w:p>
                    </w:txbxContent>
                  </v:textbox>
                </v:rect>
                <v:rect id="Rectangle 37" o:spid="_x0000_s1085" style="position:absolute;left:49720;top:25768;width:838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">
                  <v:textbox>
                    <w:txbxContent>
                      <w:p w14:paraId="538A2866" w14:textId="77777777" w:rsidR="004811A3" w:rsidRDefault="004811A3" w:rsidP="009F6520">
                        <w:r w:rsidRPr="00D8667E">
                          <w:rPr>
                            <w:rFonts w:ascii="Times New Roman" w:hAnsi="Times New Roman" w:cs="Times New Roman"/>
                            <w:sz w:val="20"/>
                            <w:szCs w:val="20"/>
                          </w:rPr>
                          <w:t>Abu Dhabi</w:t>
                        </w:r>
                      </w:p>
                    </w:txbxContent>
                  </v:textbox>
                </v:rect>
                <v:shape id="AutoShape 38" o:spid="_x0000_s1086" type="#_x0000_t32" style="position:absolute;left:3048;top:18815;width:5575;height:7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">
                  <v:stroke endarrow="block"/>
                </v:shape>
                <v:shape id="AutoShape 39" o:spid="_x0000_s1087" type="#_x0000_t32" style="position:absolute;left:3048;top:18815;width:16529;height:7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">
                  <v:stroke endarrow="block"/>
                </v:shape>
                <v:shape id="AutoShape 40" o:spid="_x0000_s1088" type="#_x0000_t32" style="position:absolute;left:3048;top:18815;width:27622;height:7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">
                  <v:stroke endarrow="block"/>
                </v:shape>
                <v:shape id="AutoShape 41" o:spid="_x0000_s1089" type="#_x0000_t32" style="position:absolute;left:3048;top:18815;width:39909;height:6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">
                  <v:stroke endarrow="block"/>
                </v:shape>
                <v:shape id="AutoShape 42" o:spid="_x0000_s1090" type="#_x0000_t32" style="position:absolute;left:3048;top:18815;width:50863;height:6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">
                  <v:stroke endarrow="block"/>
                </v:shape>
                <v:shape id="AutoShape 43" o:spid="_x0000_s1091" type="#_x0000_t32" style="position:absolute;left:8121;top:18815;width:502;height:7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">
                  <v:stroke endarrow="block"/>
                </v:shape>
                <v:shape id="AutoShape 44" o:spid="_x0000_s1092" type="#_x0000_t32" style="position:absolute;left:8121;top:18815;width:11456;height:7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">
                  <v:stroke endarrow="block"/>
                </v:shape>
                <v:shape id="AutoShape 45" o:spid="_x0000_s1093" type="#_x0000_t32" style="position:absolute;left:8121;top:18815;width:22549;height:7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">
                  <v:stroke endarrow="block"/>
                </v:shape>
                <v:shape id="AutoShape 46" o:spid="_x0000_s1094" type="#_x0000_t32" style="position:absolute;left:8121;top:18815;width:45790;height:6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">
                  <v:stroke endarrow="block"/>
                </v:shape>
                <v:shape id="AutoShape 47" o:spid="_x0000_s1095" type="#_x0000_t32" style="position:absolute;left:8121;top:18815;width:34836;height:6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">
                  <v:stroke endarrow="block"/>
                </v:shape>
                <v:shape id="AutoShape 48" o:spid="_x0000_s1096" type="#_x0000_t32" style="position:absolute;left:8623;top:18815;width:4642;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">
                  <v:stroke endarrow="block"/>
                </v:shape>
                <v:shape id="AutoShape 49" o:spid="_x0000_s1097" type="#_x0000_t32" style="position:absolute;left:13265;top:18815;width:6312;height:7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">
                  <v:stroke endarrow="block"/>
                </v:shape>
                <v:shape id="AutoShape 50" o:spid="_x0000_s1098" type="#_x0000_t32" style="position:absolute;left:13265;top:18815;width:17405;height:7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">
                  <v:stroke endarrow="block"/>
                </v:shape>
                <v:shape id="AutoShape 51" o:spid="_x0000_s1099" type="#_x0000_t32" style="position:absolute;left:13265;top:18815;width:29692;height:6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">
                  <v:stroke endarrow="block"/>
                </v:shape>
                <v:shape id="AutoShape 52" o:spid="_x0000_s1100" type="#_x0000_t32" style="position:absolute;left:13265;top:18815;width:40646;height:6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">
                  <v:stroke endarrow="block"/>
                </v:shape>
                <v:shape id="AutoShape 53" o:spid="_x0000_s1101" type="#_x0000_t32" style="position:absolute;left:8623;top:18815;width:10331;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">
                  <v:stroke endarrow="block"/>
                </v:shape>
                <v:shape id="AutoShape 54" o:spid="_x0000_s1102" type="#_x0000_t32" style="position:absolute;left:18954;top:18815;width:623;height:7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">
                  <v:stroke endarrow="block"/>
                </v:shape>
                <v:shape id="AutoShape 55" o:spid="_x0000_s1103" type="#_x0000_t32" style="position:absolute;left:18954;top:18815;width:11716;height:7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">
                  <v:stroke endarrow="block"/>
                </v:shape>
                <v:shape id="AutoShape 56" o:spid="_x0000_s1104" type="#_x0000_t32" style="position:absolute;left:18954;top:18815;width:24003;height:6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">
                  <v:stroke endarrow="block"/>
                </v:shape>
                <v:shape id="AutoShape 57" o:spid="_x0000_s1105" type="#_x0000_t32" style="position:absolute;left:18954;top:18815;width:34957;height:6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">
                  <v:stroke endarrow="block"/>
                </v:shape>
                <v:shape id="AutoShape 58" o:spid="_x0000_s1106" type="#_x0000_t32" style="position:absolute;left:8623;top:18815;width:15265;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">
                  <v:stroke endarrow="block"/>
                </v:shape>
                <v:shape id="AutoShape 59" o:spid="_x0000_s1107" type="#_x0000_t32" style="position:absolute;left:19577;top:18815;width:4311;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">
                  <v:stroke endarrow="block"/>
                </v:shape>
                <v:shape id="AutoShape 60" o:spid="_x0000_s1108" type="#_x0000_t32" style="position:absolute;left:23888;top:18815;width:6782;height:7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">
                  <v:stroke endarrow="block"/>
                </v:shape>
                <v:shape id="AutoShape 61" o:spid="_x0000_s1109" type="#_x0000_t32" style="position:absolute;left:23888;top:18815;width:19069;height:6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">
                  <v:stroke endarrow="block"/>
                </v:shape>
                <v:shape id="AutoShape 62" o:spid="_x0000_s1110" type="#_x0000_t32" style="position:absolute;left:23888;top:18815;width:30023;height:6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">
                  <v:stroke endarrow="block"/>
                </v:shape>
                <v:shape id="AutoShape 63" o:spid="_x0000_s1111" type="#_x0000_t32" style="position:absolute;left:8623;top:18815;width:21025;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">
                  <v:stroke endarrow="block"/>
                </v:shape>
                <v:shape id="AutoShape 64" o:spid="_x0000_s1112" type="#_x0000_t32" style="position:absolute;left:19577;top:18815;width:10071;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">
                  <v:stroke endarrow="block"/>
                </v:shape>
                <v:shape id="AutoShape 65" o:spid="_x0000_s1113" type="#_x0000_t32" style="position:absolute;left:29648;top:18815;width:1022;height:7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">
                  <v:stroke endarrow="block"/>
                </v:shape>
                <v:shape id="AutoShape 66" o:spid="_x0000_s1114" type="#_x0000_t32" style="position:absolute;left:29648;top:18815;width:13309;height:6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">
                  <v:stroke endarrow="block"/>
                </v:shape>
                <v:shape id="AutoShape 67" o:spid="_x0000_s1115" type="#_x0000_t32" style="position:absolute;left:29648;top:18815;width:24263;height:6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">
                  <v:stroke endarrow="block"/>
                </v:shape>
                <v:shape id="AutoShape 68" o:spid="_x0000_s1116" type="#_x0000_t32" style="position:absolute;left:8623;top:18815;width:26956;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">
                  <v:stroke endarrow="block"/>
                </v:shape>
                <v:shape id="AutoShape 69" o:spid="_x0000_s1117" type="#_x0000_t32" style="position:absolute;left:19577;top:18815;width:16002;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">
                  <v:stroke endarrow="block"/>
                </v:shape>
                <v:shape id="AutoShape 70" o:spid="_x0000_s1118" type="#_x0000_t32" style="position:absolute;left:30670;top:18815;width:4909;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">
                  <v:stroke endarrow="block"/>
                </v:shape>
                <v:shape id="AutoShape 71" o:spid="_x0000_s1119" type="#_x0000_t32" style="position:absolute;left:35579;top:18815;width:7378;height:6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">
                  <v:stroke endarrow="block"/>
                </v:shape>
                <v:shape id="AutoShape 72" o:spid="_x0000_s1120" type="#_x0000_t32" style="position:absolute;left:35579;top:18815;width:18332;height:6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">
                  <v:stroke endarrow="block"/>
                </v:shape>
                <v:shape id="AutoShape 73" o:spid="_x0000_s1121" type="#_x0000_t32" style="position:absolute;left:8623;top:18815;width:32385;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">
                  <v:stroke endarrow="block"/>
                </v:shape>
                <v:shape id="AutoShape 74" o:spid="_x0000_s1122" type="#_x0000_t32" style="position:absolute;left:19577;top:18815;width:21431;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">
                  <v:stroke endarrow="block"/>
                </v:shape>
                <v:shape id="AutoShape 75" o:spid="_x0000_s1123" type="#_x0000_t32" style="position:absolute;left:30670;top:18815;width:10338;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">
                  <v:stroke endarrow="block"/>
                </v:shape>
                <v:shape id="AutoShape 76" o:spid="_x0000_s1124" type="#_x0000_t32" style="position:absolute;left:41008;top:18815;width:1949;height:6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">
                  <v:stroke endarrow="block"/>
                </v:shape>
                <v:shape id="AutoShape 77" o:spid="_x0000_s1125" type="#_x0000_t32" style="position:absolute;left:41008;top:18815;width:12903;height:6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">
                  <v:stroke endarrow="block"/>
                </v:shape>
                <v:shape id="AutoShape 78" o:spid="_x0000_s1126" type="#_x0000_t32" style="position:absolute;left:8623;top:18815;width:38240;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">
                  <v:stroke endarrow="block"/>
                </v:shape>
                <v:shape id="AutoShape 79" o:spid="_x0000_s1127" type="#_x0000_t32" style="position:absolute;left:19577;top:18815;width:27286;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">
                  <v:stroke endarrow="block"/>
                </v:shape>
                <v:shape id="AutoShape 80" o:spid="_x0000_s1128" type="#_x0000_t32" style="position:absolute;left:30670;top:18815;width:16193;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">
                  <v:stroke endarrow="block"/>
                </v:shape>
                <v:shape id="AutoShape 81" o:spid="_x0000_s1129" type="#_x0000_t32" style="position:absolute;left:42957;top:18815;width:3906;height:6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">
                  <v:stroke endarrow="block"/>
                </v:shape>
                <v:shape id="AutoShape 82" o:spid="_x0000_s1130" type="#_x0000_t32" style="position:absolute;left:46863;top:18815;width:7048;height:6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">
                  <v:stroke endarrow="block"/>
                </v:shape>
                <v:shape id="AutoShape 83" o:spid="_x0000_s1131" type="#_x0000_t32" style="position:absolute;left:8623;top:18815;width:44075;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">
                  <v:stroke endarrow="block"/>
                </v:shape>
                <v:shape id="AutoShape 84" o:spid="_x0000_s1132" type="#_x0000_t32" style="position:absolute;left:19577;top:18815;width:33121;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">
                  <v:stroke endarrow="block"/>
                </v:shape>
                <v:shape id="AutoShape 85" o:spid="_x0000_s1133" type="#_x0000_t32" style="position:absolute;left:30670;top:18815;width:22028;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">
                  <v:stroke endarrow="block"/>
                </v:shape>
                <v:shape id="AutoShape 86" o:spid="_x0000_s1134" type="#_x0000_t32" style="position:absolute;left:42957;top:18815;width:9741;height:6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">
                  <v:stroke endarrow="block"/>
                </v:shape>
                <v:shape id="AutoShape 87" o:spid="_x0000_s1135" type="#_x0000_t32" style="position:absolute;left:42957;top:18815;width:15907;height:6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">
                  <v:stroke endarrow="block"/>
                </v:shape>
                <v:shape id="AutoShape 88" o:spid="_x0000_s1136" type="#_x0000_t32" style="position:absolute;left:52698;top:18815;width:1213;height:6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">
                  <v:stroke endarrow="block"/>
                </v:shape>
                <v:shape id="AutoShape 89" o:spid="_x0000_s1137" type="#_x0000_t32" style="position:absolute;left:53911;top:18815;width:4953;height:69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">
                  <v:stroke endarrow="block"/>
                </v:shape>
                <v:shape id="AutoShape 90" o:spid="_x0000_s1138" type="#_x0000_t32" style="position:absolute;left:30670;top:18815;width:28194;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">
                  <v:stroke endarrow="block"/>
                </v:shape>
                <v:shape id="AutoShape 91" o:spid="_x0000_s1139" type="#_x0000_t32" style="position:absolute;left:19577;top:18815;width:39287;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">
                  <v:stroke endarrow="block"/>
                </v:shape>
                <v:shape id="AutoShape 92" o:spid="_x0000_s1140" type="#_x0000_t32" style="position:absolute;left:8623;top:18815;width:50241;height:7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">
                  <v:stroke endarrow="block"/>
                </v:shape>
                <w10:anchorlock/>
              </v:group>
            </w:pict>
          </mc:Fallback>
        </mc:AlternateContent>
      </w:r>
    </w:p>
    <w:p w14:paraId="5EE1F12C" w14:textId="77777777" w:rsidR="009F6520" w:rsidRPr="009F6520" w:rsidRDefault="009F6520" w:rsidP="009F6520">
      <w:pPr>
        <w:spacing w:after="0" w:line="240" w:lineRule="auto"/>
        <w:jc w:val="center"/>
        <w:rPr>
          <w:rFonts w:asciiTheme="majorHAnsi" w:hAnsiTheme="majorHAnsi" w:cs="Times New Roman"/>
          <w:sz w:val="20"/>
          <w:szCs w:val="20"/>
        </w:rPr>
      </w:pPr>
      <w:r w:rsidRPr="009F6520">
        <w:rPr>
          <w:rFonts w:asciiTheme="majorHAnsi" w:hAnsiTheme="majorHAnsi" w:cs="Times New Roman"/>
          <w:b/>
          <w:sz w:val="20"/>
          <w:szCs w:val="20"/>
        </w:rPr>
        <w:t xml:space="preserve">Şekil 4. </w:t>
      </w:r>
      <w:r w:rsidRPr="009F6520">
        <w:rPr>
          <w:rFonts w:asciiTheme="majorHAnsi" w:hAnsiTheme="majorHAnsi" w:cs="Times New Roman"/>
          <w:sz w:val="20"/>
          <w:szCs w:val="20"/>
        </w:rPr>
        <w:t>Problem Hiyerarşisi</w:t>
      </w:r>
    </w:p>
    <w:p w14:paraId="1CEE1DEC" w14:textId="77777777" w:rsidR="009F6520" w:rsidRPr="009F6520" w:rsidRDefault="009F6520" w:rsidP="009F6520">
      <w:pPr>
        <w:spacing w:after="0" w:line="240" w:lineRule="auto"/>
        <w:jc w:val="both"/>
        <w:rPr>
          <w:rFonts w:asciiTheme="majorHAnsi" w:hAnsiTheme="majorHAnsi" w:cs="Times New Roman"/>
          <w:sz w:val="20"/>
          <w:szCs w:val="20"/>
        </w:rPr>
      </w:pPr>
    </w:p>
    <w:p w14:paraId="75FEA0A7" w14:textId="77777777" w:rsidR="009F6520" w:rsidRPr="009F6520" w:rsidRDefault="009F6520" w:rsidP="009F6520">
      <w:pPr>
        <w:spacing w:after="0" w:line="240" w:lineRule="auto"/>
        <w:jc w:val="both"/>
        <w:rPr>
          <w:rFonts w:asciiTheme="majorHAnsi" w:hAnsiTheme="majorHAnsi" w:cs="Times New Roman"/>
          <w:sz w:val="20"/>
          <w:szCs w:val="20"/>
        </w:rPr>
      </w:pPr>
    </w:p>
    <w:p w14:paraId="4466102B"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b/>
          <w:sz w:val="20"/>
          <w:szCs w:val="20"/>
        </w:rPr>
        <w:t>3.3 Ağırlıkların Belirlenmesi ve Tutarlılıkların Hesaplanması</w:t>
      </w:r>
    </w:p>
    <w:p w14:paraId="1A8711DF" w14:textId="77777777" w:rsidR="009F6520" w:rsidRPr="009F6520" w:rsidRDefault="009F6520" w:rsidP="009F6520">
      <w:pPr>
        <w:spacing w:after="0" w:line="240" w:lineRule="auto"/>
        <w:jc w:val="both"/>
        <w:rPr>
          <w:rFonts w:asciiTheme="majorHAnsi" w:hAnsiTheme="majorHAnsi" w:cs="Times New Roman"/>
          <w:sz w:val="20"/>
          <w:szCs w:val="20"/>
        </w:rPr>
      </w:pPr>
    </w:p>
    <w:p w14:paraId="4AC56018"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Öncelikle problemimiz için gerekli olan kriterler belirlendikten sonra bu kriterlerin bir uzman tarafından değerlendirme aşamasına geçilmiştir. Bu nedenle </w:t>
      </w:r>
      <w:r w:rsidRPr="009F6520">
        <w:rPr>
          <w:rFonts w:asciiTheme="majorHAnsi" w:hAnsiTheme="majorHAnsi" w:cs="Times New Roman"/>
          <w:b/>
          <w:sz w:val="20"/>
          <w:szCs w:val="20"/>
        </w:rPr>
        <w:t>Özel bir havayolu firmasında</w:t>
      </w:r>
      <w:r w:rsidRPr="009F6520">
        <w:rPr>
          <w:rFonts w:asciiTheme="majorHAnsi" w:hAnsiTheme="majorHAnsi" w:cs="Times New Roman"/>
          <w:sz w:val="20"/>
          <w:szCs w:val="20"/>
        </w:rPr>
        <w:t xml:space="preserve"> çalışan uzmana danışarak ikili karşılaştırmalar yapılıp AHP ile ağırlıklar hesaplanmıştır. </w:t>
      </w:r>
    </w:p>
    <w:p w14:paraId="11044885" w14:textId="77777777" w:rsidR="009F6520" w:rsidRPr="009F6520" w:rsidRDefault="009F6520" w:rsidP="009F6520">
      <w:pPr>
        <w:spacing w:after="0" w:line="240" w:lineRule="auto"/>
        <w:jc w:val="both"/>
        <w:rPr>
          <w:rFonts w:asciiTheme="majorHAnsi" w:hAnsiTheme="majorHAnsi" w:cs="Times New Roman"/>
          <w:sz w:val="20"/>
          <w:szCs w:val="20"/>
        </w:rPr>
      </w:pPr>
    </w:p>
    <w:p w14:paraId="6C5EDAF3"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Özel Havayolunda çalışan uzmanlardan ikili karşılaştırmalar yaparak hem ana kriterleri hem de alt kriterleri değerlendirmeleri istenmiş ve elde edilen ikili karşılaştırma matrislerinden yararlanılarak önem ağırlıkları belirlenmiştir. (Tablo 1)</w:t>
      </w:r>
    </w:p>
    <w:p w14:paraId="0E0284CE"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p>
    <w:p w14:paraId="11AD954D" w14:textId="77777777" w:rsidR="009F6520" w:rsidRPr="009F6520" w:rsidRDefault="009F6520" w:rsidP="009F6520">
      <w:pPr>
        <w:spacing w:after="0" w:line="240" w:lineRule="auto"/>
        <w:jc w:val="center"/>
        <w:rPr>
          <w:rFonts w:asciiTheme="majorHAnsi" w:hAnsiTheme="majorHAnsi" w:cs="Times New Roman"/>
          <w:sz w:val="20"/>
          <w:szCs w:val="20"/>
        </w:rPr>
      </w:pPr>
      <w:r w:rsidRPr="009F6520">
        <w:rPr>
          <w:rFonts w:asciiTheme="majorHAnsi" w:hAnsiTheme="majorHAnsi" w:cs="Times New Roman"/>
          <w:b/>
          <w:sz w:val="20"/>
          <w:szCs w:val="20"/>
        </w:rPr>
        <w:t>Tablo 1.</w:t>
      </w:r>
      <w:r w:rsidRPr="009F6520">
        <w:rPr>
          <w:rFonts w:asciiTheme="majorHAnsi" w:hAnsiTheme="majorHAnsi" w:cs="Times New Roman"/>
          <w:sz w:val="20"/>
          <w:szCs w:val="20"/>
        </w:rPr>
        <w:t xml:space="preserve"> Genel Ağırlıklar</w:t>
      </w:r>
    </w:p>
    <w:p w14:paraId="4B4562DE"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sectPr w:rsidR="009F6520" w:rsidRPr="009F6520" w:rsidSect="004811A3">
          <w:footnotePr>
            <w:numFmt w:val="chicago"/>
          </w:footnotePr>
          <w:type w:val="continuous"/>
          <w:pgSz w:w="11906" w:h="16838"/>
          <w:pgMar w:top="1134" w:right="1134" w:bottom="1134" w:left="1134" w:header="709" w:footer="709" w:gutter="0"/>
          <w:cols w:space="454"/>
          <w:docGrid w:linePitch="360"/>
        </w:sectPr>
      </w:pPr>
    </w:p>
    <w:tbl>
      <w:tblPr>
        <w:tblW w:w="691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4A0" w:firstRow="1" w:lastRow="0" w:firstColumn="1" w:lastColumn="0" w:noHBand="0" w:noVBand="1"/>
      </w:tblPr>
      <w:tblGrid>
        <w:gridCol w:w="1668"/>
        <w:gridCol w:w="992"/>
        <w:gridCol w:w="2268"/>
        <w:gridCol w:w="947"/>
        <w:gridCol w:w="1037"/>
      </w:tblGrid>
      <w:tr w:rsidR="009F6520" w:rsidRPr="009F6520" w14:paraId="3C701816" w14:textId="77777777" w:rsidTr="004811A3">
        <w:trPr>
          <w:trHeight w:val="441"/>
          <w:jc w:val="center"/>
        </w:trPr>
        <w:tc>
          <w:tcPr>
            <w:tcW w:w="1668" w:type="dxa"/>
            <w:tcBorders>
              <w:top w:val="single" w:sz="4" w:space="0" w:color="auto"/>
              <w:left w:val="nil"/>
              <w:bottom w:val="single" w:sz="4" w:space="0" w:color="auto"/>
              <w:right w:val="nil"/>
            </w:tcBorders>
            <w:shd w:val="clear" w:color="auto" w:fill="FFFFFF" w:themeFill="background1"/>
            <w:vAlign w:val="bottom"/>
          </w:tcPr>
          <w:p w14:paraId="3FEECBD2"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br/>
              <w:t>Ana Ölçütler</w:t>
            </w:r>
          </w:p>
        </w:tc>
        <w:tc>
          <w:tcPr>
            <w:tcW w:w="992" w:type="dxa"/>
            <w:tcBorders>
              <w:top w:val="single" w:sz="4" w:space="0" w:color="auto"/>
              <w:left w:val="nil"/>
              <w:bottom w:val="single" w:sz="4" w:space="0" w:color="auto"/>
              <w:right w:val="nil"/>
            </w:tcBorders>
            <w:shd w:val="clear" w:color="auto" w:fill="FFFFFF" w:themeFill="background1"/>
            <w:vAlign w:val="bottom"/>
          </w:tcPr>
          <w:p w14:paraId="470E03B7"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Ana Ölçütlerin Ağırlıkları</w:t>
            </w:r>
          </w:p>
        </w:tc>
        <w:tc>
          <w:tcPr>
            <w:tcW w:w="2268" w:type="dxa"/>
            <w:tcBorders>
              <w:top w:val="single" w:sz="4" w:space="0" w:color="auto"/>
              <w:left w:val="nil"/>
              <w:bottom w:val="single" w:sz="4" w:space="0" w:color="auto"/>
              <w:right w:val="nil"/>
            </w:tcBorders>
            <w:shd w:val="clear" w:color="auto" w:fill="FFFFFF" w:themeFill="background1"/>
            <w:vAlign w:val="bottom"/>
          </w:tcPr>
          <w:p w14:paraId="7FB167CE" w14:textId="77777777" w:rsidR="009F6520" w:rsidRPr="009F6520" w:rsidRDefault="009F6520" w:rsidP="009F6520">
            <w:pPr>
              <w:tabs>
                <w:tab w:val="left" w:pos="1172"/>
              </w:tabs>
              <w:spacing w:after="0" w:line="240" w:lineRule="auto"/>
              <w:rPr>
                <w:rFonts w:asciiTheme="majorHAnsi" w:hAnsiTheme="majorHAnsi" w:cs="Times New Roman"/>
                <w:sz w:val="16"/>
                <w:szCs w:val="16"/>
              </w:rPr>
            </w:pPr>
            <w:r w:rsidRPr="009F6520">
              <w:rPr>
                <w:rFonts w:asciiTheme="majorHAnsi" w:hAnsiTheme="majorHAnsi" w:cs="Times New Roman"/>
                <w:sz w:val="16"/>
                <w:szCs w:val="16"/>
              </w:rPr>
              <w:br/>
              <w:t>Alt Ölçütler</w:t>
            </w:r>
          </w:p>
        </w:tc>
        <w:tc>
          <w:tcPr>
            <w:tcW w:w="947" w:type="dxa"/>
            <w:tcBorders>
              <w:top w:val="single" w:sz="4" w:space="0" w:color="auto"/>
              <w:left w:val="nil"/>
              <w:bottom w:val="single" w:sz="4" w:space="0" w:color="auto"/>
              <w:right w:val="nil"/>
            </w:tcBorders>
            <w:shd w:val="clear" w:color="auto" w:fill="FFFFFF" w:themeFill="background1"/>
            <w:vAlign w:val="bottom"/>
          </w:tcPr>
          <w:p w14:paraId="53E8525B"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Alt Ölçütlerin Ağırlıkları</w:t>
            </w:r>
          </w:p>
        </w:tc>
        <w:tc>
          <w:tcPr>
            <w:tcW w:w="1037" w:type="dxa"/>
            <w:tcBorders>
              <w:top w:val="single" w:sz="4" w:space="0" w:color="auto"/>
              <w:left w:val="nil"/>
              <w:bottom w:val="single" w:sz="4" w:space="0" w:color="auto"/>
              <w:right w:val="nil"/>
            </w:tcBorders>
            <w:shd w:val="clear" w:color="auto" w:fill="FFFFFF" w:themeFill="background1"/>
            <w:vAlign w:val="bottom"/>
          </w:tcPr>
          <w:p w14:paraId="12AC451A"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Faktör</w:t>
            </w:r>
          </w:p>
          <w:p w14:paraId="75E3BA54"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Ağırlıkları</w:t>
            </w:r>
          </w:p>
        </w:tc>
      </w:tr>
      <w:tr w:rsidR="009F6520" w:rsidRPr="009F6520" w14:paraId="76228CB8" w14:textId="77777777" w:rsidTr="004811A3">
        <w:trPr>
          <w:trHeight w:val="83"/>
          <w:jc w:val="center"/>
        </w:trPr>
        <w:tc>
          <w:tcPr>
            <w:tcW w:w="1668" w:type="dxa"/>
            <w:vMerge w:val="restart"/>
            <w:tcBorders>
              <w:top w:val="single" w:sz="4" w:space="0" w:color="auto"/>
              <w:left w:val="nil"/>
              <w:bottom w:val="single" w:sz="4" w:space="0" w:color="auto"/>
              <w:right w:val="nil"/>
            </w:tcBorders>
            <w:shd w:val="clear" w:color="auto" w:fill="FFFFFF" w:themeFill="background1"/>
          </w:tcPr>
          <w:p w14:paraId="3358C94D" w14:textId="77777777" w:rsidR="009F6520" w:rsidRPr="009F6520" w:rsidRDefault="009F6520" w:rsidP="009F6520">
            <w:pPr>
              <w:tabs>
                <w:tab w:val="left" w:pos="1172"/>
              </w:tabs>
              <w:spacing w:after="0" w:line="240" w:lineRule="auto"/>
              <w:rPr>
                <w:rFonts w:asciiTheme="majorHAnsi" w:hAnsiTheme="majorHAnsi" w:cs="Times New Roman"/>
                <w:sz w:val="16"/>
                <w:szCs w:val="16"/>
              </w:rPr>
            </w:pPr>
            <w:r w:rsidRPr="009F6520">
              <w:rPr>
                <w:rFonts w:asciiTheme="majorHAnsi" w:hAnsiTheme="majorHAnsi" w:cs="Times New Roman"/>
                <w:sz w:val="16"/>
                <w:szCs w:val="16"/>
              </w:rPr>
              <w:br/>
            </w:r>
            <w:r w:rsidRPr="009F6520">
              <w:rPr>
                <w:rFonts w:asciiTheme="majorHAnsi" w:hAnsiTheme="majorHAnsi" w:cs="Times New Roman"/>
                <w:sz w:val="16"/>
                <w:szCs w:val="16"/>
              </w:rPr>
              <w:br/>
              <w:t>Maliyet</w:t>
            </w:r>
          </w:p>
        </w:tc>
        <w:tc>
          <w:tcPr>
            <w:tcW w:w="992" w:type="dxa"/>
            <w:vMerge w:val="restart"/>
            <w:tcBorders>
              <w:top w:val="single" w:sz="4" w:space="0" w:color="auto"/>
              <w:left w:val="nil"/>
              <w:bottom w:val="single" w:sz="4" w:space="0" w:color="auto"/>
              <w:right w:val="nil"/>
            </w:tcBorders>
            <w:shd w:val="clear" w:color="auto" w:fill="FFFFFF" w:themeFill="background1"/>
          </w:tcPr>
          <w:p w14:paraId="702F697C"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br/>
            </w:r>
            <w:r w:rsidRPr="009F6520">
              <w:rPr>
                <w:rFonts w:asciiTheme="majorHAnsi" w:hAnsiTheme="majorHAnsi" w:cs="Times New Roman"/>
                <w:sz w:val="16"/>
                <w:szCs w:val="16"/>
              </w:rPr>
              <w:br/>
              <w:t>0.5</w:t>
            </w:r>
          </w:p>
        </w:tc>
        <w:tc>
          <w:tcPr>
            <w:tcW w:w="2268" w:type="dxa"/>
            <w:tcBorders>
              <w:top w:val="single" w:sz="4" w:space="0" w:color="auto"/>
              <w:left w:val="nil"/>
              <w:bottom w:val="nil"/>
              <w:right w:val="nil"/>
            </w:tcBorders>
            <w:shd w:val="clear" w:color="auto" w:fill="FFFFFF" w:themeFill="background1"/>
          </w:tcPr>
          <w:p w14:paraId="65EEA412" w14:textId="77777777" w:rsidR="009F6520" w:rsidRPr="009F6520" w:rsidRDefault="009F6520" w:rsidP="009F6520">
            <w:pPr>
              <w:tabs>
                <w:tab w:val="left" w:pos="1172"/>
              </w:tabs>
              <w:spacing w:after="0" w:line="240" w:lineRule="auto"/>
              <w:rPr>
                <w:rFonts w:asciiTheme="majorHAnsi" w:hAnsiTheme="majorHAnsi" w:cs="Times New Roman"/>
                <w:sz w:val="16"/>
                <w:szCs w:val="16"/>
              </w:rPr>
            </w:pPr>
            <w:r w:rsidRPr="009F6520">
              <w:rPr>
                <w:rFonts w:asciiTheme="majorHAnsi" w:hAnsiTheme="majorHAnsi" w:cs="Times New Roman"/>
                <w:sz w:val="16"/>
                <w:szCs w:val="16"/>
              </w:rPr>
              <w:t>A1-Handling Maliyeti</w:t>
            </w:r>
          </w:p>
        </w:tc>
        <w:tc>
          <w:tcPr>
            <w:tcW w:w="947" w:type="dxa"/>
            <w:tcBorders>
              <w:top w:val="single" w:sz="4" w:space="0" w:color="auto"/>
              <w:left w:val="nil"/>
              <w:bottom w:val="nil"/>
              <w:right w:val="nil"/>
            </w:tcBorders>
            <w:shd w:val="clear" w:color="auto" w:fill="FFFFFF" w:themeFill="background1"/>
          </w:tcPr>
          <w:p w14:paraId="0F192148"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0.634</w:t>
            </w:r>
          </w:p>
        </w:tc>
        <w:tc>
          <w:tcPr>
            <w:tcW w:w="1037" w:type="dxa"/>
            <w:tcBorders>
              <w:top w:val="single" w:sz="4" w:space="0" w:color="auto"/>
              <w:left w:val="nil"/>
              <w:bottom w:val="nil"/>
              <w:right w:val="nil"/>
            </w:tcBorders>
            <w:shd w:val="clear" w:color="auto" w:fill="FFFFFF" w:themeFill="background1"/>
          </w:tcPr>
          <w:p w14:paraId="521E795C"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0.317</w:t>
            </w:r>
          </w:p>
        </w:tc>
      </w:tr>
      <w:tr w:rsidR="009F6520" w:rsidRPr="009F6520" w14:paraId="453DBF01" w14:textId="77777777" w:rsidTr="004811A3">
        <w:trPr>
          <w:trHeight w:val="82"/>
          <w:jc w:val="center"/>
        </w:trPr>
        <w:tc>
          <w:tcPr>
            <w:tcW w:w="1668" w:type="dxa"/>
            <w:vMerge/>
            <w:tcBorders>
              <w:top w:val="nil"/>
              <w:left w:val="nil"/>
              <w:bottom w:val="single" w:sz="4" w:space="0" w:color="auto"/>
              <w:right w:val="nil"/>
            </w:tcBorders>
            <w:shd w:val="clear" w:color="auto" w:fill="FFFFFF" w:themeFill="background1"/>
          </w:tcPr>
          <w:p w14:paraId="267D67EE" w14:textId="77777777" w:rsidR="009F6520" w:rsidRPr="009F6520" w:rsidRDefault="009F6520" w:rsidP="009F6520">
            <w:pPr>
              <w:tabs>
                <w:tab w:val="left" w:pos="1172"/>
              </w:tabs>
              <w:spacing w:after="0" w:line="240" w:lineRule="auto"/>
              <w:rPr>
                <w:rFonts w:asciiTheme="majorHAnsi" w:hAnsiTheme="majorHAnsi" w:cs="Times New Roman"/>
                <w:sz w:val="16"/>
                <w:szCs w:val="16"/>
              </w:rPr>
            </w:pPr>
          </w:p>
        </w:tc>
        <w:tc>
          <w:tcPr>
            <w:tcW w:w="992" w:type="dxa"/>
            <w:vMerge/>
            <w:tcBorders>
              <w:top w:val="nil"/>
              <w:left w:val="nil"/>
              <w:bottom w:val="single" w:sz="4" w:space="0" w:color="auto"/>
              <w:right w:val="nil"/>
            </w:tcBorders>
            <w:shd w:val="clear" w:color="auto" w:fill="FFFFFF" w:themeFill="background1"/>
          </w:tcPr>
          <w:p w14:paraId="3408DD51"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p>
        </w:tc>
        <w:tc>
          <w:tcPr>
            <w:tcW w:w="2268" w:type="dxa"/>
            <w:tcBorders>
              <w:top w:val="nil"/>
              <w:left w:val="nil"/>
              <w:bottom w:val="nil"/>
              <w:right w:val="nil"/>
            </w:tcBorders>
            <w:shd w:val="clear" w:color="auto" w:fill="FFFFFF" w:themeFill="background1"/>
          </w:tcPr>
          <w:p w14:paraId="531F4DAF" w14:textId="77777777" w:rsidR="009F6520" w:rsidRPr="009F6520" w:rsidRDefault="009F6520" w:rsidP="009F6520">
            <w:pPr>
              <w:tabs>
                <w:tab w:val="left" w:pos="1172"/>
              </w:tabs>
              <w:spacing w:after="0" w:line="240" w:lineRule="auto"/>
              <w:rPr>
                <w:rFonts w:asciiTheme="majorHAnsi" w:hAnsiTheme="majorHAnsi" w:cs="Times New Roman"/>
                <w:sz w:val="16"/>
                <w:szCs w:val="16"/>
              </w:rPr>
            </w:pPr>
            <w:r w:rsidRPr="009F6520">
              <w:rPr>
                <w:rFonts w:asciiTheme="majorHAnsi" w:hAnsiTheme="majorHAnsi" w:cs="Times New Roman"/>
                <w:sz w:val="16"/>
                <w:szCs w:val="16"/>
              </w:rPr>
              <w:t>A2-Uçuş Süresi</w:t>
            </w:r>
          </w:p>
        </w:tc>
        <w:tc>
          <w:tcPr>
            <w:tcW w:w="947" w:type="dxa"/>
            <w:tcBorders>
              <w:top w:val="nil"/>
              <w:left w:val="nil"/>
              <w:bottom w:val="nil"/>
              <w:right w:val="nil"/>
            </w:tcBorders>
            <w:shd w:val="clear" w:color="auto" w:fill="FFFFFF" w:themeFill="background1"/>
          </w:tcPr>
          <w:p w14:paraId="72F40392"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0.106</w:t>
            </w:r>
          </w:p>
        </w:tc>
        <w:tc>
          <w:tcPr>
            <w:tcW w:w="1037" w:type="dxa"/>
            <w:tcBorders>
              <w:top w:val="nil"/>
              <w:left w:val="nil"/>
              <w:bottom w:val="nil"/>
              <w:right w:val="nil"/>
            </w:tcBorders>
            <w:shd w:val="clear" w:color="auto" w:fill="FFFFFF" w:themeFill="background1"/>
          </w:tcPr>
          <w:p w14:paraId="1639DF71"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0.053</w:t>
            </w:r>
          </w:p>
        </w:tc>
      </w:tr>
      <w:tr w:rsidR="009F6520" w:rsidRPr="009F6520" w14:paraId="13546726" w14:textId="77777777" w:rsidTr="004811A3">
        <w:trPr>
          <w:trHeight w:val="82"/>
          <w:jc w:val="center"/>
        </w:trPr>
        <w:tc>
          <w:tcPr>
            <w:tcW w:w="1668" w:type="dxa"/>
            <w:vMerge/>
            <w:tcBorders>
              <w:top w:val="nil"/>
              <w:left w:val="nil"/>
              <w:bottom w:val="single" w:sz="4" w:space="0" w:color="auto"/>
              <w:right w:val="nil"/>
            </w:tcBorders>
            <w:shd w:val="clear" w:color="auto" w:fill="FFFFFF" w:themeFill="background1"/>
          </w:tcPr>
          <w:p w14:paraId="6CD551BE" w14:textId="77777777" w:rsidR="009F6520" w:rsidRPr="009F6520" w:rsidRDefault="009F6520" w:rsidP="009F6520">
            <w:pPr>
              <w:tabs>
                <w:tab w:val="left" w:pos="1172"/>
              </w:tabs>
              <w:spacing w:after="0" w:line="240" w:lineRule="auto"/>
              <w:rPr>
                <w:rFonts w:asciiTheme="majorHAnsi" w:hAnsiTheme="majorHAnsi" w:cs="Times New Roman"/>
                <w:sz w:val="16"/>
                <w:szCs w:val="16"/>
              </w:rPr>
            </w:pPr>
          </w:p>
        </w:tc>
        <w:tc>
          <w:tcPr>
            <w:tcW w:w="992" w:type="dxa"/>
            <w:vMerge/>
            <w:tcBorders>
              <w:top w:val="nil"/>
              <w:left w:val="nil"/>
              <w:bottom w:val="single" w:sz="4" w:space="0" w:color="auto"/>
              <w:right w:val="nil"/>
            </w:tcBorders>
            <w:shd w:val="clear" w:color="auto" w:fill="FFFFFF" w:themeFill="background1"/>
          </w:tcPr>
          <w:p w14:paraId="4EADD1B2"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p>
        </w:tc>
        <w:tc>
          <w:tcPr>
            <w:tcW w:w="2268" w:type="dxa"/>
            <w:tcBorders>
              <w:top w:val="nil"/>
              <w:left w:val="nil"/>
              <w:bottom w:val="single" w:sz="4" w:space="0" w:color="auto"/>
              <w:right w:val="nil"/>
            </w:tcBorders>
            <w:shd w:val="clear" w:color="auto" w:fill="FFFFFF" w:themeFill="background1"/>
          </w:tcPr>
          <w:p w14:paraId="7D527440" w14:textId="77777777" w:rsidR="009F6520" w:rsidRPr="009F6520" w:rsidRDefault="009F6520" w:rsidP="009F6520">
            <w:pPr>
              <w:tabs>
                <w:tab w:val="left" w:pos="1172"/>
              </w:tabs>
              <w:spacing w:after="0" w:line="240" w:lineRule="auto"/>
              <w:rPr>
                <w:rFonts w:asciiTheme="majorHAnsi" w:hAnsiTheme="majorHAnsi" w:cs="Times New Roman"/>
                <w:sz w:val="16"/>
                <w:szCs w:val="16"/>
              </w:rPr>
            </w:pPr>
            <w:r w:rsidRPr="009F6520">
              <w:rPr>
                <w:rFonts w:asciiTheme="majorHAnsi" w:hAnsiTheme="majorHAnsi" w:cs="Times New Roman"/>
                <w:sz w:val="16"/>
                <w:szCs w:val="16"/>
              </w:rPr>
              <w:t>A3-Yakıt Tüketimi</w:t>
            </w:r>
          </w:p>
        </w:tc>
        <w:tc>
          <w:tcPr>
            <w:tcW w:w="947" w:type="dxa"/>
            <w:tcBorders>
              <w:top w:val="nil"/>
              <w:left w:val="nil"/>
              <w:bottom w:val="single" w:sz="4" w:space="0" w:color="auto"/>
              <w:right w:val="nil"/>
            </w:tcBorders>
            <w:shd w:val="clear" w:color="auto" w:fill="FFFFFF" w:themeFill="background1"/>
          </w:tcPr>
          <w:p w14:paraId="5F42AC3E"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0.257</w:t>
            </w:r>
          </w:p>
        </w:tc>
        <w:tc>
          <w:tcPr>
            <w:tcW w:w="1037" w:type="dxa"/>
            <w:tcBorders>
              <w:top w:val="nil"/>
              <w:left w:val="nil"/>
              <w:bottom w:val="single" w:sz="4" w:space="0" w:color="auto"/>
              <w:right w:val="nil"/>
            </w:tcBorders>
            <w:shd w:val="clear" w:color="auto" w:fill="FFFFFF" w:themeFill="background1"/>
          </w:tcPr>
          <w:p w14:paraId="1BD69D11"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0.129</w:t>
            </w:r>
          </w:p>
        </w:tc>
      </w:tr>
      <w:tr w:rsidR="009F6520" w:rsidRPr="009F6520" w14:paraId="0AD64F7F" w14:textId="77777777" w:rsidTr="004811A3">
        <w:trPr>
          <w:trHeight w:val="49"/>
          <w:jc w:val="center"/>
        </w:trPr>
        <w:tc>
          <w:tcPr>
            <w:tcW w:w="1668" w:type="dxa"/>
            <w:vMerge w:val="restart"/>
            <w:tcBorders>
              <w:top w:val="single" w:sz="4" w:space="0" w:color="auto"/>
              <w:left w:val="nil"/>
              <w:bottom w:val="single" w:sz="4" w:space="0" w:color="auto"/>
              <w:right w:val="nil"/>
            </w:tcBorders>
            <w:shd w:val="clear" w:color="auto" w:fill="FFFFFF" w:themeFill="background1"/>
          </w:tcPr>
          <w:p w14:paraId="2805EBB5" w14:textId="77777777" w:rsidR="009F6520" w:rsidRPr="009F6520" w:rsidRDefault="009F6520" w:rsidP="009F6520">
            <w:pPr>
              <w:tabs>
                <w:tab w:val="left" w:pos="1172"/>
              </w:tabs>
              <w:spacing w:after="0" w:line="240" w:lineRule="auto"/>
              <w:rPr>
                <w:rFonts w:asciiTheme="majorHAnsi" w:hAnsiTheme="majorHAnsi" w:cs="Times New Roman"/>
                <w:sz w:val="16"/>
                <w:szCs w:val="16"/>
              </w:rPr>
            </w:pPr>
            <w:r w:rsidRPr="009F6520">
              <w:rPr>
                <w:rFonts w:asciiTheme="majorHAnsi" w:hAnsiTheme="majorHAnsi" w:cs="Times New Roman"/>
                <w:sz w:val="16"/>
                <w:szCs w:val="16"/>
              </w:rPr>
              <w:br/>
            </w:r>
            <w:r w:rsidRPr="009F6520">
              <w:rPr>
                <w:rFonts w:asciiTheme="majorHAnsi" w:hAnsiTheme="majorHAnsi" w:cs="Times New Roman"/>
                <w:sz w:val="16"/>
                <w:szCs w:val="16"/>
              </w:rPr>
              <w:br/>
              <w:t>Potansiyel Ülkenin Siyasal/Ekonomik Durumu</w:t>
            </w:r>
          </w:p>
        </w:tc>
        <w:tc>
          <w:tcPr>
            <w:tcW w:w="992" w:type="dxa"/>
            <w:vMerge w:val="restart"/>
            <w:tcBorders>
              <w:top w:val="single" w:sz="4" w:space="0" w:color="auto"/>
              <w:left w:val="nil"/>
              <w:bottom w:val="single" w:sz="4" w:space="0" w:color="auto"/>
              <w:right w:val="nil"/>
            </w:tcBorders>
            <w:shd w:val="clear" w:color="auto" w:fill="FFFFFF" w:themeFill="background1"/>
          </w:tcPr>
          <w:p w14:paraId="06303C80"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br/>
            </w:r>
            <w:r w:rsidRPr="009F6520">
              <w:rPr>
                <w:rFonts w:asciiTheme="majorHAnsi" w:hAnsiTheme="majorHAnsi" w:cs="Times New Roman"/>
                <w:sz w:val="16"/>
                <w:szCs w:val="16"/>
              </w:rPr>
              <w:br/>
            </w:r>
            <w:r w:rsidRPr="009F6520">
              <w:rPr>
                <w:rFonts w:asciiTheme="majorHAnsi" w:hAnsiTheme="majorHAnsi" w:cs="Times New Roman"/>
                <w:sz w:val="16"/>
                <w:szCs w:val="16"/>
              </w:rPr>
              <w:br/>
              <w:t>0.25</w:t>
            </w:r>
          </w:p>
        </w:tc>
        <w:tc>
          <w:tcPr>
            <w:tcW w:w="2268" w:type="dxa"/>
            <w:tcBorders>
              <w:top w:val="single" w:sz="4" w:space="0" w:color="auto"/>
              <w:left w:val="nil"/>
              <w:bottom w:val="nil"/>
              <w:right w:val="nil"/>
            </w:tcBorders>
            <w:shd w:val="clear" w:color="auto" w:fill="FFFFFF" w:themeFill="background1"/>
          </w:tcPr>
          <w:p w14:paraId="038DA164" w14:textId="77777777" w:rsidR="009F6520" w:rsidRPr="009F6520" w:rsidRDefault="009F6520" w:rsidP="009F6520">
            <w:pPr>
              <w:tabs>
                <w:tab w:val="left" w:pos="1172"/>
              </w:tabs>
              <w:spacing w:after="0" w:line="240" w:lineRule="auto"/>
              <w:rPr>
                <w:rFonts w:asciiTheme="majorHAnsi" w:hAnsiTheme="majorHAnsi" w:cs="Times New Roman"/>
                <w:sz w:val="16"/>
                <w:szCs w:val="16"/>
              </w:rPr>
            </w:pPr>
            <w:r w:rsidRPr="009F6520">
              <w:rPr>
                <w:rFonts w:asciiTheme="majorHAnsi" w:hAnsiTheme="majorHAnsi" w:cs="Times New Roman"/>
                <w:sz w:val="16"/>
                <w:szCs w:val="16"/>
              </w:rPr>
              <w:t>B1-Turizm</w:t>
            </w:r>
          </w:p>
        </w:tc>
        <w:tc>
          <w:tcPr>
            <w:tcW w:w="947" w:type="dxa"/>
            <w:tcBorders>
              <w:top w:val="single" w:sz="4" w:space="0" w:color="auto"/>
              <w:left w:val="nil"/>
              <w:bottom w:val="nil"/>
              <w:right w:val="nil"/>
            </w:tcBorders>
            <w:shd w:val="clear" w:color="auto" w:fill="FFFFFF" w:themeFill="background1"/>
          </w:tcPr>
          <w:p w14:paraId="6B753737"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0.202</w:t>
            </w:r>
          </w:p>
        </w:tc>
        <w:tc>
          <w:tcPr>
            <w:tcW w:w="1037" w:type="dxa"/>
            <w:tcBorders>
              <w:top w:val="single" w:sz="4" w:space="0" w:color="auto"/>
              <w:left w:val="nil"/>
              <w:bottom w:val="nil"/>
              <w:right w:val="nil"/>
            </w:tcBorders>
            <w:shd w:val="clear" w:color="auto" w:fill="FFFFFF" w:themeFill="background1"/>
          </w:tcPr>
          <w:p w14:paraId="0AD43A89"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0.05</w:t>
            </w:r>
          </w:p>
        </w:tc>
      </w:tr>
      <w:tr w:rsidR="009F6520" w:rsidRPr="009F6520" w14:paraId="1BB027E8" w14:textId="77777777" w:rsidTr="004811A3">
        <w:trPr>
          <w:trHeight w:val="48"/>
          <w:jc w:val="center"/>
        </w:trPr>
        <w:tc>
          <w:tcPr>
            <w:tcW w:w="1668" w:type="dxa"/>
            <w:vMerge/>
            <w:tcBorders>
              <w:top w:val="nil"/>
              <w:left w:val="nil"/>
              <w:bottom w:val="single" w:sz="4" w:space="0" w:color="auto"/>
              <w:right w:val="nil"/>
            </w:tcBorders>
            <w:shd w:val="clear" w:color="auto" w:fill="FFFFFF" w:themeFill="background1"/>
          </w:tcPr>
          <w:p w14:paraId="5AB477AD" w14:textId="77777777" w:rsidR="009F6520" w:rsidRPr="009F6520" w:rsidRDefault="009F6520" w:rsidP="009F6520">
            <w:pPr>
              <w:tabs>
                <w:tab w:val="left" w:pos="1172"/>
              </w:tabs>
              <w:spacing w:after="0" w:line="240" w:lineRule="auto"/>
              <w:rPr>
                <w:rFonts w:asciiTheme="majorHAnsi" w:hAnsiTheme="majorHAnsi" w:cs="Times New Roman"/>
                <w:sz w:val="16"/>
                <w:szCs w:val="16"/>
              </w:rPr>
            </w:pPr>
          </w:p>
        </w:tc>
        <w:tc>
          <w:tcPr>
            <w:tcW w:w="992" w:type="dxa"/>
            <w:vMerge/>
            <w:tcBorders>
              <w:top w:val="nil"/>
              <w:left w:val="nil"/>
              <w:bottom w:val="single" w:sz="4" w:space="0" w:color="auto"/>
              <w:right w:val="nil"/>
            </w:tcBorders>
            <w:shd w:val="clear" w:color="auto" w:fill="FFFFFF" w:themeFill="background1"/>
          </w:tcPr>
          <w:p w14:paraId="58601F0F"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p>
        </w:tc>
        <w:tc>
          <w:tcPr>
            <w:tcW w:w="2268" w:type="dxa"/>
            <w:tcBorders>
              <w:top w:val="nil"/>
              <w:left w:val="nil"/>
              <w:bottom w:val="nil"/>
              <w:right w:val="nil"/>
            </w:tcBorders>
            <w:shd w:val="clear" w:color="auto" w:fill="FFFFFF" w:themeFill="background1"/>
          </w:tcPr>
          <w:p w14:paraId="7A945BE9" w14:textId="77777777" w:rsidR="009F6520" w:rsidRPr="009F6520" w:rsidRDefault="009F6520" w:rsidP="009F6520">
            <w:pPr>
              <w:tabs>
                <w:tab w:val="left" w:pos="1172"/>
              </w:tabs>
              <w:spacing w:after="0" w:line="240" w:lineRule="auto"/>
              <w:rPr>
                <w:rFonts w:asciiTheme="majorHAnsi" w:hAnsiTheme="majorHAnsi" w:cs="Times New Roman"/>
                <w:sz w:val="16"/>
                <w:szCs w:val="16"/>
              </w:rPr>
            </w:pPr>
            <w:r w:rsidRPr="009F6520">
              <w:rPr>
                <w:rFonts w:asciiTheme="majorHAnsi" w:hAnsiTheme="majorHAnsi" w:cs="Times New Roman"/>
                <w:sz w:val="16"/>
                <w:szCs w:val="16"/>
              </w:rPr>
              <w:t>B2-Nüfus</w:t>
            </w:r>
          </w:p>
        </w:tc>
        <w:tc>
          <w:tcPr>
            <w:tcW w:w="947" w:type="dxa"/>
            <w:tcBorders>
              <w:top w:val="nil"/>
              <w:left w:val="nil"/>
              <w:bottom w:val="nil"/>
              <w:right w:val="nil"/>
            </w:tcBorders>
            <w:shd w:val="clear" w:color="auto" w:fill="FFFFFF" w:themeFill="background1"/>
          </w:tcPr>
          <w:p w14:paraId="2896F534"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0.202</w:t>
            </w:r>
          </w:p>
        </w:tc>
        <w:tc>
          <w:tcPr>
            <w:tcW w:w="1037" w:type="dxa"/>
            <w:tcBorders>
              <w:top w:val="nil"/>
              <w:left w:val="nil"/>
              <w:bottom w:val="nil"/>
              <w:right w:val="nil"/>
            </w:tcBorders>
            <w:shd w:val="clear" w:color="auto" w:fill="FFFFFF" w:themeFill="background1"/>
          </w:tcPr>
          <w:p w14:paraId="42499399"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0.5</w:t>
            </w:r>
          </w:p>
        </w:tc>
      </w:tr>
      <w:tr w:rsidR="009F6520" w:rsidRPr="009F6520" w14:paraId="5FCE035B" w14:textId="77777777" w:rsidTr="004811A3">
        <w:trPr>
          <w:trHeight w:val="48"/>
          <w:jc w:val="center"/>
        </w:trPr>
        <w:tc>
          <w:tcPr>
            <w:tcW w:w="1668" w:type="dxa"/>
            <w:vMerge/>
            <w:tcBorders>
              <w:top w:val="nil"/>
              <w:left w:val="nil"/>
              <w:bottom w:val="single" w:sz="4" w:space="0" w:color="auto"/>
              <w:right w:val="nil"/>
            </w:tcBorders>
            <w:shd w:val="clear" w:color="auto" w:fill="FFFFFF" w:themeFill="background1"/>
          </w:tcPr>
          <w:p w14:paraId="4FF7A228" w14:textId="77777777" w:rsidR="009F6520" w:rsidRPr="009F6520" w:rsidRDefault="009F6520" w:rsidP="009F6520">
            <w:pPr>
              <w:tabs>
                <w:tab w:val="left" w:pos="1172"/>
              </w:tabs>
              <w:spacing w:after="0" w:line="240" w:lineRule="auto"/>
              <w:rPr>
                <w:rFonts w:asciiTheme="majorHAnsi" w:hAnsiTheme="majorHAnsi" w:cs="Times New Roman"/>
                <w:sz w:val="16"/>
                <w:szCs w:val="16"/>
              </w:rPr>
            </w:pPr>
          </w:p>
        </w:tc>
        <w:tc>
          <w:tcPr>
            <w:tcW w:w="992" w:type="dxa"/>
            <w:vMerge/>
            <w:tcBorders>
              <w:top w:val="nil"/>
              <w:left w:val="nil"/>
              <w:bottom w:val="single" w:sz="4" w:space="0" w:color="auto"/>
              <w:right w:val="nil"/>
            </w:tcBorders>
            <w:shd w:val="clear" w:color="auto" w:fill="FFFFFF" w:themeFill="background1"/>
          </w:tcPr>
          <w:p w14:paraId="6A14BF2E"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p>
        </w:tc>
        <w:tc>
          <w:tcPr>
            <w:tcW w:w="2268" w:type="dxa"/>
            <w:tcBorders>
              <w:top w:val="nil"/>
              <w:left w:val="nil"/>
              <w:bottom w:val="nil"/>
              <w:right w:val="nil"/>
            </w:tcBorders>
            <w:shd w:val="clear" w:color="auto" w:fill="FFFFFF" w:themeFill="background1"/>
          </w:tcPr>
          <w:p w14:paraId="38F74212" w14:textId="77777777" w:rsidR="009F6520" w:rsidRPr="009F6520" w:rsidRDefault="009F6520" w:rsidP="009F6520">
            <w:pPr>
              <w:tabs>
                <w:tab w:val="left" w:pos="1172"/>
              </w:tabs>
              <w:spacing w:after="0" w:line="240" w:lineRule="auto"/>
              <w:rPr>
                <w:rFonts w:asciiTheme="majorHAnsi" w:hAnsiTheme="majorHAnsi" w:cs="Times New Roman"/>
                <w:sz w:val="16"/>
                <w:szCs w:val="16"/>
              </w:rPr>
            </w:pPr>
            <w:r w:rsidRPr="009F6520">
              <w:rPr>
                <w:rFonts w:asciiTheme="majorHAnsi" w:hAnsiTheme="majorHAnsi" w:cs="Times New Roman"/>
                <w:sz w:val="16"/>
                <w:szCs w:val="16"/>
              </w:rPr>
              <w:t>B3-Anlaşmalı Şirket Sayısı</w:t>
            </w:r>
          </w:p>
        </w:tc>
        <w:tc>
          <w:tcPr>
            <w:tcW w:w="947" w:type="dxa"/>
            <w:tcBorders>
              <w:top w:val="nil"/>
              <w:left w:val="nil"/>
              <w:bottom w:val="nil"/>
              <w:right w:val="nil"/>
            </w:tcBorders>
            <w:shd w:val="clear" w:color="auto" w:fill="FFFFFF" w:themeFill="background1"/>
          </w:tcPr>
          <w:p w14:paraId="00AE77C5"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0.044</w:t>
            </w:r>
          </w:p>
        </w:tc>
        <w:tc>
          <w:tcPr>
            <w:tcW w:w="1037" w:type="dxa"/>
            <w:tcBorders>
              <w:top w:val="nil"/>
              <w:left w:val="nil"/>
              <w:bottom w:val="nil"/>
              <w:right w:val="nil"/>
            </w:tcBorders>
            <w:shd w:val="clear" w:color="auto" w:fill="FFFFFF" w:themeFill="background1"/>
          </w:tcPr>
          <w:p w14:paraId="40358221"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0.011</w:t>
            </w:r>
          </w:p>
        </w:tc>
      </w:tr>
      <w:tr w:rsidR="009F6520" w:rsidRPr="009F6520" w14:paraId="3BD5CBA2" w14:textId="77777777" w:rsidTr="004811A3">
        <w:trPr>
          <w:trHeight w:val="48"/>
          <w:jc w:val="center"/>
        </w:trPr>
        <w:tc>
          <w:tcPr>
            <w:tcW w:w="1668" w:type="dxa"/>
            <w:vMerge/>
            <w:tcBorders>
              <w:top w:val="nil"/>
              <w:left w:val="nil"/>
              <w:bottom w:val="single" w:sz="4" w:space="0" w:color="auto"/>
              <w:right w:val="nil"/>
            </w:tcBorders>
            <w:shd w:val="clear" w:color="auto" w:fill="FFFFFF" w:themeFill="background1"/>
          </w:tcPr>
          <w:p w14:paraId="7D63976A" w14:textId="77777777" w:rsidR="009F6520" w:rsidRPr="009F6520" w:rsidRDefault="009F6520" w:rsidP="009F6520">
            <w:pPr>
              <w:tabs>
                <w:tab w:val="left" w:pos="1172"/>
              </w:tabs>
              <w:spacing w:after="0" w:line="240" w:lineRule="auto"/>
              <w:rPr>
                <w:rFonts w:asciiTheme="majorHAnsi" w:hAnsiTheme="majorHAnsi" w:cs="Times New Roman"/>
                <w:sz w:val="16"/>
                <w:szCs w:val="16"/>
              </w:rPr>
            </w:pPr>
          </w:p>
        </w:tc>
        <w:tc>
          <w:tcPr>
            <w:tcW w:w="992" w:type="dxa"/>
            <w:vMerge/>
            <w:tcBorders>
              <w:top w:val="nil"/>
              <w:left w:val="nil"/>
              <w:bottom w:val="single" w:sz="4" w:space="0" w:color="auto"/>
              <w:right w:val="nil"/>
            </w:tcBorders>
            <w:shd w:val="clear" w:color="auto" w:fill="FFFFFF" w:themeFill="background1"/>
          </w:tcPr>
          <w:p w14:paraId="70B4CA25"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p>
        </w:tc>
        <w:tc>
          <w:tcPr>
            <w:tcW w:w="2268" w:type="dxa"/>
            <w:tcBorders>
              <w:top w:val="nil"/>
              <w:left w:val="nil"/>
              <w:bottom w:val="nil"/>
              <w:right w:val="nil"/>
            </w:tcBorders>
            <w:shd w:val="clear" w:color="auto" w:fill="FFFFFF" w:themeFill="background1"/>
          </w:tcPr>
          <w:p w14:paraId="62BBEB65" w14:textId="77777777" w:rsidR="009F6520" w:rsidRPr="009F6520" w:rsidRDefault="009F6520" w:rsidP="009F6520">
            <w:pPr>
              <w:tabs>
                <w:tab w:val="left" w:pos="1172"/>
              </w:tabs>
              <w:spacing w:after="0" w:line="240" w:lineRule="auto"/>
              <w:rPr>
                <w:rFonts w:asciiTheme="majorHAnsi" w:hAnsiTheme="majorHAnsi" w:cs="Times New Roman"/>
                <w:sz w:val="16"/>
                <w:szCs w:val="16"/>
              </w:rPr>
            </w:pPr>
            <w:r w:rsidRPr="009F6520">
              <w:rPr>
                <w:rFonts w:asciiTheme="majorHAnsi" w:hAnsiTheme="majorHAnsi" w:cs="Times New Roman"/>
                <w:sz w:val="16"/>
                <w:szCs w:val="16"/>
              </w:rPr>
              <w:t>B4-GSYİH</w:t>
            </w:r>
          </w:p>
        </w:tc>
        <w:tc>
          <w:tcPr>
            <w:tcW w:w="947" w:type="dxa"/>
            <w:tcBorders>
              <w:top w:val="nil"/>
              <w:left w:val="nil"/>
              <w:bottom w:val="nil"/>
              <w:right w:val="nil"/>
            </w:tcBorders>
            <w:shd w:val="clear" w:color="auto" w:fill="FFFFFF" w:themeFill="background1"/>
          </w:tcPr>
          <w:p w14:paraId="5E426891"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0.464</w:t>
            </w:r>
          </w:p>
        </w:tc>
        <w:tc>
          <w:tcPr>
            <w:tcW w:w="1037" w:type="dxa"/>
            <w:tcBorders>
              <w:top w:val="nil"/>
              <w:left w:val="nil"/>
              <w:bottom w:val="nil"/>
              <w:right w:val="nil"/>
            </w:tcBorders>
            <w:shd w:val="clear" w:color="auto" w:fill="FFFFFF" w:themeFill="background1"/>
          </w:tcPr>
          <w:p w14:paraId="34B26B94"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0.116</w:t>
            </w:r>
          </w:p>
        </w:tc>
      </w:tr>
      <w:tr w:rsidR="009F6520" w:rsidRPr="009F6520" w14:paraId="0C6D45C8" w14:textId="77777777" w:rsidTr="004811A3">
        <w:trPr>
          <w:trHeight w:val="48"/>
          <w:jc w:val="center"/>
        </w:trPr>
        <w:tc>
          <w:tcPr>
            <w:tcW w:w="1668" w:type="dxa"/>
            <w:vMerge/>
            <w:tcBorders>
              <w:top w:val="nil"/>
              <w:left w:val="nil"/>
              <w:bottom w:val="single" w:sz="4" w:space="0" w:color="auto"/>
              <w:right w:val="nil"/>
            </w:tcBorders>
            <w:shd w:val="clear" w:color="auto" w:fill="FFFFFF" w:themeFill="background1"/>
          </w:tcPr>
          <w:p w14:paraId="13F1C88A" w14:textId="77777777" w:rsidR="009F6520" w:rsidRPr="009F6520" w:rsidRDefault="009F6520" w:rsidP="009F6520">
            <w:pPr>
              <w:tabs>
                <w:tab w:val="left" w:pos="1172"/>
              </w:tabs>
              <w:spacing w:after="0" w:line="240" w:lineRule="auto"/>
              <w:rPr>
                <w:rFonts w:asciiTheme="majorHAnsi" w:hAnsiTheme="majorHAnsi" w:cs="Times New Roman"/>
                <w:sz w:val="16"/>
                <w:szCs w:val="16"/>
              </w:rPr>
            </w:pPr>
          </w:p>
        </w:tc>
        <w:tc>
          <w:tcPr>
            <w:tcW w:w="992" w:type="dxa"/>
            <w:vMerge/>
            <w:tcBorders>
              <w:top w:val="nil"/>
              <w:left w:val="nil"/>
              <w:bottom w:val="single" w:sz="4" w:space="0" w:color="auto"/>
              <w:right w:val="nil"/>
            </w:tcBorders>
            <w:shd w:val="clear" w:color="auto" w:fill="FFFFFF" w:themeFill="background1"/>
          </w:tcPr>
          <w:p w14:paraId="3DA722EF"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p>
        </w:tc>
        <w:tc>
          <w:tcPr>
            <w:tcW w:w="2268" w:type="dxa"/>
            <w:tcBorders>
              <w:top w:val="nil"/>
              <w:left w:val="nil"/>
              <w:bottom w:val="single" w:sz="4" w:space="0" w:color="auto"/>
              <w:right w:val="nil"/>
            </w:tcBorders>
            <w:shd w:val="clear" w:color="auto" w:fill="FFFFFF" w:themeFill="background1"/>
          </w:tcPr>
          <w:p w14:paraId="4FF40BA2" w14:textId="77777777" w:rsidR="009F6520" w:rsidRPr="009F6520" w:rsidRDefault="009F6520" w:rsidP="009F6520">
            <w:pPr>
              <w:tabs>
                <w:tab w:val="left" w:pos="1172"/>
              </w:tabs>
              <w:spacing w:after="0" w:line="240" w:lineRule="auto"/>
              <w:rPr>
                <w:rFonts w:asciiTheme="majorHAnsi" w:hAnsiTheme="majorHAnsi" w:cs="Times New Roman"/>
                <w:sz w:val="16"/>
                <w:szCs w:val="16"/>
              </w:rPr>
            </w:pPr>
            <w:r w:rsidRPr="009F6520">
              <w:rPr>
                <w:rFonts w:asciiTheme="majorHAnsi" w:hAnsiTheme="majorHAnsi" w:cs="Times New Roman"/>
                <w:sz w:val="16"/>
                <w:szCs w:val="16"/>
              </w:rPr>
              <w:t>B5-Vize Durumu</w:t>
            </w:r>
          </w:p>
        </w:tc>
        <w:tc>
          <w:tcPr>
            <w:tcW w:w="947" w:type="dxa"/>
            <w:tcBorders>
              <w:top w:val="nil"/>
              <w:left w:val="nil"/>
              <w:bottom w:val="single" w:sz="4" w:space="0" w:color="auto"/>
              <w:right w:val="nil"/>
            </w:tcBorders>
            <w:shd w:val="clear" w:color="auto" w:fill="FFFFFF" w:themeFill="background1"/>
          </w:tcPr>
          <w:p w14:paraId="606F1367"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0.088</w:t>
            </w:r>
          </w:p>
        </w:tc>
        <w:tc>
          <w:tcPr>
            <w:tcW w:w="1037" w:type="dxa"/>
            <w:tcBorders>
              <w:top w:val="nil"/>
              <w:left w:val="nil"/>
              <w:bottom w:val="single" w:sz="4" w:space="0" w:color="auto"/>
              <w:right w:val="nil"/>
            </w:tcBorders>
            <w:shd w:val="clear" w:color="auto" w:fill="FFFFFF" w:themeFill="background1"/>
          </w:tcPr>
          <w:p w14:paraId="2048302F"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0.022</w:t>
            </w:r>
          </w:p>
        </w:tc>
      </w:tr>
      <w:tr w:rsidR="009F6520" w:rsidRPr="009F6520" w14:paraId="2EB0D3E6" w14:textId="77777777" w:rsidTr="004811A3">
        <w:trPr>
          <w:trHeight w:val="83"/>
          <w:jc w:val="center"/>
        </w:trPr>
        <w:tc>
          <w:tcPr>
            <w:tcW w:w="1668" w:type="dxa"/>
            <w:vMerge w:val="restart"/>
            <w:tcBorders>
              <w:top w:val="single" w:sz="4" w:space="0" w:color="auto"/>
              <w:left w:val="nil"/>
              <w:bottom w:val="nil"/>
              <w:right w:val="nil"/>
            </w:tcBorders>
            <w:shd w:val="clear" w:color="auto" w:fill="FFFFFF" w:themeFill="background1"/>
          </w:tcPr>
          <w:p w14:paraId="571AC0CD" w14:textId="77777777" w:rsidR="009F6520" w:rsidRPr="009F6520" w:rsidRDefault="009F6520" w:rsidP="009F6520">
            <w:pPr>
              <w:tabs>
                <w:tab w:val="left" w:pos="1172"/>
              </w:tabs>
              <w:spacing w:after="0" w:line="240" w:lineRule="auto"/>
              <w:rPr>
                <w:rFonts w:asciiTheme="majorHAnsi" w:hAnsiTheme="majorHAnsi" w:cs="Times New Roman"/>
                <w:sz w:val="16"/>
                <w:szCs w:val="16"/>
              </w:rPr>
            </w:pPr>
            <w:r w:rsidRPr="009F6520">
              <w:rPr>
                <w:rFonts w:asciiTheme="majorHAnsi" w:hAnsiTheme="majorHAnsi" w:cs="Times New Roman"/>
                <w:sz w:val="16"/>
                <w:szCs w:val="16"/>
              </w:rPr>
              <w:br/>
            </w:r>
            <w:r w:rsidRPr="009F6520">
              <w:rPr>
                <w:rFonts w:asciiTheme="majorHAnsi" w:hAnsiTheme="majorHAnsi" w:cs="Times New Roman"/>
                <w:sz w:val="16"/>
                <w:szCs w:val="16"/>
              </w:rPr>
              <w:br/>
              <w:t>Havalimanı Ağ Potansiyeli</w:t>
            </w:r>
          </w:p>
        </w:tc>
        <w:tc>
          <w:tcPr>
            <w:tcW w:w="992" w:type="dxa"/>
            <w:vMerge w:val="restart"/>
            <w:tcBorders>
              <w:top w:val="single" w:sz="4" w:space="0" w:color="auto"/>
              <w:left w:val="nil"/>
              <w:bottom w:val="nil"/>
              <w:right w:val="nil"/>
            </w:tcBorders>
            <w:shd w:val="clear" w:color="auto" w:fill="FFFFFF" w:themeFill="background1"/>
          </w:tcPr>
          <w:p w14:paraId="38636CB0"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br/>
            </w:r>
            <w:r w:rsidRPr="009F6520">
              <w:rPr>
                <w:rFonts w:asciiTheme="majorHAnsi" w:hAnsiTheme="majorHAnsi" w:cs="Times New Roman"/>
                <w:sz w:val="16"/>
                <w:szCs w:val="16"/>
              </w:rPr>
              <w:br/>
              <w:t>0.25</w:t>
            </w:r>
          </w:p>
        </w:tc>
        <w:tc>
          <w:tcPr>
            <w:tcW w:w="2268" w:type="dxa"/>
            <w:tcBorders>
              <w:top w:val="single" w:sz="4" w:space="0" w:color="auto"/>
              <w:left w:val="nil"/>
              <w:bottom w:val="nil"/>
              <w:right w:val="nil"/>
            </w:tcBorders>
            <w:shd w:val="clear" w:color="auto" w:fill="FFFFFF" w:themeFill="background1"/>
          </w:tcPr>
          <w:p w14:paraId="594D6B36" w14:textId="77777777" w:rsidR="009F6520" w:rsidRPr="009F6520" w:rsidRDefault="009F6520" w:rsidP="009F6520">
            <w:pPr>
              <w:tabs>
                <w:tab w:val="left" w:pos="1172"/>
              </w:tabs>
              <w:spacing w:after="0" w:line="240" w:lineRule="auto"/>
              <w:rPr>
                <w:rFonts w:asciiTheme="majorHAnsi" w:hAnsiTheme="majorHAnsi" w:cs="Times New Roman"/>
                <w:sz w:val="16"/>
                <w:szCs w:val="16"/>
              </w:rPr>
            </w:pPr>
            <w:r w:rsidRPr="009F6520">
              <w:rPr>
                <w:rFonts w:asciiTheme="majorHAnsi" w:hAnsiTheme="majorHAnsi" w:cs="Times New Roman"/>
                <w:sz w:val="16"/>
                <w:szCs w:val="16"/>
              </w:rPr>
              <w:t>C1-Rekabet Şirket  Sayısı</w:t>
            </w:r>
          </w:p>
        </w:tc>
        <w:tc>
          <w:tcPr>
            <w:tcW w:w="947" w:type="dxa"/>
            <w:tcBorders>
              <w:top w:val="single" w:sz="4" w:space="0" w:color="auto"/>
              <w:left w:val="nil"/>
              <w:bottom w:val="nil"/>
              <w:right w:val="nil"/>
            </w:tcBorders>
            <w:shd w:val="clear" w:color="auto" w:fill="FFFFFF" w:themeFill="background1"/>
          </w:tcPr>
          <w:p w14:paraId="0A16D734"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0.634</w:t>
            </w:r>
          </w:p>
        </w:tc>
        <w:tc>
          <w:tcPr>
            <w:tcW w:w="1037" w:type="dxa"/>
            <w:tcBorders>
              <w:top w:val="single" w:sz="4" w:space="0" w:color="auto"/>
              <w:left w:val="nil"/>
              <w:bottom w:val="nil"/>
              <w:right w:val="nil"/>
            </w:tcBorders>
            <w:shd w:val="clear" w:color="auto" w:fill="FFFFFF" w:themeFill="background1"/>
          </w:tcPr>
          <w:p w14:paraId="294A9E8A"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0.16</w:t>
            </w:r>
          </w:p>
        </w:tc>
      </w:tr>
      <w:tr w:rsidR="009F6520" w:rsidRPr="009F6520" w14:paraId="3A9C5FF6" w14:textId="77777777" w:rsidTr="004811A3">
        <w:trPr>
          <w:trHeight w:val="82"/>
          <w:jc w:val="center"/>
        </w:trPr>
        <w:tc>
          <w:tcPr>
            <w:tcW w:w="1668" w:type="dxa"/>
            <w:vMerge/>
            <w:tcBorders>
              <w:top w:val="nil"/>
              <w:left w:val="nil"/>
              <w:bottom w:val="nil"/>
              <w:right w:val="nil"/>
            </w:tcBorders>
            <w:shd w:val="clear" w:color="auto" w:fill="FFFFFF" w:themeFill="background1"/>
          </w:tcPr>
          <w:p w14:paraId="50BDE822"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p>
        </w:tc>
        <w:tc>
          <w:tcPr>
            <w:tcW w:w="992" w:type="dxa"/>
            <w:vMerge/>
            <w:tcBorders>
              <w:top w:val="nil"/>
              <w:left w:val="nil"/>
              <w:bottom w:val="nil"/>
              <w:right w:val="nil"/>
            </w:tcBorders>
            <w:shd w:val="clear" w:color="auto" w:fill="FFFFFF" w:themeFill="background1"/>
          </w:tcPr>
          <w:p w14:paraId="207F486E"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p>
        </w:tc>
        <w:tc>
          <w:tcPr>
            <w:tcW w:w="2268" w:type="dxa"/>
            <w:tcBorders>
              <w:top w:val="nil"/>
              <w:left w:val="nil"/>
              <w:bottom w:val="nil"/>
              <w:right w:val="nil"/>
            </w:tcBorders>
            <w:shd w:val="clear" w:color="auto" w:fill="FFFFFF" w:themeFill="background1"/>
          </w:tcPr>
          <w:p w14:paraId="4E0A62E6" w14:textId="77777777" w:rsidR="009F6520" w:rsidRPr="009F6520" w:rsidRDefault="009F6520" w:rsidP="009F6520">
            <w:pPr>
              <w:tabs>
                <w:tab w:val="left" w:pos="1172"/>
              </w:tabs>
              <w:spacing w:after="0" w:line="240" w:lineRule="auto"/>
              <w:rPr>
                <w:rFonts w:asciiTheme="majorHAnsi" w:hAnsiTheme="majorHAnsi" w:cs="Times New Roman"/>
                <w:sz w:val="16"/>
                <w:szCs w:val="16"/>
              </w:rPr>
            </w:pPr>
            <w:r w:rsidRPr="009F6520">
              <w:rPr>
                <w:rFonts w:asciiTheme="majorHAnsi" w:hAnsiTheme="majorHAnsi" w:cs="Times New Roman"/>
                <w:sz w:val="16"/>
                <w:szCs w:val="16"/>
              </w:rPr>
              <w:t>C2-Havalimanı Kapasitesi</w:t>
            </w:r>
          </w:p>
        </w:tc>
        <w:tc>
          <w:tcPr>
            <w:tcW w:w="947" w:type="dxa"/>
            <w:tcBorders>
              <w:top w:val="nil"/>
              <w:left w:val="nil"/>
              <w:bottom w:val="nil"/>
              <w:right w:val="nil"/>
            </w:tcBorders>
            <w:shd w:val="clear" w:color="auto" w:fill="FFFFFF" w:themeFill="background1"/>
          </w:tcPr>
          <w:p w14:paraId="7F810192"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0.260</w:t>
            </w:r>
          </w:p>
        </w:tc>
        <w:tc>
          <w:tcPr>
            <w:tcW w:w="1037" w:type="dxa"/>
            <w:tcBorders>
              <w:top w:val="nil"/>
              <w:left w:val="nil"/>
              <w:bottom w:val="nil"/>
              <w:right w:val="nil"/>
            </w:tcBorders>
            <w:shd w:val="clear" w:color="auto" w:fill="FFFFFF" w:themeFill="background1"/>
          </w:tcPr>
          <w:p w14:paraId="13262D16"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0.065</w:t>
            </w:r>
          </w:p>
        </w:tc>
      </w:tr>
      <w:tr w:rsidR="009F6520" w:rsidRPr="009F6520" w14:paraId="176F1B49" w14:textId="77777777" w:rsidTr="004811A3">
        <w:trPr>
          <w:trHeight w:val="82"/>
          <w:jc w:val="center"/>
        </w:trPr>
        <w:tc>
          <w:tcPr>
            <w:tcW w:w="1668" w:type="dxa"/>
            <w:vMerge/>
            <w:tcBorders>
              <w:top w:val="nil"/>
              <w:left w:val="nil"/>
              <w:bottom w:val="single" w:sz="4" w:space="0" w:color="auto"/>
              <w:right w:val="nil"/>
            </w:tcBorders>
            <w:shd w:val="clear" w:color="auto" w:fill="FFFFFF" w:themeFill="background1"/>
          </w:tcPr>
          <w:p w14:paraId="1C1A3856"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p>
        </w:tc>
        <w:tc>
          <w:tcPr>
            <w:tcW w:w="992" w:type="dxa"/>
            <w:vMerge/>
            <w:tcBorders>
              <w:top w:val="nil"/>
              <w:left w:val="nil"/>
              <w:bottom w:val="single" w:sz="4" w:space="0" w:color="auto"/>
              <w:right w:val="nil"/>
            </w:tcBorders>
            <w:shd w:val="clear" w:color="auto" w:fill="FFFFFF" w:themeFill="background1"/>
          </w:tcPr>
          <w:p w14:paraId="34EFF829"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p>
        </w:tc>
        <w:tc>
          <w:tcPr>
            <w:tcW w:w="2268" w:type="dxa"/>
            <w:tcBorders>
              <w:top w:val="nil"/>
              <w:left w:val="nil"/>
              <w:bottom w:val="single" w:sz="4" w:space="0" w:color="auto"/>
              <w:right w:val="nil"/>
            </w:tcBorders>
            <w:shd w:val="clear" w:color="auto" w:fill="FFFFFF" w:themeFill="background1"/>
          </w:tcPr>
          <w:p w14:paraId="75100A38" w14:textId="77777777" w:rsidR="009F6520" w:rsidRPr="009F6520" w:rsidRDefault="009F6520" w:rsidP="009F6520">
            <w:pPr>
              <w:tabs>
                <w:tab w:val="left" w:pos="1172"/>
              </w:tabs>
              <w:spacing w:after="0" w:line="240" w:lineRule="auto"/>
              <w:rPr>
                <w:rFonts w:asciiTheme="majorHAnsi" w:hAnsiTheme="majorHAnsi" w:cs="Times New Roman"/>
                <w:sz w:val="16"/>
                <w:szCs w:val="16"/>
              </w:rPr>
            </w:pPr>
            <w:r w:rsidRPr="009F6520">
              <w:rPr>
                <w:rFonts w:asciiTheme="majorHAnsi" w:hAnsiTheme="majorHAnsi" w:cs="Times New Roman"/>
                <w:sz w:val="16"/>
                <w:szCs w:val="16"/>
              </w:rPr>
              <w:t>C3-Transit Nokta Potansiyeli</w:t>
            </w:r>
          </w:p>
        </w:tc>
        <w:tc>
          <w:tcPr>
            <w:tcW w:w="947" w:type="dxa"/>
            <w:tcBorders>
              <w:top w:val="nil"/>
              <w:left w:val="nil"/>
              <w:bottom w:val="single" w:sz="4" w:space="0" w:color="auto"/>
              <w:right w:val="nil"/>
            </w:tcBorders>
            <w:shd w:val="clear" w:color="auto" w:fill="FFFFFF" w:themeFill="background1"/>
          </w:tcPr>
          <w:p w14:paraId="0364F192"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0.106</w:t>
            </w:r>
          </w:p>
        </w:tc>
        <w:tc>
          <w:tcPr>
            <w:tcW w:w="1037" w:type="dxa"/>
            <w:tcBorders>
              <w:top w:val="nil"/>
              <w:left w:val="nil"/>
              <w:bottom w:val="single" w:sz="4" w:space="0" w:color="auto"/>
              <w:right w:val="nil"/>
            </w:tcBorders>
            <w:shd w:val="clear" w:color="auto" w:fill="FFFFFF" w:themeFill="background1"/>
          </w:tcPr>
          <w:p w14:paraId="52941ED1"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0.026</w:t>
            </w:r>
          </w:p>
        </w:tc>
      </w:tr>
    </w:tbl>
    <w:p w14:paraId="1C766D74"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p>
    <w:p w14:paraId="0651BBE2"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p>
    <w:p w14:paraId="08A17E2F"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Ardından tutarlılık hesabı yapılmış ve tutarlılıkların oranları tüm kriterler için 0.1’den küçük bulunmuştur. Genel Ağırlıklar tabloda görüldüğü gibi bulunmuştur. Ana kriterler açısından bakacak olursak Maliyet kriteri en yüksek önem ağırlığına sahip olduğu Potansiyel Ülkenin Siyasal/Ekonomik Durumu ve Havalimanı Ağ Potansiyeli kriterlerinin eşit önem ağırlığına sahip olduğu görülmektedir. Alt ölçüt ağırlıkları ile ana ölçüt ağırlıkları çarpılarak faktör ağırlıkları bulunmuştur. Hesaplanan faktör ağırlıkları kullanılarak TOPSIS yöntemi ile çözüme devam edilmiştir.</w:t>
      </w:r>
    </w:p>
    <w:p w14:paraId="36728394"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p>
    <w:p w14:paraId="622E8893" w14:textId="77777777" w:rsidR="007E0C5A" w:rsidRDefault="007E0C5A" w:rsidP="009F6520">
      <w:pPr>
        <w:tabs>
          <w:tab w:val="left" w:pos="1172"/>
        </w:tabs>
        <w:spacing w:after="0" w:line="240" w:lineRule="auto"/>
        <w:jc w:val="both"/>
        <w:rPr>
          <w:rFonts w:asciiTheme="majorHAnsi" w:hAnsiTheme="majorHAnsi" w:cs="Times New Roman"/>
          <w:b/>
          <w:sz w:val="20"/>
          <w:szCs w:val="20"/>
        </w:rPr>
      </w:pPr>
    </w:p>
    <w:p w14:paraId="2E3A5801" w14:textId="77777777" w:rsidR="007E0C5A" w:rsidRDefault="007E0C5A" w:rsidP="009F6520">
      <w:pPr>
        <w:tabs>
          <w:tab w:val="left" w:pos="1172"/>
        </w:tabs>
        <w:spacing w:after="0" w:line="240" w:lineRule="auto"/>
        <w:jc w:val="both"/>
        <w:rPr>
          <w:rFonts w:asciiTheme="majorHAnsi" w:hAnsiTheme="majorHAnsi" w:cs="Times New Roman"/>
          <w:b/>
          <w:sz w:val="20"/>
          <w:szCs w:val="20"/>
        </w:rPr>
      </w:pPr>
    </w:p>
    <w:p w14:paraId="0F4EE7B9" w14:textId="77777777" w:rsidR="007E0C5A" w:rsidRDefault="007E0C5A" w:rsidP="009F6520">
      <w:pPr>
        <w:tabs>
          <w:tab w:val="left" w:pos="1172"/>
        </w:tabs>
        <w:spacing w:after="0" w:line="240" w:lineRule="auto"/>
        <w:jc w:val="both"/>
        <w:rPr>
          <w:rFonts w:asciiTheme="majorHAnsi" w:hAnsiTheme="majorHAnsi" w:cs="Times New Roman"/>
          <w:b/>
          <w:sz w:val="20"/>
          <w:szCs w:val="20"/>
        </w:rPr>
      </w:pPr>
    </w:p>
    <w:p w14:paraId="611C5103" w14:textId="77777777" w:rsidR="007E0C5A" w:rsidRDefault="007E0C5A" w:rsidP="009F6520">
      <w:pPr>
        <w:tabs>
          <w:tab w:val="left" w:pos="1172"/>
        </w:tabs>
        <w:spacing w:after="0" w:line="240" w:lineRule="auto"/>
        <w:jc w:val="both"/>
        <w:rPr>
          <w:rFonts w:asciiTheme="majorHAnsi" w:hAnsiTheme="majorHAnsi" w:cs="Times New Roman"/>
          <w:b/>
          <w:sz w:val="20"/>
          <w:szCs w:val="20"/>
        </w:rPr>
      </w:pPr>
    </w:p>
    <w:p w14:paraId="165CD1C2" w14:textId="77777777" w:rsidR="007E0C5A" w:rsidRDefault="007E0C5A" w:rsidP="009F6520">
      <w:pPr>
        <w:tabs>
          <w:tab w:val="left" w:pos="1172"/>
        </w:tabs>
        <w:spacing w:after="0" w:line="240" w:lineRule="auto"/>
        <w:jc w:val="both"/>
        <w:rPr>
          <w:rFonts w:asciiTheme="majorHAnsi" w:hAnsiTheme="majorHAnsi" w:cs="Times New Roman"/>
          <w:b/>
          <w:sz w:val="20"/>
          <w:szCs w:val="20"/>
        </w:rPr>
      </w:pPr>
    </w:p>
    <w:p w14:paraId="01E7C803" w14:textId="77777777" w:rsidR="007E0C5A" w:rsidRDefault="007E0C5A" w:rsidP="009F6520">
      <w:pPr>
        <w:tabs>
          <w:tab w:val="left" w:pos="1172"/>
        </w:tabs>
        <w:spacing w:after="0" w:line="240" w:lineRule="auto"/>
        <w:jc w:val="both"/>
        <w:rPr>
          <w:rFonts w:asciiTheme="majorHAnsi" w:hAnsiTheme="majorHAnsi" w:cs="Times New Roman"/>
          <w:b/>
          <w:sz w:val="20"/>
          <w:szCs w:val="20"/>
        </w:rPr>
      </w:pPr>
    </w:p>
    <w:p w14:paraId="33F0C7F9" w14:textId="77777777" w:rsidR="009F6520" w:rsidRPr="009F6520" w:rsidRDefault="009F6520" w:rsidP="009F6520">
      <w:pPr>
        <w:tabs>
          <w:tab w:val="left" w:pos="1172"/>
        </w:tabs>
        <w:spacing w:after="0" w:line="240" w:lineRule="auto"/>
        <w:jc w:val="both"/>
        <w:rPr>
          <w:rFonts w:asciiTheme="majorHAnsi" w:hAnsiTheme="majorHAnsi" w:cs="Times New Roman"/>
          <w:b/>
          <w:sz w:val="20"/>
          <w:szCs w:val="20"/>
        </w:rPr>
      </w:pPr>
      <w:r w:rsidRPr="009F6520">
        <w:rPr>
          <w:rFonts w:asciiTheme="majorHAnsi" w:hAnsiTheme="majorHAnsi" w:cs="Times New Roman"/>
          <w:b/>
          <w:sz w:val="20"/>
          <w:szCs w:val="20"/>
        </w:rPr>
        <w:lastRenderedPageBreak/>
        <w:t>3.4  TOPSIS Yönteminin Uygulanması</w:t>
      </w:r>
    </w:p>
    <w:p w14:paraId="37346DBB"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p>
    <w:p w14:paraId="71627A58"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Yöntem, aşağıda görüldüğü gibi 7 aşamada gerçekleştirilmiştir.</w:t>
      </w:r>
    </w:p>
    <w:p w14:paraId="69FC72E2"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p>
    <w:p w14:paraId="14D03E1E" w14:textId="77777777" w:rsidR="009F6520" w:rsidRPr="009F6520" w:rsidRDefault="009F6520" w:rsidP="009F6520">
      <w:pPr>
        <w:spacing w:after="0" w:line="240" w:lineRule="auto"/>
        <w:jc w:val="both"/>
        <w:rPr>
          <w:rFonts w:asciiTheme="majorHAnsi" w:hAnsiTheme="majorHAnsi" w:cs="Times New Roman"/>
          <w:i/>
          <w:sz w:val="20"/>
          <w:szCs w:val="20"/>
        </w:rPr>
      </w:pPr>
      <w:r w:rsidRPr="009F6520">
        <w:rPr>
          <w:rFonts w:asciiTheme="majorHAnsi" w:hAnsiTheme="majorHAnsi" w:cs="Times New Roman"/>
          <w:i/>
          <w:sz w:val="20"/>
          <w:szCs w:val="20"/>
        </w:rPr>
        <w:t xml:space="preserve">Aşama 1 - Karar Matrisinin (A) Oluşturulması </w:t>
      </w:r>
    </w:p>
    <w:p w14:paraId="13EBBB99" w14:textId="77777777" w:rsidR="007E0C5A" w:rsidRDefault="007E0C5A" w:rsidP="009F6520">
      <w:pPr>
        <w:spacing w:after="0" w:line="240" w:lineRule="auto"/>
        <w:jc w:val="both"/>
        <w:rPr>
          <w:rFonts w:asciiTheme="majorHAnsi" w:hAnsiTheme="majorHAnsi" w:cs="Times New Roman"/>
          <w:sz w:val="20"/>
          <w:szCs w:val="20"/>
        </w:rPr>
      </w:pPr>
    </w:p>
    <w:p w14:paraId="5588A6FC"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Karar matrisinin satırlarında üstünlükleri sıralanmak istenen karar noktaları, sütunlarında ise karar vermede kullanılacak değerlendirme faktörleri yer alır. Probleme ait karar matrisi Tablo 2’de görülmektedir.</w:t>
      </w:r>
    </w:p>
    <w:p w14:paraId="767AF98B" w14:textId="77777777" w:rsidR="009F6520" w:rsidRPr="009F6520" w:rsidRDefault="009F6520" w:rsidP="009F6520">
      <w:pPr>
        <w:spacing w:after="0" w:line="240" w:lineRule="auto"/>
        <w:jc w:val="both"/>
        <w:rPr>
          <w:rFonts w:asciiTheme="majorHAnsi" w:hAnsiTheme="majorHAnsi" w:cs="Times New Roman"/>
          <w:sz w:val="20"/>
          <w:szCs w:val="20"/>
        </w:rPr>
      </w:pPr>
    </w:p>
    <w:p w14:paraId="66C44E31"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b/>
          <w:sz w:val="20"/>
          <w:szCs w:val="20"/>
        </w:rPr>
        <w:t>Tablo 2.</w:t>
      </w:r>
      <w:r w:rsidRPr="009F6520">
        <w:rPr>
          <w:rFonts w:asciiTheme="majorHAnsi" w:hAnsiTheme="majorHAnsi" w:cs="Times New Roman"/>
          <w:sz w:val="20"/>
          <w:szCs w:val="20"/>
        </w:rPr>
        <w:t xml:space="preserve"> Karar Matrisi</w:t>
      </w:r>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13"/>
        <w:gridCol w:w="647"/>
        <w:gridCol w:w="654"/>
        <w:gridCol w:w="708"/>
        <w:gridCol w:w="1085"/>
        <w:gridCol w:w="1102"/>
        <w:gridCol w:w="681"/>
        <w:gridCol w:w="723"/>
        <w:gridCol w:w="517"/>
        <w:gridCol w:w="567"/>
        <w:gridCol w:w="709"/>
        <w:gridCol w:w="850"/>
      </w:tblGrid>
      <w:tr w:rsidR="009F6520" w:rsidRPr="009F6520" w14:paraId="257326A9" w14:textId="77777777" w:rsidTr="004811A3">
        <w:trPr>
          <w:trHeight w:val="238"/>
          <w:jc w:val="center"/>
        </w:trPr>
        <w:tc>
          <w:tcPr>
            <w:tcW w:w="1113" w:type="dxa"/>
            <w:tcBorders>
              <w:top w:val="single" w:sz="4" w:space="0" w:color="auto"/>
              <w:left w:val="nil"/>
              <w:bottom w:val="single" w:sz="4" w:space="0" w:color="auto"/>
              <w:right w:val="nil"/>
            </w:tcBorders>
            <w:noWrap/>
            <w:vAlign w:val="center"/>
            <w:hideMark/>
          </w:tcPr>
          <w:p w14:paraId="13F8A204"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p>
        </w:tc>
        <w:tc>
          <w:tcPr>
            <w:tcW w:w="647" w:type="dxa"/>
            <w:tcBorders>
              <w:top w:val="single" w:sz="4" w:space="0" w:color="auto"/>
              <w:left w:val="nil"/>
              <w:bottom w:val="single" w:sz="4" w:space="0" w:color="auto"/>
              <w:right w:val="nil"/>
            </w:tcBorders>
            <w:vAlign w:val="center"/>
            <w:hideMark/>
          </w:tcPr>
          <w:p w14:paraId="446C42BA" w14:textId="77777777" w:rsidR="009F6520" w:rsidRPr="009F6520" w:rsidRDefault="009F6520" w:rsidP="009F6520">
            <w:pPr>
              <w:tabs>
                <w:tab w:val="left" w:pos="1172"/>
              </w:tabs>
              <w:spacing w:after="0" w:line="240" w:lineRule="auto"/>
              <w:jc w:val="center"/>
              <w:rPr>
                <w:rFonts w:asciiTheme="majorHAnsi" w:hAnsiTheme="majorHAnsi" w:cs="Times New Roman"/>
                <w:b/>
                <w:sz w:val="16"/>
                <w:szCs w:val="16"/>
              </w:rPr>
            </w:pPr>
            <w:r w:rsidRPr="009F6520">
              <w:rPr>
                <w:rFonts w:asciiTheme="majorHAnsi" w:hAnsiTheme="majorHAnsi" w:cs="Times New Roman"/>
                <w:b/>
                <w:sz w:val="16"/>
                <w:szCs w:val="16"/>
              </w:rPr>
              <w:t>A1</w:t>
            </w:r>
          </w:p>
        </w:tc>
        <w:tc>
          <w:tcPr>
            <w:tcW w:w="654" w:type="dxa"/>
            <w:tcBorders>
              <w:top w:val="single" w:sz="4" w:space="0" w:color="auto"/>
              <w:left w:val="nil"/>
              <w:bottom w:val="single" w:sz="4" w:space="0" w:color="auto"/>
              <w:right w:val="nil"/>
            </w:tcBorders>
            <w:vAlign w:val="center"/>
            <w:hideMark/>
          </w:tcPr>
          <w:p w14:paraId="0848BA28" w14:textId="77777777" w:rsidR="009F6520" w:rsidRPr="009F6520" w:rsidRDefault="009F6520" w:rsidP="009F6520">
            <w:pPr>
              <w:tabs>
                <w:tab w:val="left" w:pos="1172"/>
              </w:tabs>
              <w:spacing w:after="0" w:line="240" w:lineRule="auto"/>
              <w:jc w:val="center"/>
              <w:rPr>
                <w:rFonts w:asciiTheme="majorHAnsi" w:hAnsiTheme="majorHAnsi" w:cs="Times New Roman"/>
                <w:b/>
                <w:sz w:val="16"/>
                <w:szCs w:val="16"/>
              </w:rPr>
            </w:pPr>
            <w:r w:rsidRPr="009F6520">
              <w:rPr>
                <w:rFonts w:asciiTheme="majorHAnsi" w:hAnsiTheme="majorHAnsi" w:cs="Times New Roman"/>
                <w:b/>
                <w:sz w:val="16"/>
                <w:szCs w:val="16"/>
              </w:rPr>
              <w:t>A2</w:t>
            </w:r>
          </w:p>
        </w:tc>
        <w:tc>
          <w:tcPr>
            <w:tcW w:w="708" w:type="dxa"/>
            <w:tcBorders>
              <w:top w:val="single" w:sz="4" w:space="0" w:color="auto"/>
              <w:left w:val="nil"/>
              <w:bottom w:val="single" w:sz="4" w:space="0" w:color="auto"/>
              <w:right w:val="single" w:sz="4" w:space="0" w:color="auto"/>
            </w:tcBorders>
            <w:noWrap/>
            <w:vAlign w:val="center"/>
            <w:hideMark/>
          </w:tcPr>
          <w:p w14:paraId="691A492D" w14:textId="77777777" w:rsidR="009F6520" w:rsidRPr="009F6520" w:rsidRDefault="009F6520" w:rsidP="009F6520">
            <w:pPr>
              <w:tabs>
                <w:tab w:val="left" w:pos="1172"/>
              </w:tabs>
              <w:spacing w:after="0" w:line="240" w:lineRule="auto"/>
              <w:jc w:val="center"/>
              <w:rPr>
                <w:rFonts w:asciiTheme="majorHAnsi" w:hAnsiTheme="majorHAnsi" w:cs="Times New Roman"/>
                <w:b/>
                <w:sz w:val="16"/>
                <w:szCs w:val="16"/>
              </w:rPr>
            </w:pPr>
            <w:r w:rsidRPr="009F6520">
              <w:rPr>
                <w:rFonts w:asciiTheme="majorHAnsi" w:hAnsiTheme="majorHAnsi" w:cs="Times New Roman"/>
                <w:b/>
                <w:sz w:val="16"/>
                <w:szCs w:val="16"/>
              </w:rPr>
              <w:t>A3</w:t>
            </w:r>
          </w:p>
        </w:tc>
        <w:tc>
          <w:tcPr>
            <w:tcW w:w="1085" w:type="dxa"/>
            <w:tcBorders>
              <w:top w:val="single" w:sz="4" w:space="0" w:color="auto"/>
              <w:left w:val="single" w:sz="4" w:space="0" w:color="auto"/>
              <w:bottom w:val="single" w:sz="4" w:space="0" w:color="auto"/>
              <w:right w:val="nil"/>
            </w:tcBorders>
            <w:noWrap/>
            <w:vAlign w:val="center"/>
            <w:hideMark/>
          </w:tcPr>
          <w:p w14:paraId="3076297A" w14:textId="77777777" w:rsidR="009F6520" w:rsidRPr="009F6520" w:rsidRDefault="009F6520" w:rsidP="009F6520">
            <w:pPr>
              <w:tabs>
                <w:tab w:val="left" w:pos="1172"/>
              </w:tabs>
              <w:spacing w:after="0" w:line="240" w:lineRule="auto"/>
              <w:jc w:val="center"/>
              <w:rPr>
                <w:rFonts w:asciiTheme="majorHAnsi" w:hAnsiTheme="majorHAnsi" w:cs="Times New Roman"/>
                <w:b/>
                <w:sz w:val="16"/>
                <w:szCs w:val="16"/>
              </w:rPr>
            </w:pPr>
            <w:r w:rsidRPr="009F6520">
              <w:rPr>
                <w:rFonts w:asciiTheme="majorHAnsi" w:hAnsiTheme="majorHAnsi" w:cs="Times New Roman"/>
                <w:b/>
                <w:sz w:val="16"/>
                <w:szCs w:val="16"/>
              </w:rPr>
              <w:t>B1</w:t>
            </w:r>
          </w:p>
        </w:tc>
        <w:tc>
          <w:tcPr>
            <w:tcW w:w="1102" w:type="dxa"/>
            <w:tcBorders>
              <w:top w:val="single" w:sz="4" w:space="0" w:color="auto"/>
              <w:left w:val="nil"/>
              <w:bottom w:val="single" w:sz="4" w:space="0" w:color="auto"/>
              <w:right w:val="nil"/>
            </w:tcBorders>
            <w:noWrap/>
            <w:vAlign w:val="center"/>
            <w:hideMark/>
          </w:tcPr>
          <w:p w14:paraId="4021F6E6" w14:textId="77777777" w:rsidR="009F6520" w:rsidRPr="009F6520" w:rsidRDefault="009F6520" w:rsidP="009F6520">
            <w:pPr>
              <w:tabs>
                <w:tab w:val="left" w:pos="1172"/>
              </w:tabs>
              <w:spacing w:after="0" w:line="240" w:lineRule="auto"/>
              <w:jc w:val="center"/>
              <w:rPr>
                <w:rFonts w:asciiTheme="majorHAnsi" w:hAnsiTheme="majorHAnsi" w:cs="Times New Roman"/>
                <w:b/>
                <w:sz w:val="16"/>
                <w:szCs w:val="16"/>
              </w:rPr>
            </w:pPr>
            <w:r w:rsidRPr="009F6520">
              <w:rPr>
                <w:rFonts w:asciiTheme="majorHAnsi" w:hAnsiTheme="majorHAnsi" w:cs="Times New Roman"/>
                <w:b/>
                <w:sz w:val="16"/>
                <w:szCs w:val="16"/>
              </w:rPr>
              <w:t>B2</w:t>
            </w:r>
          </w:p>
        </w:tc>
        <w:tc>
          <w:tcPr>
            <w:tcW w:w="681" w:type="dxa"/>
            <w:tcBorders>
              <w:top w:val="single" w:sz="4" w:space="0" w:color="auto"/>
              <w:left w:val="nil"/>
              <w:bottom w:val="single" w:sz="4" w:space="0" w:color="auto"/>
              <w:right w:val="nil"/>
            </w:tcBorders>
            <w:vAlign w:val="center"/>
            <w:hideMark/>
          </w:tcPr>
          <w:p w14:paraId="7209BDA1" w14:textId="77777777" w:rsidR="009F6520" w:rsidRPr="009F6520" w:rsidRDefault="009F6520" w:rsidP="009F6520">
            <w:pPr>
              <w:tabs>
                <w:tab w:val="left" w:pos="1172"/>
              </w:tabs>
              <w:spacing w:after="0" w:line="240" w:lineRule="auto"/>
              <w:jc w:val="center"/>
              <w:rPr>
                <w:rFonts w:asciiTheme="majorHAnsi" w:hAnsiTheme="majorHAnsi" w:cs="Times New Roman"/>
                <w:b/>
                <w:sz w:val="16"/>
                <w:szCs w:val="16"/>
              </w:rPr>
            </w:pPr>
            <w:r w:rsidRPr="009F6520">
              <w:rPr>
                <w:rFonts w:asciiTheme="majorHAnsi" w:hAnsiTheme="majorHAnsi" w:cs="Times New Roman"/>
                <w:b/>
                <w:sz w:val="16"/>
                <w:szCs w:val="16"/>
              </w:rPr>
              <w:t>B3</w:t>
            </w:r>
          </w:p>
        </w:tc>
        <w:tc>
          <w:tcPr>
            <w:tcW w:w="723" w:type="dxa"/>
            <w:tcBorders>
              <w:top w:val="single" w:sz="4" w:space="0" w:color="auto"/>
              <w:left w:val="nil"/>
              <w:bottom w:val="single" w:sz="4" w:space="0" w:color="auto"/>
              <w:right w:val="nil"/>
            </w:tcBorders>
            <w:vAlign w:val="center"/>
            <w:hideMark/>
          </w:tcPr>
          <w:p w14:paraId="7ABCAECA" w14:textId="77777777" w:rsidR="009F6520" w:rsidRPr="009F6520" w:rsidRDefault="009F6520" w:rsidP="009F6520">
            <w:pPr>
              <w:tabs>
                <w:tab w:val="left" w:pos="1172"/>
              </w:tabs>
              <w:spacing w:after="0" w:line="240" w:lineRule="auto"/>
              <w:jc w:val="center"/>
              <w:rPr>
                <w:rFonts w:asciiTheme="majorHAnsi" w:hAnsiTheme="majorHAnsi" w:cs="Times New Roman"/>
                <w:b/>
                <w:sz w:val="16"/>
                <w:szCs w:val="16"/>
              </w:rPr>
            </w:pPr>
            <w:r w:rsidRPr="009F6520">
              <w:rPr>
                <w:rFonts w:asciiTheme="majorHAnsi" w:hAnsiTheme="majorHAnsi" w:cs="Times New Roman"/>
                <w:b/>
                <w:sz w:val="16"/>
                <w:szCs w:val="16"/>
              </w:rPr>
              <w:t>B4</w:t>
            </w:r>
          </w:p>
        </w:tc>
        <w:tc>
          <w:tcPr>
            <w:tcW w:w="517" w:type="dxa"/>
            <w:tcBorders>
              <w:top w:val="single" w:sz="4" w:space="0" w:color="auto"/>
              <w:left w:val="nil"/>
              <w:bottom w:val="single" w:sz="4" w:space="0" w:color="auto"/>
              <w:right w:val="single" w:sz="4" w:space="0" w:color="auto"/>
            </w:tcBorders>
            <w:noWrap/>
            <w:vAlign w:val="center"/>
            <w:hideMark/>
          </w:tcPr>
          <w:p w14:paraId="338A6B67" w14:textId="77777777" w:rsidR="009F6520" w:rsidRPr="009F6520" w:rsidRDefault="009F6520" w:rsidP="009F6520">
            <w:pPr>
              <w:tabs>
                <w:tab w:val="left" w:pos="1172"/>
              </w:tabs>
              <w:spacing w:after="0" w:line="240" w:lineRule="auto"/>
              <w:jc w:val="center"/>
              <w:rPr>
                <w:rFonts w:asciiTheme="majorHAnsi" w:hAnsiTheme="majorHAnsi" w:cs="Times New Roman"/>
                <w:b/>
                <w:sz w:val="16"/>
                <w:szCs w:val="16"/>
              </w:rPr>
            </w:pPr>
            <w:r w:rsidRPr="009F6520">
              <w:rPr>
                <w:rFonts w:asciiTheme="majorHAnsi" w:hAnsiTheme="majorHAnsi" w:cs="Times New Roman"/>
                <w:b/>
                <w:sz w:val="16"/>
                <w:szCs w:val="16"/>
              </w:rPr>
              <w:t>B5</w:t>
            </w:r>
          </w:p>
        </w:tc>
        <w:tc>
          <w:tcPr>
            <w:tcW w:w="567" w:type="dxa"/>
            <w:tcBorders>
              <w:top w:val="single" w:sz="4" w:space="0" w:color="auto"/>
              <w:left w:val="single" w:sz="4" w:space="0" w:color="auto"/>
              <w:bottom w:val="single" w:sz="4" w:space="0" w:color="auto"/>
              <w:right w:val="nil"/>
            </w:tcBorders>
            <w:vAlign w:val="center"/>
            <w:hideMark/>
          </w:tcPr>
          <w:p w14:paraId="6047172C" w14:textId="77777777" w:rsidR="009F6520" w:rsidRPr="009F6520" w:rsidRDefault="009F6520" w:rsidP="009F6520">
            <w:pPr>
              <w:tabs>
                <w:tab w:val="left" w:pos="1172"/>
              </w:tabs>
              <w:spacing w:after="0" w:line="240" w:lineRule="auto"/>
              <w:jc w:val="center"/>
              <w:rPr>
                <w:rFonts w:asciiTheme="majorHAnsi" w:hAnsiTheme="majorHAnsi" w:cs="Times New Roman"/>
                <w:b/>
                <w:sz w:val="16"/>
                <w:szCs w:val="16"/>
              </w:rPr>
            </w:pPr>
            <w:r w:rsidRPr="009F6520">
              <w:rPr>
                <w:rFonts w:asciiTheme="majorHAnsi" w:hAnsiTheme="majorHAnsi" w:cs="Times New Roman"/>
                <w:b/>
                <w:sz w:val="16"/>
                <w:szCs w:val="16"/>
              </w:rPr>
              <w:t>C1</w:t>
            </w:r>
          </w:p>
        </w:tc>
        <w:tc>
          <w:tcPr>
            <w:tcW w:w="709" w:type="dxa"/>
            <w:tcBorders>
              <w:top w:val="single" w:sz="4" w:space="0" w:color="auto"/>
              <w:left w:val="nil"/>
              <w:bottom w:val="single" w:sz="4" w:space="0" w:color="auto"/>
              <w:right w:val="nil"/>
            </w:tcBorders>
            <w:vAlign w:val="center"/>
            <w:hideMark/>
          </w:tcPr>
          <w:p w14:paraId="2250DB23" w14:textId="77777777" w:rsidR="009F6520" w:rsidRPr="009F6520" w:rsidRDefault="009F6520" w:rsidP="009F6520">
            <w:pPr>
              <w:tabs>
                <w:tab w:val="left" w:pos="1172"/>
              </w:tabs>
              <w:spacing w:after="0" w:line="240" w:lineRule="auto"/>
              <w:jc w:val="center"/>
              <w:rPr>
                <w:rFonts w:asciiTheme="majorHAnsi" w:hAnsiTheme="majorHAnsi" w:cs="Times New Roman"/>
                <w:b/>
                <w:sz w:val="16"/>
                <w:szCs w:val="16"/>
              </w:rPr>
            </w:pPr>
            <w:r w:rsidRPr="009F6520">
              <w:rPr>
                <w:rFonts w:asciiTheme="majorHAnsi" w:hAnsiTheme="majorHAnsi" w:cs="Times New Roman"/>
                <w:b/>
                <w:sz w:val="16"/>
                <w:szCs w:val="16"/>
              </w:rPr>
              <w:t>C2</w:t>
            </w:r>
          </w:p>
        </w:tc>
        <w:tc>
          <w:tcPr>
            <w:tcW w:w="850" w:type="dxa"/>
            <w:tcBorders>
              <w:top w:val="single" w:sz="4" w:space="0" w:color="auto"/>
              <w:left w:val="nil"/>
              <w:bottom w:val="single" w:sz="4" w:space="0" w:color="auto"/>
              <w:right w:val="nil"/>
            </w:tcBorders>
            <w:vAlign w:val="center"/>
            <w:hideMark/>
          </w:tcPr>
          <w:p w14:paraId="12F393A0" w14:textId="77777777" w:rsidR="009F6520" w:rsidRPr="009F6520" w:rsidRDefault="009F6520" w:rsidP="009F6520">
            <w:pPr>
              <w:tabs>
                <w:tab w:val="left" w:pos="1172"/>
              </w:tabs>
              <w:spacing w:after="0" w:line="240" w:lineRule="auto"/>
              <w:jc w:val="center"/>
              <w:rPr>
                <w:rFonts w:asciiTheme="majorHAnsi" w:hAnsiTheme="majorHAnsi" w:cs="Times New Roman"/>
                <w:b/>
                <w:sz w:val="16"/>
                <w:szCs w:val="16"/>
              </w:rPr>
            </w:pPr>
            <w:r w:rsidRPr="009F6520">
              <w:rPr>
                <w:rFonts w:asciiTheme="majorHAnsi" w:hAnsiTheme="majorHAnsi" w:cs="Times New Roman"/>
                <w:b/>
                <w:sz w:val="16"/>
                <w:szCs w:val="16"/>
              </w:rPr>
              <w:t>C3</w:t>
            </w:r>
          </w:p>
        </w:tc>
      </w:tr>
      <w:tr w:rsidR="009F6520" w:rsidRPr="009F6520" w14:paraId="4EF81C07" w14:textId="77777777" w:rsidTr="004811A3">
        <w:trPr>
          <w:trHeight w:val="201"/>
          <w:jc w:val="center"/>
        </w:trPr>
        <w:tc>
          <w:tcPr>
            <w:tcW w:w="1113" w:type="dxa"/>
            <w:tcBorders>
              <w:top w:val="single" w:sz="4" w:space="0" w:color="auto"/>
              <w:left w:val="nil"/>
              <w:bottom w:val="single" w:sz="4" w:space="0" w:color="auto"/>
              <w:right w:val="nil"/>
            </w:tcBorders>
            <w:noWrap/>
            <w:vAlign w:val="center"/>
          </w:tcPr>
          <w:p w14:paraId="4D9EEA73"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p>
        </w:tc>
        <w:tc>
          <w:tcPr>
            <w:tcW w:w="2009" w:type="dxa"/>
            <w:gridSpan w:val="3"/>
            <w:tcBorders>
              <w:top w:val="single" w:sz="4" w:space="0" w:color="auto"/>
              <w:left w:val="nil"/>
              <w:bottom w:val="single" w:sz="4" w:space="0" w:color="auto"/>
              <w:right w:val="single" w:sz="4" w:space="0" w:color="auto"/>
            </w:tcBorders>
            <w:noWrap/>
            <w:vAlign w:val="bottom"/>
          </w:tcPr>
          <w:p w14:paraId="64951B70"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0,50</w:t>
            </w:r>
          </w:p>
        </w:tc>
        <w:tc>
          <w:tcPr>
            <w:tcW w:w="4108" w:type="dxa"/>
            <w:gridSpan w:val="5"/>
            <w:tcBorders>
              <w:top w:val="single" w:sz="4" w:space="0" w:color="auto"/>
              <w:left w:val="single" w:sz="4" w:space="0" w:color="auto"/>
              <w:bottom w:val="single" w:sz="4" w:space="0" w:color="auto"/>
              <w:right w:val="single" w:sz="4" w:space="0" w:color="auto"/>
            </w:tcBorders>
            <w:noWrap/>
            <w:vAlign w:val="bottom"/>
          </w:tcPr>
          <w:p w14:paraId="474A7379"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0,25</w:t>
            </w:r>
          </w:p>
        </w:tc>
        <w:tc>
          <w:tcPr>
            <w:tcW w:w="2126" w:type="dxa"/>
            <w:gridSpan w:val="3"/>
            <w:tcBorders>
              <w:top w:val="single" w:sz="4" w:space="0" w:color="auto"/>
              <w:left w:val="single" w:sz="4" w:space="0" w:color="auto"/>
              <w:bottom w:val="single" w:sz="4" w:space="0" w:color="auto"/>
              <w:right w:val="nil"/>
            </w:tcBorders>
            <w:noWrap/>
            <w:vAlign w:val="bottom"/>
          </w:tcPr>
          <w:p w14:paraId="0E3CD65B"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0,25</w:t>
            </w:r>
          </w:p>
        </w:tc>
      </w:tr>
      <w:tr w:rsidR="009F6520" w:rsidRPr="009F6520" w14:paraId="1D04E7DC" w14:textId="77777777" w:rsidTr="004811A3">
        <w:trPr>
          <w:trHeight w:val="449"/>
          <w:jc w:val="center"/>
        </w:trPr>
        <w:tc>
          <w:tcPr>
            <w:tcW w:w="1113" w:type="dxa"/>
            <w:tcBorders>
              <w:top w:val="single" w:sz="4" w:space="0" w:color="auto"/>
              <w:left w:val="nil"/>
              <w:bottom w:val="nil"/>
              <w:right w:val="nil"/>
            </w:tcBorders>
            <w:noWrap/>
            <w:vAlign w:val="center"/>
          </w:tcPr>
          <w:p w14:paraId="1F581083"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W=1</w:t>
            </w:r>
          </w:p>
        </w:tc>
        <w:tc>
          <w:tcPr>
            <w:tcW w:w="647" w:type="dxa"/>
            <w:tcBorders>
              <w:top w:val="single" w:sz="4" w:space="0" w:color="auto"/>
              <w:left w:val="nil"/>
              <w:bottom w:val="nil"/>
              <w:right w:val="nil"/>
            </w:tcBorders>
            <w:noWrap/>
            <w:vAlign w:val="center"/>
          </w:tcPr>
          <w:p w14:paraId="107E2E83" w14:textId="77777777" w:rsidR="009F6520" w:rsidRPr="009F6520" w:rsidRDefault="009F6520" w:rsidP="009F6520">
            <w:pPr>
              <w:spacing w:after="0" w:line="240" w:lineRule="auto"/>
              <w:jc w:val="center"/>
              <w:rPr>
                <w:rFonts w:asciiTheme="majorHAnsi" w:hAnsiTheme="majorHAnsi" w:cs="Times New Roman"/>
                <w:color w:val="000000"/>
                <w:sz w:val="16"/>
                <w:szCs w:val="16"/>
              </w:rPr>
            </w:pPr>
            <w:r w:rsidRPr="009F6520">
              <w:rPr>
                <w:rFonts w:asciiTheme="majorHAnsi" w:hAnsiTheme="majorHAnsi" w:cs="Times New Roman"/>
                <w:color w:val="000000"/>
                <w:sz w:val="16"/>
                <w:szCs w:val="16"/>
              </w:rPr>
              <w:t>0,317</w:t>
            </w:r>
          </w:p>
        </w:tc>
        <w:tc>
          <w:tcPr>
            <w:tcW w:w="654" w:type="dxa"/>
            <w:tcBorders>
              <w:top w:val="single" w:sz="4" w:space="0" w:color="auto"/>
              <w:left w:val="nil"/>
              <w:bottom w:val="nil"/>
              <w:right w:val="nil"/>
            </w:tcBorders>
            <w:noWrap/>
            <w:vAlign w:val="center"/>
          </w:tcPr>
          <w:p w14:paraId="53CAFE8D" w14:textId="77777777" w:rsidR="009F6520" w:rsidRPr="009F6520" w:rsidRDefault="009F6520" w:rsidP="009F6520">
            <w:pPr>
              <w:spacing w:after="0" w:line="240" w:lineRule="auto"/>
              <w:jc w:val="center"/>
              <w:rPr>
                <w:rFonts w:asciiTheme="majorHAnsi" w:hAnsiTheme="majorHAnsi" w:cs="Times New Roman"/>
                <w:color w:val="000000"/>
                <w:sz w:val="16"/>
                <w:szCs w:val="16"/>
              </w:rPr>
            </w:pPr>
            <w:r w:rsidRPr="009F6520">
              <w:rPr>
                <w:rFonts w:asciiTheme="majorHAnsi" w:hAnsiTheme="majorHAnsi" w:cs="Times New Roman"/>
                <w:color w:val="000000"/>
                <w:sz w:val="16"/>
                <w:szCs w:val="16"/>
              </w:rPr>
              <w:t>0,053</w:t>
            </w:r>
          </w:p>
        </w:tc>
        <w:tc>
          <w:tcPr>
            <w:tcW w:w="708" w:type="dxa"/>
            <w:tcBorders>
              <w:top w:val="single" w:sz="4" w:space="0" w:color="auto"/>
              <w:left w:val="nil"/>
              <w:bottom w:val="nil"/>
              <w:right w:val="single" w:sz="4" w:space="0" w:color="auto"/>
            </w:tcBorders>
            <w:noWrap/>
            <w:vAlign w:val="center"/>
          </w:tcPr>
          <w:p w14:paraId="2D945272" w14:textId="77777777" w:rsidR="009F6520" w:rsidRPr="009F6520" w:rsidRDefault="009F6520" w:rsidP="009F6520">
            <w:pPr>
              <w:spacing w:after="0" w:line="240" w:lineRule="auto"/>
              <w:jc w:val="center"/>
              <w:rPr>
                <w:rFonts w:asciiTheme="majorHAnsi" w:hAnsiTheme="majorHAnsi" w:cs="Times New Roman"/>
                <w:color w:val="000000"/>
                <w:sz w:val="16"/>
                <w:szCs w:val="16"/>
              </w:rPr>
            </w:pPr>
            <w:r w:rsidRPr="009F6520">
              <w:rPr>
                <w:rFonts w:asciiTheme="majorHAnsi" w:hAnsiTheme="majorHAnsi" w:cs="Times New Roman"/>
                <w:color w:val="000000"/>
                <w:sz w:val="16"/>
                <w:szCs w:val="16"/>
              </w:rPr>
              <w:t>0,129</w:t>
            </w:r>
          </w:p>
        </w:tc>
        <w:tc>
          <w:tcPr>
            <w:tcW w:w="1085" w:type="dxa"/>
            <w:tcBorders>
              <w:top w:val="single" w:sz="4" w:space="0" w:color="auto"/>
              <w:left w:val="single" w:sz="4" w:space="0" w:color="auto"/>
              <w:bottom w:val="nil"/>
              <w:right w:val="nil"/>
            </w:tcBorders>
            <w:noWrap/>
            <w:vAlign w:val="center"/>
          </w:tcPr>
          <w:p w14:paraId="2E2BB67B" w14:textId="77777777" w:rsidR="009F6520" w:rsidRPr="009F6520" w:rsidRDefault="009F6520" w:rsidP="009F6520">
            <w:pPr>
              <w:spacing w:after="0" w:line="240" w:lineRule="auto"/>
              <w:jc w:val="center"/>
              <w:rPr>
                <w:rFonts w:asciiTheme="majorHAnsi" w:hAnsiTheme="majorHAnsi" w:cs="Times New Roman"/>
                <w:color w:val="000000"/>
                <w:sz w:val="16"/>
                <w:szCs w:val="16"/>
              </w:rPr>
            </w:pPr>
            <w:r w:rsidRPr="009F6520">
              <w:rPr>
                <w:rFonts w:asciiTheme="majorHAnsi" w:hAnsiTheme="majorHAnsi" w:cs="Times New Roman"/>
                <w:color w:val="000000"/>
                <w:sz w:val="16"/>
                <w:szCs w:val="16"/>
              </w:rPr>
              <w:t>0,05</w:t>
            </w:r>
          </w:p>
        </w:tc>
        <w:tc>
          <w:tcPr>
            <w:tcW w:w="1102" w:type="dxa"/>
            <w:tcBorders>
              <w:top w:val="single" w:sz="4" w:space="0" w:color="auto"/>
              <w:left w:val="nil"/>
              <w:bottom w:val="nil"/>
              <w:right w:val="nil"/>
            </w:tcBorders>
            <w:noWrap/>
            <w:vAlign w:val="center"/>
          </w:tcPr>
          <w:p w14:paraId="5E046912" w14:textId="77777777" w:rsidR="009F6520" w:rsidRPr="009F6520" w:rsidRDefault="009F6520" w:rsidP="009F6520">
            <w:pPr>
              <w:spacing w:after="0" w:line="240" w:lineRule="auto"/>
              <w:jc w:val="center"/>
              <w:rPr>
                <w:rFonts w:asciiTheme="majorHAnsi" w:hAnsiTheme="majorHAnsi" w:cs="Times New Roman"/>
                <w:color w:val="000000"/>
                <w:sz w:val="16"/>
                <w:szCs w:val="16"/>
              </w:rPr>
            </w:pPr>
            <w:r w:rsidRPr="009F6520">
              <w:rPr>
                <w:rFonts w:asciiTheme="majorHAnsi" w:hAnsiTheme="majorHAnsi" w:cs="Times New Roman"/>
                <w:color w:val="000000"/>
                <w:sz w:val="16"/>
                <w:szCs w:val="16"/>
              </w:rPr>
              <w:t>0,05</w:t>
            </w:r>
          </w:p>
        </w:tc>
        <w:tc>
          <w:tcPr>
            <w:tcW w:w="681" w:type="dxa"/>
            <w:tcBorders>
              <w:top w:val="single" w:sz="4" w:space="0" w:color="auto"/>
              <w:left w:val="nil"/>
              <w:bottom w:val="nil"/>
              <w:right w:val="nil"/>
            </w:tcBorders>
            <w:noWrap/>
            <w:vAlign w:val="center"/>
          </w:tcPr>
          <w:p w14:paraId="6A3FAFF4" w14:textId="77777777" w:rsidR="009F6520" w:rsidRPr="009F6520" w:rsidRDefault="009F6520" w:rsidP="009F6520">
            <w:pPr>
              <w:spacing w:after="0" w:line="240" w:lineRule="auto"/>
              <w:jc w:val="center"/>
              <w:rPr>
                <w:rFonts w:asciiTheme="majorHAnsi" w:hAnsiTheme="majorHAnsi" w:cs="Times New Roman"/>
                <w:color w:val="000000"/>
                <w:sz w:val="16"/>
                <w:szCs w:val="16"/>
              </w:rPr>
            </w:pPr>
            <w:r w:rsidRPr="009F6520">
              <w:rPr>
                <w:rFonts w:asciiTheme="majorHAnsi" w:hAnsiTheme="majorHAnsi" w:cs="Times New Roman"/>
                <w:color w:val="000000"/>
                <w:sz w:val="16"/>
                <w:szCs w:val="16"/>
              </w:rPr>
              <w:t>0,011</w:t>
            </w:r>
          </w:p>
        </w:tc>
        <w:tc>
          <w:tcPr>
            <w:tcW w:w="723" w:type="dxa"/>
            <w:tcBorders>
              <w:top w:val="single" w:sz="4" w:space="0" w:color="auto"/>
              <w:left w:val="nil"/>
              <w:bottom w:val="nil"/>
              <w:right w:val="nil"/>
            </w:tcBorders>
            <w:vAlign w:val="center"/>
          </w:tcPr>
          <w:p w14:paraId="284E0A5E" w14:textId="77777777" w:rsidR="009F6520" w:rsidRPr="009F6520" w:rsidRDefault="009F6520" w:rsidP="009F6520">
            <w:pPr>
              <w:spacing w:after="0" w:line="240" w:lineRule="auto"/>
              <w:jc w:val="center"/>
              <w:rPr>
                <w:rFonts w:asciiTheme="majorHAnsi" w:hAnsiTheme="majorHAnsi" w:cs="Times New Roman"/>
                <w:color w:val="000000"/>
                <w:sz w:val="16"/>
                <w:szCs w:val="16"/>
              </w:rPr>
            </w:pPr>
            <w:r w:rsidRPr="009F6520">
              <w:rPr>
                <w:rFonts w:asciiTheme="majorHAnsi" w:hAnsiTheme="majorHAnsi" w:cs="Times New Roman"/>
                <w:color w:val="000000"/>
                <w:sz w:val="16"/>
                <w:szCs w:val="16"/>
              </w:rPr>
              <w:t>0,116</w:t>
            </w:r>
          </w:p>
        </w:tc>
        <w:tc>
          <w:tcPr>
            <w:tcW w:w="517" w:type="dxa"/>
            <w:tcBorders>
              <w:top w:val="single" w:sz="4" w:space="0" w:color="auto"/>
              <w:left w:val="nil"/>
              <w:bottom w:val="nil"/>
              <w:right w:val="single" w:sz="4" w:space="0" w:color="auto"/>
            </w:tcBorders>
            <w:noWrap/>
            <w:vAlign w:val="center"/>
          </w:tcPr>
          <w:p w14:paraId="54F0931C" w14:textId="77777777" w:rsidR="009F6520" w:rsidRPr="009F6520" w:rsidRDefault="009F6520" w:rsidP="009F6520">
            <w:pPr>
              <w:spacing w:after="0" w:line="240" w:lineRule="auto"/>
              <w:jc w:val="center"/>
              <w:rPr>
                <w:rFonts w:asciiTheme="majorHAnsi" w:hAnsiTheme="majorHAnsi" w:cs="Times New Roman"/>
                <w:color w:val="000000"/>
                <w:sz w:val="16"/>
                <w:szCs w:val="16"/>
              </w:rPr>
            </w:pPr>
            <w:r w:rsidRPr="009F6520">
              <w:rPr>
                <w:rFonts w:asciiTheme="majorHAnsi" w:hAnsiTheme="majorHAnsi" w:cs="Times New Roman"/>
                <w:color w:val="000000"/>
                <w:sz w:val="16"/>
                <w:szCs w:val="16"/>
              </w:rPr>
              <w:t>0,022</w:t>
            </w:r>
          </w:p>
        </w:tc>
        <w:tc>
          <w:tcPr>
            <w:tcW w:w="567" w:type="dxa"/>
            <w:tcBorders>
              <w:top w:val="single" w:sz="4" w:space="0" w:color="auto"/>
              <w:left w:val="single" w:sz="4" w:space="0" w:color="auto"/>
              <w:bottom w:val="nil"/>
              <w:right w:val="nil"/>
            </w:tcBorders>
            <w:noWrap/>
            <w:vAlign w:val="center"/>
          </w:tcPr>
          <w:p w14:paraId="2C4886A5" w14:textId="77777777" w:rsidR="009F6520" w:rsidRPr="009F6520" w:rsidRDefault="009F6520" w:rsidP="009F6520">
            <w:pPr>
              <w:spacing w:after="0" w:line="240" w:lineRule="auto"/>
              <w:jc w:val="center"/>
              <w:rPr>
                <w:rFonts w:asciiTheme="majorHAnsi" w:hAnsiTheme="majorHAnsi" w:cs="Times New Roman"/>
                <w:color w:val="000000"/>
                <w:sz w:val="16"/>
                <w:szCs w:val="16"/>
              </w:rPr>
            </w:pPr>
            <w:r w:rsidRPr="009F6520">
              <w:rPr>
                <w:rFonts w:asciiTheme="majorHAnsi" w:hAnsiTheme="majorHAnsi" w:cs="Times New Roman"/>
                <w:color w:val="000000"/>
                <w:sz w:val="16"/>
                <w:szCs w:val="16"/>
              </w:rPr>
              <w:t>0,16</w:t>
            </w:r>
          </w:p>
        </w:tc>
        <w:tc>
          <w:tcPr>
            <w:tcW w:w="709" w:type="dxa"/>
            <w:tcBorders>
              <w:top w:val="single" w:sz="4" w:space="0" w:color="auto"/>
              <w:left w:val="nil"/>
              <w:bottom w:val="nil"/>
              <w:right w:val="nil"/>
            </w:tcBorders>
            <w:noWrap/>
            <w:vAlign w:val="center"/>
          </w:tcPr>
          <w:p w14:paraId="756229E0" w14:textId="77777777" w:rsidR="009F6520" w:rsidRPr="009F6520" w:rsidRDefault="009F6520" w:rsidP="009F6520">
            <w:pPr>
              <w:spacing w:after="0" w:line="240" w:lineRule="auto"/>
              <w:jc w:val="center"/>
              <w:rPr>
                <w:rFonts w:asciiTheme="majorHAnsi" w:hAnsiTheme="majorHAnsi" w:cs="Times New Roman"/>
                <w:color w:val="000000"/>
                <w:sz w:val="16"/>
                <w:szCs w:val="16"/>
              </w:rPr>
            </w:pPr>
            <w:r w:rsidRPr="009F6520">
              <w:rPr>
                <w:rFonts w:asciiTheme="majorHAnsi" w:hAnsiTheme="majorHAnsi" w:cs="Times New Roman"/>
                <w:color w:val="000000"/>
                <w:sz w:val="16"/>
                <w:szCs w:val="16"/>
              </w:rPr>
              <w:t>0,065</w:t>
            </w:r>
          </w:p>
        </w:tc>
        <w:tc>
          <w:tcPr>
            <w:tcW w:w="850" w:type="dxa"/>
            <w:tcBorders>
              <w:top w:val="single" w:sz="4" w:space="0" w:color="auto"/>
              <w:left w:val="nil"/>
              <w:bottom w:val="nil"/>
              <w:right w:val="nil"/>
            </w:tcBorders>
            <w:noWrap/>
            <w:vAlign w:val="center"/>
          </w:tcPr>
          <w:p w14:paraId="51ED7095" w14:textId="77777777" w:rsidR="009F6520" w:rsidRPr="009F6520" w:rsidRDefault="009F6520" w:rsidP="009F6520">
            <w:pPr>
              <w:spacing w:after="0" w:line="240" w:lineRule="auto"/>
              <w:jc w:val="center"/>
              <w:rPr>
                <w:rFonts w:asciiTheme="majorHAnsi" w:hAnsiTheme="majorHAnsi" w:cs="Times New Roman"/>
                <w:color w:val="000000"/>
                <w:sz w:val="16"/>
                <w:szCs w:val="16"/>
              </w:rPr>
            </w:pPr>
            <w:r w:rsidRPr="009F6520">
              <w:rPr>
                <w:rFonts w:asciiTheme="majorHAnsi" w:hAnsiTheme="majorHAnsi" w:cs="Times New Roman"/>
                <w:color w:val="000000"/>
                <w:sz w:val="16"/>
                <w:szCs w:val="16"/>
              </w:rPr>
              <w:t>0,0265</w:t>
            </w:r>
          </w:p>
        </w:tc>
      </w:tr>
      <w:tr w:rsidR="009F6520" w:rsidRPr="009F6520" w14:paraId="61926EE1" w14:textId="77777777" w:rsidTr="004811A3">
        <w:trPr>
          <w:trHeight w:val="449"/>
          <w:jc w:val="center"/>
        </w:trPr>
        <w:tc>
          <w:tcPr>
            <w:tcW w:w="1113" w:type="dxa"/>
            <w:tcBorders>
              <w:top w:val="nil"/>
              <w:left w:val="nil"/>
              <w:bottom w:val="nil"/>
              <w:right w:val="nil"/>
            </w:tcBorders>
            <w:noWrap/>
            <w:vAlign w:val="center"/>
            <w:hideMark/>
          </w:tcPr>
          <w:p w14:paraId="603FB3B1"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Addis Ababa</w:t>
            </w:r>
          </w:p>
        </w:tc>
        <w:tc>
          <w:tcPr>
            <w:tcW w:w="647" w:type="dxa"/>
            <w:tcBorders>
              <w:top w:val="nil"/>
              <w:left w:val="nil"/>
              <w:bottom w:val="nil"/>
              <w:right w:val="nil"/>
            </w:tcBorders>
            <w:noWrap/>
            <w:vAlign w:val="center"/>
            <w:hideMark/>
          </w:tcPr>
          <w:p w14:paraId="06DD862A"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4</w:t>
            </w:r>
          </w:p>
        </w:tc>
        <w:tc>
          <w:tcPr>
            <w:tcW w:w="654" w:type="dxa"/>
            <w:tcBorders>
              <w:top w:val="nil"/>
              <w:left w:val="nil"/>
              <w:bottom w:val="nil"/>
              <w:right w:val="nil"/>
            </w:tcBorders>
            <w:noWrap/>
            <w:vAlign w:val="center"/>
            <w:hideMark/>
          </w:tcPr>
          <w:p w14:paraId="7B70AC35"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325</w:t>
            </w:r>
          </w:p>
        </w:tc>
        <w:tc>
          <w:tcPr>
            <w:tcW w:w="708" w:type="dxa"/>
            <w:tcBorders>
              <w:top w:val="nil"/>
              <w:left w:val="nil"/>
              <w:bottom w:val="nil"/>
              <w:right w:val="single" w:sz="4" w:space="0" w:color="auto"/>
            </w:tcBorders>
            <w:noWrap/>
            <w:vAlign w:val="center"/>
            <w:hideMark/>
          </w:tcPr>
          <w:p w14:paraId="2C8B5AE0"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16660</w:t>
            </w:r>
          </w:p>
        </w:tc>
        <w:tc>
          <w:tcPr>
            <w:tcW w:w="1085" w:type="dxa"/>
            <w:tcBorders>
              <w:top w:val="nil"/>
              <w:left w:val="single" w:sz="4" w:space="0" w:color="auto"/>
              <w:bottom w:val="nil"/>
              <w:right w:val="nil"/>
            </w:tcBorders>
            <w:noWrap/>
            <w:vAlign w:val="center"/>
            <w:hideMark/>
          </w:tcPr>
          <w:p w14:paraId="792A1352"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770.000</w:t>
            </w:r>
          </w:p>
        </w:tc>
        <w:tc>
          <w:tcPr>
            <w:tcW w:w="1102" w:type="dxa"/>
            <w:tcBorders>
              <w:top w:val="nil"/>
              <w:left w:val="nil"/>
              <w:bottom w:val="nil"/>
              <w:right w:val="nil"/>
            </w:tcBorders>
            <w:noWrap/>
            <w:vAlign w:val="center"/>
            <w:hideMark/>
          </w:tcPr>
          <w:p w14:paraId="5E3429B9"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92.984.000</w:t>
            </w:r>
          </w:p>
        </w:tc>
        <w:tc>
          <w:tcPr>
            <w:tcW w:w="681" w:type="dxa"/>
            <w:tcBorders>
              <w:top w:val="nil"/>
              <w:left w:val="nil"/>
              <w:bottom w:val="nil"/>
              <w:right w:val="nil"/>
            </w:tcBorders>
            <w:noWrap/>
            <w:vAlign w:val="center"/>
            <w:hideMark/>
          </w:tcPr>
          <w:p w14:paraId="12317EA5"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150</w:t>
            </w:r>
          </w:p>
        </w:tc>
        <w:tc>
          <w:tcPr>
            <w:tcW w:w="723" w:type="dxa"/>
            <w:tcBorders>
              <w:top w:val="nil"/>
              <w:left w:val="nil"/>
              <w:bottom w:val="nil"/>
              <w:right w:val="nil"/>
            </w:tcBorders>
            <w:vAlign w:val="center"/>
            <w:hideMark/>
          </w:tcPr>
          <w:p w14:paraId="0FD42AA7"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170</w:t>
            </w:r>
          </w:p>
        </w:tc>
        <w:tc>
          <w:tcPr>
            <w:tcW w:w="517" w:type="dxa"/>
            <w:tcBorders>
              <w:top w:val="nil"/>
              <w:left w:val="nil"/>
              <w:bottom w:val="nil"/>
              <w:right w:val="single" w:sz="4" w:space="0" w:color="auto"/>
            </w:tcBorders>
            <w:noWrap/>
            <w:vAlign w:val="center"/>
            <w:hideMark/>
          </w:tcPr>
          <w:p w14:paraId="597510AC"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w:t>
            </w:r>
          </w:p>
        </w:tc>
        <w:tc>
          <w:tcPr>
            <w:tcW w:w="567" w:type="dxa"/>
            <w:tcBorders>
              <w:top w:val="nil"/>
              <w:left w:val="single" w:sz="4" w:space="0" w:color="auto"/>
              <w:bottom w:val="nil"/>
              <w:right w:val="nil"/>
            </w:tcBorders>
            <w:noWrap/>
            <w:vAlign w:val="center"/>
            <w:hideMark/>
          </w:tcPr>
          <w:p w14:paraId="7B0D85AD"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13</w:t>
            </w:r>
          </w:p>
        </w:tc>
        <w:tc>
          <w:tcPr>
            <w:tcW w:w="709" w:type="dxa"/>
            <w:tcBorders>
              <w:top w:val="nil"/>
              <w:left w:val="nil"/>
              <w:bottom w:val="nil"/>
              <w:right w:val="nil"/>
            </w:tcBorders>
            <w:noWrap/>
            <w:vAlign w:val="center"/>
            <w:hideMark/>
          </w:tcPr>
          <w:p w14:paraId="50CE2CF7"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48.905</w:t>
            </w:r>
          </w:p>
        </w:tc>
        <w:tc>
          <w:tcPr>
            <w:tcW w:w="850" w:type="dxa"/>
            <w:tcBorders>
              <w:top w:val="nil"/>
              <w:left w:val="nil"/>
              <w:bottom w:val="nil"/>
              <w:right w:val="nil"/>
            </w:tcBorders>
            <w:noWrap/>
            <w:vAlign w:val="center"/>
            <w:hideMark/>
          </w:tcPr>
          <w:p w14:paraId="109FE7F5"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315.962</w:t>
            </w:r>
          </w:p>
        </w:tc>
      </w:tr>
      <w:tr w:rsidR="009F6520" w:rsidRPr="009F6520" w14:paraId="48945191" w14:textId="77777777" w:rsidTr="004811A3">
        <w:trPr>
          <w:trHeight w:val="449"/>
          <w:jc w:val="center"/>
        </w:trPr>
        <w:tc>
          <w:tcPr>
            <w:tcW w:w="1113" w:type="dxa"/>
            <w:tcBorders>
              <w:top w:val="nil"/>
              <w:left w:val="nil"/>
              <w:bottom w:val="nil"/>
              <w:right w:val="nil"/>
            </w:tcBorders>
            <w:noWrap/>
            <w:vAlign w:val="center"/>
            <w:hideMark/>
          </w:tcPr>
          <w:p w14:paraId="49B49584"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Astana</w:t>
            </w:r>
          </w:p>
        </w:tc>
        <w:tc>
          <w:tcPr>
            <w:tcW w:w="647" w:type="dxa"/>
            <w:tcBorders>
              <w:top w:val="nil"/>
              <w:left w:val="nil"/>
              <w:bottom w:val="nil"/>
              <w:right w:val="nil"/>
            </w:tcBorders>
            <w:noWrap/>
            <w:vAlign w:val="center"/>
            <w:hideMark/>
          </w:tcPr>
          <w:p w14:paraId="2FD8B262"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3</w:t>
            </w:r>
          </w:p>
        </w:tc>
        <w:tc>
          <w:tcPr>
            <w:tcW w:w="654" w:type="dxa"/>
            <w:tcBorders>
              <w:top w:val="nil"/>
              <w:left w:val="nil"/>
              <w:bottom w:val="nil"/>
              <w:right w:val="nil"/>
            </w:tcBorders>
            <w:noWrap/>
            <w:vAlign w:val="center"/>
            <w:hideMark/>
          </w:tcPr>
          <w:p w14:paraId="274033BE"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280</w:t>
            </w:r>
          </w:p>
        </w:tc>
        <w:tc>
          <w:tcPr>
            <w:tcW w:w="708" w:type="dxa"/>
            <w:tcBorders>
              <w:top w:val="nil"/>
              <w:left w:val="nil"/>
              <w:bottom w:val="nil"/>
              <w:right w:val="single" w:sz="4" w:space="0" w:color="auto"/>
            </w:tcBorders>
            <w:noWrap/>
            <w:vAlign w:val="center"/>
            <w:hideMark/>
          </w:tcPr>
          <w:p w14:paraId="650DC734"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15424</w:t>
            </w:r>
          </w:p>
        </w:tc>
        <w:tc>
          <w:tcPr>
            <w:tcW w:w="1085" w:type="dxa"/>
            <w:tcBorders>
              <w:top w:val="nil"/>
              <w:left w:val="single" w:sz="4" w:space="0" w:color="auto"/>
              <w:bottom w:val="nil"/>
              <w:right w:val="nil"/>
            </w:tcBorders>
            <w:noWrap/>
            <w:vAlign w:val="center"/>
            <w:hideMark/>
          </w:tcPr>
          <w:p w14:paraId="5CA00528"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4.560.000</w:t>
            </w:r>
          </w:p>
        </w:tc>
        <w:tc>
          <w:tcPr>
            <w:tcW w:w="1102" w:type="dxa"/>
            <w:tcBorders>
              <w:top w:val="nil"/>
              <w:left w:val="nil"/>
              <w:bottom w:val="nil"/>
              <w:right w:val="nil"/>
            </w:tcBorders>
            <w:noWrap/>
            <w:vAlign w:val="center"/>
            <w:hideMark/>
          </w:tcPr>
          <w:p w14:paraId="01F2C59F"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17.947.000</w:t>
            </w:r>
          </w:p>
        </w:tc>
        <w:tc>
          <w:tcPr>
            <w:tcW w:w="681" w:type="dxa"/>
            <w:tcBorders>
              <w:top w:val="nil"/>
              <w:left w:val="nil"/>
              <w:bottom w:val="nil"/>
              <w:right w:val="nil"/>
            </w:tcBorders>
            <w:noWrap/>
            <w:vAlign w:val="center"/>
            <w:hideMark/>
          </w:tcPr>
          <w:p w14:paraId="5994226D"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482</w:t>
            </w:r>
          </w:p>
        </w:tc>
        <w:tc>
          <w:tcPr>
            <w:tcW w:w="723" w:type="dxa"/>
            <w:tcBorders>
              <w:top w:val="nil"/>
              <w:left w:val="nil"/>
              <w:bottom w:val="nil"/>
              <w:right w:val="nil"/>
            </w:tcBorders>
            <w:noWrap/>
            <w:vAlign w:val="center"/>
            <w:hideMark/>
          </w:tcPr>
          <w:p w14:paraId="22F99C40"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4.386</w:t>
            </w:r>
          </w:p>
        </w:tc>
        <w:tc>
          <w:tcPr>
            <w:tcW w:w="517" w:type="dxa"/>
            <w:tcBorders>
              <w:top w:val="nil"/>
              <w:left w:val="nil"/>
              <w:bottom w:val="nil"/>
              <w:right w:val="single" w:sz="4" w:space="0" w:color="auto"/>
            </w:tcBorders>
            <w:noWrap/>
            <w:vAlign w:val="center"/>
            <w:hideMark/>
          </w:tcPr>
          <w:p w14:paraId="5CEBF5E6"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w:t>
            </w:r>
          </w:p>
        </w:tc>
        <w:tc>
          <w:tcPr>
            <w:tcW w:w="567" w:type="dxa"/>
            <w:tcBorders>
              <w:top w:val="nil"/>
              <w:left w:val="single" w:sz="4" w:space="0" w:color="auto"/>
              <w:bottom w:val="nil"/>
              <w:right w:val="nil"/>
            </w:tcBorders>
            <w:noWrap/>
            <w:vAlign w:val="center"/>
            <w:hideMark/>
          </w:tcPr>
          <w:p w14:paraId="634570AA"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9</w:t>
            </w:r>
          </w:p>
        </w:tc>
        <w:tc>
          <w:tcPr>
            <w:tcW w:w="709" w:type="dxa"/>
            <w:tcBorders>
              <w:top w:val="nil"/>
              <w:left w:val="nil"/>
              <w:bottom w:val="nil"/>
              <w:right w:val="nil"/>
            </w:tcBorders>
            <w:noWrap/>
            <w:vAlign w:val="center"/>
            <w:hideMark/>
          </w:tcPr>
          <w:p w14:paraId="7A000A1D"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17.512</w:t>
            </w:r>
          </w:p>
        </w:tc>
        <w:tc>
          <w:tcPr>
            <w:tcW w:w="850" w:type="dxa"/>
            <w:tcBorders>
              <w:top w:val="nil"/>
              <w:left w:val="nil"/>
              <w:bottom w:val="nil"/>
              <w:right w:val="nil"/>
            </w:tcBorders>
            <w:noWrap/>
            <w:vAlign w:val="center"/>
            <w:hideMark/>
          </w:tcPr>
          <w:p w14:paraId="6E90EB00"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503.450</w:t>
            </w:r>
          </w:p>
        </w:tc>
      </w:tr>
      <w:tr w:rsidR="009F6520" w:rsidRPr="009F6520" w14:paraId="2C054877" w14:textId="77777777" w:rsidTr="004811A3">
        <w:trPr>
          <w:trHeight w:val="449"/>
          <w:jc w:val="center"/>
        </w:trPr>
        <w:tc>
          <w:tcPr>
            <w:tcW w:w="1113" w:type="dxa"/>
            <w:tcBorders>
              <w:top w:val="nil"/>
              <w:left w:val="nil"/>
              <w:bottom w:val="nil"/>
              <w:right w:val="nil"/>
            </w:tcBorders>
            <w:noWrap/>
            <w:vAlign w:val="center"/>
            <w:hideMark/>
          </w:tcPr>
          <w:p w14:paraId="7D09F72C"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Amman</w:t>
            </w:r>
          </w:p>
        </w:tc>
        <w:tc>
          <w:tcPr>
            <w:tcW w:w="647" w:type="dxa"/>
            <w:tcBorders>
              <w:top w:val="nil"/>
              <w:left w:val="nil"/>
              <w:bottom w:val="nil"/>
              <w:right w:val="nil"/>
            </w:tcBorders>
            <w:noWrap/>
            <w:vAlign w:val="center"/>
            <w:hideMark/>
          </w:tcPr>
          <w:p w14:paraId="025C487A"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4</w:t>
            </w:r>
          </w:p>
        </w:tc>
        <w:tc>
          <w:tcPr>
            <w:tcW w:w="654" w:type="dxa"/>
            <w:tcBorders>
              <w:top w:val="nil"/>
              <w:left w:val="nil"/>
              <w:bottom w:val="nil"/>
              <w:right w:val="nil"/>
            </w:tcBorders>
            <w:noWrap/>
            <w:vAlign w:val="center"/>
            <w:hideMark/>
          </w:tcPr>
          <w:p w14:paraId="29551C9B"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135</w:t>
            </w:r>
          </w:p>
        </w:tc>
        <w:tc>
          <w:tcPr>
            <w:tcW w:w="708" w:type="dxa"/>
            <w:tcBorders>
              <w:top w:val="nil"/>
              <w:left w:val="nil"/>
              <w:bottom w:val="nil"/>
              <w:right w:val="single" w:sz="4" w:space="0" w:color="auto"/>
            </w:tcBorders>
            <w:noWrap/>
            <w:vAlign w:val="center"/>
            <w:hideMark/>
          </w:tcPr>
          <w:p w14:paraId="41372733"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5367</w:t>
            </w:r>
          </w:p>
        </w:tc>
        <w:tc>
          <w:tcPr>
            <w:tcW w:w="1085" w:type="dxa"/>
            <w:tcBorders>
              <w:top w:val="nil"/>
              <w:left w:val="single" w:sz="4" w:space="0" w:color="auto"/>
              <w:bottom w:val="nil"/>
              <w:right w:val="nil"/>
            </w:tcBorders>
            <w:noWrap/>
            <w:vAlign w:val="center"/>
            <w:hideMark/>
          </w:tcPr>
          <w:p w14:paraId="7BE7A58B"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3.990.000</w:t>
            </w:r>
          </w:p>
        </w:tc>
        <w:tc>
          <w:tcPr>
            <w:tcW w:w="1102" w:type="dxa"/>
            <w:tcBorders>
              <w:top w:val="nil"/>
              <w:left w:val="nil"/>
              <w:bottom w:val="nil"/>
              <w:right w:val="nil"/>
            </w:tcBorders>
            <w:noWrap/>
            <w:vAlign w:val="center"/>
            <w:hideMark/>
          </w:tcPr>
          <w:p w14:paraId="00C6B36C"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6.824.000</w:t>
            </w:r>
          </w:p>
        </w:tc>
        <w:tc>
          <w:tcPr>
            <w:tcW w:w="681" w:type="dxa"/>
            <w:tcBorders>
              <w:top w:val="nil"/>
              <w:left w:val="nil"/>
              <w:bottom w:val="nil"/>
              <w:right w:val="nil"/>
            </w:tcBorders>
            <w:noWrap/>
            <w:vAlign w:val="center"/>
            <w:hideMark/>
          </w:tcPr>
          <w:p w14:paraId="61DDD554"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43</w:t>
            </w:r>
          </w:p>
        </w:tc>
        <w:tc>
          <w:tcPr>
            <w:tcW w:w="723" w:type="dxa"/>
            <w:tcBorders>
              <w:top w:val="nil"/>
              <w:left w:val="nil"/>
              <w:bottom w:val="nil"/>
              <w:right w:val="nil"/>
            </w:tcBorders>
            <w:noWrap/>
            <w:vAlign w:val="center"/>
            <w:hideMark/>
          </w:tcPr>
          <w:p w14:paraId="164DDFF8"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2.423</w:t>
            </w:r>
          </w:p>
        </w:tc>
        <w:tc>
          <w:tcPr>
            <w:tcW w:w="517" w:type="dxa"/>
            <w:tcBorders>
              <w:top w:val="nil"/>
              <w:left w:val="nil"/>
              <w:bottom w:val="nil"/>
              <w:right w:val="single" w:sz="4" w:space="0" w:color="auto"/>
            </w:tcBorders>
            <w:noWrap/>
            <w:vAlign w:val="center"/>
            <w:hideMark/>
          </w:tcPr>
          <w:p w14:paraId="4495F3FA"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w:t>
            </w:r>
          </w:p>
        </w:tc>
        <w:tc>
          <w:tcPr>
            <w:tcW w:w="567" w:type="dxa"/>
            <w:tcBorders>
              <w:top w:val="nil"/>
              <w:left w:val="single" w:sz="4" w:space="0" w:color="auto"/>
              <w:bottom w:val="nil"/>
              <w:right w:val="nil"/>
            </w:tcBorders>
            <w:noWrap/>
            <w:vAlign w:val="center"/>
            <w:hideMark/>
          </w:tcPr>
          <w:p w14:paraId="47BD9137"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20</w:t>
            </w:r>
          </w:p>
        </w:tc>
        <w:tc>
          <w:tcPr>
            <w:tcW w:w="709" w:type="dxa"/>
            <w:tcBorders>
              <w:top w:val="nil"/>
              <w:left w:val="nil"/>
              <w:bottom w:val="nil"/>
              <w:right w:val="nil"/>
            </w:tcBorders>
            <w:noWrap/>
            <w:vAlign w:val="center"/>
            <w:hideMark/>
          </w:tcPr>
          <w:p w14:paraId="4E78CB30"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67.959</w:t>
            </w:r>
          </w:p>
        </w:tc>
        <w:tc>
          <w:tcPr>
            <w:tcW w:w="850" w:type="dxa"/>
            <w:tcBorders>
              <w:top w:val="nil"/>
              <w:left w:val="nil"/>
              <w:bottom w:val="nil"/>
              <w:right w:val="nil"/>
            </w:tcBorders>
            <w:noWrap/>
            <w:vAlign w:val="center"/>
            <w:hideMark/>
          </w:tcPr>
          <w:p w14:paraId="0B17D2F9"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547.026</w:t>
            </w:r>
          </w:p>
        </w:tc>
      </w:tr>
      <w:tr w:rsidR="009F6520" w:rsidRPr="009F6520" w14:paraId="1C48A3ED" w14:textId="77777777" w:rsidTr="004811A3">
        <w:trPr>
          <w:trHeight w:val="449"/>
          <w:jc w:val="center"/>
        </w:trPr>
        <w:tc>
          <w:tcPr>
            <w:tcW w:w="1113" w:type="dxa"/>
            <w:tcBorders>
              <w:top w:val="nil"/>
              <w:left w:val="nil"/>
              <w:bottom w:val="nil"/>
              <w:right w:val="nil"/>
            </w:tcBorders>
            <w:noWrap/>
            <w:vAlign w:val="center"/>
            <w:hideMark/>
          </w:tcPr>
          <w:p w14:paraId="61B9C4EF"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Aşgabat</w:t>
            </w:r>
          </w:p>
        </w:tc>
        <w:tc>
          <w:tcPr>
            <w:tcW w:w="647" w:type="dxa"/>
            <w:tcBorders>
              <w:top w:val="nil"/>
              <w:left w:val="nil"/>
              <w:bottom w:val="nil"/>
              <w:right w:val="nil"/>
            </w:tcBorders>
            <w:noWrap/>
            <w:vAlign w:val="center"/>
            <w:hideMark/>
          </w:tcPr>
          <w:p w14:paraId="2EC4FE82"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5</w:t>
            </w:r>
          </w:p>
        </w:tc>
        <w:tc>
          <w:tcPr>
            <w:tcW w:w="654" w:type="dxa"/>
            <w:tcBorders>
              <w:top w:val="nil"/>
              <w:left w:val="nil"/>
              <w:bottom w:val="nil"/>
              <w:right w:val="nil"/>
            </w:tcBorders>
            <w:noWrap/>
            <w:vAlign w:val="center"/>
            <w:hideMark/>
          </w:tcPr>
          <w:p w14:paraId="56649A77"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230</w:t>
            </w:r>
          </w:p>
        </w:tc>
        <w:tc>
          <w:tcPr>
            <w:tcW w:w="708" w:type="dxa"/>
            <w:tcBorders>
              <w:top w:val="nil"/>
              <w:left w:val="nil"/>
              <w:bottom w:val="nil"/>
              <w:right w:val="single" w:sz="4" w:space="0" w:color="auto"/>
            </w:tcBorders>
            <w:noWrap/>
            <w:vAlign w:val="center"/>
            <w:hideMark/>
          </w:tcPr>
          <w:p w14:paraId="6C86ADE1"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11455</w:t>
            </w:r>
          </w:p>
        </w:tc>
        <w:tc>
          <w:tcPr>
            <w:tcW w:w="1085" w:type="dxa"/>
            <w:tcBorders>
              <w:top w:val="nil"/>
              <w:left w:val="single" w:sz="4" w:space="0" w:color="auto"/>
              <w:bottom w:val="nil"/>
              <w:right w:val="nil"/>
            </w:tcBorders>
            <w:noWrap/>
            <w:vAlign w:val="center"/>
            <w:hideMark/>
          </w:tcPr>
          <w:p w14:paraId="05C98B1A"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213.000</w:t>
            </w:r>
          </w:p>
        </w:tc>
        <w:tc>
          <w:tcPr>
            <w:tcW w:w="1102" w:type="dxa"/>
            <w:tcBorders>
              <w:top w:val="nil"/>
              <w:left w:val="nil"/>
              <w:bottom w:val="nil"/>
              <w:right w:val="nil"/>
            </w:tcBorders>
            <w:noWrap/>
            <w:vAlign w:val="center"/>
            <w:hideMark/>
          </w:tcPr>
          <w:p w14:paraId="1FEA0963"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5.982.000</w:t>
            </w:r>
          </w:p>
        </w:tc>
        <w:tc>
          <w:tcPr>
            <w:tcW w:w="681" w:type="dxa"/>
            <w:tcBorders>
              <w:top w:val="nil"/>
              <w:left w:val="nil"/>
              <w:bottom w:val="nil"/>
              <w:right w:val="nil"/>
            </w:tcBorders>
            <w:noWrap/>
            <w:vAlign w:val="center"/>
            <w:hideMark/>
          </w:tcPr>
          <w:p w14:paraId="7076E37E"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600</w:t>
            </w:r>
          </w:p>
        </w:tc>
        <w:tc>
          <w:tcPr>
            <w:tcW w:w="723" w:type="dxa"/>
            <w:tcBorders>
              <w:top w:val="nil"/>
              <w:left w:val="nil"/>
              <w:bottom w:val="nil"/>
              <w:right w:val="nil"/>
            </w:tcBorders>
            <w:noWrap/>
            <w:vAlign w:val="center"/>
            <w:hideMark/>
          </w:tcPr>
          <w:p w14:paraId="1C025262"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3.889</w:t>
            </w:r>
          </w:p>
        </w:tc>
        <w:tc>
          <w:tcPr>
            <w:tcW w:w="517" w:type="dxa"/>
            <w:tcBorders>
              <w:top w:val="nil"/>
              <w:left w:val="nil"/>
              <w:bottom w:val="nil"/>
              <w:right w:val="single" w:sz="4" w:space="0" w:color="auto"/>
            </w:tcBorders>
            <w:noWrap/>
            <w:vAlign w:val="center"/>
            <w:hideMark/>
          </w:tcPr>
          <w:p w14:paraId="201F4BF3"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w:t>
            </w:r>
          </w:p>
        </w:tc>
        <w:tc>
          <w:tcPr>
            <w:tcW w:w="567" w:type="dxa"/>
            <w:tcBorders>
              <w:top w:val="nil"/>
              <w:left w:val="single" w:sz="4" w:space="0" w:color="auto"/>
              <w:bottom w:val="nil"/>
              <w:right w:val="nil"/>
            </w:tcBorders>
            <w:noWrap/>
            <w:vAlign w:val="center"/>
            <w:hideMark/>
          </w:tcPr>
          <w:p w14:paraId="6BB174A7"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12</w:t>
            </w:r>
          </w:p>
        </w:tc>
        <w:tc>
          <w:tcPr>
            <w:tcW w:w="709" w:type="dxa"/>
            <w:tcBorders>
              <w:top w:val="nil"/>
              <w:left w:val="nil"/>
              <w:bottom w:val="nil"/>
              <w:right w:val="nil"/>
            </w:tcBorders>
            <w:noWrap/>
            <w:vAlign w:val="center"/>
            <w:hideMark/>
          </w:tcPr>
          <w:p w14:paraId="11D52089"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105.335</w:t>
            </w:r>
          </w:p>
        </w:tc>
        <w:tc>
          <w:tcPr>
            <w:tcW w:w="850" w:type="dxa"/>
            <w:tcBorders>
              <w:top w:val="nil"/>
              <w:left w:val="nil"/>
              <w:bottom w:val="nil"/>
              <w:right w:val="nil"/>
            </w:tcBorders>
            <w:noWrap/>
            <w:vAlign w:val="center"/>
            <w:hideMark/>
          </w:tcPr>
          <w:p w14:paraId="384DD09B"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198.986</w:t>
            </w:r>
          </w:p>
        </w:tc>
      </w:tr>
      <w:tr w:rsidR="009F6520" w:rsidRPr="009F6520" w14:paraId="1E5CD86C" w14:textId="77777777" w:rsidTr="004811A3">
        <w:trPr>
          <w:trHeight w:val="450"/>
          <w:jc w:val="center"/>
        </w:trPr>
        <w:tc>
          <w:tcPr>
            <w:tcW w:w="1113" w:type="dxa"/>
            <w:tcBorders>
              <w:top w:val="nil"/>
              <w:left w:val="nil"/>
              <w:bottom w:val="single" w:sz="4" w:space="0" w:color="auto"/>
              <w:right w:val="nil"/>
            </w:tcBorders>
            <w:noWrap/>
            <w:vAlign w:val="center"/>
            <w:hideMark/>
          </w:tcPr>
          <w:p w14:paraId="29C577DE"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Abu Dhabi</w:t>
            </w:r>
          </w:p>
        </w:tc>
        <w:tc>
          <w:tcPr>
            <w:tcW w:w="647" w:type="dxa"/>
            <w:tcBorders>
              <w:top w:val="nil"/>
              <w:left w:val="nil"/>
              <w:bottom w:val="single" w:sz="4" w:space="0" w:color="auto"/>
              <w:right w:val="nil"/>
            </w:tcBorders>
            <w:noWrap/>
            <w:vAlign w:val="center"/>
            <w:hideMark/>
          </w:tcPr>
          <w:p w14:paraId="17943F0A"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6</w:t>
            </w:r>
          </w:p>
        </w:tc>
        <w:tc>
          <w:tcPr>
            <w:tcW w:w="654" w:type="dxa"/>
            <w:tcBorders>
              <w:top w:val="nil"/>
              <w:left w:val="nil"/>
              <w:bottom w:val="single" w:sz="4" w:space="0" w:color="auto"/>
              <w:right w:val="nil"/>
            </w:tcBorders>
            <w:noWrap/>
            <w:vAlign w:val="center"/>
            <w:hideMark/>
          </w:tcPr>
          <w:p w14:paraId="2D432FBC"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270</w:t>
            </w:r>
          </w:p>
        </w:tc>
        <w:tc>
          <w:tcPr>
            <w:tcW w:w="708" w:type="dxa"/>
            <w:tcBorders>
              <w:top w:val="nil"/>
              <w:left w:val="nil"/>
              <w:bottom w:val="single" w:sz="4" w:space="0" w:color="auto"/>
              <w:right w:val="single" w:sz="4" w:space="0" w:color="auto"/>
            </w:tcBorders>
            <w:noWrap/>
            <w:vAlign w:val="center"/>
            <w:hideMark/>
          </w:tcPr>
          <w:p w14:paraId="058B159E"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13643</w:t>
            </w:r>
          </w:p>
        </w:tc>
        <w:tc>
          <w:tcPr>
            <w:tcW w:w="1085" w:type="dxa"/>
            <w:tcBorders>
              <w:top w:val="nil"/>
              <w:left w:val="single" w:sz="4" w:space="0" w:color="auto"/>
              <w:bottom w:val="single" w:sz="4" w:space="0" w:color="auto"/>
              <w:right w:val="nil"/>
            </w:tcBorders>
            <w:noWrap/>
            <w:vAlign w:val="center"/>
            <w:hideMark/>
          </w:tcPr>
          <w:p w14:paraId="43C90B77"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7.126.000</w:t>
            </w:r>
          </w:p>
        </w:tc>
        <w:tc>
          <w:tcPr>
            <w:tcW w:w="1102" w:type="dxa"/>
            <w:tcBorders>
              <w:top w:val="nil"/>
              <w:left w:val="nil"/>
              <w:bottom w:val="single" w:sz="4" w:space="0" w:color="auto"/>
              <w:right w:val="nil"/>
            </w:tcBorders>
            <w:noWrap/>
            <w:vAlign w:val="center"/>
            <w:hideMark/>
          </w:tcPr>
          <w:p w14:paraId="12C9AF7F"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9.856.000</w:t>
            </w:r>
          </w:p>
        </w:tc>
        <w:tc>
          <w:tcPr>
            <w:tcW w:w="681" w:type="dxa"/>
            <w:tcBorders>
              <w:top w:val="nil"/>
              <w:left w:val="nil"/>
              <w:bottom w:val="single" w:sz="4" w:space="0" w:color="auto"/>
              <w:right w:val="nil"/>
            </w:tcBorders>
            <w:noWrap/>
            <w:vAlign w:val="center"/>
            <w:hideMark/>
          </w:tcPr>
          <w:p w14:paraId="5E5E57C1"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150</w:t>
            </w:r>
          </w:p>
        </w:tc>
        <w:tc>
          <w:tcPr>
            <w:tcW w:w="723" w:type="dxa"/>
            <w:tcBorders>
              <w:top w:val="nil"/>
              <w:left w:val="nil"/>
              <w:bottom w:val="single" w:sz="4" w:space="0" w:color="auto"/>
              <w:right w:val="nil"/>
            </w:tcBorders>
            <w:noWrap/>
            <w:vAlign w:val="center"/>
            <w:hideMark/>
          </w:tcPr>
          <w:p w14:paraId="64595EED"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30.257</w:t>
            </w:r>
          </w:p>
        </w:tc>
        <w:tc>
          <w:tcPr>
            <w:tcW w:w="517" w:type="dxa"/>
            <w:tcBorders>
              <w:top w:val="nil"/>
              <w:left w:val="nil"/>
              <w:bottom w:val="single" w:sz="4" w:space="0" w:color="auto"/>
              <w:right w:val="single" w:sz="4" w:space="0" w:color="auto"/>
            </w:tcBorders>
            <w:noWrap/>
            <w:vAlign w:val="center"/>
            <w:hideMark/>
          </w:tcPr>
          <w:p w14:paraId="539BA5CE"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0</w:t>
            </w:r>
          </w:p>
        </w:tc>
        <w:tc>
          <w:tcPr>
            <w:tcW w:w="567" w:type="dxa"/>
            <w:tcBorders>
              <w:top w:val="nil"/>
              <w:left w:val="single" w:sz="4" w:space="0" w:color="auto"/>
              <w:bottom w:val="single" w:sz="4" w:space="0" w:color="auto"/>
              <w:right w:val="nil"/>
            </w:tcBorders>
            <w:noWrap/>
            <w:vAlign w:val="center"/>
            <w:hideMark/>
          </w:tcPr>
          <w:p w14:paraId="1534A568"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19</w:t>
            </w:r>
          </w:p>
        </w:tc>
        <w:tc>
          <w:tcPr>
            <w:tcW w:w="709" w:type="dxa"/>
            <w:tcBorders>
              <w:top w:val="nil"/>
              <w:left w:val="nil"/>
              <w:bottom w:val="single" w:sz="4" w:space="0" w:color="auto"/>
              <w:right w:val="nil"/>
            </w:tcBorders>
            <w:noWrap/>
            <w:vAlign w:val="center"/>
            <w:hideMark/>
          </w:tcPr>
          <w:p w14:paraId="1FBA4AE5"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198.576</w:t>
            </w:r>
          </w:p>
        </w:tc>
        <w:tc>
          <w:tcPr>
            <w:tcW w:w="850" w:type="dxa"/>
            <w:tcBorders>
              <w:top w:val="nil"/>
              <w:left w:val="nil"/>
              <w:bottom w:val="single" w:sz="4" w:space="0" w:color="auto"/>
              <w:right w:val="nil"/>
            </w:tcBorders>
            <w:noWrap/>
            <w:vAlign w:val="center"/>
            <w:hideMark/>
          </w:tcPr>
          <w:p w14:paraId="48D7EAF0" w14:textId="77777777" w:rsidR="009F6520" w:rsidRPr="009F6520" w:rsidRDefault="009F6520" w:rsidP="009F6520">
            <w:pPr>
              <w:tabs>
                <w:tab w:val="left" w:pos="1172"/>
              </w:tabs>
              <w:spacing w:after="0" w:line="240" w:lineRule="auto"/>
              <w:jc w:val="center"/>
              <w:rPr>
                <w:rFonts w:asciiTheme="majorHAnsi" w:hAnsiTheme="majorHAnsi" w:cs="Times New Roman"/>
                <w:sz w:val="16"/>
                <w:szCs w:val="16"/>
              </w:rPr>
            </w:pPr>
            <w:r w:rsidRPr="009F6520">
              <w:rPr>
                <w:rFonts w:asciiTheme="majorHAnsi" w:hAnsiTheme="majorHAnsi" w:cs="Times New Roman"/>
                <w:sz w:val="16"/>
                <w:szCs w:val="16"/>
              </w:rPr>
              <w:t>951.745</w:t>
            </w:r>
          </w:p>
        </w:tc>
      </w:tr>
    </w:tbl>
    <w:p w14:paraId="6AE77BE7" w14:textId="77777777" w:rsidR="009F6520" w:rsidRPr="009F6520" w:rsidRDefault="009F6520" w:rsidP="009F6520">
      <w:pPr>
        <w:spacing w:after="0" w:line="240" w:lineRule="auto"/>
        <w:jc w:val="both"/>
        <w:rPr>
          <w:rFonts w:asciiTheme="majorHAnsi" w:hAnsiTheme="majorHAnsi" w:cs="Times New Roman"/>
          <w:sz w:val="20"/>
          <w:szCs w:val="20"/>
        </w:rPr>
      </w:pPr>
    </w:p>
    <w:p w14:paraId="4D89307F" w14:textId="77777777" w:rsidR="009F6520" w:rsidRPr="009F6520" w:rsidRDefault="009F6520" w:rsidP="009F6520">
      <w:pPr>
        <w:spacing w:after="0" w:line="240" w:lineRule="auto"/>
        <w:jc w:val="both"/>
        <w:rPr>
          <w:rFonts w:asciiTheme="majorHAnsi" w:hAnsiTheme="majorHAnsi" w:cs="Times New Roman"/>
          <w:sz w:val="20"/>
          <w:szCs w:val="20"/>
        </w:rPr>
      </w:pPr>
    </w:p>
    <w:p w14:paraId="2316616A" w14:textId="77777777" w:rsidR="009F6520" w:rsidRPr="009F6520" w:rsidRDefault="009F6520" w:rsidP="009F6520">
      <w:pPr>
        <w:spacing w:after="0" w:line="240" w:lineRule="auto"/>
        <w:jc w:val="both"/>
        <w:rPr>
          <w:rFonts w:asciiTheme="majorHAnsi" w:hAnsiTheme="majorHAnsi" w:cs="Times New Roman"/>
          <w:i/>
          <w:sz w:val="20"/>
          <w:szCs w:val="20"/>
        </w:rPr>
      </w:pPr>
      <w:r w:rsidRPr="009F6520">
        <w:rPr>
          <w:rFonts w:asciiTheme="majorHAnsi" w:hAnsiTheme="majorHAnsi" w:cs="Times New Roman"/>
          <w:i/>
          <w:sz w:val="20"/>
          <w:szCs w:val="20"/>
        </w:rPr>
        <w:t>Aşama 2: Standart Karar Matrisinin (R) Oluşturulması</w:t>
      </w:r>
    </w:p>
    <w:p w14:paraId="2CA3DADA"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TOPSIS metodu karar matrislerindeki değerlerin normalize edilmesi ile başlar. Normalizasyon işlemi; sütunlardaki her bir değerin ilgili sütundaki değerlerin kareleri toplamının kareköküne bölünüp tek paydaya indirgenmesidir. Probleme ait standart karar matrisi Tablo 3’de görülmektedir.</w:t>
      </w:r>
    </w:p>
    <w:p w14:paraId="250FB1A4"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p>
    <w:p w14:paraId="661EAF40" w14:textId="77777777" w:rsidR="009F6520" w:rsidRPr="009F6520" w:rsidRDefault="009F6520" w:rsidP="009F6520">
      <w:pPr>
        <w:spacing w:after="0" w:line="240" w:lineRule="auto"/>
        <w:jc w:val="both"/>
        <w:rPr>
          <w:rFonts w:asciiTheme="majorHAnsi" w:hAnsiTheme="majorHAnsi" w:cs="Times New Roman"/>
          <w:i/>
          <w:sz w:val="20"/>
          <w:szCs w:val="20"/>
        </w:rPr>
      </w:pPr>
      <w:r w:rsidRPr="009F6520">
        <w:rPr>
          <w:rFonts w:asciiTheme="majorHAnsi" w:hAnsiTheme="majorHAnsi" w:cs="Times New Roman"/>
          <w:i/>
          <w:sz w:val="20"/>
          <w:szCs w:val="20"/>
        </w:rPr>
        <w:t>Aşama  3 - Ağırlıklı Standart Karar Matrisinin (V) Oluşturulması</w:t>
      </w:r>
    </w:p>
    <w:p w14:paraId="42361FD0"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Standart matris kriterleri ağırlık katsayıları (</w:t>
      </w:r>
      <w:r w:rsidRPr="009F6520">
        <w:rPr>
          <w:rFonts w:asciiTheme="majorHAnsi" w:hAnsiTheme="majorHAnsi" w:cs="Times New Roman"/>
          <w:i/>
          <w:sz w:val="20"/>
          <w:szCs w:val="20"/>
        </w:rPr>
        <w:t>W</w:t>
      </w:r>
      <w:r w:rsidRPr="009F6520">
        <w:rPr>
          <w:rFonts w:asciiTheme="majorHAnsi" w:hAnsiTheme="majorHAnsi" w:cs="Times New Roman"/>
          <w:sz w:val="20"/>
          <w:szCs w:val="20"/>
        </w:rPr>
        <w:t>) ile çarpılır. Her bir kriter için Kriterin ağırlıklandırılmış karar matrisi hesaplanır. Kriterlerin ağırlık değerleri karar alıcı tarafından belirlenir. Probleme ait ağırlıklı karar matrisi Tablo 4’de görülmektedir.</w:t>
      </w:r>
    </w:p>
    <w:p w14:paraId="316F482E" w14:textId="77777777" w:rsidR="009F6520" w:rsidRPr="009F6520" w:rsidRDefault="009F6520" w:rsidP="009F6520">
      <w:pPr>
        <w:spacing w:after="0" w:line="240" w:lineRule="auto"/>
        <w:jc w:val="both"/>
        <w:rPr>
          <w:rFonts w:asciiTheme="majorHAnsi" w:hAnsiTheme="majorHAnsi" w:cs="Times New Roman"/>
          <w:sz w:val="20"/>
          <w:szCs w:val="20"/>
        </w:rPr>
      </w:pPr>
    </w:p>
    <w:p w14:paraId="1530C97B" w14:textId="77777777" w:rsidR="009F6520" w:rsidRPr="009F6520" w:rsidRDefault="009F6520" w:rsidP="009F6520">
      <w:pPr>
        <w:spacing w:after="0" w:line="240" w:lineRule="auto"/>
        <w:jc w:val="both"/>
        <w:rPr>
          <w:rFonts w:asciiTheme="majorHAnsi" w:hAnsiTheme="majorHAnsi" w:cs="Times New Roman"/>
          <w:i/>
          <w:sz w:val="20"/>
          <w:szCs w:val="20"/>
        </w:rPr>
      </w:pPr>
    </w:p>
    <w:p w14:paraId="0BAE3314" w14:textId="77777777" w:rsidR="009F6520" w:rsidRPr="009F6520" w:rsidRDefault="009F6520" w:rsidP="009F6520">
      <w:pPr>
        <w:spacing w:after="0" w:line="240" w:lineRule="auto"/>
        <w:jc w:val="center"/>
        <w:rPr>
          <w:rFonts w:asciiTheme="majorHAnsi" w:hAnsiTheme="majorHAnsi" w:cs="Times New Roman"/>
          <w:sz w:val="20"/>
          <w:szCs w:val="20"/>
        </w:rPr>
      </w:pPr>
      <w:r w:rsidRPr="009F6520">
        <w:rPr>
          <w:rFonts w:asciiTheme="majorHAnsi" w:hAnsiTheme="majorHAnsi" w:cs="Times New Roman"/>
          <w:b/>
          <w:sz w:val="20"/>
          <w:szCs w:val="20"/>
        </w:rPr>
        <w:t>Tablo 3.</w:t>
      </w:r>
      <w:r w:rsidRPr="009F6520">
        <w:rPr>
          <w:rFonts w:asciiTheme="majorHAnsi" w:hAnsiTheme="majorHAnsi" w:cs="Times New Roman"/>
          <w:sz w:val="20"/>
          <w:szCs w:val="20"/>
        </w:rPr>
        <w:t xml:space="preserve">  Standart Karar Matrisinin (R) Oluşturulması</w:t>
      </w:r>
    </w:p>
    <w:tbl>
      <w:tblPr>
        <w:tblW w:w="8883" w:type="dxa"/>
        <w:jc w:val="center"/>
        <w:tblLook w:val="04A0" w:firstRow="1" w:lastRow="0" w:firstColumn="1" w:lastColumn="0" w:noHBand="0" w:noVBand="1"/>
      </w:tblPr>
      <w:tblGrid>
        <w:gridCol w:w="1320"/>
        <w:gridCol w:w="718"/>
        <w:gridCol w:w="718"/>
        <w:gridCol w:w="827"/>
        <w:gridCol w:w="719"/>
        <w:gridCol w:w="719"/>
        <w:gridCol w:w="719"/>
        <w:gridCol w:w="719"/>
        <w:gridCol w:w="606"/>
        <w:gridCol w:w="606"/>
        <w:gridCol w:w="606"/>
        <w:gridCol w:w="606"/>
      </w:tblGrid>
      <w:tr w:rsidR="009F6520" w:rsidRPr="009F6520" w14:paraId="67FAF63B" w14:textId="77777777" w:rsidTr="004811A3">
        <w:trPr>
          <w:trHeight w:val="197"/>
          <w:jc w:val="center"/>
        </w:trPr>
        <w:tc>
          <w:tcPr>
            <w:tcW w:w="0" w:type="auto"/>
            <w:tcBorders>
              <w:top w:val="single" w:sz="4" w:space="0" w:color="auto"/>
              <w:bottom w:val="single" w:sz="4" w:space="0" w:color="auto"/>
            </w:tcBorders>
            <w:noWrap/>
            <w:vAlign w:val="center"/>
          </w:tcPr>
          <w:p w14:paraId="34EA2D01"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p>
        </w:tc>
        <w:tc>
          <w:tcPr>
            <w:tcW w:w="0" w:type="auto"/>
            <w:tcBorders>
              <w:top w:val="single" w:sz="4" w:space="0" w:color="auto"/>
              <w:bottom w:val="single" w:sz="4" w:space="0" w:color="auto"/>
            </w:tcBorders>
            <w:noWrap/>
            <w:vAlign w:val="center"/>
          </w:tcPr>
          <w:p w14:paraId="16CD55AF"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A1</w:t>
            </w:r>
          </w:p>
        </w:tc>
        <w:tc>
          <w:tcPr>
            <w:tcW w:w="0" w:type="auto"/>
            <w:tcBorders>
              <w:top w:val="single" w:sz="4" w:space="0" w:color="auto"/>
              <w:bottom w:val="single" w:sz="4" w:space="0" w:color="auto"/>
            </w:tcBorders>
            <w:noWrap/>
            <w:vAlign w:val="center"/>
          </w:tcPr>
          <w:p w14:paraId="5E5CD7A4"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A2</w:t>
            </w:r>
          </w:p>
        </w:tc>
        <w:tc>
          <w:tcPr>
            <w:tcW w:w="827" w:type="dxa"/>
            <w:tcBorders>
              <w:top w:val="single" w:sz="4" w:space="0" w:color="auto"/>
              <w:bottom w:val="single" w:sz="4" w:space="0" w:color="auto"/>
            </w:tcBorders>
            <w:noWrap/>
            <w:vAlign w:val="center"/>
          </w:tcPr>
          <w:p w14:paraId="2AC989D8"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A3</w:t>
            </w:r>
          </w:p>
        </w:tc>
        <w:tc>
          <w:tcPr>
            <w:tcW w:w="0" w:type="auto"/>
            <w:tcBorders>
              <w:top w:val="single" w:sz="4" w:space="0" w:color="auto"/>
              <w:bottom w:val="single" w:sz="4" w:space="0" w:color="auto"/>
            </w:tcBorders>
            <w:noWrap/>
            <w:vAlign w:val="center"/>
          </w:tcPr>
          <w:p w14:paraId="10B9E017"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B1</w:t>
            </w:r>
          </w:p>
        </w:tc>
        <w:tc>
          <w:tcPr>
            <w:tcW w:w="0" w:type="auto"/>
            <w:tcBorders>
              <w:top w:val="single" w:sz="4" w:space="0" w:color="auto"/>
              <w:bottom w:val="single" w:sz="4" w:space="0" w:color="auto"/>
            </w:tcBorders>
            <w:noWrap/>
            <w:vAlign w:val="center"/>
          </w:tcPr>
          <w:p w14:paraId="45D683CF"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B2</w:t>
            </w:r>
          </w:p>
        </w:tc>
        <w:tc>
          <w:tcPr>
            <w:tcW w:w="0" w:type="auto"/>
            <w:tcBorders>
              <w:top w:val="single" w:sz="4" w:space="0" w:color="auto"/>
              <w:bottom w:val="single" w:sz="4" w:space="0" w:color="auto"/>
            </w:tcBorders>
            <w:noWrap/>
            <w:vAlign w:val="center"/>
          </w:tcPr>
          <w:p w14:paraId="518B718B"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B3</w:t>
            </w:r>
          </w:p>
        </w:tc>
        <w:tc>
          <w:tcPr>
            <w:tcW w:w="0" w:type="auto"/>
            <w:tcBorders>
              <w:top w:val="single" w:sz="4" w:space="0" w:color="auto"/>
              <w:bottom w:val="single" w:sz="4" w:space="0" w:color="auto"/>
            </w:tcBorders>
            <w:noWrap/>
            <w:vAlign w:val="center"/>
          </w:tcPr>
          <w:p w14:paraId="6D8FB710"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B4</w:t>
            </w:r>
          </w:p>
        </w:tc>
        <w:tc>
          <w:tcPr>
            <w:tcW w:w="0" w:type="auto"/>
            <w:tcBorders>
              <w:top w:val="single" w:sz="4" w:space="0" w:color="auto"/>
              <w:bottom w:val="single" w:sz="4" w:space="0" w:color="auto"/>
            </w:tcBorders>
            <w:noWrap/>
            <w:vAlign w:val="center"/>
          </w:tcPr>
          <w:p w14:paraId="3D6ECB49"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B5</w:t>
            </w:r>
          </w:p>
        </w:tc>
        <w:tc>
          <w:tcPr>
            <w:tcW w:w="0" w:type="auto"/>
            <w:tcBorders>
              <w:top w:val="single" w:sz="4" w:space="0" w:color="auto"/>
              <w:bottom w:val="single" w:sz="4" w:space="0" w:color="auto"/>
            </w:tcBorders>
            <w:noWrap/>
            <w:vAlign w:val="center"/>
          </w:tcPr>
          <w:p w14:paraId="5E798DB4"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C1</w:t>
            </w:r>
          </w:p>
        </w:tc>
        <w:tc>
          <w:tcPr>
            <w:tcW w:w="0" w:type="auto"/>
            <w:tcBorders>
              <w:top w:val="single" w:sz="4" w:space="0" w:color="auto"/>
              <w:bottom w:val="single" w:sz="4" w:space="0" w:color="auto"/>
            </w:tcBorders>
            <w:noWrap/>
            <w:vAlign w:val="center"/>
          </w:tcPr>
          <w:p w14:paraId="783E1897"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C2</w:t>
            </w:r>
          </w:p>
        </w:tc>
        <w:tc>
          <w:tcPr>
            <w:tcW w:w="0" w:type="auto"/>
            <w:tcBorders>
              <w:top w:val="single" w:sz="4" w:space="0" w:color="auto"/>
              <w:bottom w:val="single" w:sz="4" w:space="0" w:color="auto"/>
            </w:tcBorders>
            <w:noWrap/>
            <w:vAlign w:val="center"/>
          </w:tcPr>
          <w:p w14:paraId="01424FC5"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C3</w:t>
            </w:r>
          </w:p>
        </w:tc>
      </w:tr>
      <w:tr w:rsidR="009F6520" w:rsidRPr="009F6520" w14:paraId="2517FCD8" w14:textId="77777777" w:rsidTr="004811A3">
        <w:trPr>
          <w:trHeight w:val="197"/>
          <w:jc w:val="center"/>
        </w:trPr>
        <w:tc>
          <w:tcPr>
            <w:tcW w:w="0" w:type="auto"/>
            <w:tcBorders>
              <w:top w:val="single" w:sz="4" w:space="0" w:color="auto"/>
            </w:tcBorders>
            <w:noWrap/>
            <w:vAlign w:val="center"/>
            <w:hideMark/>
          </w:tcPr>
          <w:p w14:paraId="21C52215"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Addis Ababa</w:t>
            </w:r>
          </w:p>
        </w:tc>
        <w:tc>
          <w:tcPr>
            <w:tcW w:w="0" w:type="auto"/>
            <w:tcBorders>
              <w:top w:val="single" w:sz="4" w:space="0" w:color="auto"/>
            </w:tcBorders>
            <w:noWrap/>
            <w:vAlign w:val="center"/>
            <w:hideMark/>
          </w:tcPr>
          <w:p w14:paraId="22B94D1B"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0,604</w:t>
            </w:r>
          </w:p>
        </w:tc>
        <w:tc>
          <w:tcPr>
            <w:tcW w:w="0" w:type="auto"/>
            <w:tcBorders>
              <w:top w:val="single" w:sz="4" w:space="0" w:color="auto"/>
            </w:tcBorders>
            <w:noWrap/>
            <w:vAlign w:val="center"/>
            <w:hideMark/>
          </w:tcPr>
          <w:p w14:paraId="39CFD79B"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0,433</w:t>
            </w:r>
          </w:p>
        </w:tc>
        <w:tc>
          <w:tcPr>
            <w:tcW w:w="827" w:type="dxa"/>
            <w:tcBorders>
              <w:top w:val="single" w:sz="4" w:space="0" w:color="auto"/>
            </w:tcBorders>
            <w:noWrap/>
            <w:vAlign w:val="center"/>
            <w:hideMark/>
          </w:tcPr>
          <w:p w14:paraId="758F2421"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0,432</w:t>
            </w:r>
          </w:p>
        </w:tc>
        <w:tc>
          <w:tcPr>
            <w:tcW w:w="0" w:type="auto"/>
            <w:tcBorders>
              <w:top w:val="single" w:sz="4" w:space="0" w:color="auto"/>
            </w:tcBorders>
            <w:noWrap/>
            <w:vAlign w:val="center"/>
            <w:hideMark/>
          </w:tcPr>
          <w:p w14:paraId="0F6A097E"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0,082</w:t>
            </w:r>
          </w:p>
        </w:tc>
        <w:tc>
          <w:tcPr>
            <w:tcW w:w="0" w:type="auto"/>
            <w:tcBorders>
              <w:top w:val="single" w:sz="4" w:space="0" w:color="auto"/>
            </w:tcBorders>
            <w:noWrap/>
            <w:vAlign w:val="center"/>
            <w:hideMark/>
          </w:tcPr>
          <w:p w14:paraId="71FAD1DB"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0,972</w:t>
            </w:r>
          </w:p>
        </w:tc>
        <w:tc>
          <w:tcPr>
            <w:tcW w:w="0" w:type="auto"/>
            <w:tcBorders>
              <w:top w:val="single" w:sz="4" w:space="0" w:color="auto"/>
            </w:tcBorders>
            <w:noWrap/>
            <w:vAlign w:val="center"/>
            <w:hideMark/>
          </w:tcPr>
          <w:p w14:paraId="3E51A968"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0,188</w:t>
            </w:r>
          </w:p>
        </w:tc>
        <w:tc>
          <w:tcPr>
            <w:tcW w:w="0" w:type="auto"/>
            <w:tcBorders>
              <w:top w:val="single" w:sz="4" w:space="0" w:color="auto"/>
            </w:tcBorders>
            <w:noWrap/>
            <w:vAlign w:val="center"/>
            <w:hideMark/>
          </w:tcPr>
          <w:p w14:paraId="5DDCD585"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0,005</w:t>
            </w:r>
          </w:p>
        </w:tc>
        <w:tc>
          <w:tcPr>
            <w:tcW w:w="0" w:type="auto"/>
            <w:tcBorders>
              <w:top w:val="single" w:sz="4" w:space="0" w:color="auto"/>
            </w:tcBorders>
            <w:noWrap/>
            <w:vAlign w:val="center"/>
            <w:hideMark/>
          </w:tcPr>
          <w:p w14:paraId="7BF827E1"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w:t>
            </w:r>
          </w:p>
        </w:tc>
        <w:tc>
          <w:tcPr>
            <w:tcW w:w="0" w:type="auto"/>
            <w:tcBorders>
              <w:top w:val="single" w:sz="4" w:space="0" w:color="auto"/>
            </w:tcBorders>
            <w:noWrap/>
            <w:vAlign w:val="center"/>
            <w:hideMark/>
          </w:tcPr>
          <w:p w14:paraId="7A1ED766"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0,38</w:t>
            </w:r>
          </w:p>
        </w:tc>
        <w:tc>
          <w:tcPr>
            <w:tcW w:w="0" w:type="auto"/>
            <w:tcBorders>
              <w:top w:val="single" w:sz="4" w:space="0" w:color="auto"/>
            </w:tcBorders>
            <w:noWrap/>
            <w:vAlign w:val="center"/>
            <w:hideMark/>
          </w:tcPr>
          <w:p w14:paraId="0C3A5D38"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0,20</w:t>
            </w:r>
          </w:p>
        </w:tc>
        <w:tc>
          <w:tcPr>
            <w:tcW w:w="0" w:type="auto"/>
            <w:tcBorders>
              <w:top w:val="single" w:sz="4" w:space="0" w:color="auto"/>
            </w:tcBorders>
            <w:noWrap/>
            <w:vAlign w:val="center"/>
            <w:hideMark/>
          </w:tcPr>
          <w:p w14:paraId="3616D5E2"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0,25</w:t>
            </w:r>
          </w:p>
        </w:tc>
      </w:tr>
      <w:tr w:rsidR="009F6520" w:rsidRPr="009F6520" w14:paraId="5E3972CA" w14:textId="77777777" w:rsidTr="004811A3">
        <w:trPr>
          <w:trHeight w:val="197"/>
          <w:jc w:val="center"/>
        </w:trPr>
        <w:tc>
          <w:tcPr>
            <w:tcW w:w="0" w:type="auto"/>
            <w:noWrap/>
            <w:vAlign w:val="center"/>
            <w:hideMark/>
          </w:tcPr>
          <w:p w14:paraId="244BB7B9"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Astana</w:t>
            </w:r>
          </w:p>
        </w:tc>
        <w:tc>
          <w:tcPr>
            <w:tcW w:w="0" w:type="auto"/>
            <w:noWrap/>
            <w:vAlign w:val="center"/>
            <w:hideMark/>
          </w:tcPr>
          <w:p w14:paraId="07D3F21A"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0,703</w:t>
            </w:r>
          </w:p>
        </w:tc>
        <w:tc>
          <w:tcPr>
            <w:tcW w:w="0" w:type="auto"/>
            <w:noWrap/>
            <w:vAlign w:val="center"/>
            <w:hideMark/>
          </w:tcPr>
          <w:p w14:paraId="68FB8445"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0,511</w:t>
            </w:r>
          </w:p>
        </w:tc>
        <w:tc>
          <w:tcPr>
            <w:tcW w:w="827" w:type="dxa"/>
            <w:noWrap/>
            <w:vAlign w:val="center"/>
            <w:hideMark/>
          </w:tcPr>
          <w:p w14:paraId="140E2715"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0,475</w:t>
            </w:r>
          </w:p>
        </w:tc>
        <w:tc>
          <w:tcPr>
            <w:tcW w:w="0" w:type="auto"/>
            <w:noWrap/>
            <w:vAlign w:val="center"/>
            <w:hideMark/>
          </w:tcPr>
          <w:p w14:paraId="7DFE0633"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0,486</w:t>
            </w:r>
          </w:p>
        </w:tc>
        <w:tc>
          <w:tcPr>
            <w:tcW w:w="0" w:type="auto"/>
            <w:noWrap/>
            <w:vAlign w:val="center"/>
            <w:hideMark/>
          </w:tcPr>
          <w:p w14:paraId="1540CDDD"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0,188</w:t>
            </w:r>
          </w:p>
        </w:tc>
        <w:tc>
          <w:tcPr>
            <w:tcW w:w="0" w:type="auto"/>
            <w:noWrap/>
            <w:vAlign w:val="center"/>
            <w:hideMark/>
          </w:tcPr>
          <w:p w14:paraId="72264A29"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0,603</w:t>
            </w:r>
          </w:p>
        </w:tc>
        <w:tc>
          <w:tcPr>
            <w:tcW w:w="0" w:type="auto"/>
            <w:noWrap/>
            <w:vAlign w:val="center"/>
            <w:hideMark/>
          </w:tcPr>
          <w:p w14:paraId="41F7ED8C"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0,142</w:t>
            </w:r>
          </w:p>
        </w:tc>
        <w:tc>
          <w:tcPr>
            <w:tcW w:w="0" w:type="auto"/>
            <w:noWrap/>
            <w:vAlign w:val="center"/>
            <w:hideMark/>
          </w:tcPr>
          <w:p w14:paraId="5F60E801"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0,71</w:t>
            </w:r>
          </w:p>
        </w:tc>
        <w:tc>
          <w:tcPr>
            <w:tcW w:w="0" w:type="auto"/>
            <w:noWrap/>
            <w:vAlign w:val="center"/>
            <w:hideMark/>
          </w:tcPr>
          <w:p w14:paraId="23B14788"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0,26</w:t>
            </w:r>
          </w:p>
        </w:tc>
        <w:tc>
          <w:tcPr>
            <w:tcW w:w="0" w:type="auto"/>
            <w:noWrap/>
            <w:vAlign w:val="center"/>
            <w:hideMark/>
          </w:tcPr>
          <w:p w14:paraId="6311E5B9"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0,07</w:t>
            </w:r>
          </w:p>
        </w:tc>
        <w:tc>
          <w:tcPr>
            <w:tcW w:w="0" w:type="auto"/>
            <w:noWrap/>
            <w:vAlign w:val="center"/>
            <w:hideMark/>
          </w:tcPr>
          <w:p w14:paraId="40A6E8B0"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0,40</w:t>
            </w:r>
          </w:p>
        </w:tc>
      </w:tr>
      <w:tr w:rsidR="009F6520" w:rsidRPr="009F6520" w14:paraId="2DB6980F" w14:textId="77777777" w:rsidTr="004811A3">
        <w:trPr>
          <w:trHeight w:val="197"/>
          <w:jc w:val="center"/>
        </w:trPr>
        <w:tc>
          <w:tcPr>
            <w:tcW w:w="0" w:type="auto"/>
            <w:noWrap/>
            <w:vAlign w:val="center"/>
            <w:hideMark/>
          </w:tcPr>
          <w:p w14:paraId="5CF59AD4"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Amman</w:t>
            </w:r>
          </w:p>
        </w:tc>
        <w:tc>
          <w:tcPr>
            <w:tcW w:w="0" w:type="auto"/>
            <w:noWrap/>
            <w:vAlign w:val="center"/>
            <w:hideMark/>
          </w:tcPr>
          <w:p w14:paraId="5541A2FC"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0,604</w:t>
            </w:r>
          </w:p>
        </w:tc>
        <w:tc>
          <w:tcPr>
            <w:tcW w:w="0" w:type="auto"/>
            <w:noWrap/>
            <w:vAlign w:val="center"/>
            <w:hideMark/>
          </w:tcPr>
          <w:p w14:paraId="521693EF"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0,764</w:t>
            </w:r>
          </w:p>
        </w:tc>
        <w:tc>
          <w:tcPr>
            <w:tcW w:w="827" w:type="dxa"/>
            <w:noWrap/>
            <w:vAlign w:val="center"/>
            <w:hideMark/>
          </w:tcPr>
          <w:p w14:paraId="4736115D"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0,817</w:t>
            </w:r>
          </w:p>
        </w:tc>
        <w:tc>
          <w:tcPr>
            <w:tcW w:w="0" w:type="auto"/>
            <w:noWrap/>
            <w:vAlign w:val="center"/>
            <w:hideMark/>
          </w:tcPr>
          <w:p w14:paraId="0044F8F3"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0,425</w:t>
            </w:r>
          </w:p>
        </w:tc>
        <w:tc>
          <w:tcPr>
            <w:tcW w:w="0" w:type="auto"/>
            <w:noWrap/>
            <w:vAlign w:val="center"/>
            <w:hideMark/>
          </w:tcPr>
          <w:p w14:paraId="710F45C9"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0,071</w:t>
            </w:r>
          </w:p>
        </w:tc>
        <w:tc>
          <w:tcPr>
            <w:tcW w:w="0" w:type="auto"/>
            <w:noWrap/>
            <w:vAlign w:val="center"/>
            <w:hideMark/>
          </w:tcPr>
          <w:p w14:paraId="71F5231C"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0,054</w:t>
            </w:r>
          </w:p>
        </w:tc>
        <w:tc>
          <w:tcPr>
            <w:tcW w:w="0" w:type="auto"/>
            <w:noWrap/>
            <w:vAlign w:val="center"/>
            <w:hideMark/>
          </w:tcPr>
          <w:p w14:paraId="6450D165"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0,078</w:t>
            </w:r>
          </w:p>
        </w:tc>
        <w:tc>
          <w:tcPr>
            <w:tcW w:w="0" w:type="auto"/>
            <w:noWrap/>
            <w:vAlign w:val="center"/>
            <w:hideMark/>
          </w:tcPr>
          <w:p w14:paraId="0B7E0302"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0,71</w:t>
            </w:r>
          </w:p>
        </w:tc>
        <w:tc>
          <w:tcPr>
            <w:tcW w:w="0" w:type="auto"/>
            <w:noWrap/>
            <w:vAlign w:val="center"/>
            <w:hideMark/>
          </w:tcPr>
          <w:p w14:paraId="7C462C1B"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0,59</w:t>
            </w:r>
          </w:p>
        </w:tc>
        <w:tc>
          <w:tcPr>
            <w:tcW w:w="0" w:type="auto"/>
            <w:noWrap/>
            <w:vAlign w:val="center"/>
            <w:hideMark/>
          </w:tcPr>
          <w:p w14:paraId="2B16F37B"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0,28</w:t>
            </w:r>
          </w:p>
        </w:tc>
        <w:tc>
          <w:tcPr>
            <w:tcW w:w="0" w:type="auto"/>
            <w:noWrap/>
            <w:vAlign w:val="center"/>
            <w:hideMark/>
          </w:tcPr>
          <w:p w14:paraId="2A879046"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0,43</w:t>
            </w:r>
          </w:p>
        </w:tc>
      </w:tr>
      <w:tr w:rsidR="009F6520" w:rsidRPr="009F6520" w14:paraId="57BAB36E" w14:textId="77777777" w:rsidTr="004811A3">
        <w:trPr>
          <w:trHeight w:val="197"/>
          <w:jc w:val="center"/>
        </w:trPr>
        <w:tc>
          <w:tcPr>
            <w:tcW w:w="0" w:type="auto"/>
            <w:noWrap/>
            <w:vAlign w:val="center"/>
            <w:hideMark/>
          </w:tcPr>
          <w:p w14:paraId="50F44DFE"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Aşgabat</w:t>
            </w:r>
          </w:p>
        </w:tc>
        <w:tc>
          <w:tcPr>
            <w:tcW w:w="0" w:type="auto"/>
            <w:noWrap/>
            <w:vAlign w:val="center"/>
            <w:hideMark/>
          </w:tcPr>
          <w:p w14:paraId="4760DB3F"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0,505</w:t>
            </w:r>
          </w:p>
        </w:tc>
        <w:tc>
          <w:tcPr>
            <w:tcW w:w="0" w:type="auto"/>
            <w:noWrap/>
            <w:vAlign w:val="center"/>
            <w:hideMark/>
          </w:tcPr>
          <w:p w14:paraId="69C7CEC9"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0,598</w:t>
            </w:r>
          </w:p>
        </w:tc>
        <w:tc>
          <w:tcPr>
            <w:tcW w:w="827" w:type="dxa"/>
            <w:noWrap/>
            <w:vAlign w:val="center"/>
            <w:hideMark/>
          </w:tcPr>
          <w:p w14:paraId="3154D920"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0,610</w:t>
            </w:r>
          </w:p>
        </w:tc>
        <w:tc>
          <w:tcPr>
            <w:tcW w:w="0" w:type="auto"/>
            <w:noWrap/>
            <w:vAlign w:val="center"/>
            <w:hideMark/>
          </w:tcPr>
          <w:p w14:paraId="1F1A6DE1"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0,023</w:t>
            </w:r>
          </w:p>
        </w:tc>
        <w:tc>
          <w:tcPr>
            <w:tcW w:w="0" w:type="auto"/>
            <w:noWrap/>
            <w:vAlign w:val="center"/>
            <w:hideMark/>
          </w:tcPr>
          <w:p w14:paraId="53F60EA1"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0,063</w:t>
            </w:r>
          </w:p>
        </w:tc>
        <w:tc>
          <w:tcPr>
            <w:tcW w:w="0" w:type="auto"/>
            <w:noWrap/>
            <w:vAlign w:val="center"/>
            <w:hideMark/>
          </w:tcPr>
          <w:p w14:paraId="219C11AE"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0,750</w:t>
            </w:r>
          </w:p>
        </w:tc>
        <w:tc>
          <w:tcPr>
            <w:tcW w:w="0" w:type="auto"/>
            <w:noWrap/>
            <w:vAlign w:val="center"/>
            <w:hideMark/>
          </w:tcPr>
          <w:p w14:paraId="7B5EF5DB"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0,126</w:t>
            </w:r>
          </w:p>
        </w:tc>
        <w:tc>
          <w:tcPr>
            <w:tcW w:w="0" w:type="auto"/>
            <w:noWrap/>
            <w:vAlign w:val="center"/>
            <w:hideMark/>
          </w:tcPr>
          <w:p w14:paraId="050AD4DD"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w:t>
            </w:r>
          </w:p>
        </w:tc>
        <w:tc>
          <w:tcPr>
            <w:tcW w:w="0" w:type="auto"/>
            <w:noWrap/>
            <w:vAlign w:val="center"/>
            <w:hideMark/>
          </w:tcPr>
          <w:p w14:paraId="0B94D0F8"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0,35</w:t>
            </w:r>
          </w:p>
        </w:tc>
        <w:tc>
          <w:tcPr>
            <w:tcW w:w="0" w:type="auto"/>
            <w:noWrap/>
            <w:vAlign w:val="center"/>
            <w:hideMark/>
          </w:tcPr>
          <w:p w14:paraId="672173C9"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0,44</w:t>
            </w:r>
          </w:p>
        </w:tc>
        <w:tc>
          <w:tcPr>
            <w:tcW w:w="0" w:type="auto"/>
            <w:noWrap/>
            <w:vAlign w:val="center"/>
            <w:hideMark/>
          </w:tcPr>
          <w:p w14:paraId="0963E0FB"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0,16</w:t>
            </w:r>
          </w:p>
        </w:tc>
      </w:tr>
      <w:tr w:rsidR="009F6520" w:rsidRPr="009F6520" w14:paraId="30A4CD60" w14:textId="77777777" w:rsidTr="004811A3">
        <w:trPr>
          <w:trHeight w:val="197"/>
          <w:jc w:val="center"/>
        </w:trPr>
        <w:tc>
          <w:tcPr>
            <w:tcW w:w="0" w:type="auto"/>
            <w:tcBorders>
              <w:bottom w:val="single" w:sz="4" w:space="0" w:color="auto"/>
            </w:tcBorders>
            <w:noWrap/>
            <w:vAlign w:val="center"/>
            <w:hideMark/>
          </w:tcPr>
          <w:p w14:paraId="30827048"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Abu Dhabi</w:t>
            </w:r>
          </w:p>
        </w:tc>
        <w:tc>
          <w:tcPr>
            <w:tcW w:w="0" w:type="auto"/>
            <w:tcBorders>
              <w:bottom w:val="single" w:sz="4" w:space="0" w:color="auto"/>
            </w:tcBorders>
            <w:noWrap/>
            <w:vAlign w:val="center"/>
            <w:hideMark/>
          </w:tcPr>
          <w:p w14:paraId="171A5486"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0,406</w:t>
            </w:r>
          </w:p>
        </w:tc>
        <w:tc>
          <w:tcPr>
            <w:tcW w:w="0" w:type="auto"/>
            <w:tcBorders>
              <w:bottom w:val="single" w:sz="4" w:space="0" w:color="auto"/>
            </w:tcBorders>
            <w:noWrap/>
            <w:vAlign w:val="center"/>
            <w:hideMark/>
          </w:tcPr>
          <w:p w14:paraId="68294E67"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0,529</w:t>
            </w:r>
          </w:p>
        </w:tc>
        <w:tc>
          <w:tcPr>
            <w:tcW w:w="827" w:type="dxa"/>
            <w:tcBorders>
              <w:bottom w:val="single" w:sz="4" w:space="0" w:color="auto"/>
            </w:tcBorders>
            <w:noWrap/>
            <w:vAlign w:val="center"/>
            <w:hideMark/>
          </w:tcPr>
          <w:p w14:paraId="13B1A854"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0,535</w:t>
            </w:r>
          </w:p>
        </w:tc>
        <w:tc>
          <w:tcPr>
            <w:tcW w:w="0" w:type="auto"/>
            <w:tcBorders>
              <w:bottom w:val="single" w:sz="4" w:space="0" w:color="auto"/>
            </w:tcBorders>
            <w:noWrap/>
            <w:vAlign w:val="center"/>
            <w:hideMark/>
          </w:tcPr>
          <w:p w14:paraId="21934901"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0,759</w:t>
            </w:r>
          </w:p>
        </w:tc>
        <w:tc>
          <w:tcPr>
            <w:tcW w:w="0" w:type="auto"/>
            <w:tcBorders>
              <w:bottom w:val="single" w:sz="4" w:space="0" w:color="auto"/>
            </w:tcBorders>
            <w:noWrap/>
            <w:vAlign w:val="center"/>
            <w:hideMark/>
          </w:tcPr>
          <w:p w14:paraId="2A645E77"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0,103</w:t>
            </w:r>
          </w:p>
        </w:tc>
        <w:tc>
          <w:tcPr>
            <w:tcW w:w="0" w:type="auto"/>
            <w:tcBorders>
              <w:bottom w:val="single" w:sz="4" w:space="0" w:color="auto"/>
            </w:tcBorders>
            <w:noWrap/>
            <w:vAlign w:val="center"/>
            <w:hideMark/>
          </w:tcPr>
          <w:p w14:paraId="6788D06C"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0,188</w:t>
            </w:r>
          </w:p>
        </w:tc>
        <w:tc>
          <w:tcPr>
            <w:tcW w:w="0" w:type="auto"/>
            <w:tcBorders>
              <w:bottom w:val="single" w:sz="4" w:space="0" w:color="auto"/>
            </w:tcBorders>
            <w:noWrap/>
            <w:vAlign w:val="center"/>
            <w:hideMark/>
          </w:tcPr>
          <w:p w14:paraId="06B0AD3C"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0,979</w:t>
            </w:r>
          </w:p>
        </w:tc>
        <w:tc>
          <w:tcPr>
            <w:tcW w:w="0" w:type="auto"/>
            <w:tcBorders>
              <w:bottom w:val="single" w:sz="4" w:space="0" w:color="auto"/>
            </w:tcBorders>
            <w:noWrap/>
            <w:vAlign w:val="center"/>
            <w:hideMark/>
          </w:tcPr>
          <w:p w14:paraId="42F27CC9"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w:t>
            </w:r>
          </w:p>
        </w:tc>
        <w:tc>
          <w:tcPr>
            <w:tcW w:w="0" w:type="auto"/>
            <w:tcBorders>
              <w:bottom w:val="single" w:sz="4" w:space="0" w:color="auto"/>
            </w:tcBorders>
            <w:noWrap/>
            <w:vAlign w:val="center"/>
            <w:hideMark/>
          </w:tcPr>
          <w:p w14:paraId="6BAA0861"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0,56</w:t>
            </w:r>
          </w:p>
        </w:tc>
        <w:tc>
          <w:tcPr>
            <w:tcW w:w="0" w:type="auto"/>
            <w:tcBorders>
              <w:bottom w:val="single" w:sz="4" w:space="0" w:color="auto"/>
            </w:tcBorders>
            <w:noWrap/>
            <w:vAlign w:val="center"/>
            <w:hideMark/>
          </w:tcPr>
          <w:p w14:paraId="75105783"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0,83</w:t>
            </w:r>
          </w:p>
        </w:tc>
        <w:tc>
          <w:tcPr>
            <w:tcW w:w="0" w:type="auto"/>
            <w:tcBorders>
              <w:bottom w:val="single" w:sz="4" w:space="0" w:color="auto"/>
            </w:tcBorders>
            <w:noWrap/>
            <w:vAlign w:val="center"/>
            <w:hideMark/>
          </w:tcPr>
          <w:p w14:paraId="0EFA3A8C"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0,75</w:t>
            </w:r>
          </w:p>
        </w:tc>
      </w:tr>
    </w:tbl>
    <w:p w14:paraId="3D679E69" w14:textId="77777777" w:rsidR="009F6520" w:rsidRPr="009F6520" w:rsidRDefault="009F6520" w:rsidP="009F6520">
      <w:pPr>
        <w:spacing w:after="0" w:line="240" w:lineRule="auto"/>
        <w:jc w:val="both"/>
        <w:rPr>
          <w:rFonts w:asciiTheme="majorHAnsi" w:hAnsiTheme="majorHAnsi" w:cs="Times New Roman"/>
          <w:b/>
          <w:i/>
          <w:sz w:val="20"/>
          <w:szCs w:val="20"/>
        </w:rPr>
      </w:pPr>
    </w:p>
    <w:p w14:paraId="4B35075F" w14:textId="77777777" w:rsidR="009F6520" w:rsidRPr="009F6520" w:rsidRDefault="009F6520" w:rsidP="009F6520">
      <w:pPr>
        <w:spacing w:after="0" w:line="240" w:lineRule="auto"/>
        <w:jc w:val="both"/>
        <w:rPr>
          <w:rFonts w:asciiTheme="majorHAnsi" w:hAnsiTheme="majorHAnsi" w:cs="Times New Roman"/>
          <w:sz w:val="20"/>
          <w:szCs w:val="20"/>
        </w:rPr>
        <w:sectPr w:rsidR="009F6520" w:rsidRPr="009F6520" w:rsidSect="004811A3">
          <w:footnotePr>
            <w:numFmt w:val="chicago"/>
          </w:footnotePr>
          <w:type w:val="continuous"/>
          <w:pgSz w:w="11906" w:h="16838"/>
          <w:pgMar w:top="1134" w:right="1134" w:bottom="1134" w:left="1134" w:header="709" w:footer="709" w:gutter="0"/>
          <w:cols w:space="454"/>
          <w:docGrid w:linePitch="360"/>
        </w:sectPr>
      </w:pPr>
    </w:p>
    <w:p w14:paraId="4C68B090" w14:textId="77777777" w:rsidR="009F6520" w:rsidRPr="009F6520" w:rsidRDefault="009F6520" w:rsidP="009F6520">
      <w:pPr>
        <w:spacing w:after="0" w:line="240" w:lineRule="auto"/>
        <w:jc w:val="center"/>
        <w:rPr>
          <w:rFonts w:asciiTheme="majorHAnsi" w:hAnsiTheme="majorHAnsi" w:cs="Times New Roman"/>
          <w:b/>
          <w:i/>
          <w:sz w:val="20"/>
          <w:szCs w:val="20"/>
        </w:rPr>
      </w:pPr>
      <w:r w:rsidRPr="009F6520">
        <w:rPr>
          <w:rFonts w:asciiTheme="majorHAnsi" w:hAnsiTheme="majorHAnsi" w:cs="Times New Roman"/>
          <w:b/>
          <w:sz w:val="20"/>
          <w:szCs w:val="20"/>
        </w:rPr>
        <w:lastRenderedPageBreak/>
        <w:t>Tablo 4.</w:t>
      </w:r>
      <w:r w:rsidRPr="009F6520">
        <w:rPr>
          <w:rFonts w:asciiTheme="majorHAnsi" w:hAnsiTheme="majorHAnsi" w:cs="Times New Roman"/>
          <w:sz w:val="20"/>
          <w:szCs w:val="20"/>
        </w:rPr>
        <w:t xml:space="preserve"> Karar Matrisinin Ağırlıklandırılması</w:t>
      </w:r>
    </w:p>
    <w:tbl>
      <w:tblPr>
        <w:tblW w:w="9983" w:type="dxa"/>
        <w:jc w:val="center"/>
        <w:tblLook w:val="04A0" w:firstRow="1" w:lastRow="0" w:firstColumn="1" w:lastColumn="0" w:noHBand="0" w:noVBand="1"/>
      </w:tblPr>
      <w:tblGrid>
        <w:gridCol w:w="1404"/>
        <w:gridCol w:w="764"/>
        <w:gridCol w:w="763"/>
        <w:gridCol w:w="827"/>
        <w:gridCol w:w="763"/>
        <w:gridCol w:w="884"/>
        <w:gridCol w:w="763"/>
        <w:gridCol w:w="763"/>
        <w:gridCol w:w="763"/>
        <w:gridCol w:w="763"/>
        <w:gridCol w:w="763"/>
        <w:gridCol w:w="763"/>
      </w:tblGrid>
      <w:tr w:rsidR="009F6520" w:rsidRPr="009F6520" w14:paraId="00DBC6E3" w14:textId="77777777" w:rsidTr="004811A3">
        <w:trPr>
          <w:trHeight w:val="196"/>
          <w:jc w:val="center"/>
        </w:trPr>
        <w:tc>
          <w:tcPr>
            <w:tcW w:w="0" w:type="auto"/>
            <w:tcBorders>
              <w:top w:val="single" w:sz="4" w:space="0" w:color="auto"/>
              <w:bottom w:val="single" w:sz="4" w:space="0" w:color="auto"/>
            </w:tcBorders>
            <w:noWrap/>
            <w:vAlign w:val="center"/>
          </w:tcPr>
          <w:p w14:paraId="674A511D"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p>
        </w:tc>
        <w:tc>
          <w:tcPr>
            <w:tcW w:w="0" w:type="auto"/>
            <w:tcBorders>
              <w:top w:val="single" w:sz="4" w:space="0" w:color="auto"/>
              <w:bottom w:val="single" w:sz="4" w:space="0" w:color="auto"/>
            </w:tcBorders>
            <w:noWrap/>
            <w:vAlign w:val="center"/>
          </w:tcPr>
          <w:p w14:paraId="2916A658"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A1</w:t>
            </w:r>
          </w:p>
        </w:tc>
        <w:tc>
          <w:tcPr>
            <w:tcW w:w="0" w:type="auto"/>
            <w:tcBorders>
              <w:top w:val="single" w:sz="4" w:space="0" w:color="auto"/>
              <w:bottom w:val="single" w:sz="4" w:space="0" w:color="auto"/>
            </w:tcBorders>
            <w:noWrap/>
            <w:vAlign w:val="center"/>
          </w:tcPr>
          <w:p w14:paraId="64F84B85"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A2</w:t>
            </w:r>
          </w:p>
        </w:tc>
        <w:tc>
          <w:tcPr>
            <w:tcW w:w="827" w:type="dxa"/>
            <w:tcBorders>
              <w:top w:val="single" w:sz="4" w:space="0" w:color="auto"/>
              <w:bottom w:val="single" w:sz="4" w:space="0" w:color="auto"/>
            </w:tcBorders>
            <w:noWrap/>
            <w:vAlign w:val="center"/>
          </w:tcPr>
          <w:p w14:paraId="24760715"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A3</w:t>
            </w:r>
          </w:p>
        </w:tc>
        <w:tc>
          <w:tcPr>
            <w:tcW w:w="0" w:type="auto"/>
            <w:tcBorders>
              <w:top w:val="single" w:sz="4" w:space="0" w:color="auto"/>
              <w:bottom w:val="single" w:sz="4" w:space="0" w:color="auto"/>
            </w:tcBorders>
            <w:noWrap/>
            <w:vAlign w:val="center"/>
          </w:tcPr>
          <w:p w14:paraId="5EFA7B55"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B1</w:t>
            </w:r>
          </w:p>
        </w:tc>
        <w:tc>
          <w:tcPr>
            <w:tcW w:w="0" w:type="auto"/>
            <w:tcBorders>
              <w:top w:val="single" w:sz="4" w:space="0" w:color="auto"/>
              <w:bottom w:val="single" w:sz="4" w:space="0" w:color="auto"/>
            </w:tcBorders>
            <w:noWrap/>
            <w:vAlign w:val="center"/>
          </w:tcPr>
          <w:p w14:paraId="4A5A4964"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B2</w:t>
            </w:r>
          </w:p>
        </w:tc>
        <w:tc>
          <w:tcPr>
            <w:tcW w:w="0" w:type="auto"/>
            <w:tcBorders>
              <w:top w:val="single" w:sz="4" w:space="0" w:color="auto"/>
              <w:bottom w:val="single" w:sz="4" w:space="0" w:color="auto"/>
            </w:tcBorders>
            <w:noWrap/>
            <w:vAlign w:val="center"/>
          </w:tcPr>
          <w:p w14:paraId="04BE4F2F"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B3</w:t>
            </w:r>
          </w:p>
        </w:tc>
        <w:tc>
          <w:tcPr>
            <w:tcW w:w="0" w:type="auto"/>
            <w:tcBorders>
              <w:top w:val="single" w:sz="4" w:space="0" w:color="auto"/>
              <w:bottom w:val="single" w:sz="4" w:space="0" w:color="auto"/>
            </w:tcBorders>
            <w:noWrap/>
            <w:vAlign w:val="center"/>
          </w:tcPr>
          <w:p w14:paraId="13F066FD"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B4</w:t>
            </w:r>
          </w:p>
        </w:tc>
        <w:tc>
          <w:tcPr>
            <w:tcW w:w="0" w:type="auto"/>
            <w:tcBorders>
              <w:top w:val="single" w:sz="4" w:space="0" w:color="auto"/>
              <w:bottom w:val="single" w:sz="4" w:space="0" w:color="auto"/>
            </w:tcBorders>
            <w:noWrap/>
            <w:vAlign w:val="center"/>
          </w:tcPr>
          <w:p w14:paraId="08ABB222"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B5</w:t>
            </w:r>
          </w:p>
        </w:tc>
        <w:tc>
          <w:tcPr>
            <w:tcW w:w="0" w:type="auto"/>
            <w:tcBorders>
              <w:top w:val="single" w:sz="4" w:space="0" w:color="auto"/>
              <w:bottom w:val="single" w:sz="4" w:space="0" w:color="auto"/>
            </w:tcBorders>
            <w:noWrap/>
            <w:vAlign w:val="center"/>
          </w:tcPr>
          <w:p w14:paraId="3DDD7AFF"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C1</w:t>
            </w:r>
          </w:p>
        </w:tc>
        <w:tc>
          <w:tcPr>
            <w:tcW w:w="0" w:type="auto"/>
            <w:tcBorders>
              <w:top w:val="single" w:sz="4" w:space="0" w:color="auto"/>
              <w:bottom w:val="single" w:sz="4" w:space="0" w:color="auto"/>
            </w:tcBorders>
            <w:noWrap/>
            <w:vAlign w:val="center"/>
          </w:tcPr>
          <w:p w14:paraId="74C46EC3"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C2</w:t>
            </w:r>
          </w:p>
        </w:tc>
        <w:tc>
          <w:tcPr>
            <w:tcW w:w="0" w:type="auto"/>
            <w:tcBorders>
              <w:top w:val="single" w:sz="4" w:space="0" w:color="auto"/>
              <w:bottom w:val="single" w:sz="4" w:space="0" w:color="auto"/>
            </w:tcBorders>
            <w:noWrap/>
            <w:vAlign w:val="center"/>
          </w:tcPr>
          <w:p w14:paraId="2EDA1EC9"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C3</w:t>
            </w:r>
          </w:p>
        </w:tc>
      </w:tr>
      <w:tr w:rsidR="009F6520" w:rsidRPr="009F6520" w14:paraId="123BDEDB" w14:textId="77777777" w:rsidTr="004811A3">
        <w:trPr>
          <w:trHeight w:val="196"/>
          <w:jc w:val="center"/>
        </w:trPr>
        <w:tc>
          <w:tcPr>
            <w:tcW w:w="0" w:type="auto"/>
            <w:tcBorders>
              <w:top w:val="single" w:sz="4" w:space="0" w:color="auto"/>
            </w:tcBorders>
            <w:noWrap/>
            <w:vAlign w:val="center"/>
            <w:hideMark/>
          </w:tcPr>
          <w:p w14:paraId="0A6998FB"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Addis Ababa</w:t>
            </w:r>
          </w:p>
        </w:tc>
        <w:tc>
          <w:tcPr>
            <w:tcW w:w="0" w:type="auto"/>
            <w:tcBorders>
              <w:top w:val="single" w:sz="4" w:space="0" w:color="auto"/>
            </w:tcBorders>
            <w:noWrap/>
            <w:vAlign w:val="center"/>
            <w:hideMark/>
          </w:tcPr>
          <w:p w14:paraId="101E969A"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0,191</w:t>
            </w:r>
          </w:p>
        </w:tc>
        <w:tc>
          <w:tcPr>
            <w:tcW w:w="0" w:type="auto"/>
            <w:tcBorders>
              <w:top w:val="single" w:sz="4" w:space="0" w:color="auto"/>
            </w:tcBorders>
            <w:noWrap/>
            <w:vAlign w:val="center"/>
            <w:hideMark/>
          </w:tcPr>
          <w:p w14:paraId="00844084"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0,023</w:t>
            </w:r>
          </w:p>
        </w:tc>
        <w:tc>
          <w:tcPr>
            <w:tcW w:w="827" w:type="dxa"/>
            <w:tcBorders>
              <w:top w:val="single" w:sz="4" w:space="0" w:color="auto"/>
            </w:tcBorders>
            <w:noWrap/>
            <w:vAlign w:val="center"/>
            <w:hideMark/>
          </w:tcPr>
          <w:p w14:paraId="6CABCA60"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0,056</w:t>
            </w:r>
          </w:p>
        </w:tc>
        <w:tc>
          <w:tcPr>
            <w:tcW w:w="0" w:type="auto"/>
            <w:tcBorders>
              <w:top w:val="single" w:sz="4" w:space="0" w:color="auto"/>
            </w:tcBorders>
            <w:noWrap/>
            <w:vAlign w:val="center"/>
            <w:hideMark/>
          </w:tcPr>
          <w:p w14:paraId="157FB2D6"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0,004</w:t>
            </w:r>
          </w:p>
        </w:tc>
        <w:tc>
          <w:tcPr>
            <w:tcW w:w="0" w:type="auto"/>
            <w:tcBorders>
              <w:top w:val="single" w:sz="4" w:space="0" w:color="auto"/>
            </w:tcBorders>
            <w:noWrap/>
            <w:vAlign w:val="center"/>
            <w:hideMark/>
          </w:tcPr>
          <w:p w14:paraId="5EFC7D01"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0,0486</w:t>
            </w:r>
          </w:p>
        </w:tc>
        <w:tc>
          <w:tcPr>
            <w:tcW w:w="0" w:type="auto"/>
            <w:tcBorders>
              <w:top w:val="single" w:sz="4" w:space="0" w:color="auto"/>
            </w:tcBorders>
            <w:noWrap/>
            <w:vAlign w:val="center"/>
            <w:hideMark/>
          </w:tcPr>
          <w:p w14:paraId="17547139"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0,002</w:t>
            </w:r>
          </w:p>
        </w:tc>
        <w:tc>
          <w:tcPr>
            <w:tcW w:w="0" w:type="auto"/>
            <w:tcBorders>
              <w:top w:val="single" w:sz="4" w:space="0" w:color="auto"/>
            </w:tcBorders>
            <w:noWrap/>
            <w:vAlign w:val="center"/>
            <w:hideMark/>
          </w:tcPr>
          <w:p w14:paraId="1D8853BA"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0,001</w:t>
            </w:r>
          </w:p>
        </w:tc>
        <w:tc>
          <w:tcPr>
            <w:tcW w:w="0" w:type="auto"/>
            <w:tcBorders>
              <w:top w:val="single" w:sz="4" w:space="0" w:color="auto"/>
            </w:tcBorders>
            <w:noWrap/>
            <w:vAlign w:val="center"/>
            <w:hideMark/>
          </w:tcPr>
          <w:p w14:paraId="1200CD02"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w:t>
            </w:r>
          </w:p>
        </w:tc>
        <w:tc>
          <w:tcPr>
            <w:tcW w:w="0" w:type="auto"/>
            <w:tcBorders>
              <w:top w:val="single" w:sz="4" w:space="0" w:color="auto"/>
            </w:tcBorders>
            <w:noWrap/>
            <w:vAlign w:val="center"/>
            <w:hideMark/>
          </w:tcPr>
          <w:p w14:paraId="43C56F50"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0,061</w:t>
            </w:r>
          </w:p>
        </w:tc>
        <w:tc>
          <w:tcPr>
            <w:tcW w:w="0" w:type="auto"/>
            <w:tcBorders>
              <w:top w:val="single" w:sz="4" w:space="0" w:color="auto"/>
            </w:tcBorders>
            <w:noWrap/>
            <w:vAlign w:val="center"/>
            <w:hideMark/>
          </w:tcPr>
          <w:p w14:paraId="084C22A3"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0,013</w:t>
            </w:r>
          </w:p>
        </w:tc>
        <w:tc>
          <w:tcPr>
            <w:tcW w:w="0" w:type="auto"/>
            <w:tcBorders>
              <w:top w:val="single" w:sz="4" w:space="0" w:color="auto"/>
            </w:tcBorders>
            <w:noWrap/>
            <w:vAlign w:val="center"/>
            <w:hideMark/>
          </w:tcPr>
          <w:p w14:paraId="6BD98122"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0,007</w:t>
            </w:r>
          </w:p>
        </w:tc>
      </w:tr>
      <w:tr w:rsidR="009F6520" w:rsidRPr="009F6520" w14:paraId="15F0338E" w14:textId="77777777" w:rsidTr="004811A3">
        <w:trPr>
          <w:trHeight w:val="196"/>
          <w:jc w:val="center"/>
        </w:trPr>
        <w:tc>
          <w:tcPr>
            <w:tcW w:w="0" w:type="auto"/>
            <w:noWrap/>
            <w:vAlign w:val="center"/>
            <w:hideMark/>
          </w:tcPr>
          <w:p w14:paraId="1DE12172"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Astana</w:t>
            </w:r>
          </w:p>
        </w:tc>
        <w:tc>
          <w:tcPr>
            <w:tcW w:w="0" w:type="auto"/>
            <w:noWrap/>
            <w:vAlign w:val="center"/>
            <w:hideMark/>
          </w:tcPr>
          <w:p w14:paraId="60CCDA7E"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0,223</w:t>
            </w:r>
          </w:p>
        </w:tc>
        <w:tc>
          <w:tcPr>
            <w:tcW w:w="0" w:type="auto"/>
            <w:noWrap/>
            <w:vAlign w:val="center"/>
            <w:hideMark/>
          </w:tcPr>
          <w:p w14:paraId="2DE709F0"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0,027</w:t>
            </w:r>
          </w:p>
        </w:tc>
        <w:tc>
          <w:tcPr>
            <w:tcW w:w="827" w:type="dxa"/>
            <w:noWrap/>
            <w:vAlign w:val="center"/>
            <w:hideMark/>
          </w:tcPr>
          <w:p w14:paraId="137500D3"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0,061</w:t>
            </w:r>
          </w:p>
        </w:tc>
        <w:tc>
          <w:tcPr>
            <w:tcW w:w="0" w:type="auto"/>
            <w:noWrap/>
            <w:vAlign w:val="center"/>
            <w:hideMark/>
          </w:tcPr>
          <w:p w14:paraId="0AAD60D1"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0,024</w:t>
            </w:r>
          </w:p>
        </w:tc>
        <w:tc>
          <w:tcPr>
            <w:tcW w:w="0" w:type="auto"/>
            <w:noWrap/>
            <w:vAlign w:val="center"/>
            <w:hideMark/>
          </w:tcPr>
          <w:p w14:paraId="3867F450"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0,0094</w:t>
            </w:r>
          </w:p>
        </w:tc>
        <w:tc>
          <w:tcPr>
            <w:tcW w:w="0" w:type="auto"/>
            <w:noWrap/>
            <w:vAlign w:val="center"/>
            <w:hideMark/>
          </w:tcPr>
          <w:p w14:paraId="0714785C"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0,007</w:t>
            </w:r>
          </w:p>
        </w:tc>
        <w:tc>
          <w:tcPr>
            <w:tcW w:w="0" w:type="auto"/>
            <w:noWrap/>
            <w:vAlign w:val="center"/>
            <w:hideMark/>
          </w:tcPr>
          <w:p w14:paraId="375A05FD"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0,016</w:t>
            </w:r>
          </w:p>
        </w:tc>
        <w:tc>
          <w:tcPr>
            <w:tcW w:w="0" w:type="auto"/>
            <w:noWrap/>
            <w:vAlign w:val="center"/>
            <w:hideMark/>
          </w:tcPr>
          <w:p w14:paraId="13A486F7"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0,015</w:t>
            </w:r>
          </w:p>
        </w:tc>
        <w:tc>
          <w:tcPr>
            <w:tcW w:w="0" w:type="auto"/>
            <w:noWrap/>
            <w:vAlign w:val="center"/>
            <w:hideMark/>
          </w:tcPr>
          <w:p w14:paraId="29DA7338"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0,042</w:t>
            </w:r>
          </w:p>
        </w:tc>
        <w:tc>
          <w:tcPr>
            <w:tcW w:w="0" w:type="auto"/>
            <w:noWrap/>
            <w:vAlign w:val="center"/>
            <w:hideMark/>
          </w:tcPr>
          <w:p w14:paraId="3C82FBBE"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0,005</w:t>
            </w:r>
          </w:p>
        </w:tc>
        <w:tc>
          <w:tcPr>
            <w:tcW w:w="0" w:type="auto"/>
            <w:noWrap/>
            <w:vAlign w:val="center"/>
            <w:hideMark/>
          </w:tcPr>
          <w:p w14:paraId="08007E0B"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0,011</w:t>
            </w:r>
          </w:p>
        </w:tc>
      </w:tr>
      <w:tr w:rsidR="009F6520" w:rsidRPr="009F6520" w14:paraId="21E6B191" w14:textId="77777777" w:rsidTr="004811A3">
        <w:trPr>
          <w:trHeight w:val="196"/>
          <w:jc w:val="center"/>
        </w:trPr>
        <w:tc>
          <w:tcPr>
            <w:tcW w:w="0" w:type="auto"/>
            <w:noWrap/>
            <w:vAlign w:val="center"/>
            <w:hideMark/>
          </w:tcPr>
          <w:p w14:paraId="3AF693F8"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Amman</w:t>
            </w:r>
          </w:p>
        </w:tc>
        <w:tc>
          <w:tcPr>
            <w:tcW w:w="0" w:type="auto"/>
            <w:noWrap/>
            <w:vAlign w:val="center"/>
            <w:hideMark/>
          </w:tcPr>
          <w:p w14:paraId="20977294"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0,191</w:t>
            </w:r>
          </w:p>
        </w:tc>
        <w:tc>
          <w:tcPr>
            <w:tcW w:w="0" w:type="auto"/>
            <w:noWrap/>
            <w:vAlign w:val="center"/>
            <w:hideMark/>
          </w:tcPr>
          <w:p w14:paraId="6D13574D"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0,041</w:t>
            </w:r>
          </w:p>
        </w:tc>
        <w:tc>
          <w:tcPr>
            <w:tcW w:w="827" w:type="dxa"/>
            <w:noWrap/>
            <w:vAlign w:val="center"/>
            <w:hideMark/>
          </w:tcPr>
          <w:p w14:paraId="1A092660"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0,105</w:t>
            </w:r>
          </w:p>
        </w:tc>
        <w:tc>
          <w:tcPr>
            <w:tcW w:w="0" w:type="auto"/>
            <w:noWrap/>
            <w:vAlign w:val="center"/>
            <w:hideMark/>
          </w:tcPr>
          <w:p w14:paraId="6C11FF06"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0,021</w:t>
            </w:r>
          </w:p>
        </w:tc>
        <w:tc>
          <w:tcPr>
            <w:tcW w:w="0" w:type="auto"/>
            <w:noWrap/>
            <w:vAlign w:val="center"/>
            <w:hideMark/>
          </w:tcPr>
          <w:p w14:paraId="09717455"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0,0036</w:t>
            </w:r>
          </w:p>
        </w:tc>
        <w:tc>
          <w:tcPr>
            <w:tcW w:w="0" w:type="auto"/>
            <w:noWrap/>
            <w:vAlign w:val="center"/>
            <w:hideMark/>
          </w:tcPr>
          <w:p w14:paraId="60888AC3"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0,001</w:t>
            </w:r>
          </w:p>
        </w:tc>
        <w:tc>
          <w:tcPr>
            <w:tcW w:w="0" w:type="auto"/>
            <w:noWrap/>
            <w:vAlign w:val="center"/>
            <w:hideMark/>
          </w:tcPr>
          <w:p w14:paraId="71404948"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0,009</w:t>
            </w:r>
          </w:p>
        </w:tc>
        <w:tc>
          <w:tcPr>
            <w:tcW w:w="0" w:type="auto"/>
            <w:noWrap/>
            <w:vAlign w:val="center"/>
            <w:hideMark/>
          </w:tcPr>
          <w:p w14:paraId="4A484551"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0,015</w:t>
            </w:r>
          </w:p>
        </w:tc>
        <w:tc>
          <w:tcPr>
            <w:tcW w:w="0" w:type="auto"/>
            <w:noWrap/>
            <w:vAlign w:val="center"/>
            <w:hideMark/>
          </w:tcPr>
          <w:p w14:paraId="51981F7F"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0,094</w:t>
            </w:r>
          </w:p>
        </w:tc>
        <w:tc>
          <w:tcPr>
            <w:tcW w:w="0" w:type="auto"/>
            <w:noWrap/>
            <w:vAlign w:val="center"/>
            <w:hideMark/>
          </w:tcPr>
          <w:p w14:paraId="53FD3AA1"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0,018</w:t>
            </w:r>
          </w:p>
        </w:tc>
        <w:tc>
          <w:tcPr>
            <w:tcW w:w="0" w:type="auto"/>
            <w:noWrap/>
            <w:vAlign w:val="center"/>
            <w:hideMark/>
          </w:tcPr>
          <w:p w14:paraId="34BF171E"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0,011</w:t>
            </w:r>
          </w:p>
        </w:tc>
      </w:tr>
      <w:tr w:rsidR="009F6520" w:rsidRPr="009F6520" w14:paraId="68447101" w14:textId="77777777" w:rsidTr="004811A3">
        <w:trPr>
          <w:trHeight w:val="196"/>
          <w:jc w:val="center"/>
        </w:trPr>
        <w:tc>
          <w:tcPr>
            <w:tcW w:w="0" w:type="auto"/>
            <w:noWrap/>
            <w:vAlign w:val="center"/>
            <w:hideMark/>
          </w:tcPr>
          <w:p w14:paraId="2A36CF16"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Aşgabat</w:t>
            </w:r>
          </w:p>
        </w:tc>
        <w:tc>
          <w:tcPr>
            <w:tcW w:w="0" w:type="auto"/>
            <w:noWrap/>
            <w:vAlign w:val="center"/>
            <w:hideMark/>
          </w:tcPr>
          <w:p w14:paraId="13B33671"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0,160</w:t>
            </w:r>
          </w:p>
        </w:tc>
        <w:tc>
          <w:tcPr>
            <w:tcW w:w="0" w:type="auto"/>
            <w:noWrap/>
            <w:vAlign w:val="center"/>
            <w:hideMark/>
          </w:tcPr>
          <w:p w14:paraId="5D3C5069"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0,032</w:t>
            </w:r>
          </w:p>
        </w:tc>
        <w:tc>
          <w:tcPr>
            <w:tcW w:w="827" w:type="dxa"/>
            <w:noWrap/>
            <w:vAlign w:val="center"/>
            <w:hideMark/>
          </w:tcPr>
          <w:p w14:paraId="6DE5B14C"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0,079</w:t>
            </w:r>
          </w:p>
        </w:tc>
        <w:tc>
          <w:tcPr>
            <w:tcW w:w="0" w:type="auto"/>
            <w:noWrap/>
            <w:vAlign w:val="center"/>
            <w:hideMark/>
          </w:tcPr>
          <w:p w14:paraId="1FCF92B1"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0,001</w:t>
            </w:r>
          </w:p>
        </w:tc>
        <w:tc>
          <w:tcPr>
            <w:tcW w:w="0" w:type="auto"/>
            <w:noWrap/>
            <w:vAlign w:val="center"/>
            <w:hideMark/>
          </w:tcPr>
          <w:p w14:paraId="793B614C"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0,0031</w:t>
            </w:r>
          </w:p>
        </w:tc>
        <w:tc>
          <w:tcPr>
            <w:tcW w:w="0" w:type="auto"/>
            <w:noWrap/>
            <w:vAlign w:val="center"/>
            <w:hideMark/>
          </w:tcPr>
          <w:p w14:paraId="76108802"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0,008</w:t>
            </w:r>
          </w:p>
        </w:tc>
        <w:tc>
          <w:tcPr>
            <w:tcW w:w="0" w:type="auto"/>
            <w:noWrap/>
            <w:vAlign w:val="center"/>
            <w:hideMark/>
          </w:tcPr>
          <w:p w14:paraId="733EA80A"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0,015</w:t>
            </w:r>
          </w:p>
        </w:tc>
        <w:tc>
          <w:tcPr>
            <w:tcW w:w="0" w:type="auto"/>
            <w:noWrap/>
            <w:vAlign w:val="center"/>
            <w:hideMark/>
          </w:tcPr>
          <w:p w14:paraId="45C17674"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w:t>
            </w:r>
          </w:p>
        </w:tc>
        <w:tc>
          <w:tcPr>
            <w:tcW w:w="0" w:type="auto"/>
            <w:noWrap/>
            <w:vAlign w:val="center"/>
            <w:hideMark/>
          </w:tcPr>
          <w:p w14:paraId="29EA0C7F"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0,056</w:t>
            </w:r>
          </w:p>
        </w:tc>
        <w:tc>
          <w:tcPr>
            <w:tcW w:w="0" w:type="auto"/>
            <w:noWrap/>
            <w:vAlign w:val="center"/>
            <w:hideMark/>
          </w:tcPr>
          <w:p w14:paraId="12EE1B23"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0,028</w:t>
            </w:r>
          </w:p>
        </w:tc>
        <w:tc>
          <w:tcPr>
            <w:tcW w:w="0" w:type="auto"/>
            <w:noWrap/>
            <w:vAlign w:val="center"/>
            <w:hideMark/>
          </w:tcPr>
          <w:p w14:paraId="5393CDA1"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0,004</w:t>
            </w:r>
          </w:p>
        </w:tc>
      </w:tr>
      <w:tr w:rsidR="009F6520" w:rsidRPr="009F6520" w14:paraId="7D0AB939" w14:textId="77777777" w:rsidTr="004811A3">
        <w:trPr>
          <w:trHeight w:val="196"/>
          <w:jc w:val="center"/>
        </w:trPr>
        <w:tc>
          <w:tcPr>
            <w:tcW w:w="0" w:type="auto"/>
            <w:tcBorders>
              <w:bottom w:val="single" w:sz="4" w:space="0" w:color="auto"/>
            </w:tcBorders>
            <w:noWrap/>
            <w:vAlign w:val="center"/>
            <w:hideMark/>
          </w:tcPr>
          <w:p w14:paraId="24B01333"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Abu Dhabi</w:t>
            </w:r>
          </w:p>
        </w:tc>
        <w:tc>
          <w:tcPr>
            <w:tcW w:w="0" w:type="auto"/>
            <w:tcBorders>
              <w:bottom w:val="single" w:sz="4" w:space="0" w:color="auto"/>
            </w:tcBorders>
            <w:noWrap/>
            <w:vAlign w:val="center"/>
            <w:hideMark/>
          </w:tcPr>
          <w:p w14:paraId="11DD4B38"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0,129</w:t>
            </w:r>
          </w:p>
        </w:tc>
        <w:tc>
          <w:tcPr>
            <w:tcW w:w="0" w:type="auto"/>
            <w:tcBorders>
              <w:bottom w:val="single" w:sz="4" w:space="0" w:color="auto"/>
            </w:tcBorders>
            <w:noWrap/>
            <w:vAlign w:val="center"/>
            <w:hideMark/>
          </w:tcPr>
          <w:p w14:paraId="719B65F4"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0,028</w:t>
            </w:r>
          </w:p>
        </w:tc>
        <w:tc>
          <w:tcPr>
            <w:tcW w:w="827" w:type="dxa"/>
            <w:tcBorders>
              <w:bottom w:val="single" w:sz="4" w:space="0" w:color="auto"/>
            </w:tcBorders>
            <w:noWrap/>
            <w:vAlign w:val="center"/>
            <w:hideMark/>
          </w:tcPr>
          <w:p w14:paraId="71A32DD6"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0,069</w:t>
            </w:r>
          </w:p>
        </w:tc>
        <w:tc>
          <w:tcPr>
            <w:tcW w:w="0" w:type="auto"/>
            <w:tcBorders>
              <w:bottom w:val="single" w:sz="4" w:space="0" w:color="auto"/>
            </w:tcBorders>
            <w:noWrap/>
            <w:vAlign w:val="center"/>
            <w:hideMark/>
          </w:tcPr>
          <w:p w14:paraId="1C224FAC"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0,038</w:t>
            </w:r>
          </w:p>
        </w:tc>
        <w:tc>
          <w:tcPr>
            <w:tcW w:w="0" w:type="auto"/>
            <w:tcBorders>
              <w:bottom w:val="single" w:sz="4" w:space="0" w:color="auto"/>
            </w:tcBorders>
            <w:noWrap/>
            <w:vAlign w:val="center"/>
            <w:hideMark/>
          </w:tcPr>
          <w:p w14:paraId="6B5746BC"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0,0052</w:t>
            </w:r>
          </w:p>
        </w:tc>
        <w:tc>
          <w:tcPr>
            <w:tcW w:w="0" w:type="auto"/>
            <w:tcBorders>
              <w:bottom w:val="single" w:sz="4" w:space="0" w:color="auto"/>
            </w:tcBorders>
            <w:noWrap/>
            <w:vAlign w:val="center"/>
            <w:hideMark/>
          </w:tcPr>
          <w:p w14:paraId="0E417E8E"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0,002</w:t>
            </w:r>
          </w:p>
        </w:tc>
        <w:tc>
          <w:tcPr>
            <w:tcW w:w="0" w:type="auto"/>
            <w:tcBorders>
              <w:bottom w:val="single" w:sz="4" w:space="0" w:color="auto"/>
            </w:tcBorders>
            <w:noWrap/>
            <w:vAlign w:val="center"/>
            <w:hideMark/>
          </w:tcPr>
          <w:p w14:paraId="01A0C290"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0,114</w:t>
            </w:r>
          </w:p>
        </w:tc>
        <w:tc>
          <w:tcPr>
            <w:tcW w:w="0" w:type="auto"/>
            <w:tcBorders>
              <w:bottom w:val="single" w:sz="4" w:space="0" w:color="auto"/>
            </w:tcBorders>
            <w:noWrap/>
            <w:vAlign w:val="center"/>
            <w:hideMark/>
          </w:tcPr>
          <w:p w14:paraId="0F54D1E7"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w:t>
            </w:r>
          </w:p>
        </w:tc>
        <w:tc>
          <w:tcPr>
            <w:tcW w:w="0" w:type="auto"/>
            <w:tcBorders>
              <w:bottom w:val="single" w:sz="4" w:space="0" w:color="auto"/>
            </w:tcBorders>
            <w:noWrap/>
            <w:vAlign w:val="center"/>
            <w:hideMark/>
          </w:tcPr>
          <w:p w14:paraId="44053840"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0,089</w:t>
            </w:r>
          </w:p>
        </w:tc>
        <w:tc>
          <w:tcPr>
            <w:tcW w:w="0" w:type="auto"/>
            <w:tcBorders>
              <w:bottom w:val="single" w:sz="4" w:space="0" w:color="auto"/>
            </w:tcBorders>
            <w:noWrap/>
            <w:vAlign w:val="center"/>
            <w:hideMark/>
          </w:tcPr>
          <w:p w14:paraId="174BD079"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0,054</w:t>
            </w:r>
          </w:p>
        </w:tc>
        <w:tc>
          <w:tcPr>
            <w:tcW w:w="0" w:type="auto"/>
            <w:tcBorders>
              <w:bottom w:val="single" w:sz="4" w:space="0" w:color="auto"/>
            </w:tcBorders>
            <w:noWrap/>
            <w:vAlign w:val="center"/>
            <w:hideMark/>
          </w:tcPr>
          <w:p w14:paraId="52896C40"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0,020</w:t>
            </w:r>
          </w:p>
        </w:tc>
      </w:tr>
    </w:tbl>
    <w:p w14:paraId="1F70C814" w14:textId="77777777" w:rsidR="009F6520" w:rsidRPr="009F6520" w:rsidRDefault="009F6520" w:rsidP="009F6520">
      <w:pPr>
        <w:spacing w:after="0" w:line="240" w:lineRule="auto"/>
        <w:jc w:val="both"/>
        <w:rPr>
          <w:rFonts w:asciiTheme="majorHAnsi" w:hAnsiTheme="majorHAnsi" w:cs="Times New Roman"/>
          <w:i/>
          <w:sz w:val="20"/>
          <w:szCs w:val="20"/>
        </w:rPr>
      </w:pPr>
    </w:p>
    <w:p w14:paraId="44B87138" w14:textId="77777777" w:rsidR="009F6520" w:rsidRPr="009F6520" w:rsidRDefault="009F6520" w:rsidP="009F6520">
      <w:pPr>
        <w:spacing w:after="0" w:line="240" w:lineRule="auto"/>
        <w:jc w:val="both"/>
        <w:rPr>
          <w:rFonts w:asciiTheme="majorHAnsi" w:hAnsiTheme="majorHAnsi" w:cs="Times New Roman"/>
          <w:i/>
          <w:sz w:val="20"/>
          <w:szCs w:val="20"/>
        </w:rPr>
      </w:pPr>
    </w:p>
    <w:p w14:paraId="72DC55E5" w14:textId="77777777" w:rsidR="009F6520" w:rsidRPr="009F6520" w:rsidRDefault="009F6520" w:rsidP="009F6520">
      <w:pPr>
        <w:spacing w:after="0" w:line="240" w:lineRule="auto"/>
        <w:jc w:val="both"/>
        <w:rPr>
          <w:rFonts w:asciiTheme="majorHAnsi" w:hAnsiTheme="majorHAnsi" w:cs="Times New Roman"/>
          <w:i/>
          <w:sz w:val="20"/>
          <w:szCs w:val="20"/>
        </w:rPr>
      </w:pPr>
      <w:r w:rsidRPr="009F6520">
        <w:rPr>
          <w:rFonts w:asciiTheme="majorHAnsi" w:hAnsiTheme="majorHAnsi" w:cs="Times New Roman"/>
          <w:i/>
          <w:sz w:val="20"/>
          <w:szCs w:val="20"/>
        </w:rPr>
        <w:t>Aşama 4 – Pozitif İdeal (</w:t>
      </w:r>
      <w:r w:rsidRPr="009F6520">
        <w:rPr>
          <w:rFonts w:asciiTheme="majorHAnsi" w:eastAsia="Times New Roman" w:hAnsiTheme="majorHAnsi" w:cs="Times New Roman"/>
          <w:i/>
          <w:position w:val="-4"/>
          <w:sz w:val="20"/>
          <w:szCs w:val="20"/>
        </w:rPr>
        <w:object w:dxaOrig="315" w:dyaOrig="300" w14:anchorId="0814D69D">
          <v:shape id="_x0000_i1049" type="#_x0000_t75" style="width:11.25pt;height:11.25pt" o:ole="">
            <v:imagedata r:id="rId89" o:title=""/>
          </v:shape>
          <o:OLEObject Type="Embed" ProgID="Equation.3" ShapeID="_x0000_i1049" DrawAspect="Content" ObjectID="_1608620913" r:id="rId121"/>
        </w:object>
      </w:r>
      <w:r w:rsidRPr="009F6520">
        <w:rPr>
          <w:rFonts w:asciiTheme="majorHAnsi" w:hAnsiTheme="majorHAnsi" w:cs="Times New Roman"/>
          <w:i/>
          <w:sz w:val="20"/>
          <w:szCs w:val="20"/>
        </w:rPr>
        <w:t>) ve Negatif İdeal (</w:t>
      </w:r>
      <w:r w:rsidRPr="009F6520">
        <w:rPr>
          <w:rFonts w:asciiTheme="majorHAnsi" w:eastAsia="Times New Roman" w:hAnsiTheme="majorHAnsi" w:cs="Times New Roman"/>
          <w:i/>
          <w:position w:val="-4"/>
          <w:sz w:val="20"/>
          <w:szCs w:val="20"/>
        </w:rPr>
        <w:object w:dxaOrig="345" w:dyaOrig="300" w14:anchorId="2279FAFC">
          <v:shape id="_x0000_i1050" type="#_x0000_t75" style="width:12pt;height:11.25pt" o:ole="">
            <v:imagedata r:id="rId91" o:title=""/>
          </v:shape>
          <o:OLEObject Type="Embed" ProgID="Equation.3" ShapeID="_x0000_i1050" DrawAspect="Content" ObjectID="_1608620914" r:id="rId122"/>
        </w:object>
      </w:r>
      <w:r w:rsidRPr="009F6520">
        <w:rPr>
          <w:rFonts w:asciiTheme="majorHAnsi" w:hAnsiTheme="majorHAnsi" w:cs="Times New Roman"/>
          <w:i/>
          <w:sz w:val="20"/>
          <w:szCs w:val="20"/>
        </w:rPr>
        <w:t>) Çözümlerin Oluşturulması</w:t>
      </w:r>
    </w:p>
    <w:p w14:paraId="09D82942"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Ağırlıklı karar matrisinde her sütundan ideal çözüm için ideal ve negatif ideal çözüm için negatif ideal değerler seçilerek ideal ve negatif ideal çözüm setleri (İÇS) oluşturulur. Tablo 5’de pozitif ve negatif ideal çözüm setleri gösterilmektedir</w:t>
      </w:r>
    </w:p>
    <w:p w14:paraId="44B36E37" w14:textId="77777777" w:rsidR="009F6520" w:rsidRPr="009F6520" w:rsidRDefault="009F6520" w:rsidP="009F6520">
      <w:pPr>
        <w:spacing w:after="0" w:line="240" w:lineRule="auto"/>
        <w:jc w:val="both"/>
        <w:rPr>
          <w:rFonts w:asciiTheme="majorHAnsi" w:hAnsiTheme="majorHAnsi" w:cs="Times New Roman"/>
          <w:sz w:val="20"/>
          <w:szCs w:val="20"/>
        </w:rPr>
      </w:pPr>
    </w:p>
    <w:p w14:paraId="32981863" w14:textId="77777777" w:rsidR="009F6520" w:rsidRPr="009F6520" w:rsidRDefault="009F6520" w:rsidP="009F6520">
      <w:pPr>
        <w:spacing w:after="0" w:line="240" w:lineRule="auto"/>
        <w:jc w:val="center"/>
        <w:rPr>
          <w:rFonts w:asciiTheme="majorHAnsi" w:hAnsiTheme="majorHAnsi" w:cs="Times New Roman"/>
          <w:sz w:val="20"/>
          <w:szCs w:val="20"/>
        </w:rPr>
      </w:pPr>
      <w:r w:rsidRPr="009F6520">
        <w:rPr>
          <w:rFonts w:asciiTheme="majorHAnsi" w:hAnsiTheme="majorHAnsi" w:cs="Times New Roman"/>
          <w:b/>
          <w:sz w:val="20"/>
          <w:szCs w:val="20"/>
        </w:rPr>
        <w:t>Tablo 5.</w:t>
      </w:r>
      <w:r w:rsidRPr="009F6520">
        <w:rPr>
          <w:rFonts w:asciiTheme="majorHAnsi" w:hAnsiTheme="majorHAnsi" w:cs="Times New Roman"/>
          <w:sz w:val="20"/>
          <w:szCs w:val="20"/>
        </w:rPr>
        <w:t xml:space="preserve"> Pozitif ve Negatif İdeal Çözümler</w:t>
      </w:r>
    </w:p>
    <w:tbl>
      <w:tblPr>
        <w:tblW w:w="9471" w:type="dxa"/>
        <w:jc w:val="center"/>
        <w:tblLook w:val="04A0" w:firstRow="1" w:lastRow="0" w:firstColumn="1" w:lastColumn="0" w:noHBand="0" w:noVBand="1"/>
      </w:tblPr>
      <w:tblGrid>
        <w:gridCol w:w="1084"/>
        <w:gridCol w:w="827"/>
        <w:gridCol w:w="756"/>
        <w:gridCol w:w="756"/>
        <w:gridCol w:w="756"/>
        <w:gridCol w:w="756"/>
        <w:gridCol w:w="756"/>
        <w:gridCol w:w="756"/>
        <w:gridCol w:w="756"/>
        <w:gridCol w:w="756"/>
        <w:gridCol w:w="756"/>
        <w:gridCol w:w="756"/>
      </w:tblGrid>
      <w:tr w:rsidR="009F6520" w:rsidRPr="009F6520" w14:paraId="1650BC76" w14:textId="77777777" w:rsidTr="004811A3">
        <w:trPr>
          <w:trHeight w:val="336"/>
          <w:jc w:val="center"/>
        </w:trPr>
        <w:tc>
          <w:tcPr>
            <w:tcW w:w="1084" w:type="dxa"/>
            <w:tcBorders>
              <w:top w:val="single" w:sz="4" w:space="0" w:color="auto"/>
              <w:bottom w:val="single" w:sz="4" w:space="0" w:color="auto"/>
            </w:tcBorders>
            <w:noWrap/>
            <w:vAlign w:val="center"/>
          </w:tcPr>
          <w:p w14:paraId="0FEC50BB"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p>
        </w:tc>
        <w:tc>
          <w:tcPr>
            <w:tcW w:w="827" w:type="dxa"/>
            <w:tcBorders>
              <w:top w:val="single" w:sz="4" w:space="0" w:color="auto"/>
              <w:bottom w:val="single" w:sz="4" w:space="0" w:color="auto"/>
            </w:tcBorders>
            <w:noWrap/>
            <w:vAlign w:val="center"/>
          </w:tcPr>
          <w:p w14:paraId="77E1C356"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A1</w:t>
            </w:r>
          </w:p>
        </w:tc>
        <w:tc>
          <w:tcPr>
            <w:tcW w:w="756" w:type="dxa"/>
            <w:tcBorders>
              <w:top w:val="single" w:sz="4" w:space="0" w:color="auto"/>
              <w:bottom w:val="single" w:sz="4" w:space="0" w:color="auto"/>
            </w:tcBorders>
            <w:noWrap/>
            <w:vAlign w:val="center"/>
          </w:tcPr>
          <w:p w14:paraId="2B0FBD4B"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A2</w:t>
            </w:r>
          </w:p>
        </w:tc>
        <w:tc>
          <w:tcPr>
            <w:tcW w:w="756" w:type="dxa"/>
            <w:tcBorders>
              <w:top w:val="single" w:sz="4" w:space="0" w:color="auto"/>
              <w:bottom w:val="single" w:sz="4" w:space="0" w:color="auto"/>
            </w:tcBorders>
            <w:noWrap/>
            <w:vAlign w:val="center"/>
          </w:tcPr>
          <w:p w14:paraId="15DDB440"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A3</w:t>
            </w:r>
          </w:p>
        </w:tc>
        <w:tc>
          <w:tcPr>
            <w:tcW w:w="756" w:type="dxa"/>
            <w:tcBorders>
              <w:top w:val="single" w:sz="4" w:space="0" w:color="auto"/>
              <w:bottom w:val="single" w:sz="4" w:space="0" w:color="auto"/>
            </w:tcBorders>
            <w:noWrap/>
            <w:vAlign w:val="center"/>
          </w:tcPr>
          <w:p w14:paraId="7558B218"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B1</w:t>
            </w:r>
          </w:p>
        </w:tc>
        <w:tc>
          <w:tcPr>
            <w:tcW w:w="756" w:type="dxa"/>
            <w:tcBorders>
              <w:top w:val="single" w:sz="4" w:space="0" w:color="auto"/>
              <w:bottom w:val="single" w:sz="4" w:space="0" w:color="auto"/>
            </w:tcBorders>
            <w:noWrap/>
            <w:vAlign w:val="center"/>
          </w:tcPr>
          <w:p w14:paraId="66B5416C"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B2</w:t>
            </w:r>
          </w:p>
        </w:tc>
        <w:tc>
          <w:tcPr>
            <w:tcW w:w="756" w:type="dxa"/>
            <w:tcBorders>
              <w:top w:val="single" w:sz="4" w:space="0" w:color="auto"/>
              <w:bottom w:val="single" w:sz="4" w:space="0" w:color="auto"/>
            </w:tcBorders>
            <w:noWrap/>
            <w:vAlign w:val="center"/>
          </w:tcPr>
          <w:p w14:paraId="529BAC11"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B3</w:t>
            </w:r>
          </w:p>
        </w:tc>
        <w:tc>
          <w:tcPr>
            <w:tcW w:w="756" w:type="dxa"/>
            <w:tcBorders>
              <w:top w:val="single" w:sz="4" w:space="0" w:color="auto"/>
              <w:bottom w:val="single" w:sz="4" w:space="0" w:color="auto"/>
            </w:tcBorders>
            <w:noWrap/>
            <w:vAlign w:val="center"/>
          </w:tcPr>
          <w:p w14:paraId="3924EE3B"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B4</w:t>
            </w:r>
          </w:p>
        </w:tc>
        <w:tc>
          <w:tcPr>
            <w:tcW w:w="756" w:type="dxa"/>
            <w:tcBorders>
              <w:top w:val="single" w:sz="4" w:space="0" w:color="auto"/>
              <w:bottom w:val="single" w:sz="4" w:space="0" w:color="auto"/>
            </w:tcBorders>
            <w:noWrap/>
            <w:vAlign w:val="center"/>
          </w:tcPr>
          <w:p w14:paraId="58D4100B"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B5</w:t>
            </w:r>
          </w:p>
        </w:tc>
        <w:tc>
          <w:tcPr>
            <w:tcW w:w="756" w:type="dxa"/>
            <w:tcBorders>
              <w:top w:val="single" w:sz="4" w:space="0" w:color="auto"/>
              <w:bottom w:val="single" w:sz="4" w:space="0" w:color="auto"/>
            </w:tcBorders>
            <w:noWrap/>
            <w:vAlign w:val="center"/>
          </w:tcPr>
          <w:p w14:paraId="5A786231"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C1</w:t>
            </w:r>
          </w:p>
        </w:tc>
        <w:tc>
          <w:tcPr>
            <w:tcW w:w="756" w:type="dxa"/>
            <w:tcBorders>
              <w:top w:val="single" w:sz="4" w:space="0" w:color="auto"/>
              <w:bottom w:val="single" w:sz="4" w:space="0" w:color="auto"/>
            </w:tcBorders>
            <w:noWrap/>
            <w:vAlign w:val="center"/>
          </w:tcPr>
          <w:p w14:paraId="575BD6BA"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C2</w:t>
            </w:r>
          </w:p>
        </w:tc>
        <w:tc>
          <w:tcPr>
            <w:tcW w:w="756" w:type="dxa"/>
            <w:tcBorders>
              <w:top w:val="single" w:sz="4" w:space="0" w:color="auto"/>
              <w:bottom w:val="single" w:sz="4" w:space="0" w:color="auto"/>
            </w:tcBorders>
            <w:noWrap/>
            <w:vAlign w:val="center"/>
          </w:tcPr>
          <w:p w14:paraId="7949911B"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C3</w:t>
            </w:r>
          </w:p>
        </w:tc>
      </w:tr>
      <w:tr w:rsidR="009F6520" w:rsidRPr="009F6520" w14:paraId="60BA2E27" w14:textId="77777777" w:rsidTr="004811A3">
        <w:trPr>
          <w:trHeight w:val="196"/>
          <w:jc w:val="center"/>
        </w:trPr>
        <w:tc>
          <w:tcPr>
            <w:tcW w:w="1084" w:type="dxa"/>
            <w:tcBorders>
              <w:top w:val="single" w:sz="4" w:space="0" w:color="auto"/>
            </w:tcBorders>
            <w:noWrap/>
            <w:vAlign w:val="center"/>
            <w:hideMark/>
          </w:tcPr>
          <w:p w14:paraId="325AB3E4"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POZ İÇS</w:t>
            </w:r>
          </w:p>
        </w:tc>
        <w:tc>
          <w:tcPr>
            <w:tcW w:w="827" w:type="dxa"/>
            <w:tcBorders>
              <w:top w:val="single" w:sz="4" w:space="0" w:color="auto"/>
            </w:tcBorders>
            <w:noWrap/>
            <w:vAlign w:val="center"/>
            <w:hideMark/>
          </w:tcPr>
          <w:p w14:paraId="5CB3EE12"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0,223</w:t>
            </w:r>
          </w:p>
        </w:tc>
        <w:tc>
          <w:tcPr>
            <w:tcW w:w="756" w:type="dxa"/>
            <w:tcBorders>
              <w:top w:val="single" w:sz="4" w:space="0" w:color="auto"/>
            </w:tcBorders>
            <w:noWrap/>
            <w:vAlign w:val="center"/>
            <w:hideMark/>
          </w:tcPr>
          <w:p w14:paraId="7DC103E0"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0,041</w:t>
            </w:r>
          </w:p>
        </w:tc>
        <w:tc>
          <w:tcPr>
            <w:tcW w:w="756" w:type="dxa"/>
            <w:tcBorders>
              <w:top w:val="single" w:sz="4" w:space="0" w:color="auto"/>
            </w:tcBorders>
            <w:noWrap/>
            <w:vAlign w:val="center"/>
            <w:hideMark/>
          </w:tcPr>
          <w:p w14:paraId="70BE9252"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0,105</w:t>
            </w:r>
          </w:p>
        </w:tc>
        <w:tc>
          <w:tcPr>
            <w:tcW w:w="756" w:type="dxa"/>
            <w:tcBorders>
              <w:top w:val="single" w:sz="4" w:space="0" w:color="auto"/>
            </w:tcBorders>
            <w:noWrap/>
            <w:vAlign w:val="center"/>
            <w:hideMark/>
          </w:tcPr>
          <w:p w14:paraId="5A004DFF"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0,038</w:t>
            </w:r>
          </w:p>
        </w:tc>
        <w:tc>
          <w:tcPr>
            <w:tcW w:w="756" w:type="dxa"/>
            <w:tcBorders>
              <w:top w:val="single" w:sz="4" w:space="0" w:color="auto"/>
            </w:tcBorders>
            <w:noWrap/>
            <w:vAlign w:val="center"/>
            <w:hideMark/>
          </w:tcPr>
          <w:p w14:paraId="58BD135D"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0,049</w:t>
            </w:r>
          </w:p>
        </w:tc>
        <w:tc>
          <w:tcPr>
            <w:tcW w:w="756" w:type="dxa"/>
            <w:tcBorders>
              <w:top w:val="single" w:sz="4" w:space="0" w:color="auto"/>
            </w:tcBorders>
            <w:noWrap/>
            <w:vAlign w:val="center"/>
            <w:hideMark/>
          </w:tcPr>
          <w:p w14:paraId="689CCDEB"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0,008</w:t>
            </w:r>
          </w:p>
        </w:tc>
        <w:tc>
          <w:tcPr>
            <w:tcW w:w="756" w:type="dxa"/>
            <w:tcBorders>
              <w:top w:val="single" w:sz="4" w:space="0" w:color="auto"/>
            </w:tcBorders>
            <w:noWrap/>
            <w:vAlign w:val="center"/>
            <w:hideMark/>
          </w:tcPr>
          <w:p w14:paraId="6294A93B"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0,114</w:t>
            </w:r>
          </w:p>
        </w:tc>
        <w:tc>
          <w:tcPr>
            <w:tcW w:w="756" w:type="dxa"/>
            <w:tcBorders>
              <w:top w:val="single" w:sz="4" w:space="0" w:color="auto"/>
            </w:tcBorders>
            <w:noWrap/>
            <w:vAlign w:val="center"/>
            <w:hideMark/>
          </w:tcPr>
          <w:p w14:paraId="7C2D15BF"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0,016</w:t>
            </w:r>
          </w:p>
        </w:tc>
        <w:tc>
          <w:tcPr>
            <w:tcW w:w="756" w:type="dxa"/>
            <w:tcBorders>
              <w:top w:val="single" w:sz="4" w:space="0" w:color="auto"/>
            </w:tcBorders>
            <w:noWrap/>
            <w:vAlign w:val="center"/>
            <w:hideMark/>
          </w:tcPr>
          <w:p w14:paraId="68A82E01"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0,094</w:t>
            </w:r>
          </w:p>
        </w:tc>
        <w:tc>
          <w:tcPr>
            <w:tcW w:w="756" w:type="dxa"/>
            <w:tcBorders>
              <w:top w:val="single" w:sz="4" w:space="0" w:color="auto"/>
            </w:tcBorders>
            <w:noWrap/>
            <w:vAlign w:val="center"/>
            <w:hideMark/>
          </w:tcPr>
          <w:p w14:paraId="16F9D2AE"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0,054</w:t>
            </w:r>
          </w:p>
        </w:tc>
        <w:tc>
          <w:tcPr>
            <w:tcW w:w="756" w:type="dxa"/>
            <w:tcBorders>
              <w:top w:val="single" w:sz="4" w:space="0" w:color="auto"/>
            </w:tcBorders>
            <w:noWrap/>
            <w:vAlign w:val="center"/>
            <w:hideMark/>
          </w:tcPr>
          <w:p w14:paraId="0914096C"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0,020</w:t>
            </w:r>
          </w:p>
        </w:tc>
      </w:tr>
      <w:tr w:rsidR="009F6520" w:rsidRPr="009F6520" w14:paraId="690FA49D" w14:textId="77777777" w:rsidTr="004811A3">
        <w:trPr>
          <w:trHeight w:val="196"/>
          <w:jc w:val="center"/>
        </w:trPr>
        <w:tc>
          <w:tcPr>
            <w:tcW w:w="1084" w:type="dxa"/>
            <w:tcBorders>
              <w:bottom w:val="single" w:sz="4" w:space="0" w:color="auto"/>
            </w:tcBorders>
            <w:noWrap/>
            <w:vAlign w:val="center"/>
            <w:hideMark/>
          </w:tcPr>
          <w:p w14:paraId="618977AA"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NEG İÇS</w:t>
            </w:r>
          </w:p>
        </w:tc>
        <w:tc>
          <w:tcPr>
            <w:tcW w:w="827" w:type="dxa"/>
            <w:tcBorders>
              <w:bottom w:val="single" w:sz="4" w:space="0" w:color="auto"/>
            </w:tcBorders>
            <w:noWrap/>
            <w:vAlign w:val="center"/>
            <w:hideMark/>
          </w:tcPr>
          <w:p w14:paraId="71C0AB5E"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0,129</w:t>
            </w:r>
          </w:p>
        </w:tc>
        <w:tc>
          <w:tcPr>
            <w:tcW w:w="756" w:type="dxa"/>
            <w:tcBorders>
              <w:bottom w:val="single" w:sz="4" w:space="0" w:color="auto"/>
            </w:tcBorders>
            <w:noWrap/>
            <w:vAlign w:val="center"/>
            <w:hideMark/>
          </w:tcPr>
          <w:p w14:paraId="077B2399"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0,023</w:t>
            </w:r>
          </w:p>
        </w:tc>
        <w:tc>
          <w:tcPr>
            <w:tcW w:w="756" w:type="dxa"/>
            <w:tcBorders>
              <w:bottom w:val="single" w:sz="4" w:space="0" w:color="auto"/>
            </w:tcBorders>
            <w:noWrap/>
            <w:vAlign w:val="center"/>
            <w:hideMark/>
          </w:tcPr>
          <w:p w14:paraId="1A114E2B"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0,056</w:t>
            </w:r>
          </w:p>
        </w:tc>
        <w:tc>
          <w:tcPr>
            <w:tcW w:w="756" w:type="dxa"/>
            <w:tcBorders>
              <w:bottom w:val="single" w:sz="4" w:space="0" w:color="auto"/>
            </w:tcBorders>
            <w:noWrap/>
            <w:vAlign w:val="center"/>
            <w:hideMark/>
          </w:tcPr>
          <w:p w14:paraId="24F09A32"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0,001</w:t>
            </w:r>
          </w:p>
        </w:tc>
        <w:tc>
          <w:tcPr>
            <w:tcW w:w="756" w:type="dxa"/>
            <w:tcBorders>
              <w:bottom w:val="single" w:sz="4" w:space="0" w:color="auto"/>
            </w:tcBorders>
            <w:noWrap/>
            <w:vAlign w:val="center"/>
            <w:hideMark/>
          </w:tcPr>
          <w:p w14:paraId="3D582A16"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0,003</w:t>
            </w:r>
          </w:p>
        </w:tc>
        <w:tc>
          <w:tcPr>
            <w:tcW w:w="756" w:type="dxa"/>
            <w:tcBorders>
              <w:bottom w:val="single" w:sz="4" w:space="0" w:color="auto"/>
            </w:tcBorders>
            <w:noWrap/>
            <w:vAlign w:val="center"/>
            <w:hideMark/>
          </w:tcPr>
          <w:p w14:paraId="7A535120"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0,001</w:t>
            </w:r>
          </w:p>
        </w:tc>
        <w:tc>
          <w:tcPr>
            <w:tcW w:w="756" w:type="dxa"/>
            <w:tcBorders>
              <w:bottom w:val="single" w:sz="4" w:space="0" w:color="auto"/>
            </w:tcBorders>
            <w:noWrap/>
            <w:vAlign w:val="center"/>
            <w:hideMark/>
          </w:tcPr>
          <w:p w14:paraId="695C2F3C"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0,001</w:t>
            </w:r>
          </w:p>
        </w:tc>
        <w:tc>
          <w:tcPr>
            <w:tcW w:w="756" w:type="dxa"/>
            <w:tcBorders>
              <w:bottom w:val="single" w:sz="4" w:space="0" w:color="auto"/>
            </w:tcBorders>
            <w:noWrap/>
            <w:vAlign w:val="center"/>
            <w:hideMark/>
          </w:tcPr>
          <w:p w14:paraId="108CFF52"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0,000</w:t>
            </w:r>
          </w:p>
        </w:tc>
        <w:tc>
          <w:tcPr>
            <w:tcW w:w="756" w:type="dxa"/>
            <w:tcBorders>
              <w:bottom w:val="single" w:sz="4" w:space="0" w:color="auto"/>
            </w:tcBorders>
            <w:noWrap/>
            <w:vAlign w:val="center"/>
            <w:hideMark/>
          </w:tcPr>
          <w:p w14:paraId="0C2B9D32"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0,042</w:t>
            </w:r>
          </w:p>
        </w:tc>
        <w:tc>
          <w:tcPr>
            <w:tcW w:w="756" w:type="dxa"/>
            <w:tcBorders>
              <w:bottom w:val="single" w:sz="4" w:space="0" w:color="auto"/>
            </w:tcBorders>
            <w:noWrap/>
            <w:vAlign w:val="center"/>
            <w:hideMark/>
          </w:tcPr>
          <w:p w14:paraId="003A47AE"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0,005</w:t>
            </w:r>
          </w:p>
        </w:tc>
        <w:tc>
          <w:tcPr>
            <w:tcW w:w="756" w:type="dxa"/>
            <w:tcBorders>
              <w:bottom w:val="single" w:sz="4" w:space="0" w:color="auto"/>
            </w:tcBorders>
            <w:noWrap/>
            <w:vAlign w:val="center"/>
            <w:hideMark/>
          </w:tcPr>
          <w:p w14:paraId="56DCA0BF"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0,004</w:t>
            </w:r>
          </w:p>
        </w:tc>
      </w:tr>
    </w:tbl>
    <w:p w14:paraId="182B1279" w14:textId="77777777" w:rsidR="009F6520" w:rsidRPr="009F6520" w:rsidRDefault="009F6520" w:rsidP="009F6520">
      <w:pPr>
        <w:spacing w:after="0" w:line="240" w:lineRule="auto"/>
        <w:jc w:val="both"/>
        <w:rPr>
          <w:rFonts w:asciiTheme="majorHAnsi" w:hAnsiTheme="majorHAnsi" w:cs="Times New Roman"/>
          <w:sz w:val="20"/>
          <w:szCs w:val="20"/>
        </w:rPr>
      </w:pPr>
    </w:p>
    <w:p w14:paraId="477073F7" w14:textId="77777777" w:rsidR="009F6520" w:rsidRPr="009F6520" w:rsidRDefault="009F6520" w:rsidP="009F6520">
      <w:pPr>
        <w:spacing w:after="0" w:line="240" w:lineRule="auto"/>
        <w:jc w:val="both"/>
        <w:rPr>
          <w:rFonts w:asciiTheme="majorHAnsi" w:hAnsiTheme="majorHAnsi" w:cs="Times New Roman"/>
          <w:i/>
          <w:sz w:val="20"/>
          <w:szCs w:val="20"/>
        </w:rPr>
      </w:pPr>
      <w:r w:rsidRPr="009F6520">
        <w:rPr>
          <w:rFonts w:asciiTheme="majorHAnsi" w:hAnsiTheme="majorHAnsi" w:cs="Times New Roman"/>
          <w:i/>
          <w:sz w:val="20"/>
          <w:szCs w:val="20"/>
        </w:rPr>
        <w:t>Aşama 5 -  Ayırım Ölçülerinin Hesaplanması</w:t>
      </w:r>
    </w:p>
    <w:p w14:paraId="401D9390" w14:textId="77777777" w:rsidR="009F6520" w:rsidRPr="009F6520" w:rsidRDefault="009F6520" w:rsidP="009F6520">
      <w:pPr>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Her kritere ait olan sütundaki değerlerden pozitif ideal ve negatif ideal değerler çıkarılarak pozitif ve negatif ideal çözüme uzaklık değerleri Tablo 6 ve Tablo 7’de gösterildiği şekilde belirlenir.</w:t>
      </w:r>
    </w:p>
    <w:p w14:paraId="49B2C411" w14:textId="77777777" w:rsidR="009F6520" w:rsidRPr="009F6520" w:rsidRDefault="009F6520" w:rsidP="009F6520">
      <w:pPr>
        <w:spacing w:after="0" w:line="240" w:lineRule="auto"/>
        <w:jc w:val="both"/>
        <w:rPr>
          <w:rFonts w:asciiTheme="majorHAnsi" w:hAnsiTheme="majorHAnsi" w:cs="Times New Roman"/>
          <w:sz w:val="20"/>
          <w:szCs w:val="20"/>
        </w:rPr>
      </w:pPr>
    </w:p>
    <w:p w14:paraId="6A18A853" w14:textId="77777777" w:rsidR="009F6520" w:rsidRPr="009F6520" w:rsidRDefault="009F6520" w:rsidP="009F6520">
      <w:pPr>
        <w:spacing w:after="0" w:line="240" w:lineRule="auto"/>
        <w:jc w:val="center"/>
        <w:rPr>
          <w:rFonts w:asciiTheme="majorHAnsi" w:hAnsiTheme="majorHAnsi" w:cs="Times New Roman"/>
          <w:sz w:val="20"/>
          <w:szCs w:val="20"/>
        </w:rPr>
      </w:pPr>
      <w:r w:rsidRPr="009F6520">
        <w:rPr>
          <w:rFonts w:asciiTheme="majorHAnsi" w:hAnsiTheme="majorHAnsi" w:cs="Times New Roman"/>
          <w:b/>
          <w:sz w:val="20"/>
          <w:szCs w:val="20"/>
        </w:rPr>
        <w:t>Tablo 6.</w:t>
      </w:r>
      <w:r w:rsidRPr="009F6520">
        <w:rPr>
          <w:rFonts w:asciiTheme="majorHAnsi" w:hAnsiTheme="majorHAnsi" w:cs="Times New Roman"/>
          <w:sz w:val="20"/>
          <w:szCs w:val="20"/>
        </w:rPr>
        <w:t xml:space="preserve"> Pozitif İdeal Çözüme Uzaklık Değerleri</w:t>
      </w:r>
    </w:p>
    <w:tbl>
      <w:tblPr>
        <w:tblW w:w="10074" w:type="dxa"/>
        <w:jc w:val="center"/>
        <w:tblLook w:val="04A0" w:firstRow="1" w:lastRow="0" w:firstColumn="1" w:lastColumn="0" w:noHBand="0" w:noVBand="1"/>
      </w:tblPr>
      <w:tblGrid>
        <w:gridCol w:w="1220"/>
        <w:gridCol w:w="784"/>
        <w:gridCol w:w="784"/>
        <w:gridCol w:w="894"/>
        <w:gridCol w:w="784"/>
        <w:gridCol w:w="785"/>
        <w:gridCol w:w="785"/>
        <w:gridCol w:w="785"/>
        <w:gridCol w:w="898"/>
        <w:gridCol w:w="785"/>
        <w:gridCol w:w="785"/>
        <w:gridCol w:w="785"/>
      </w:tblGrid>
      <w:tr w:rsidR="009F6520" w:rsidRPr="009F6520" w14:paraId="31264D8F" w14:textId="77777777" w:rsidTr="004811A3">
        <w:trPr>
          <w:trHeight w:val="84"/>
          <w:jc w:val="center"/>
        </w:trPr>
        <w:tc>
          <w:tcPr>
            <w:tcW w:w="1220" w:type="dxa"/>
            <w:tcBorders>
              <w:top w:val="single" w:sz="4" w:space="0" w:color="auto"/>
              <w:bottom w:val="single" w:sz="4" w:space="0" w:color="auto"/>
            </w:tcBorders>
            <w:noWrap/>
            <w:vAlign w:val="center"/>
          </w:tcPr>
          <w:p w14:paraId="4EFE646C"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p>
        </w:tc>
        <w:tc>
          <w:tcPr>
            <w:tcW w:w="0" w:type="auto"/>
            <w:tcBorders>
              <w:top w:val="single" w:sz="4" w:space="0" w:color="auto"/>
              <w:bottom w:val="single" w:sz="4" w:space="0" w:color="auto"/>
            </w:tcBorders>
            <w:noWrap/>
            <w:vAlign w:val="center"/>
          </w:tcPr>
          <w:p w14:paraId="105F6F22"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A1</w:t>
            </w:r>
          </w:p>
        </w:tc>
        <w:tc>
          <w:tcPr>
            <w:tcW w:w="0" w:type="auto"/>
            <w:tcBorders>
              <w:top w:val="single" w:sz="4" w:space="0" w:color="auto"/>
              <w:bottom w:val="single" w:sz="4" w:space="0" w:color="auto"/>
            </w:tcBorders>
            <w:noWrap/>
            <w:vAlign w:val="center"/>
          </w:tcPr>
          <w:p w14:paraId="38373468"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A2</w:t>
            </w:r>
          </w:p>
        </w:tc>
        <w:tc>
          <w:tcPr>
            <w:tcW w:w="894" w:type="dxa"/>
            <w:tcBorders>
              <w:top w:val="single" w:sz="4" w:space="0" w:color="auto"/>
              <w:bottom w:val="single" w:sz="4" w:space="0" w:color="auto"/>
            </w:tcBorders>
            <w:noWrap/>
            <w:vAlign w:val="center"/>
          </w:tcPr>
          <w:p w14:paraId="38E25771"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A3</w:t>
            </w:r>
          </w:p>
        </w:tc>
        <w:tc>
          <w:tcPr>
            <w:tcW w:w="0" w:type="auto"/>
            <w:tcBorders>
              <w:top w:val="single" w:sz="4" w:space="0" w:color="auto"/>
              <w:bottom w:val="single" w:sz="4" w:space="0" w:color="auto"/>
            </w:tcBorders>
            <w:noWrap/>
            <w:vAlign w:val="center"/>
          </w:tcPr>
          <w:p w14:paraId="5E4165D6"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B1</w:t>
            </w:r>
          </w:p>
        </w:tc>
        <w:tc>
          <w:tcPr>
            <w:tcW w:w="0" w:type="auto"/>
            <w:tcBorders>
              <w:top w:val="single" w:sz="4" w:space="0" w:color="auto"/>
              <w:bottom w:val="single" w:sz="4" w:space="0" w:color="auto"/>
            </w:tcBorders>
            <w:noWrap/>
            <w:vAlign w:val="center"/>
          </w:tcPr>
          <w:p w14:paraId="0DECB024"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B2</w:t>
            </w:r>
          </w:p>
        </w:tc>
        <w:tc>
          <w:tcPr>
            <w:tcW w:w="0" w:type="auto"/>
            <w:tcBorders>
              <w:top w:val="single" w:sz="4" w:space="0" w:color="auto"/>
              <w:bottom w:val="single" w:sz="4" w:space="0" w:color="auto"/>
            </w:tcBorders>
            <w:noWrap/>
            <w:vAlign w:val="center"/>
          </w:tcPr>
          <w:p w14:paraId="4C2E100C"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B3</w:t>
            </w:r>
          </w:p>
        </w:tc>
        <w:tc>
          <w:tcPr>
            <w:tcW w:w="0" w:type="auto"/>
            <w:tcBorders>
              <w:top w:val="single" w:sz="4" w:space="0" w:color="auto"/>
              <w:bottom w:val="single" w:sz="4" w:space="0" w:color="auto"/>
            </w:tcBorders>
            <w:noWrap/>
            <w:vAlign w:val="center"/>
          </w:tcPr>
          <w:p w14:paraId="1E2A7454"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B4</w:t>
            </w:r>
          </w:p>
        </w:tc>
        <w:tc>
          <w:tcPr>
            <w:tcW w:w="0" w:type="auto"/>
            <w:tcBorders>
              <w:top w:val="single" w:sz="4" w:space="0" w:color="auto"/>
              <w:bottom w:val="single" w:sz="4" w:space="0" w:color="auto"/>
            </w:tcBorders>
            <w:noWrap/>
            <w:vAlign w:val="center"/>
          </w:tcPr>
          <w:p w14:paraId="5DBD776E"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B5</w:t>
            </w:r>
          </w:p>
        </w:tc>
        <w:tc>
          <w:tcPr>
            <w:tcW w:w="0" w:type="auto"/>
            <w:tcBorders>
              <w:top w:val="single" w:sz="4" w:space="0" w:color="auto"/>
              <w:bottom w:val="single" w:sz="4" w:space="0" w:color="auto"/>
            </w:tcBorders>
            <w:noWrap/>
            <w:vAlign w:val="center"/>
          </w:tcPr>
          <w:p w14:paraId="489BAAA6"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C1</w:t>
            </w:r>
          </w:p>
        </w:tc>
        <w:tc>
          <w:tcPr>
            <w:tcW w:w="0" w:type="auto"/>
            <w:tcBorders>
              <w:top w:val="single" w:sz="4" w:space="0" w:color="auto"/>
              <w:bottom w:val="single" w:sz="4" w:space="0" w:color="auto"/>
            </w:tcBorders>
            <w:noWrap/>
            <w:vAlign w:val="center"/>
          </w:tcPr>
          <w:p w14:paraId="16EE8D88"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C2</w:t>
            </w:r>
          </w:p>
        </w:tc>
        <w:tc>
          <w:tcPr>
            <w:tcW w:w="0" w:type="auto"/>
            <w:tcBorders>
              <w:top w:val="single" w:sz="4" w:space="0" w:color="auto"/>
              <w:bottom w:val="single" w:sz="4" w:space="0" w:color="auto"/>
            </w:tcBorders>
            <w:noWrap/>
            <w:vAlign w:val="center"/>
          </w:tcPr>
          <w:p w14:paraId="58B84B1C"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C3</w:t>
            </w:r>
          </w:p>
        </w:tc>
      </w:tr>
      <w:tr w:rsidR="009F6520" w:rsidRPr="009F6520" w14:paraId="55A8490B" w14:textId="77777777" w:rsidTr="004811A3">
        <w:trPr>
          <w:trHeight w:val="84"/>
          <w:jc w:val="center"/>
        </w:trPr>
        <w:tc>
          <w:tcPr>
            <w:tcW w:w="1220" w:type="dxa"/>
            <w:tcBorders>
              <w:top w:val="single" w:sz="4" w:space="0" w:color="auto"/>
            </w:tcBorders>
            <w:noWrap/>
            <w:vAlign w:val="center"/>
            <w:hideMark/>
          </w:tcPr>
          <w:p w14:paraId="257A3F5E"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Addis Ababa</w:t>
            </w:r>
          </w:p>
        </w:tc>
        <w:tc>
          <w:tcPr>
            <w:tcW w:w="0" w:type="auto"/>
            <w:tcBorders>
              <w:top w:val="single" w:sz="4" w:space="0" w:color="auto"/>
            </w:tcBorders>
            <w:noWrap/>
            <w:vAlign w:val="center"/>
            <w:hideMark/>
          </w:tcPr>
          <w:p w14:paraId="5DDDB983"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-0,031</w:t>
            </w:r>
          </w:p>
        </w:tc>
        <w:tc>
          <w:tcPr>
            <w:tcW w:w="0" w:type="auto"/>
            <w:tcBorders>
              <w:top w:val="single" w:sz="4" w:space="0" w:color="auto"/>
            </w:tcBorders>
            <w:noWrap/>
            <w:vAlign w:val="center"/>
            <w:hideMark/>
          </w:tcPr>
          <w:p w14:paraId="1E22B18E"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-0,018</w:t>
            </w:r>
          </w:p>
        </w:tc>
        <w:tc>
          <w:tcPr>
            <w:tcW w:w="894" w:type="dxa"/>
            <w:tcBorders>
              <w:top w:val="single" w:sz="4" w:space="0" w:color="auto"/>
            </w:tcBorders>
            <w:noWrap/>
            <w:vAlign w:val="center"/>
            <w:hideMark/>
          </w:tcPr>
          <w:p w14:paraId="34025BB2"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-0,050</w:t>
            </w:r>
          </w:p>
        </w:tc>
        <w:tc>
          <w:tcPr>
            <w:tcW w:w="0" w:type="auto"/>
            <w:tcBorders>
              <w:top w:val="single" w:sz="4" w:space="0" w:color="auto"/>
            </w:tcBorders>
            <w:noWrap/>
            <w:vAlign w:val="center"/>
            <w:hideMark/>
          </w:tcPr>
          <w:p w14:paraId="59847D9A"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-0,034</w:t>
            </w:r>
          </w:p>
        </w:tc>
        <w:tc>
          <w:tcPr>
            <w:tcW w:w="0" w:type="auto"/>
            <w:tcBorders>
              <w:top w:val="single" w:sz="4" w:space="0" w:color="auto"/>
            </w:tcBorders>
            <w:noWrap/>
            <w:vAlign w:val="center"/>
            <w:hideMark/>
          </w:tcPr>
          <w:p w14:paraId="4AD350CA"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0" w:type="auto"/>
            <w:tcBorders>
              <w:top w:val="single" w:sz="4" w:space="0" w:color="auto"/>
            </w:tcBorders>
            <w:noWrap/>
            <w:vAlign w:val="center"/>
            <w:hideMark/>
          </w:tcPr>
          <w:p w14:paraId="27CF390A"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-0,006</w:t>
            </w:r>
          </w:p>
        </w:tc>
        <w:tc>
          <w:tcPr>
            <w:tcW w:w="0" w:type="auto"/>
            <w:tcBorders>
              <w:top w:val="single" w:sz="4" w:space="0" w:color="auto"/>
            </w:tcBorders>
            <w:noWrap/>
            <w:vAlign w:val="center"/>
            <w:hideMark/>
          </w:tcPr>
          <w:p w14:paraId="53CBFE70"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-0,113</w:t>
            </w:r>
          </w:p>
        </w:tc>
        <w:tc>
          <w:tcPr>
            <w:tcW w:w="0" w:type="auto"/>
            <w:tcBorders>
              <w:top w:val="single" w:sz="4" w:space="0" w:color="auto"/>
            </w:tcBorders>
            <w:noWrap/>
            <w:vAlign w:val="center"/>
            <w:hideMark/>
          </w:tcPr>
          <w:p w14:paraId="53ECE54E"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-0,0156</w:t>
            </w:r>
          </w:p>
        </w:tc>
        <w:tc>
          <w:tcPr>
            <w:tcW w:w="0" w:type="auto"/>
            <w:tcBorders>
              <w:top w:val="single" w:sz="4" w:space="0" w:color="auto"/>
            </w:tcBorders>
            <w:noWrap/>
            <w:vAlign w:val="center"/>
            <w:hideMark/>
          </w:tcPr>
          <w:p w14:paraId="4225BA47"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-0,033</w:t>
            </w:r>
          </w:p>
        </w:tc>
        <w:tc>
          <w:tcPr>
            <w:tcW w:w="0" w:type="auto"/>
            <w:tcBorders>
              <w:top w:val="single" w:sz="4" w:space="0" w:color="auto"/>
            </w:tcBorders>
            <w:noWrap/>
            <w:vAlign w:val="center"/>
            <w:hideMark/>
          </w:tcPr>
          <w:p w14:paraId="3C680092"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-0,040</w:t>
            </w:r>
          </w:p>
        </w:tc>
        <w:tc>
          <w:tcPr>
            <w:tcW w:w="0" w:type="auto"/>
            <w:tcBorders>
              <w:top w:val="single" w:sz="4" w:space="0" w:color="auto"/>
            </w:tcBorders>
            <w:noWrap/>
            <w:vAlign w:val="center"/>
            <w:hideMark/>
          </w:tcPr>
          <w:p w14:paraId="7CEAC584"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-0,013</w:t>
            </w:r>
          </w:p>
        </w:tc>
      </w:tr>
      <w:tr w:rsidR="009F6520" w:rsidRPr="009F6520" w14:paraId="7872E6BA" w14:textId="77777777" w:rsidTr="004811A3">
        <w:trPr>
          <w:trHeight w:val="84"/>
          <w:jc w:val="center"/>
        </w:trPr>
        <w:tc>
          <w:tcPr>
            <w:tcW w:w="1220" w:type="dxa"/>
            <w:noWrap/>
            <w:vAlign w:val="center"/>
            <w:hideMark/>
          </w:tcPr>
          <w:p w14:paraId="34072102"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Astana</w:t>
            </w:r>
          </w:p>
        </w:tc>
        <w:tc>
          <w:tcPr>
            <w:tcW w:w="0" w:type="auto"/>
            <w:noWrap/>
            <w:vAlign w:val="center"/>
            <w:hideMark/>
          </w:tcPr>
          <w:p w14:paraId="108A26CA"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0" w:type="auto"/>
            <w:noWrap/>
            <w:vAlign w:val="center"/>
            <w:hideMark/>
          </w:tcPr>
          <w:p w14:paraId="1EFEDDCA"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-0,013</w:t>
            </w:r>
          </w:p>
        </w:tc>
        <w:tc>
          <w:tcPr>
            <w:tcW w:w="894" w:type="dxa"/>
            <w:noWrap/>
            <w:vAlign w:val="center"/>
            <w:hideMark/>
          </w:tcPr>
          <w:p w14:paraId="328F5005"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-0,044</w:t>
            </w:r>
          </w:p>
        </w:tc>
        <w:tc>
          <w:tcPr>
            <w:tcW w:w="0" w:type="auto"/>
            <w:noWrap/>
            <w:vAlign w:val="center"/>
            <w:hideMark/>
          </w:tcPr>
          <w:p w14:paraId="3EFDAE27"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-0,014</w:t>
            </w:r>
          </w:p>
        </w:tc>
        <w:tc>
          <w:tcPr>
            <w:tcW w:w="0" w:type="auto"/>
            <w:noWrap/>
            <w:vAlign w:val="center"/>
            <w:hideMark/>
          </w:tcPr>
          <w:p w14:paraId="250EDBF2"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-0,039</w:t>
            </w:r>
          </w:p>
        </w:tc>
        <w:tc>
          <w:tcPr>
            <w:tcW w:w="0" w:type="auto"/>
            <w:noWrap/>
            <w:vAlign w:val="center"/>
            <w:hideMark/>
          </w:tcPr>
          <w:p w14:paraId="46189B38"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-0,002</w:t>
            </w:r>
          </w:p>
        </w:tc>
        <w:tc>
          <w:tcPr>
            <w:tcW w:w="0" w:type="auto"/>
            <w:noWrap/>
            <w:vAlign w:val="center"/>
            <w:hideMark/>
          </w:tcPr>
          <w:p w14:paraId="3907980C"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-0,097</w:t>
            </w:r>
          </w:p>
        </w:tc>
        <w:tc>
          <w:tcPr>
            <w:tcW w:w="0" w:type="auto"/>
            <w:noWrap/>
            <w:vAlign w:val="center"/>
            <w:hideMark/>
          </w:tcPr>
          <w:p w14:paraId="7360E2FE"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0" w:type="auto"/>
            <w:noWrap/>
            <w:vAlign w:val="center"/>
            <w:hideMark/>
          </w:tcPr>
          <w:p w14:paraId="66F113EC"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-0,052</w:t>
            </w:r>
          </w:p>
        </w:tc>
        <w:tc>
          <w:tcPr>
            <w:tcW w:w="0" w:type="auto"/>
            <w:noWrap/>
            <w:vAlign w:val="center"/>
            <w:hideMark/>
          </w:tcPr>
          <w:p w14:paraId="49962312"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-0,049</w:t>
            </w:r>
          </w:p>
        </w:tc>
        <w:tc>
          <w:tcPr>
            <w:tcW w:w="0" w:type="auto"/>
            <w:noWrap/>
            <w:vAlign w:val="center"/>
            <w:hideMark/>
          </w:tcPr>
          <w:p w14:paraId="1FCC3751"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-0,009</w:t>
            </w:r>
          </w:p>
        </w:tc>
      </w:tr>
      <w:tr w:rsidR="009F6520" w:rsidRPr="009F6520" w14:paraId="0595E7B0" w14:textId="77777777" w:rsidTr="004811A3">
        <w:trPr>
          <w:trHeight w:val="84"/>
          <w:jc w:val="center"/>
        </w:trPr>
        <w:tc>
          <w:tcPr>
            <w:tcW w:w="1220" w:type="dxa"/>
            <w:noWrap/>
            <w:vAlign w:val="center"/>
            <w:hideMark/>
          </w:tcPr>
          <w:p w14:paraId="6B0A78A3"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Amman</w:t>
            </w:r>
          </w:p>
        </w:tc>
        <w:tc>
          <w:tcPr>
            <w:tcW w:w="0" w:type="auto"/>
            <w:noWrap/>
            <w:vAlign w:val="center"/>
            <w:hideMark/>
          </w:tcPr>
          <w:p w14:paraId="0BC2E3DA"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-0,031</w:t>
            </w:r>
          </w:p>
        </w:tc>
        <w:tc>
          <w:tcPr>
            <w:tcW w:w="0" w:type="auto"/>
            <w:noWrap/>
            <w:vAlign w:val="center"/>
            <w:hideMark/>
          </w:tcPr>
          <w:p w14:paraId="4EABE58E"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894" w:type="dxa"/>
            <w:noWrap/>
            <w:vAlign w:val="center"/>
            <w:hideMark/>
          </w:tcPr>
          <w:p w14:paraId="33925DBD"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0" w:type="auto"/>
            <w:noWrap/>
            <w:vAlign w:val="center"/>
            <w:hideMark/>
          </w:tcPr>
          <w:p w14:paraId="1122FDBF"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-0,017</w:t>
            </w:r>
          </w:p>
        </w:tc>
        <w:tc>
          <w:tcPr>
            <w:tcW w:w="0" w:type="auto"/>
            <w:noWrap/>
            <w:vAlign w:val="center"/>
            <w:hideMark/>
          </w:tcPr>
          <w:p w14:paraId="066D32F3"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-0,045</w:t>
            </w:r>
          </w:p>
        </w:tc>
        <w:tc>
          <w:tcPr>
            <w:tcW w:w="0" w:type="auto"/>
            <w:noWrap/>
            <w:vAlign w:val="center"/>
            <w:hideMark/>
          </w:tcPr>
          <w:p w14:paraId="26484E59"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-0,008</w:t>
            </w:r>
          </w:p>
        </w:tc>
        <w:tc>
          <w:tcPr>
            <w:tcW w:w="0" w:type="auto"/>
            <w:noWrap/>
            <w:vAlign w:val="center"/>
            <w:hideMark/>
          </w:tcPr>
          <w:p w14:paraId="3EF27D68"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-0,104</w:t>
            </w:r>
          </w:p>
        </w:tc>
        <w:tc>
          <w:tcPr>
            <w:tcW w:w="0" w:type="auto"/>
            <w:noWrap/>
            <w:vAlign w:val="center"/>
            <w:hideMark/>
          </w:tcPr>
          <w:p w14:paraId="77C1C6C9"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0" w:type="auto"/>
            <w:noWrap/>
            <w:vAlign w:val="center"/>
            <w:hideMark/>
          </w:tcPr>
          <w:p w14:paraId="5FF3FC36"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0" w:type="auto"/>
            <w:noWrap/>
            <w:vAlign w:val="center"/>
            <w:hideMark/>
          </w:tcPr>
          <w:p w14:paraId="2E1F92BD"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-0,035</w:t>
            </w:r>
          </w:p>
        </w:tc>
        <w:tc>
          <w:tcPr>
            <w:tcW w:w="0" w:type="auto"/>
            <w:noWrap/>
            <w:vAlign w:val="center"/>
            <w:hideMark/>
          </w:tcPr>
          <w:p w14:paraId="0C4D1E73"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-0,008</w:t>
            </w:r>
          </w:p>
        </w:tc>
      </w:tr>
      <w:tr w:rsidR="009F6520" w:rsidRPr="009F6520" w14:paraId="57EB6AB7" w14:textId="77777777" w:rsidTr="004811A3">
        <w:trPr>
          <w:trHeight w:val="84"/>
          <w:jc w:val="center"/>
        </w:trPr>
        <w:tc>
          <w:tcPr>
            <w:tcW w:w="1220" w:type="dxa"/>
            <w:noWrap/>
            <w:vAlign w:val="center"/>
            <w:hideMark/>
          </w:tcPr>
          <w:p w14:paraId="62E61078"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Aşgabat</w:t>
            </w:r>
          </w:p>
        </w:tc>
        <w:tc>
          <w:tcPr>
            <w:tcW w:w="0" w:type="auto"/>
            <w:noWrap/>
            <w:vAlign w:val="center"/>
            <w:hideMark/>
          </w:tcPr>
          <w:p w14:paraId="2F12BB03"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-0,063</w:t>
            </w:r>
          </w:p>
        </w:tc>
        <w:tc>
          <w:tcPr>
            <w:tcW w:w="0" w:type="auto"/>
            <w:noWrap/>
            <w:vAlign w:val="center"/>
            <w:hideMark/>
          </w:tcPr>
          <w:p w14:paraId="7C9D3FBF"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-0,009</w:t>
            </w:r>
          </w:p>
        </w:tc>
        <w:tc>
          <w:tcPr>
            <w:tcW w:w="894" w:type="dxa"/>
            <w:noWrap/>
            <w:vAlign w:val="center"/>
            <w:hideMark/>
          </w:tcPr>
          <w:p w14:paraId="37A3848A"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-0,027</w:t>
            </w:r>
          </w:p>
        </w:tc>
        <w:tc>
          <w:tcPr>
            <w:tcW w:w="0" w:type="auto"/>
            <w:noWrap/>
            <w:vAlign w:val="center"/>
            <w:hideMark/>
          </w:tcPr>
          <w:p w14:paraId="1720693E"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-0,037</w:t>
            </w:r>
          </w:p>
        </w:tc>
        <w:tc>
          <w:tcPr>
            <w:tcW w:w="0" w:type="auto"/>
            <w:noWrap/>
            <w:vAlign w:val="center"/>
            <w:hideMark/>
          </w:tcPr>
          <w:p w14:paraId="51723176"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-0,045</w:t>
            </w:r>
          </w:p>
        </w:tc>
        <w:tc>
          <w:tcPr>
            <w:tcW w:w="0" w:type="auto"/>
            <w:noWrap/>
            <w:vAlign w:val="center"/>
            <w:hideMark/>
          </w:tcPr>
          <w:p w14:paraId="24E04FB7"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0" w:type="auto"/>
            <w:noWrap/>
            <w:vAlign w:val="center"/>
            <w:hideMark/>
          </w:tcPr>
          <w:p w14:paraId="4C5EDCC5"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-0,099</w:t>
            </w:r>
          </w:p>
        </w:tc>
        <w:tc>
          <w:tcPr>
            <w:tcW w:w="0" w:type="auto"/>
            <w:noWrap/>
            <w:vAlign w:val="center"/>
            <w:hideMark/>
          </w:tcPr>
          <w:p w14:paraId="6E4861BB"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-0,0156</w:t>
            </w:r>
          </w:p>
        </w:tc>
        <w:tc>
          <w:tcPr>
            <w:tcW w:w="0" w:type="auto"/>
            <w:noWrap/>
            <w:vAlign w:val="center"/>
            <w:hideMark/>
          </w:tcPr>
          <w:p w14:paraId="69DA3FE9"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-0,038</w:t>
            </w:r>
          </w:p>
        </w:tc>
        <w:tc>
          <w:tcPr>
            <w:tcW w:w="0" w:type="auto"/>
            <w:noWrap/>
            <w:vAlign w:val="center"/>
            <w:hideMark/>
          </w:tcPr>
          <w:p w14:paraId="74D2CCF2"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-0,025</w:t>
            </w:r>
          </w:p>
        </w:tc>
        <w:tc>
          <w:tcPr>
            <w:tcW w:w="0" w:type="auto"/>
            <w:noWrap/>
            <w:vAlign w:val="center"/>
            <w:hideMark/>
          </w:tcPr>
          <w:p w14:paraId="560D510E"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-0,016</w:t>
            </w:r>
          </w:p>
        </w:tc>
      </w:tr>
      <w:tr w:rsidR="009F6520" w:rsidRPr="009F6520" w14:paraId="12AE7B94" w14:textId="77777777" w:rsidTr="004811A3">
        <w:trPr>
          <w:trHeight w:val="84"/>
          <w:jc w:val="center"/>
        </w:trPr>
        <w:tc>
          <w:tcPr>
            <w:tcW w:w="1220" w:type="dxa"/>
            <w:tcBorders>
              <w:bottom w:val="single" w:sz="4" w:space="0" w:color="auto"/>
            </w:tcBorders>
            <w:noWrap/>
            <w:vAlign w:val="center"/>
            <w:hideMark/>
          </w:tcPr>
          <w:p w14:paraId="7D69C625"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Abu Dhabi</w:t>
            </w:r>
          </w:p>
        </w:tc>
        <w:tc>
          <w:tcPr>
            <w:tcW w:w="0" w:type="auto"/>
            <w:tcBorders>
              <w:bottom w:val="single" w:sz="4" w:space="0" w:color="auto"/>
            </w:tcBorders>
            <w:noWrap/>
            <w:vAlign w:val="center"/>
            <w:hideMark/>
          </w:tcPr>
          <w:p w14:paraId="5DE36736"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-0,094</w:t>
            </w:r>
          </w:p>
        </w:tc>
        <w:tc>
          <w:tcPr>
            <w:tcW w:w="0" w:type="auto"/>
            <w:tcBorders>
              <w:bottom w:val="single" w:sz="4" w:space="0" w:color="auto"/>
            </w:tcBorders>
            <w:noWrap/>
            <w:vAlign w:val="center"/>
            <w:hideMark/>
          </w:tcPr>
          <w:p w14:paraId="77FB6080"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-0,012</w:t>
            </w:r>
          </w:p>
        </w:tc>
        <w:tc>
          <w:tcPr>
            <w:tcW w:w="894" w:type="dxa"/>
            <w:tcBorders>
              <w:bottom w:val="single" w:sz="4" w:space="0" w:color="auto"/>
            </w:tcBorders>
            <w:noWrap/>
            <w:vAlign w:val="center"/>
            <w:hideMark/>
          </w:tcPr>
          <w:p w14:paraId="01B1FF32"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-0,036</w:t>
            </w:r>
          </w:p>
        </w:tc>
        <w:tc>
          <w:tcPr>
            <w:tcW w:w="0" w:type="auto"/>
            <w:tcBorders>
              <w:bottom w:val="single" w:sz="4" w:space="0" w:color="auto"/>
            </w:tcBorders>
            <w:noWrap/>
            <w:vAlign w:val="center"/>
            <w:hideMark/>
          </w:tcPr>
          <w:p w14:paraId="2497DBD6"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0" w:type="auto"/>
            <w:tcBorders>
              <w:bottom w:val="single" w:sz="4" w:space="0" w:color="auto"/>
            </w:tcBorders>
            <w:noWrap/>
            <w:vAlign w:val="center"/>
            <w:hideMark/>
          </w:tcPr>
          <w:p w14:paraId="70D95CD6"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-0,043</w:t>
            </w:r>
          </w:p>
        </w:tc>
        <w:tc>
          <w:tcPr>
            <w:tcW w:w="0" w:type="auto"/>
            <w:tcBorders>
              <w:bottom w:val="single" w:sz="4" w:space="0" w:color="auto"/>
            </w:tcBorders>
            <w:noWrap/>
            <w:vAlign w:val="center"/>
            <w:hideMark/>
          </w:tcPr>
          <w:p w14:paraId="5DCB6225"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-0,006</w:t>
            </w:r>
          </w:p>
        </w:tc>
        <w:tc>
          <w:tcPr>
            <w:tcW w:w="0" w:type="auto"/>
            <w:tcBorders>
              <w:bottom w:val="single" w:sz="4" w:space="0" w:color="auto"/>
            </w:tcBorders>
            <w:noWrap/>
            <w:vAlign w:val="center"/>
            <w:hideMark/>
          </w:tcPr>
          <w:p w14:paraId="5E810E90"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0" w:type="auto"/>
            <w:tcBorders>
              <w:bottom w:val="single" w:sz="4" w:space="0" w:color="auto"/>
            </w:tcBorders>
            <w:noWrap/>
            <w:vAlign w:val="center"/>
            <w:hideMark/>
          </w:tcPr>
          <w:p w14:paraId="1818A473"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-0,0156</w:t>
            </w:r>
          </w:p>
        </w:tc>
        <w:tc>
          <w:tcPr>
            <w:tcW w:w="0" w:type="auto"/>
            <w:tcBorders>
              <w:bottom w:val="single" w:sz="4" w:space="0" w:color="auto"/>
            </w:tcBorders>
            <w:noWrap/>
            <w:vAlign w:val="center"/>
            <w:hideMark/>
          </w:tcPr>
          <w:p w14:paraId="0469861B"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-0,005</w:t>
            </w:r>
          </w:p>
        </w:tc>
        <w:tc>
          <w:tcPr>
            <w:tcW w:w="0" w:type="auto"/>
            <w:tcBorders>
              <w:bottom w:val="single" w:sz="4" w:space="0" w:color="auto"/>
            </w:tcBorders>
            <w:noWrap/>
            <w:vAlign w:val="center"/>
            <w:hideMark/>
          </w:tcPr>
          <w:p w14:paraId="5F4A615F"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0" w:type="auto"/>
            <w:tcBorders>
              <w:bottom w:val="single" w:sz="4" w:space="0" w:color="auto"/>
            </w:tcBorders>
            <w:noWrap/>
            <w:vAlign w:val="center"/>
            <w:hideMark/>
          </w:tcPr>
          <w:p w14:paraId="43864FC1"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r>
    </w:tbl>
    <w:p w14:paraId="4AC795C9"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p>
    <w:p w14:paraId="65CA22A0"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p>
    <w:p w14:paraId="169F2F77"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b/>
          <w:sz w:val="20"/>
          <w:szCs w:val="20"/>
        </w:rPr>
        <w:t>Tablo 7.</w:t>
      </w:r>
      <w:r w:rsidRPr="009F6520">
        <w:rPr>
          <w:rFonts w:asciiTheme="majorHAnsi" w:hAnsiTheme="majorHAnsi" w:cs="Times New Roman"/>
          <w:sz w:val="20"/>
          <w:szCs w:val="20"/>
        </w:rPr>
        <w:t xml:space="preserve">  Negatif İdeal Çözüme Uzaklık Değerleri</w:t>
      </w:r>
    </w:p>
    <w:tbl>
      <w:tblPr>
        <w:tblW w:w="9944" w:type="dxa"/>
        <w:jc w:val="center"/>
        <w:tblLook w:val="04A0" w:firstRow="1" w:lastRow="0" w:firstColumn="1" w:lastColumn="0" w:noHBand="0" w:noVBand="1"/>
      </w:tblPr>
      <w:tblGrid>
        <w:gridCol w:w="1259"/>
        <w:gridCol w:w="757"/>
        <w:gridCol w:w="757"/>
        <w:gridCol w:w="757"/>
        <w:gridCol w:w="757"/>
        <w:gridCol w:w="998"/>
        <w:gridCol w:w="757"/>
        <w:gridCol w:w="757"/>
        <w:gridCol w:w="874"/>
        <w:gridCol w:w="757"/>
        <w:gridCol w:w="757"/>
        <w:gridCol w:w="757"/>
      </w:tblGrid>
      <w:tr w:rsidR="009F6520" w:rsidRPr="009F6520" w14:paraId="62206E52" w14:textId="77777777" w:rsidTr="004811A3">
        <w:trPr>
          <w:trHeight w:val="206"/>
          <w:jc w:val="center"/>
        </w:trPr>
        <w:tc>
          <w:tcPr>
            <w:tcW w:w="1259" w:type="dxa"/>
            <w:tcBorders>
              <w:top w:val="single" w:sz="4" w:space="0" w:color="auto"/>
              <w:bottom w:val="single" w:sz="4" w:space="0" w:color="auto"/>
            </w:tcBorders>
            <w:noWrap/>
            <w:vAlign w:val="center"/>
          </w:tcPr>
          <w:p w14:paraId="73ECABD0"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p>
        </w:tc>
        <w:tc>
          <w:tcPr>
            <w:tcW w:w="757" w:type="dxa"/>
            <w:tcBorders>
              <w:top w:val="single" w:sz="4" w:space="0" w:color="auto"/>
              <w:bottom w:val="single" w:sz="4" w:space="0" w:color="auto"/>
            </w:tcBorders>
            <w:noWrap/>
            <w:vAlign w:val="center"/>
          </w:tcPr>
          <w:p w14:paraId="5988449F"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A1</w:t>
            </w:r>
          </w:p>
        </w:tc>
        <w:tc>
          <w:tcPr>
            <w:tcW w:w="757" w:type="dxa"/>
            <w:tcBorders>
              <w:top w:val="single" w:sz="4" w:space="0" w:color="auto"/>
              <w:bottom w:val="single" w:sz="4" w:space="0" w:color="auto"/>
            </w:tcBorders>
            <w:noWrap/>
            <w:vAlign w:val="center"/>
          </w:tcPr>
          <w:p w14:paraId="5BBD5D8E"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A2</w:t>
            </w:r>
          </w:p>
        </w:tc>
        <w:tc>
          <w:tcPr>
            <w:tcW w:w="757" w:type="dxa"/>
            <w:tcBorders>
              <w:top w:val="single" w:sz="4" w:space="0" w:color="auto"/>
              <w:bottom w:val="single" w:sz="4" w:space="0" w:color="auto"/>
            </w:tcBorders>
            <w:noWrap/>
            <w:vAlign w:val="center"/>
          </w:tcPr>
          <w:p w14:paraId="0ABAE99B"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A3</w:t>
            </w:r>
          </w:p>
        </w:tc>
        <w:tc>
          <w:tcPr>
            <w:tcW w:w="757" w:type="dxa"/>
            <w:tcBorders>
              <w:top w:val="single" w:sz="4" w:space="0" w:color="auto"/>
              <w:bottom w:val="single" w:sz="4" w:space="0" w:color="auto"/>
            </w:tcBorders>
            <w:noWrap/>
            <w:vAlign w:val="center"/>
          </w:tcPr>
          <w:p w14:paraId="3FA08AB1"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B1</w:t>
            </w:r>
          </w:p>
        </w:tc>
        <w:tc>
          <w:tcPr>
            <w:tcW w:w="998" w:type="dxa"/>
            <w:tcBorders>
              <w:top w:val="single" w:sz="4" w:space="0" w:color="auto"/>
              <w:bottom w:val="single" w:sz="4" w:space="0" w:color="auto"/>
            </w:tcBorders>
            <w:noWrap/>
            <w:vAlign w:val="center"/>
          </w:tcPr>
          <w:p w14:paraId="0CF588A9"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B2</w:t>
            </w:r>
          </w:p>
        </w:tc>
        <w:tc>
          <w:tcPr>
            <w:tcW w:w="757" w:type="dxa"/>
            <w:tcBorders>
              <w:top w:val="single" w:sz="4" w:space="0" w:color="auto"/>
              <w:bottom w:val="single" w:sz="4" w:space="0" w:color="auto"/>
            </w:tcBorders>
            <w:noWrap/>
            <w:vAlign w:val="center"/>
          </w:tcPr>
          <w:p w14:paraId="42888580"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B3</w:t>
            </w:r>
          </w:p>
        </w:tc>
        <w:tc>
          <w:tcPr>
            <w:tcW w:w="757" w:type="dxa"/>
            <w:tcBorders>
              <w:top w:val="single" w:sz="4" w:space="0" w:color="auto"/>
              <w:bottom w:val="single" w:sz="4" w:space="0" w:color="auto"/>
            </w:tcBorders>
            <w:noWrap/>
            <w:vAlign w:val="center"/>
          </w:tcPr>
          <w:p w14:paraId="0A764BA1"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B4</w:t>
            </w:r>
          </w:p>
        </w:tc>
        <w:tc>
          <w:tcPr>
            <w:tcW w:w="874" w:type="dxa"/>
            <w:tcBorders>
              <w:top w:val="single" w:sz="4" w:space="0" w:color="auto"/>
              <w:bottom w:val="single" w:sz="4" w:space="0" w:color="auto"/>
            </w:tcBorders>
            <w:noWrap/>
            <w:vAlign w:val="center"/>
          </w:tcPr>
          <w:p w14:paraId="774027F1"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B5</w:t>
            </w:r>
          </w:p>
        </w:tc>
        <w:tc>
          <w:tcPr>
            <w:tcW w:w="757" w:type="dxa"/>
            <w:tcBorders>
              <w:top w:val="single" w:sz="4" w:space="0" w:color="auto"/>
              <w:bottom w:val="single" w:sz="4" w:space="0" w:color="auto"/>
            </w:tcBorders>
            <w:noWrap/>
            <w:vAlign w:val="center"/>
          </w:tcPr>
          <w:p w14:paraId="73493B30"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C1</w:t>
            </w:r>
          </w:p>
        </w:tc>
        <w:tc>
          <w:tcPr>
            <w:tcW w:w="757" w:type="dxa"/>
            <w:tcBorders>
              <w:top w:val="single" w:sz="4" w:space="0" w:color="auto"/>
              <w:bottom w:val="single" w:sz="4" w:space="0" w:color="auto"/>
            </w:tcBorders>
            <w:noWrap/>
            <w:vAlign w:val="center"/>
          </w:tcPr>
          <w:p w14:paraId="5B709D57"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C2</w:t>
            </w:r>
          </w:p>
        </w:tc>
        <w:tc>
          <w:tcPr>
            <w:tcW w:w="757" w:type="dxa"/>
            <w:tcBorders>
              <w:top w:val="single" w:sz="4" w:space="0" w:color="auto"/>
              <w:bottom w:val="single" w:sz="4" w:space="0" w:color="auto"/>
            </w:tcBorders>
            <w:noWrap/>
            <w:vAlign w:val="center"/>
          </w:tcPr>
          <w:p w14:paraId="0A510B05"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b/>
                <w:sz w:val="20"/>
                <w:szCs w:val="20"/>
              </w:rPr>
              <w:t>C3</w:t>
            </w:r>
          </w:p>
        </w:tc>
      </w:tr>
      <w:tr w:rsidR="009F6520" w:rsidRPr="009F6520" w14:paraId="2028A01C" w14:textId="77777777" w:rsidTr="004811A3">
        <w:trPr>
          <w:trHeight w:val="206"/>
          <w:jc w:val="center"/>
        </w:trPr>
        <w:tc>
          <w:tcPr>
            <w:tcW w:w="1259" w:type="dxa"/>
            <w:tcBorders>
              <w:top w:val="single" w:sz="4" w:space="0" w:color="auto"/>
            </w:tcBorders>
            <w:noWrap/>
            <w:vAlign w:val="center"/>
            <w:hideMark/>
          </w:tcPr>
          <w:p w14:paraId="11351FC6"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Addis Ababa</w:t>
            </w:r>
          </w:p>
        </w:tc>
        <w:tc>
          <w:tcPr>
            <w:tcW w:w="757" w:type="dxa"/>
            <w:tcBorders>
              <w:top w:val="single" w:sz="4" w:space="0" w:color="auto"/>
            </w:tcBorders>
            <w:noWrap/>
            <w:vAlign w:val="center"/>
            <w:hideMark/>
          </w:tcPr>
          <w:p w14:paraId="3E10BC8E"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0,063</w:t>
            </w:r>
          </w:p>
        </w:tc>
        <w:tc>
          <w:tcPr>
            <w:tcW w:w="757" w:type="dxa"/>
            <w:tcBorders>
              <w:top w:val="single" w:sz="4" w:space="0" w:color="auto"/>
            </w:tcBorders>
            <w:noWrap/>
            <w:vAlign w:val="center"/>
            <w:hideMark/>
          </w:tcPr>
          <w:p w14:paraId="231E7452"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757" w:type="dxa"/>
            <w:tcBorders>
              <w:top w:val="single" w:sz="4" w:space="0" w:color="auto"/>
            </w:tcBorders>
            <w:noWrap/>
            <w:vAlign w:val="center"/>
            <w:hideMark/>
          </w:tcPr>
          <w:p w14:paraId="6261345F"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757" w:type="dxa"/>
            <w:tcBorders>
              <w:top w:val="single" w:sz="4" w:space="0" w:color="auto"/>
            </w:tcBorders>
            <w:noWrap/>
            <w:vAlign w:val="center"/>
            <w:hideMark/>
          </w:tcPr>
          <w:p w14:paraId="4622FE66"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0,003</w:t>
            </w:r>
          </w:p>
        </w:tc>
        <w:tc>
          <w:tcPr>
            <w:tcW w:w="998" w:type="dxa"/>
            <w:tcBorders>
              <w:top w:val="single" w:sz="4" w:space="0" w:color="auto"/>
            </w:tcBorders>
            <w:noWrap/>
            <w:vAlign w:val="center"/>
            <w:hideMark/>
          </w:tcPr>
          <w:p w14:paraId="47865962"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0,045</w:t>
            </w:r>
          </w:p>
        </w:tc>
        <w:tc>
          <w:tcPr>
            <w:tcW w:w="757" w:type="dxa"/>
            <w:tcBorders>
              <w:top w:val="single" w:sz="4" w:space="0" w:color="auto"/>
            </w:tcBorders>
            <w:noWrap/>
            <w:vAlign w:val="center"/>
            <w:hideMark/>
          </w:tcPr>
          <w:p w14:paraId="081FE5A3"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0,001</w:t>
            </w:r>
          </w:p>
        </w:tc>
        <w:tc>
          <w:tcPr>
            <w:tcW w:w="757" w:type="dxa"/>
            <w:tcBorders>
              <w:top w:val="single" w:sz="4" w:space="0" w:color="auto"/>
            </w:tcBorders>
            <w:noWrap/>
            <w:vAlign w:val="center"/>
            <w:hideMark/>
          </w:tcPr>
          <w:p w14:paraId="4AB95A4F"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874" w:type="dxa"/>
            <w:tcBorders>
              <w:top w:val="single" w:sz="4" w:space="0" w:color="auto"/>
            </w:tcBorders>
            <w:noWrap/>
            <w:vAlign w:val="center"/>
            <w:hideMark/>
          </w:tcPr>
          <w:p w14:paraId="43CA561A"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757" w:type="dxa"/>
            <w:tcBorders>
              <w:top w:val="single" w:sz="4" w:space="0" w:color="auto"/>
            </w:tcBorders>
            <w:noWrap/>
            <w:vAlign w:val="center"/>
            <w:hideMark/>
          </w:tcPr>
          <w:p w14:paraId="4455EF46"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0,019</w:t>
            </w:r>
          </w:p>
        </w:tc>
        <w:tc>
          <w:tcPr>
            <w:tcW w:w="757" w:type="dxa"/>
            <w:tcBorders>
              <w:top w:val="single" w:sz="4" w:space="0" w:color="auto"/>
            </w:tcBorders>
            <w:noWrap/>
            <w:vAlign w:val="center"/>
            <w:hideMark/>
          </w:tcPr>
          <w:p w14:paraId="2FC92360"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0,008</w:t>
            </w:r>
          </w:p>
        </w:tc>
        <w:tc>
          <w:tcPr>
            <w:tcW w:w="757" w:type="dxa"/>
            <w:tcBorders>
              <w:top w:val="single" w:sz="4" w:space="0" w:color="auto"/>
            </w:tcBorders>
            <w:noWrap/>
            <w:vAlign w:val="center"/>
            <w:hideMark/>
          </w:tcPr>
          <w:p w14:paraId="525EF6A3"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0,002</w:t>
            </w:r>
          </w:p>
        </w:tc>
      </w:tr>
      <w:tr w:rsidR="009F6520" w:rsidRPr="009F6520" w14:paraId="5FC34A80" w14:textId="77777777" w:rsidTr="004811A3">
        <w:trPr>
          <w:trHeight w:val="206"/>
          <w:jc w:val="center"/>
        </w:trPr>
        <w:tc>
          <w:tcPr>
            <w:tcW w:w="1259" w:type="dxa"/>
            <w:noWrap/>
            <w:vAlign w:val="center"/>
            <w:hideMark/>
          </w:tcPr>
          <w:p w14:paraId="5193244B"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Astana</w:t>
            </w:r>
          </w:p>
        </w:tc>
        <w:tc>
          <w:tcPr>
            <w:tcW w:w="757" w:type="dxa"/>
            <w:noWrap/>
            <w:vAlign w:val="center"/>
            <w:hideMark/>
          </w:tcPr>
          <w:p w14:paraId="14E42E16"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0,094</w:t>
            </w:r>
          </w:p>
        </w:tc>
        <w:tc>
          <w:tcPr>
            <w:tcW w:w="757" w:type="dxa"/>
            <w:noWrap/>
            <w:vAlign w:val="center"/>
            <w:hideMark/>
          </w:tcPr>
          <w:p w14:paraId="10C8B77F"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0,004</w:t>
            </w:r>
          </w:p>
        </w:tc>
        <w:tc>
          <w:tcPr>
            <w:tcW w:w="757" w:type="dxa"/>
            <w:noWrap/>
            <w:vAlign w:val="center"/>
            <w:hideMark/>
          </w:tcPr>
          <w:p w14:paraId="7F342AC5"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0,005</w:t>
            </w:r>
          </w:p>
        </w:tc>
        <w:tc>
          <w:tcPr>
            <w:tcW w:w="757" w:type="dxa"/>
            <w:noWrap/>
            <w:vAlign w:val="center"/>
            <w:hideMark/>
          </w:tcPr>
          <w:p w14:paraId="0F59CB25"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0,023</w:t>
            </w:r>
          </w:p>
        </w:tc>
        <w:tc>
          <w:tcPr>
            <w:tcW w:w="998" w:type="dxa"/>
            <w:noWrap/>
            <w:vAlign w:val="center"/>
            <w:hideMark/>
          </w:tcPr>
          <w:p w14:paraId="02D2FC6C"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0,006</w:t>
            </w:r>
          </w:p>
        </w:tc>
        <w:tc>
          <w:tcPr>
            <w:tcW w:w="757" w:type="dxa"/>
            <w:noWrap/>
            <w:vAlign w:val="center"/>
            <w:hideMark/>
          </w:tcPr>
          <w:p w14:paraId="732A74A0"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0,006</w:t>
            </w:r>
          </w:p>
        </w:tc>
        <w:tc>
          <w:tcPr>
            <w:tcW w:w="757" w:type="dxa"/>
            <w:noWrap/>
            <w:vAlign w:val="center"/>
            <w:hideMark/>
          </w:tcPr>
          <w:p w14:paraId="3EC92393"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0,016</w:t>
            </w:r>
          </w:p>
        </w:tc>
        <w:tc>
          <w:tcPr>
            <w:tcW w:w="874" w:type="dxa"/>
            <w:noWrap/>
            <w:vAlign w:val="center"/>
            <w:hideMark/>
          </w:tcPr>
          <w:p w14:paraId="45669C23"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0,0156</w:t>
            </w:r>
          </w:p>
        </w:tc>
        <w:tc>
          <w:tcPr>
            <w:tcW w:w="757" w:type="dxa"/>
            <w:noWrap/>
            <w:vAlign w:val="center"/>
            <w:hideMark/>
          </w:tcPr>
          <w:p w14:paraId="0C80CD79"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757" w:type="dxa"/>
            <w:noWrap/>
            <w:vAlign w:val="center"/>
            <w:hideMark/>
          </w:tcPr>
          <w:p w14:paraId="44575DDE"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757" w:type="dxa"/>
            <w:noWrap/>
            <w:vAlign w:val="center"/>
            <w:hideMark/>
          </w:tcPr>
          <w:p w14:paraId="66B8EF5A"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0,006</w:t>
            </w:r>
          </w:p>
        </w:tc>
      </w:tr>
      <w:tr w:rsidR="009F6520" w:rsidRPr="009F6520" w14:paraId="2B2CB03A" w14:textId="77777777" w:rsidTr="004811A3">
        <w:trPr>
          <w:trHeight w:val="206"/>
          <w:jc w:val="center"/>
        </w:trPr>
        <w:tc>
          <w:tcPr>
            <w:tcW w:w="1259" w:type="dxa"/>
            <w:noWrap/>
            <w:vAlign w:val="center"/>
            <w:hideMark/>
          </w:tcPr>
          <w:p w14:paraId="620E0589"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Amman</w:t>
            </w:r>
          </w:p>
        </w:tc>
        <w:tc>
          <w:tcPr>
            <w:tcW w:w="757" w:type="dxa"/>
            <w:noWrap/>
            <w:vAlign w:val="center"/>
            <w:hideMark/>
          </w:tcPr>
          <w:p w14:paraId="4EF74E55"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0,063</w:t>
            </w:r>
          </w:p>
        </w:tc>
        <w:tc>
          <w:tcPr>
            <w:tcW w:w="757" w:type="dxa"/>
            <w:noWrap/>
            <w:vAlign w:val="center"/>
            <w:hideMark/>
          </w:tcPr>
          <w:p w14:paraId="0084EC7F"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0,018</w:t>
            </w:r>
          </w:p>
        </w:tc>
        <w:tc>
          <w:tcPr>
            <w:tcW w:w="757" w:type="dxa"/>
            <w:noWrap/>
            <w:vAlign w:val="center"/>
            <w:hideMark/>
          </w:tcPr>
          <w:p w14:paraId="067180E8"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0,050</w:t>
            </w:r>
          </w:p>
        </w:tc>
        <w:tc>
          <w:tcPr>
            <w:tcW w:w="757" w:type="dxa"/>
            <w:noWrap/>
            <w:vAlign w:val="center"/>
            <w:hideMark/>
          </w:tcPr>
          <w:p w14:paraId="4B6B03AC"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0,020</w:t>
            </w:r>
          </w:p>
        </w:tc>
        <w:tc>
          <w:tcPr>
            <w:tcW w:w="998" w:type="dxa"/>
            <w:noWrap/>
            <w:vAlign w:val="center"/>
            <w:hideMark/>
          </w:tcPr>
          <w:p w14:paraId="6378B615"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0,0004</w:t>
            </w:r>
          </w:p>
        </w:tc>
        <w:tc>
          <w:tcPr>
            <w:tcW w:w="757" w:type="dxa"/>
            <w:noWrap/>
            <w:vAlign w:val="center"/>
            <w:hideMark/>
          </w:tcPr>
          <w:p w14:paraId="28EE20FE"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757" w:type="dxa"/>
            <w:noWrap/>
            <w:vAlign w:val="center"/>
            <w:hideMark/>
          </w:tcPr>
          <w:p w14:paraId="52747030"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0,008</w:t>
            </w:r>
          </w:p>
        </w:tc>
        <w:tc>
          <w:tcPr>
            <w:tcW w:w="874" w:type="dxa"/>
            <w:noWrap/>
            <w:vAlign w:val="center"/>
            <w:hideMark/>
          </w:tcPr>
          <w:p w14:paraId="5800B8F4"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0,0156</w:t>
            </w:r>
          </w:p>
        </w:tc>
        <w:tc>
          <w:tcPr>
            <w:tcW w:w="757" w:type="dxa"/>
            <w:noWrap/>
            <w:vAlign w:val="center"/>
            <w:hideMark/>
          </w:tcPr>
          <w:p w14:paraId="2EC4487A"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0,052</w:t>
            </w:r>
          </w:p>
        </w:tc>
        <w:tc>
          <w:tcPr>
            <w:tcW w:w="757" w:type="dxa"/>
            <w:noWrap/>
            <w:vAlign w:val="center"/>
            <w:hideMark/>
          </w:tcPr>
          <w:p w14:paraId="3B1D3003"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0,014</w:t>
            </w:r>
          </w:p>
        </w:tc>
        <w:tc>
          <w:tcPr>
            <w:tcW w:w="757" w:type="dxa"/>
            <w:noWrap/>
            <w:vAlign w:val="center"/>
            <w:hideMark/>
          </w:tcPr>
          <w:p w14:paraId="69C7A5B3"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0,007</w:t>
            </w:r>
          </w:p>
        </w:tc>
      </w:tr>
      <w:tr w:rsidR="009F6520" w:rsidRPr="009F6520" w14:paraId="11BCD4A4" w14:textId="77777777" w:rsidTr="004811A3">
        <w:trPr>
          <w:trHeight w:val="206"/>
          <w:jc w:val="center"/>
        </w:trPr>
        <w:tc>
          <w:tcPr>
            <w:tcW w:w="1259" w:type="dxa"/>
            <w:noWrap/>
            <w:vAlign w:val="center"/>
            <w:hideMark/>
          </w:tcPr>
          <w:p w14:paraId="6C715FA2"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Aşgabat</w:t>
            </w:r>
          </w:p>
        </w:tc>
        <w:tc>
          <w:tcPr>
            <w:tcW w:w="757" w:type="dxa"/>
            <w:noWrap/>
            <w:vAlign w:val="center"/>
            <w:hideMark/>
          </w:tcPr>
          <w:p w14:paraId="546EBD64"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0,031</w:t>
            </w:r>
          </w:p>
        </w:tc>
        <w:tc>
          <w:tcPr>
            <w:tcW w:w="757" w:type="dxa"/>
            <w:noWrap/>
            <w:vAlign w:val="center"/>
            <w:hideMark/>
          </w:tcPr>
          <w:p w14:paraId="376482C4"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0,009</w:t>
            </w:r>
          </w:p>
        </w:tc>
        <w:tc>
          <w:tcPr>
            <w:tcW w:w="757" w:type="dxa"/>
            <w:noWrap/>
            <w:vAlign w:val="center"/>
            <w:hideMark/>
          </w:tcPr>
          <w:p w14:paraId="25F96016"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0,023</w:t>
            </w:r>
          </w:p>
        </w:tc>
        <w:tc>
          <w:tcPr>
            <w:tcW w:w="757" w:type="dxa"/>
            <w:noWrap/>
            <w:vAlign w:val="center"/>
            <w:hideMark/>
          </w:tcPr>
          <w:p w14:paraId="6AE7FF63"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998" w:type="dxa"/>
            <w:noWrap/>
            <w:vAlign w:val="center"/>
            <w:hideMark/>
          </w:tcPr>
          <w:p w14:paraId="613D592C"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757" w:type="dxa"/>
            <w:noWrap/>
            <w:vAlign w:val="center"/>
            <w:hideMark/>
          </w:tcPr>
          <w:p w14:paraId="0992CF85"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0,008</w:t>
            </w:r>
          </w:p>
        </w:tc>
        <w:tc>
          <w:tcPr>
            <w:tcW w:w="757" w:type="dxa"/>
            <w:noWrap/>
            <w:vAlign w:val="center"/>
            <w:hideMark/>
          </w:tcPr>
          <w:p w14:paraId="602FCF52"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0,014</w:t>
            </w:r>
          </w:p>
        </w:tc>
        <w:tc>
          <w:tcPr>
            <w:tcW w:w="874" w:type="dxa"/>
            <w:noWrap/>
            <w:vAlign w:val="center"/>
            <w:hideMark/>
          </w:tcPr>
          <w:p w14:paraId="25316ADC"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0,0000</w:t>
            </w:r>
          </w:p>
        </w:tc>
        <w:tc>
          <w:tcPr>
            <w:tcW w:w="757" w:type="dxa"/>
            <w:noWrap/>
            <w:vAlign w:val="center"/>
            <w:hideMark/>
          </w:tcPr>
          <w:p w14:paraId="73DD4D3D"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0,014</w:t>
            </w:r>
          </w:p>
        </w:tc>
        <w:tc>
          <w:tcPr>
            <w:tcW w:w="757" w:type="dxa"/>
            <w:noWrap/>
            <w:vAlign w:val="center"/>
            <w:hideMark/>
          </w:tcPr>
          <w:p w14:paraId="0BE91CC4"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0,024</w:t>
            </w:r>
          </w:p>
        </w:tc>
        <w:tc>
          <w:tcPr>
            <w:tcW w:w="757" w:type="dxa"/>
            <w:noWrap/>
            <w:vAlign w:val="center"/>
            <w:hideMark/>
          </w:tcPr>
          <w:p w14:paraId="09014B92"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r>
      <w:tr w:rsidR="009F6520" w:rsidRPr="009F6520" w14:paraId="167837D0" w14:textId="77777777" w:rsidTr="004811A3">
        <w:trPr>
          <w:trHeight w:val="206"/>
          <w:jc w:val="center"/>
        </w:trPr>
        <w:tc>
          <w:tcPr>
            <w:tcW w:w="1259" w:type="dxa"/>
            <w:tcBorders>
              <w:bottom w:val="single" w:sz="4" w:space="0" w:color="auto"/>
            </w:tcBorders>
            <w:noWrap/>
            <w:vAlign w:val="center"/>
            <w:hideMark/>
          </w:tcPr>
          <w:p w14:paraId="14365EB0"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sz w:val="20"/>
                <w:szCs w:val="20"/>
              </w:rPr>
              <w:t>Abu Dhabi</w:t>
            </w:r>
          </w:p>
        </w:tc>
        <w:tc>
          <w:tcPr>
            <w:tcW w:w="757" w:type="dxa"/>
            <w:tcBorders>
              <w:bottom w:val="single" w:sz="4" w:space="0" w:color="auto"/>
            </w:tcBorders>
            <w:noWrap/>
            <w:vAlign w:val="center"/>
            <w:hideMark/>
          </w:tcPr>
          <w:p w14:paraId="04DB47E1"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w:t>
            </w:r>
          </w:p>
        </w:tc>
        <w:tc>
          <w:tcPr>
            <w:tcW w:w="757" w:type="dxa"/>
            <w:tcBorders>
              <w:bottom w:val="single" w:sz="4" w:space="0" w:color="auto"/>
            </w:tcBorders>
            <w:noWrap/>
            <w:vAlign w:val="center"/>
            <w:hideMark/>
          </w:tcPr>
          <w:p w14:paraId="6B613038"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0,005</w:t>
            </w:r>
          </w:p>
        </w:tc>
        <w:tc>
          <w:tcPr>
            <w:tcW w:w="757" w:type="dxa"/>
            <w:tcBorders>
              <w:bottom w:val="single" w:sz="4" w:space="0" w:color="auto"/>
            </w:tcBorders>
            <w:noWrap/>
            <w:vAlign w:val="center"/>
            <w:hideMark/>
          </w:tcPr>
          <w:p w14:paraId="0A83B801"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0,013</w:t>
            </w:r>
          </w:p>
        </w:tc>
        <w:tc>
          <w:tcPr>
            <w:tcW w:w="757" w:type="dxa"/>
            <w:tcBorders>
              <w:bottom w:val="single" w:sz="4" w:space="0" w:color="auto"/>
            </w:tcBorders>
            <w:noWrap/>
            <w:vAlign w:val="center"/>
            <w:hideMark/>
          </w:tcPr>
          <w:p w14:paraId="7A36A1F3"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0,037</w:t>
            </w:r>
          </w:p>
        </w:tc>
        <w:tc>
          <w:tcPr>
            <w:tcW w:w="998" w:type="dxa"/>
            <w:tcBorders>
              <w:bottom w:val="single" w:sz="4" w:space="0" w:color="auto"/>
            </w:tcBorders>
            <w:noWrap/>
            <w:vAlign w:val="center"/>
            <w:hideMark/>
          </w:tcPr>
          <w:p w14:paraId="1CEFF232"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0,002</w:t>
            </w:r>
          </w:p>
        </w:tc>
        <w:tc>
          <w:tcPr>
            <w:tcW w:w="757" w:type="dxa"/>
            <w:tcBorders>
              <w:bottom w:val="single" w:sz="4" w:space="0" w:color="auto"/>
            </w:tcBorders>
            <w:noWrap/>
            <w:vAlign w:val="center"/>
            <w:hideMark/>
          </w:tcPr>
          <w:p w14:paraId="3C2B3903"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0,001</w:t>
            </w:r>
          </w:p>
        </w:tc>
        <w:tc>
          <w:tcPr>
            <w:tcW w:w="757" w:type="dxa"/>
            <w:tcBorders>
              <w:bottom w:val="single" w:sz="4" w:space="0" w:color="auto"/>
            </w:tcBorders>
            <w:noWrap/>
            <w:vAlign w:val="center"/>
            <w:hideMark/>
          </w:tcPr>
          <w:p w14:paraId="6137018D"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0,113</w:t>
            </w:r>
          </w:p>
        </w:tc>
        <w:tc>
          <w:tcPr>
            <w:tcW w:w="874" w:type="dxa"/>
            <w:tcBorders>
              <w:bottom w:val="single" w:sz="4" w:space="0" w:color="auto"/>
            </w:tcBorders>
            <w:noWrap/>
            <w:vAlign w:val="center"/>
            <w:hideMark/>
          </w:tcPr>
          <w:p w14:paraId="164379C8"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0,0000</w:t>
            </w:r>
          </w:p>
        </w:tc>
        <w:tc>
          <w:tcPr>
            <w:tcW w:w="757" w:type="dxa"/>
            <w:tcBorders>
              <w:bottom w:val="single" w:sz="4" w:space="0" w:color="auto"/>
            </w:tcBorders>
            <w:noWrap/>
            <w:vAlign w:val="center"/>
            <w:hideMark/>
          </w:tcPr>
          <w:p w14:paraId="35A3B54A"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0,047</w:t>
            </w:r>
          </w:p>
        </w:tc>
        <w:tc>
          <w:tcPr>
            <w:tcW w:w="757" w:type="dxa"/>
            <w:tcBorders>
              <w:bottom w:val="single" w:sz="4" w:space="0" w:color="auto"/>
            </w:tcBorders>
            <w:noWrap/>
            <w:vAlign w:val="center"/>
            <w:hideMark/>
          </w:tcPr>
          <w:p w14:paraId="646EA43C"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0,049</w:t>
            </w:r>
          </w:p>
        </w:tc>
        <w:tc>
          <w:tcPr>
            <w:tcW w:w="757" w:type="dxa"/>
            <w:tcBorders>
              <w:bottom w:val="single" w:sz="4" w:space="0" w:color="auto"/>
            </w:tcBorders>
            <w:noWrap/>
            <w:vAlign w:val="center"/>
            <w:hideMark/>
          </w:tcPr>
          <w:p w14:paraId="039F6F29" w14:textId="77777777" w:rsidR="009F6520" w:rsidRPr="009F6520" w:rsidRDefault="009F6520" w:rsidP="009F6520">
            <w:pPr>
              <w:spacing w:after="0" w:line="240" w:lineRule="auto"/>
              <w:jc w:val="center"/>
              <w:rPr>
                <w:rFonts w:asciiTheme="majorHAnsi" w:hAnsiTheme="majorHAnsi" w:cs="Times New Roman"/>
                <w:color w:val="000000"/>
                <w:sz w:val="20"/>
                <w:szCs w:val="20"/>
              </w:rPr>
            </w:pPr>
            <w:r w:rsidRPr="009F6520">
              <w:rPr>
                <w:rFonts w:asciiTheme="majorHAnsi" w:hAnsiTheme="majorHAnsi" w:cs="Times New Roman"/>
                <w:color w:val="000000"/>
                <w:sz w:val="20"/>
                <w:szCs w:val="20"/>
              </w:rPr>
              <w:t>0,016</w:t>
            </w:r>
          </w:p>
        </w:tc>
      </w:tr>
    </w:tbl>
    <w:p w14:paraId="1D01D7B8" w14:textId="77777777" w:rsidR="009F6520" w:rsidRPr="009F6520" w:rsidRDefault="009F6520" w:rsidP="009F6520">
      <w:pPr>
        <w:spacing w:after="0" w:line="240" w:lineRule="auto"/>
        <w:jc w:val="both"/>
        <w:rPr>
          <w:rFonts w:asciiTheme="majorHAnsi" w:hAnsiTheme="majorHAnsi" w:cs="Times New Roman"/>
          <w:sz w:val="20"/>
          <w:szCs w:val="20"/>
        </w:rPr>
      </w:pPr>
    </w:p>
    <w:p w14:paraId="6ABD6750" w14:textId="77777777" w:rsidR="009F6520" w:rsidRPr="009F6520" w:rsidRDefault="009F6520" w:rsidP="009F6520">
      <w:pPr>
        <w:spacing w:after="0" w:line="240" w:lineRule="auto"/>
        <w:jc w:val="both"/>
        <w:rPr>
          <w:rFonts w:asciiTheme="majorHAnsi" w:hAnsiTheme="majorHAnsi" w:cs="Times New Roman"/>
          <w:i/>
          <w:sz w:val="20"/>
          <w:szCs w:val="20"/>
        </w:rPr>
      </w:pPr>
      <w:r w:rsidRPr="009F6520">
        <w:rPr>
          <w:rFonts w:asciiTheme="majorHAnsi" w:hAnsiTheme="majorHAnsi" w:cs="Times New Roman"/>
          <w:i/>
          <w:sz w:val="20"/>
          <w:szCs w:val="20"/>
        </w:rPr>
        <w:t>Aşama 6 -   İdeal Çözüme Göreli Yakınlığın Hesaplanması</w:t>
      </w:r>
    </w:p>
    <w:p w14:paraId="7F314E1C"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Her yıla ait uzaklık değerlerinin kareleri toplamının karekökleri alınarak her yılın pozitif ve negatif ideal çözümlere olan ortalama uzaklıkları belirlenir. En son yakınsaklık oranları C </w:t>
      </w:r>
      <w:r w:rsidRPr="009F6520">
        <w:rPr>
          <w:rFonts w:asciiTheme="majorHAnsi" w:hAnsiTheme="majorHAnsi" w:cs="Times New Roman"/>
          <w:sz w:val="20"/>
          <w:szCs w:val="20"/>
          <w:vertAlign w:val="subscript"/>
        </w:rPr>
        <w:t>İ</w:t>
      </w:r>
      <w:r w:rsidRPr="009F6520">
        <w:rPr>
          <w:rFonts w:asciiTheme="majorHAnsi" w:hAnsiTheme="majorHAnsi" w:cs="Times New Roman"/>
          <w:sz w:val="20"/>
          <w:szCs w:val="20"/>
          <w:vertAlign w:val="superscript"/>
        </w:rPr>
        <w:t>*</w:t>
      </w:r>
      <w:r w:rsidRPr="009F6520">
        <w:rPr>
          <w:rFonts w:asciiTheme="majorHAnsi" w:hAnsiTheme="majorHAnsi" w:cs="Times New Roman"/>
          <w:sz w:val="20"/>
          <w:szCs w:val="20"/>
        </w:rPr>
        <w:t xml:space="preserve"> ilgili yılın negatif ortalama uzaklığının pozitif ve negatif ortalama uzaklıklarına bölünerek bulunur. Tablo 8’de ve Şekil 5’de görülmektedir.  Yüksek yakınlık demek; sıralamada öncelik anlamına gelmektedir.</w:t>
      </w:r>
    </w:p>
    <w:p w14:paraId="218E9783" w14:textId="77777777" w:rsidR="009F6520" w:rsidRPr="009F6520" w:rsidRDefault="009F6520" w:rsidP="009F6520">
      <w:pPr>
        <w:spacing w:after="0" w:line="240" w:lineRule="auto"/>
        <w:jc w:val="both"/>
        <w:rPr>
          <w:rFonts w:asciiTheme="majorHAnsi" w:hAnsiTheme="majorHAnsi" w:cs="Times New Roman"/>
          <w:sz w:val="20"/>
          <w:szCs w:val="20"/>
        </w:rPr>
      </w:pPr>
    </w:p>
    <w:p w14:paraId="7657427F" w14:textId="77777777" w:rsidR="009F6520" w:rsidRPr="009F6520" w:rsidRDefault="009F6520" w:rsidP="009F6520">
      <w:pPr>
        <w:spacing w:after="0" w:line="240" w:lineRule="auto"/>
        <w:jc w:val="center"/>
        <w:rPr>
          <w:rFonts w:asciiTheme="majorHAnsi" w:hAnsiTheme="majorHAnsi" w:cs="Times New Roman"/>
          <w:sz w:val="20"/>
          <w:szCs w:val="20"/>
        </w:rPr>
      </w:pPr>
      <w:r w:rsidRPr="009F6520">
        <w:rPr>
          <w:rFonts w:asciiTheme="majorHAnsi" w:hAnsiTheme="majorHAnsi" w:cs="Times New Roman"/>
          <w:b/>
          <w:sz w:val="20"/>
          <w:szCs w:val="20"/>
        </w:rPr>
        <w:t>Tablo 8.</w:t>
      </w:r>
      <w:r w:rsidRPr="009F6520">
        <w:rPr>
          <w:rFonts w:asciiTheme="majorHAnsi" w:hAnsiTheme="majorHAnsi" w:cs="Times New Roman"/>
          <w:sz w:val="20"/>
          <w:szCs w:val="20"/>
        </w:rPr>
        <w:t xml:space="preserve"> Çözüme Yakınlık Sırası</w:t>
      </w:r>
    </w:p>
    <w:tbl>
      <w:tblPr>
        <w:tblW w:w="0" w:type="auto"/>
        <w:jc w:val="center"/>
        <w:tblCellMar>
          <w:left w:w="70" w:type="dxa"/>
          <w:right w:w="70" w:type="dxa"/>
        </w:tblCellMar>
        <w:tblLook w:val="04A0" w:firstRow="1" w:lastRow="0" w:firstColumn="1" w:lastColumn="0" w:noHBand="0" w:noVBand="1"/>
      </w:tblPr>
      <w:tblGrid>
        <w:gridCol w:w="1211"/>
        <w:gridCol w:w="991"/>
        <w:gridCol w:w="1346"/>
        <w:gridCol w:w="1137"/>
        <w:gridCol w:w="514"/>
        <w:gridCol w:w="1360"/>
      </w:tblGrid>
      <w:tr w:rsidR="009F6520" w:rsidRPr="009F6520" w14:paraId="199C4063" w14:textId="77777777" w:rsidTr="004811A3">
        <w:trPr>
          <w:trHeight w:val="273"/>
          <w:jc w:val="center"/>
        </w:trPr>
        <w:tc>
          <w:tcPr>
            <w:tcW w:w="0" w:type="auto"/>
            <w:tcBorders>
              <w:top w:val="single" w:sz="4" w:space="0" w:color="auto"/>
              <w:bottom w:val="single" w:sz="4" w:space="0" w:color="auto"/>
            </w:tcBorders>
            <w:shd w:val="clear" w:color="auto" w:fill="auto"/>
            <w:noWrap/>
            <w:vAlign w:val="bottom"/>
            <w:hideMark/>
          </w:tcPr>
          <w:p w14:paraId="0C9EEE09" w14:textId="77777777" w:rsidR="009F6520" w:rsidRPr="009F6520" w:rsidRDefault="009F6520" w:rsidP="009F6520">
            <w:pPr>
              <w:spacing w:after="0" w:line="240" w:lineRule="auto"/>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 </w:t>
            </w:r>
          </w:p>
        </w:tc>
        <w:tc>
          <w:tcPr>
            <w:tcW w:w="0" w:type="auto"/>
            <w:tcBorders>
              <w:top w:val="single" w:sz="4" w:space="0" w:color="auto"/>
              <w:bottom w:val="single" w:sz="4" w:space="0" w:color="auto"/>
            </w:tcBorders>
            <w:shd w:val="clear" w:color="auto" w:fill="auto"/>
            <w:noWrap/>
            <w:vAlign w:val="bottom"/>
            <w:hideMark/>
          </w:tcPr>
          <w:p w14:paraId="481E9853" w14:textId="77777777" w:rsidR="009F6520" w:rsidRPr="009F6520" w:rsidRDefault="009F6520" w:rsidP="009F6520">
            <w:pPr>
              <w:spacing w:after="0" w:line="240" w:lineRule="auto"/>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 xml:space="preserve">Pozitif          </w:t>
            </w:r>
          </w:p>
          <w:p w14:paraId="58C685D0" w14:textId="77777777" w:rsidR="009F6520" w:rsidRPr="009F6520" w:rsidRDefault="009F6520" w:rsidP="009F6520">
            <w:pPr>
              <w:spacing w:after="0" w:line="240" w:lineRule="auto"/>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 xml:space="preserve"> İdeal (S*) </w:t>
            </w:r>
          </w:p>
        </w:tc>
        <w:tc>
          <w:tcPr>
            <w:tcW w:w="0" w:type="auto"/>
            <w:tcBorders>
              <w:top w:val="single" w:sz="4" w:space="0" w:color="auto"/>
              <w:bottom w:val="single" w:sz="4" w:space="0" w:color="auto"/>
            </w:tcBorders>
            <w:shd w:val="clear" w:color="auto" w:fill="auto"/>
            <w:noWrap/>
            <w:vAlign w:val="bottom"/>
            <w:hideMark/>
          </w:tcPr>
          <w:p w14:paraId="53085859" w14:textId="77777777" w:rsidR="009F6520" w:rsidRPr="009F6520" w:rsidRDefault="009F6520" w:rsidP="009F6520">
            <w:pPr>
              <w:spacing w:after="0" w:line="240" w:lineRule="auto"/>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Neg. İdeal (S-)</w:t>
            </w:r>
          </w:p>
        </w:tc>
        <w:tc>
          <w:tcPr>
            <w:tcW w:w="0" w:type="auto"/>
            <w:tcBorders>
              <w:top w:val="single" w:sz="4" w:space="0" w:color="auto"/>
              <w:bottom w:val="single" w:sz="4" w:space="0" w:color="auto"/>
            </w:tcBorders>
            <w:shd w:val="clear" w:color="auto" w:fill="auto"/>
            <w:noWrap/>
            <w:vAlign w:val="bottom"/>
            <w:hideMark/>
          </w:tcPr>
          <w:p w14:paraId="02323BBB" w14:textId="77777777" w:rsidR="009F6520" w:rsidRPr="009F6520" w:rsidRDefault="009F6520" w:rsidP="009F6520">
            <w:pPr>
              <w:spacing w:after="0" w:line="240" w:lineRule="auto"/>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 xml:space="preserve">Yakınlık </w:t>
            </w:r>
            <w:r w:rsidRPr="009F6520">
              <w:rPr>
                <w:rFonts w:asciiTheme="majorHAnsi" w:hAnsiTheme="majorHAnsi" w:cs="Times New Roman"/>
                <w:sz w:val="20"/>
                <w:szCs w:val="20"/>
              </w:rPr>
              <w:t xml:space="preserve">C </w:t>
            </w:r>
            <w:r w:rsidRPr="009F6520">
              <w:rPr>
                <w:rFonts w:asciiTheme="majorHAnsi" w:hAnsiTheme="majorHAnsi" w:cs="Times New Roman"/>
                <w:sz w:val="20"/>
                <w:szCs w:val="20"/>
                <w:vertAlign w:val="subscript"/>
              </w:rPr>
              <w:t>İ</w:t>
            </w:r>
            <w:r w:rsidRPr="009F6520">
              <w:rPr>
                <w:rFonts w:asciiTheme="majorHAnsi" w:hAnsiTheme="majorHAnsi" w:cs="Times New Roman"/>
                <w:sz w:val="20"/>
                <w:szCs w:val="20"/>
                <w:vertAlign w:val="superscript"/>
              </w:rPr>
              <w:t>*</w:t>
            </w:r>
          </w:p>
        </w:tc>
        <w:tc>
          <w:tcPr>
            <w:tcW w:w="0" w:type="auto"/>
            <w:tcBorders>
              <w:top w:val="single" w:sz="4" w:space="0" w:color="auto"/>
              <w:bottom w:val="single" w:sz="4" w:space="0" w:color="auto"/>
            </w:tcBorders>
            <w:shd w:val="clear" w:color="auto" w:fill="auto"/>
            <w:noWrap/>
            <w:vAlign w:val="center"/>
            <w:hideMark/>
          </w:tcPr>
          <w:p w14:paraId="5C2A2FE7"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 xml:space="preserve"> %</w:t>
            </w:r>
          </w:p>
        </w:tc>
        <w:tc>
          <w:tcPr>
            <w:tcW w:w="0" w:type="auto"/>
            <w:tcBorders>
              <w:top w:val="single" w:sz="4" w:space="0" w:color="auto"/>
              <w:bottom w:val="single" w:sz="4" w:space="0" w:color="auto"/>
            </w:tcBorders>
            <w:shd w:val="clear" w:color="auto" w:fill="auto"/>
            <w:noWrap/>
            <w:vAlign w:val="bottom"/>
            <w:hideMark/>
          </w:tcPr>
          <w:p w14:paraId="597C88E3" w14:textId="77777777" w:rsidR="009F6520" w:rsidRPr="009F6520" w:rsidRDefault="009F6520" w:rsidP="009F6520">
            <w:pPr>
              <w:spacing w:after="0" w:line="240" w:lineRule="auto"/>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Yakınlık Sırası</w:t>
            </w:r>
          </w:p>
        </w:tc>
      </w:tr>
      <w:tr w:rsidR="009F6520" w:rsidRPr="009F6520" w14:paraId="2C101F2D" w14:textId="77777777" w:rsidTr="004811A3">
        <w:trPr>
          <w:trHeight w:val="273"/>
          <w:jc w:val="center"/>
        </w:trPr>
        <w:tc>
          <w:tcPr>
            <w:tcW w:w="0" w:type="auto"/>
            <w:tcBorders>
              <w:top w:val="single" w:sz="4" w:space="0" w:color="auto"/>
            </w:tcBorders>
            <w:shd w:val="clear" w:color="auto" w:fill="auto"/>
            <w:noWrap/>
            <w:vAlign w:val="bottom"/>
            <w:hideMark/>
          </w:tcPr>
          <w:p w14:paraId="1A5EDA3A" w14:textId="77777777" w:rsidR="009F6520" w:rsidRPr="009F6520" w:rsidRDefault="009F6520" w:rsidP="009F6520">
            <w:pPr>
              <w:spacing w:after="0" w:line="240" w:lineRule="auto"/>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Addis Ababa</w:t>
            </w:r>
          </w:p>
        </w:tc>
        <w:tc>
          <w:tcPr>
            <w:tcW w:w="0" w:type="auto"/>
            <w:tcBorders>
              <w:top w:val="single" w:sz="4" w:space="0" w:color="auto"/>
            </w:tcBorders>
            <w:shd w:val="clear" w:color="auto" w:fill="auto"/>
            <w:noWrap/>
            <w:vAlign w:val="bottom"/>
            <w:hideMark/>
          </w:tcPr>
          <w:p w14:paraId="43E6A8C1" w14:textId="77777777" w:rsidR="009F6520" w:rsidRPr="009F6520" w:rsidRDefault="009F6520" w:rsidP="009F6520">
            <w:pPr>
              <w:spacing w:after="0" w:line="240" w:lineRule="auto"/>
              <w:jc w:val="right"/>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0,144</w:t>
            </w:r>
          </w:p>
        </w:tc>
        <w:tc>
          <w:tcPr>
            <w:tcW w:w="0" w:type="auto"/>
            <w:tcBorders>
              <w:top w:val="single" w:sz="4" w:space="0" w:color="auto"/>
            </w:tcBorders>
            <w:shd w:val="clear" w:color="auto" w:fill="auto"/>
            <w:noWrap/>
            <w:vAlign w:val="bottom"/>
            <w:hideMark/>
          </w:tcPr>
          <w:p w14:paraId="02E4CB1C" w14:textId="77777777" w:rsidR="009F6520" w:rsidRPr="009F6520" w:rsidRDefault="009F6520" w:rsidP="009F6520">
            <w:pPr>
              <w:spacing w:after="0" w:line="240" w:lineRule="auto"/>
              <w:jc w:val="right"/>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0,080</w:t>
            </w:r>
          </w:p>
        </w:tc>
        <w:tc>
          <w:tcPr>
            <w:tcW w:w="0" w:type="auto"/>
            <w:tcBorders>
              <w:top w:val="single" w:sz="4" w:space="0" w:color="auto"/>
            </w:tcBorders>
            <w:shd w:val="clear" w:color="auto" w:fill="auto"/>
            <w:noWrap/>
            <w:vAlign w:val="bottom"/>
            <w:hideMark/>
          </w:tcPr>
          <w:p w14:paraId="1E50A03B" w14:textId="77777777" w:rsidR="009F6520" w:rsidRPr="009F6520" w:rsidRDefault="009F6520" w:rsidP="009F6520">
            <w:pPr>
              <w:spacing w:after="0" w:line="240" w:lineRule="auto"/>
              <w:jc w:val="right"/>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0,3576</w:t>
            </w:r>
          </w:p>
        </w:tc>
        <w:tc>
          <w:tcPr>
            <w:tcW w:w="0" w:type="auto"/>
            <w:tcBorders>
              <w:top w:val="single" w:sz="4" w:space="0" w:color="auto"/>
            </w:tcBorders>
            <w:shd w:val="clear" w:color="auto" w:fill="auto"/>
            <w:noWrap/>
            <w:vAlign w:val="center"/>
            <w:hideMark/>
          </w:tcPr>
          <w:p w14:paraId="161FAD9D"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64,7</w:t>
            </w:r>
          </w:p>
        </w:tc>
        <w:tc>
          <w:tcPr>
            <w:tcW w:w="0" w:type="auto"/>
            <w:tcBorders>
              <w:top w:val="single" w:sz="4" w:space="0" w:color="auto"/>
            </w:tcBorders>
            <w:shd w:val="clear" w:color="auto" w:fill="auto"/>
            <w:noWrap/>
            <w:vAlign w:val="bottom"/>
            <w:hideMark/>
          </w:tcPr>
          <w:p w14:paraId="585410AA"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4</w:t>
            </w:r>
          </w:p>
        </w:tc>
      </w:tr>
      <w:tr w:rsidR="009F6520" w:rsidRPr="009F6520" w14:paraId="725704EB" w14:textId="77777777" w:rsidTr="004811A3">
        <w:trPr>
          <w:trHeight w:val="273"/>
          <w:jc w:val="center"/>
        </w:trPr>
        <w:tc>
          <w:tcPr>
            <w:tcW w:w="0" w:type="auto"/>
            <w:tcBorders>
              <w:top w:val="nil"/>
            </w:tcBorders>
            <w:shd w:val="clear" w:color="auto" w:fill="auto"/>
            <w:noWrap/>
            <w:vAlign w:val="bottom"/>
            <w:hideMark/>
          </w:tcPr>
          <w:p w14:paraId="0188DDE3" w14:textId="77777777" w:rsidR="009F6520" w:rsidRPr="009F6520" w:rsidRDefault="009F6520" w:rsidP="009F6520">
            <w:pPr>
              <w:spacing w:after="0" w:line="240" w:lineRule="auto"/>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Astana</w:t>
            </w:r>
          </w:p>
        </w:tc>
        <w:tc>
          <w:tcPr>
            <w:tcW w:w="0" w:type="auto"/>
            <w:tcBorders>
              <w:top w:val="nil"/>
            </w:tcBorders>
            <w:shd w:val="clear" w:color="auto" w:fill="auto"/>
            <w:noWrap/>
            <w:vAlign w:val="bottom"/>
            <w:hideMark/>
          </w:tcPr>
          <w:p w14:paraId="7AB50D73" w14:textId="77777777" w:rsidR="009F6520" w:rsidRPr="009F6520" w:rsidRDefault="009F6520" w:rsidP="009F6520">
            <w:pPr>
              <w:spacing w:after="0" w:line="240" w:lineRule="auto"/>
              <w:jc w:val="right"/>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0,136</w:t>
            </w:r>
          </w:p>
        </w:tc>
        <w:tc>
          <w:tcPr>
            <w:tcW w:w="0" w:type="auto"/>
            <w:tcBorders>
              <w:top w:val="nil"/>
            </w:tcBorders>
            <w:shd w:val="clear" w:color="auto" w:fill="auto"/>
            <w:noWrap/>
            <w:vAlign w:val="bottom"/>
            <w:hideMark/>
          </w:tcPr>
          <w:p w14:paraId="0ED1F9A1" w14:textId="77777777" w:rsidR="009F6520" w:rsidRPr="009F6520" w:rsidRDefault="009F6520" w:rsidP="009F6520">
            <w:pPr>
              <w:spacing w:after="0" w:line="240" w:lineRule="auto"/>
              <w:jc w:val="right"/>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0,100</w:t>
            </w:r>
          </w:p>
        </w:tc>
        <w:tc>
          <w:tcPr>
            <w:tcW w:w="0" w:type="auto"/>
            <w:tcBorders>
              <w:top w:val="nil"/>
            </w:tcBorders>
            <w:shd w:val="clear" w:color="auto" w:fill="auto"/>
            <w:noWrap/>
            <w:vAlign w:val="bottom"/>
            <w:hideMark/>
          </w:tcPr>
          <w:p w14:paraId="28625674" w14:textId="77777777" w:rsidR="009F6520" w:rsidRPr="009F6520" w:rsidRDefault="009F6520" w:rsidP="009F6520">
            <w:pPr>
              <w:spacing w:after="0" w:line="240" w:lineRule="auto"/>
              <w:jc w:val="right"/>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0,4248</w:t>
            </w:r>
          </w:p>
        </w:tc>
        <w:tc>
          <w:tcPr>
            <w:tcW w:w="0" w:type="auto"/>
            <w:tcBorders>
              <w:top w:val="nil"/>
            </w:tcBorders>
            <w:shd w:val="clear" w:color="auto" w:fill="auto"/>
            <w:noWrap/>
            <w:vAlign w:val="center"/>
            <w:hideMark/>
          </w:tcPr>
          <w:p w14:paraId="5F9B661F"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76,8</w:t>
            </w:r>
          </w:p>
        </w:tc>
        <w:tc>
          <w:tcPr>
            <w:tcW w:w="0" w:type="auto"/>
            <w:tcBorders>
              <w:top w:val="nil"/>
            </w:tcBorders>
            <w:shd w:val="clear" w:color="auto" w:fill="auto"/>
            <w:noWrap/>
            <w:vAlign w:val="bottom"/>
            <w:hideMark/>
          </w:tcPr>
          <w:p w14:paraId="67A9A620"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2</w:t>
            </w:r>
          </w:p>
        </w:tc>
      </w:tr>
      <w:tr w:rsidR="009F6520" w:rsidRPr="009F6520" w14:paraId="745E8527" w14:textId="77777777" w:rsidTr="004811A3">
        <w:trPr>
          <w:trHeight w:val="273"/>
          <w:jc w:val="center"/>
        </w:trPr>
        <w:tc>
          <w:tcPr>
            <w:tcW w:w="0" w:type="auto"/>
            <w:tcBorders>
              <w:top w:val="nil"/>
            </w:tcBorders>
            <w:shd w:val="clear" w:color="auto" w:fill="auto"/>
            <w:noWrap/>
            <w:vAlign w:val="bottom"/>
            <w:hideMark/>
          </w:tcPr>
          <w:p w14:paraId="0F64AFC6" w14:textId="77777777" w:rsidR="009F6520" w:rsidRPr="009F6520" w:rsidRDefault="009F6520" w:rsidP="009F6520">
            <w:pPr>
              <w:spacing w:after="0" w:line="240" w:lineRule="auto"/>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Amman</w:t>
            </w:r>
          </w:p>
        </w:tc>
        <w:tc>
          <w:tcPr>
            <w:tcW w:w="0" w:type="auto"/>
            <w:tcBorders>
              <w:top w:val="nil"/>
            </w:tcBorders>
            <w:shd w:val="clear" w:color="auto" w:fill="auto"/>
            <w:noWrap/>
            <w:vAlign w:val="bottom"/>
            <w:hideMark/>
          </w:tcPr>
          <w:p w14:paraId="24B7F0E9" w14:textId="77777777" w:rsidR="009F6520" w:rsidRPr="009F6520" w:rsidRDefault="009F6520" w:rsidP="009F6520">
            <w:pPr>
              <w:spacing w:after="0" w:line="240" w:lineRule="auto"/>
              <w:jc w:val="right"/>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0,125</w:t>
            </w:r>
          </w:p>
        </w:tc>
        <w:tc>
          <w:tcPr>
            <w:tcW w:w="0" w:type="auto"/>
            <w:tcBorders>
              <w:top w:val="nil"/>
            </w:tcBorders>
            <w:shd w:val="clear" w:color="auto" w:fill="auto"/>
            <w:noWrap/>
            <w:vAlign w:val="bottom"/>
            <w:hideMark/>
          </w:tcPr>
          <w:p w14:paraId="3FA1D40A" w14:textId="77777777" w:rsidR="009F6520" w:rsidRPr="009F6520" w:rsidRDefault="009F6520" w:rsidP="009F6520">
            <w:pPr>
              <w:spacing w:after="0" w:line="240" w:lineRule="auto"/>
              <w:jc w:val="right"/>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0,102</w:t>
            </w:r>
          </w:p>
        </w:tc>
        <w:tc>
          <w:tcPr>
            <w:tcW w:w="0" w:type="auto"/>
            <w:tcBorders>
              <w:top w:val="nil"/>
            </w:tcBorders>
            <w:shd w:val="clear" w:color="auto" w:fill="auto"/>
            <w:noWrap/>
            <w:vAlign w:val="bottom"/>
            <w:hideMark/>
          </w:tcPr>
          <w:p w14:paraId="3E5062B8" w14:textId="77777777" w:rsidR="009F6520" w:rsidRPr="009F6520" w:rsidRDefault="009F6520" w:rsidP="009F6520">
            <w:pPr>
              <w:spacing w:after="0" w:line="240" w:lineRule="auto"/>
              <w:jc w:val="right"/>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0,4491</w:t>
            </w:r>
          </w:p>
        </w:tc>
        <w:tc>
          <w:tcPr>
            <w:tcW w:w="0" w:type="auto"/>
            <w:tcBorders>
              <w:top w:val="nil"/>
            </w:tcBorders>
            <w:shd w:val="clear" w:color="auto" w:fill="auto"/>
            <w:noWrap/>
            <w:vAlign w:val="center"/>
            <w:hideMark/>
          </w:tcPr>
          <w:p w14:paraId="2CE7F394"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81,2</w:t>
            </w:r>
          </w:p>
        </w:tc>
        <w:tc>
          <w:tcPr>
            <w:tcW w:w="0" w:type="auto"/>
            <w:tcBorders>
              <w:top w:val="nil"/>
            </w:tcBorders>
            <w:shd w:val="clear" w:color="auto" w:fill="auto"/>
            <w:noWrap/>
            <w:vAlign w:val="bottom"/>
            <w:hideMark/>
          </w:tcPr>
          <w:p w14:paraId="59783A39"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3</w:t>
            </w:r>
          </w:p>
        </w:tc>
      </w:tr>
      <w:tr w:rsidR="009F6520" w:rsidRPr="009F6520" w14:paraId="339C15CE" w14:textId="77777777" w:rsidTr="004811A3">
        <w:trPr>
          <w:trHeight w:val="273"/>
          <w:jc w:val="center"/>
        </w:trPr>
        <w:tc>
          <w:tcPr>
            <w:tcW w:w="0" w:type="auto"/>
            <w:tcBorders>
              <w:top w:val="nil"/>
            </w:tcBorders>
            <w:shd w:val="clear" w:color="auto" w:fill="auto"/>
            <w:noWrap/>
            <w:vAlign w:val="bottom"/>
            <w:hideMark/>
          </w:tcPr>
          <w:p w14:paraId="6927314F" w14:textId="77777777" w:rsidR="009F6520" w:rsidRPr="009F6520" w:rsidRDefault="009F6520" w:rsidP="009F6520">
            <w:pPr>
              <w:spacing w:after="0" w:line="240" w:lineRule="auto"/>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Aşgabat</w:t>
            </w:r>
          </w:p>
        </w:tc>
        <w:tc>
          <w:tcPr>
            <w:tcW w:w="0" w:type="auto"/>
            <w:tcBorders>
              <w:top w:val="nil"/>
            </w:tcBorders>
            <w:shd w:val="clear" w:color="auto" w:fill="auto"/>
            <w:noWrap/>
            <w:vAlign w:val="bottom"/>
            <w:hideMark/>
          </w:tcPr>
          <w:p w14:paraId="1F9BA58D" w14:textId="77777777" w:rsidR="009F6520" w:rsidRPr="009F6520" w:rsidRDefault="009F6520" w:rsidP="009F6520">
            <w:pPr>
              <w:spacing w:after="0" w:line="240" w:lineRule="auto"/>
              <w:jc w:val="right"/>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0,143</w:t>
            </w:r>
          </w:p>
        </w:tc>
        <w:tc>
          <w:tcPr>
            <w:tcW w:w="0" w:type="auto"/>
            <w:tcBorders>
              <w:top w:val="nil"/>
            </w:tcBorders>
            <w:shd w:val="clear" w:color="auto" w:fill="auto"/>
            <w:noWrap/>
            <w:vAlign w:val="bottom"/>
            <w:hideMark/>
          </w:tcPr>
          <w:p w14:paraId="312AE3BF" w14:textId="77777777" w:rsidR="009F6520" w:rsidRPr="009F6520" w:rsidRDefault="009F6520" w:rsidP="009F6520">
            <w:pPr>
              <w:spacing w:after="0" w:line="240" w:lineRule="auto"/>
              <w:jc w:val="right"/>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0,051</w:t>
            </w:r>
          </w:p>
        </w:tc>
        <w:tc>
          <w:tcPr>
            <w:tcW w:w="0" w:type="auto"/>
            <w:tcBorders>
              <w:top w:val="nil"/>
            </w:tcBorders>
            <w:shd w:val="clear" w:color="auto" w:fill="auto"/>
            <w:noWrap/>
            <w:vAlign w:val="bottom"/>
            <w:hideMark/>
          </w:tcPr>
          <w:p w14:paraId="556FE1D7" w14:textId="77777777" w:rsidR="009F6520" w:rsidRPr="009F6520" w:rsidRDefault="009F6520" w:rsidP="009F6520">
            <w:pPr>
              <w:spacing w:after="0" w:line="240" w:lineRule="auto"/>
              <w:jc w:val="right"/>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0,2627</w:t>
            </w:r>
          </w:p>
        </w:tc>
        <w:tc>
          <w:tcPr>
            <w:tcW w:w="0" w:type="auto"/>
            <w:tcBorders>
              <w:top w:val="nil"/>
            </w:tcBorders>
            <w:shd w:val="clear" w:color="auto" w:fill="auto"/>
            <w:noWrap/>
            <w:vAlign w:val="center"/>
            <w:hideMark/>
          </w:tcPr>
          <w:p w14:paraId="4037CB93"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47,5</w:t>
            </w:r>
          </w:p>
        </w:tc>
        <w:tc>
          <w:tcPr>
            <w:tcW w:w="0" w:type="auto"/>
            <w:tcBorders>
              <w:top w:val="nil"/>
            </w:tcBorders>
            <w:shd w:val="clear" w:color="auto" w:fill="auto"/>
            <w:noWrap/>
            <w:vAlign w:val="bottom"/>
            <w:hideMark/>
          </w:tcPr>
          <w:p w14:paraId="37899168"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5</w:t>
            </w:r>
          </w:p>
        </w:tc>
      </w:tr>
      <w:tr w:rsidR="009F6520" w:rsidRPr="009F6520" w14:paraId="5A813673" w14:textId="77777777" w:rsidTr="004811A3">
        <w:trPr>
          <w:trHeight w:val="273"/>
          <w:jc w:val="center"/>
        </w:trPr>
        <w:tc>
          <w:tcPr>
            <w:tcW w:w="0" w:type="auto"/>
            <w:tcBorders>
              <w:top w:val="nil"/>
              <w:bottom w:val="single" w:sz="4" w:space="0" w:color="auto"/>
            </w:tcBorders>
            <w:shd w:val="clear" w:color="auto" w:fill="auto"/>
            <w:noWrap/>
            <w:vAlign w:val="bottom"/>
            <w:hideMark/>
          </w:tcPr>
          <w:p w14:paraId="05FD3D35" w14:textId="77777777" w:rsidR="009F6520" w:rsidRPr="009F6520" w:rsidRDefault="009F6520" w:rsidP="009F6520">
            <w:pPr>
              <w:spacing w:after="0" w:line="240" w:lineRule="auto"/>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Abu Dhabi</w:t>
            </w:r>
          </w:p>
        </w:tc>
        <w:tc>
          <w:tcPr>
            <w:tcW w:w="0" w:type="auto"/>
            <w:tcBorders>
              <w:top w:val="nil"/>
              <w:bottom w:val="single" w:sz="4" w:space="0" w:color="auto"/>
            </w:tcBorders>
            <w:shd w:val="clear" w:color="auto" w:fill="auto"/>
            <w:noWrap/>
            <w:vAlign w:val="bottom"/>
            <w:hideMark/>
          </w:tcPr>
          <w:p w14:paraId="5F21C4A9" w14:textId="77777777" w:rsidR="009F6520" w:rsidRPr="009F6520" w:rsidRDefault="009F6520" w:rsidP="009F6520">
            <w:pPr>
              <w:spacing w:after="0" w:line="240" w:lineRule="auto"/>
              <w:jc w:val="right"/>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0,112</w:t>
            </w:r>
          </w:p>
        </w:tc>
        <w:tc>
          <w:tcPr>
            <w:tcW w:w="0" w:type="auto"/>
            <w:tcBorders>
              <w:top w:val="nil"/>
              <w:bottom w:val="single" w:sz="4" w:space="0" w:color="auto"/>
            </w:tcBorders>
            <w:shd w:val="clear" w:color="auto" w:fill="auto"/>
            <w:noWrap/>
            <w:vAlign w:val="bottom"/>
            <w:hideMark/>
          </w:tcPr>
          <w:p w14:paraId="2D828041" w14:textId="77777777" w:rsidR="009F6520" w:rsidRPr="009F6520" w:rsidRDefault="009F6520" w:rsidP="009F6520">
            <w:pPr>
              <w:spacing w:after="0" w:line="240" w:lineRule="auto"/>
              <w:jc w:val="right"/>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0,138</w:t>
            </w:r>
          </w:p>
        </w:tc>
        <w:tc>
          <w:tcPr>
            <w:tcW w:w="0" w:type="auto"/>
            <w:tcBorders>
              <w:top w:val="nil"/>
              <w:bottom w:val="single" w:sz="4" w:space="0" w:color="auto"/>
            </w:tcBorders>
            <w:shd w:val="clear" w:color="auto" w:fill="auto"/>
            <w:noWrap/>
            <w:vAlign w:val="bottom"/>
            <w:hideMark/>
          </w:tcPr>
          <w:p w14:paraId="027F16EF" w14:textId="77777777" w:rsidR="009F6520" w:rsidRPr="009F6520" w:rsidRDefault="009F6520" w:rsidP="009F6520">
            <w:pPr>
              <w:spacing w:after="0" w:line="240" w:lineRule="auto"/>
              <w:jc w:val="right"/>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0,5529</w:t>
            </w:r>
          </w:p>
        </w:tc>
        <w:tc>
          <w:tcPr>
            <w:tcW w:w="0" w:type="auto"/>
            <w:tcBorders>
              <w:top w:val="nil"/>
              <w:bottom w:val="single" w:sz="4" w:space="0" w:color="auto"/>
            </w:tcBorders>
            <w:shd w:val="clear" w:color="auto" w:fill="auto"/>
            <w:noWrap/>
            <w:vAlign w:val="bottom"/>
            <w:hideMark/>
          </w:tcPr>
          <w:p w14:paraId="609F6FB7"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100</w:t>
            </w:r>
          </w:p>
        </w:tc>
        <w:tc>
          <w:tcPr>
            <w:tcW w:w="0" w:type="auto"/>
            <w:tcBorders>
              <w:top w:val="nil"/>
              <w:bottom w:val="single" w:sz="4" w:space="0" w:color="auto"/>
            </w:tcBorders>
            <w:shd w:val="clear" w:color="auto" w:fill="auto"/>
            <w:noWrap/>
            <w:vAlign w:val="bottom"/>
            <w:hideMark/>
          </w:tcPr>
          <w:p w14:paraId="5F8DB5B8" w14:textId="77777777" w:rsidR="009F6520" w:rsidRPr="009F6520" w:rsidRDefault="009F6520" w:rsidP="009F6520">
            <w:pPr>
              <w:spacing w:after="0" w:line="240" w:lineRule="auto"/>
              <w:jc w:val="center"/>
              <w:rPr>
                <w:rFonts w:asciiTheme="majorHAnsi" w:eastAsia="Times New Roman" w:hAnsiTheme="majorHAnsi" w:cs="Times New Roman"/>
                <w:color w:val="000000"/>
                <w:sz w:val="20"/>
                <w:szCs w:val="20"/>
                <w:lang w:eastAsia="tr-TR"/>
              </w:rPr>
            </w:pPr>
            <w:r w:rsidRPr="009F6520">
              <w:rPr>
                <w:rFonts w:asciiTheme="majorHAnsi" w:eastAsia="Times New Roman" w:hAnsiTheme="majorHAnsi" w:cs="Times New Roman"/>
                <w:color w:val="000000"/>
                <w:sz w:val="20"/>
                <w:szCs w:val="20"/>
                <w:lang w:eastAsia="tr-TR"/>
              </w:rPr>
              <w:t>1</w:t>
            </w:r>
          </w:p>
        </w:tc>
      </w:tr>
    </w:tbl>
    <w:p w14:paraId="2A12B51E" w14:textId="77777777" w:rsidR="009F6520" w:rsidRPr="009F6520" w:rsidRDefault="009F6520" w:rsidP="009F6520">
      <w:pPr>
        <w:tabs>
          <w:tab w:val="left" w:pos="1172"/>
        </w:tabs>
        <w:spacing w:after="0" w:line="240" w:lineRule="auto"/>
        <w:jc w:val="both"/>
        <w:rPr>
          <w:rFonts w:asciiTheme="majorHAnsi" w:hAnsiTheme="majorHAnsi" w:cs="Times New Roman"/>
          <w:b/>
          <w:sz w:val="20"/>
          <w:szCs w:val="20"/>
        </w:rPr>
      </w:pPr>
    </w:p>
    <w:p w14:paraId="2ABB037C" w14:textId="77777777" w:rsidR="009F6520" w:rsidRPr="009F6520" w:rsidRDefault="009F6520" w:rsidP="009F6520">
      <w:pPr>
        <w:tabs>
          <w:tab w:val="left" w:pos="1172"/>
        </w:tabs>
        <w:spacing w:after="0" w:line="240" w:lineRule="auto"/>
        <w:jc w:val="center"/>
        <w:rPr>
          <w:rFonts w:asciiTheme="majorHAnsi" w:hAnsiTheme="majorHAnsi" w:cs="Times New Roman"/>
          <w:b/>
          <w:sz w:val="20"/>
          <w:szCs w:val="20"/>
        </w:rPr>
      </w:pPr>
      <w:r w:rsidRPr="009F6520">
        <w:rPr>
          <w:rFonts w:asciiTheme="majorHAnsi" w:hAnsiTheme="majorHAnsi" w:cs="Times New Roman"/>
          <w:noProof/>
          <w:color w:val="FF0000"/>
          <w:sz w:val="20"/>
          <w:szCs w:val="20"/>
          <w:lang w:eastAsia="tr-TR"/>
        </w:rPr>
        <w:lastRenderedPageBreak/>
        <w:drawing>
          <wp:inline distT="0" distB="0" distL="0" distR="0" wp14:anchorId="3C9E66FF" wp14:editId="23E20920">
            <wp:extent cx="3514725" cy="3600450"/>
            <wp:effectExtent l="0" t="0" r="9525" b="19050"/>
            <wp:docPr id="313"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63817FBD" w14:textId="77777777" w:rsidR="009F6520" w:rsidRPr="009F6520" w:rsidRDefault="009F6520" w:rsidP="009F6520">
      <w:pPr>
        <w:tabs>
          <w:tab w:val="left" w:pos="1172"/>
        </w:tabs>
        <w:spacing w:after="0" w:line="240" w:lineRule="auto"/>
        <w:jc w:val="center"/>
        <w:rPr>
          <w:rFonts w:asciiTheme="majorHAnsi" w:hAnsiTheme="majorHAnsi" w:cs="Times New Roman"/>
          <w:sz w:val="20"/>
          <w:szCs w:val="20"/>
        </w:rPr>
      </w:pPr>
      <w:r w:rsidRPr="009F6520">
        <w:rPr>
          <w:rFonts w:asciiTheme="majorHAnsi" w:hAnsiTheme="majorHAnsi" w:cs="Times New Roman"/>
          <w:b/>
          <w:sz w:val="20"/>
          <w:szCs w:val="20"/>
        </w:rPr>
        <w:t>Şekil 5.</w:t>
      </w:r>
      <w:r w:rsidRPr="009F6520">
        <w:rPr>
          <w:rFonts w:asciiTheme="majorHAnsi" w:hAnsiTheme="majorHAnsi" w:cs="Times New Roman"/>
          <w:sz w:val="20"/>
          <w:szCs w:val="20"/>
        </w:rPr>
        <w:t xml:space="preserve"> Çözüme Yakınlık Grafiği</w:t>
      </w:r>
    </w:p>
    <w:p w14:paraId="7A0E71BD"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p>
    <w:p w14:paraId="172E5813"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 xml:space="preserve">Böylelikle TOPSIS Yöntemi kullanılarak bir havayolu işletmesinin elde edilen çeşitli veriler kullanılarak gerekli hesaplamalar sonucunda uçuş noktası seçimi değerlendirmesi yapılmıştır. Sonuç çözüme yakınlık adımında da görüldüğü gibi   </w:t>
      </w:r>
      <w:r w:rsidRPr="009F6520">
        <w:rPr>
          <w:rFonts w:asciiTheme="majorHAnsi" w:hAnsiTheme="majorHAnsi" w:cs="Times New Roman"/>
          <w:sz w:val="20"/>
          <w:szCs w:val="20"/>
          <w:u w:val="single"/>
        </w:rPr>
        <w:t>Abu Dhabi</w:t>
      </w:r>
      <w:r w:rsidRPr="009F6520">
        <w:rPr>
          <w:rFonts w:asciiTheme="majorHAnsi" w:hAnsiTheme="majorHAnsi" w:cs="Times New Roman"/>
          <w:sz w:val="20"/>
          <w:szCs w:val="20"/>
        </w:rPr>
        <w:t xml:space="preserve"> en uygun uçuş noktası olarak tespit edilmiştir.</w:t>
      </w:r>
    </w:p>
    <w:p w14:paraId="67F5807B" w14:textId="77777777" w:rsidR="009F6520" w:rsidRPr="009F6520" w:rsidRDefault="009F6520" w:rsidP="009F6520">
      <w:pPr>
        <w:tabs>
          <w:tab w:val="left" w:pos="1172"/>
        </w:tabs>
        <w:spacing w:after="0" w:line="240" w:lineRule="auto"/>
        <w:jc w:val="both"/>
        <w:rPr>
          <w:rFonts w:asciiTheme="majorHAnsi" w:hAnsiTheme="majorHAnsi" w:cs="Times New Roman"/>
          <w:sz w:val="20"/>
          <w:szCs w:val="20"/>
        </w:rPr>
      </w:pPr>
      <w:r w:rsidRPr="009F6520">
        <w:rPr>
          <w:rFonts w:asciiTheme="majorHAnsi" w:hAnsiTheme="majorHAnsi" w:cs="Times New Roman"/>
          <w:sz w:val="20"/>
          <w:szCs w:val="20"/>
        </w:rPr>
        <w:t>Abu Dhabi uçuş noktası seçimi ile ilgili sonuç ve değerlendirme bir sonraki bölümde bulunmaktadır.</w:t>
      </w:r>
    </w:p>
    <w:p w14:paraId="504ED5A2" w14:textId="77777777" w:rsidR="009F6520" w:rsidRPr="009F6520" w:rsidRDefault="009F6520" w:rsidP="009F6520">
      <w:pPr>
        <w:spacing w:after="0" w:line="240" w:lineRule="auto"/>
        <w:rPr>
          <w:rFonts w:asciiTheme="majorHAnsi" w:hAnsiTheme="majorHAnsi" w:cs="Times New Roman"/>
          <w:b/>
          <w:sz w:val="24"/>
          <w:szCs w:val="24"/>
        </w:rPr>
      </w:pPr>
    </w:p>
    <w:p w14:paraId="7B6697B7" w14:textId="77777777" w:rsidR="009F6520" w:rsidRPr="009F6520" w:rsidRDefault="009F6520" w:rsidP="009F6520">
      <w:pPr>
        <w:spacing w:after="0" w:line="240" w:lineRule="auto"/>
        <w:rPr>
          <w:rFonts w:asciiTheme="majorHAnsi" w:hAnsiTheme="majorHAnsi" w:cs="Times New Roman"/>
          <w:sz w:val="20"/>
          <w:szCs w:val="20"/>
        </w:rPr>
      </w:pPr>
      <w:r w:rsidRPr="009F6520">
        <w:rPr>
          <w:rFonts w:asciiTheme="majorHAnsi" w:hAnsiTheme="majorHAnsi" w:cs="Times New Roman"/>
          <w:b/>
          <w:sz w:val="24"/>
          <w:szCs w:val="24"/>
        </w:rPr>
        <w:t>4</w:t>
      </w:r>
      <w:r w:rsidRPr="009F6520">
        <w:rPr>
          <w:rFonts w:asciiTheme="majorHAnsi" w:hAnsiTheme="majorHAnsi" w:cs="Times New Roman"/>
          <w:b/>
          <w:sz w:val="20"/>
          <w:szCs w:val="20"/>
        </w:rPr>
        <w:t>. Tartışma ve Sonuç</w:t>
      </w:r>
    </w:p>
    <w:p w14:paraId="29D74EF4" w14:textId="77777777" w:rsidR="009F6520" w:rsidRPr="009F6520" w:rsidRDefault="009F6520" w:rsidP="009F6520">
      <w:pPr>
        <w:spacing w:beforeLines="100" w:before="240" w:afterLines="100" w:after="240" w:line="240" w:lineRule="auto"/>
        <w:jc w:val="both"/>
        <w:rPr>
          <w:rFonts w:asciiTheme="majorHAnsi" w:hAnsiTheme="majorHAnsi" w:cs="Times New Roman"/>
          <w:sz w:val="20"/>
          <w:szCs w:val="20"/>
          <w:shd w:val="clear" w:color="auto" w:fill="FFFFFF"/>
        </w:rPr>
      </w:pPr>
      <w:r w:rsidRPr="009F6520">
        <w:rPr>
          <w:rFonts w:asciiTheme="majorHAnsi" w:hAnsiTheme="majorHAnsi" w:cs="Times New Roman"/>
          <w:sz w:val="20"/>
          <w:szCs w:val="20"/>
          <w:shd w:val="clear" w:color="auto" w:fill="FFFFFF"/>
        </w:rPr>
        <w:t xml:space="preserve">Günümüzde havayolu taşımacılık sektörü; hızla büyüyen teknolojik gelişmelerinde sayesinde güveni, etkinliği ve konforu barındırmaktadır. Böylece uzun mesafeler yakınlaşmakta yolculuklar kısa sürede gerçekleşmekte,  kültür etkileşimleri artmakta ve ticari açıdan çok sayıda faydayı da beraberinde getirmektedir. Havayolu şirketlerinin uçuş lokasyonlarının sayısını arttırması tüm bu faydaları artırmaktadır. Ancak bu durum çok sayıda alternatif arasından en uygun kararı vermeyi de zorlaştırmaktadır. </w:t>
      </w:r>
    </w:p>
    <w:p w14:paraId="43FCA9B4" w14:textId="77777777" w:rsidR="009F6520" w:rsidRPr="009F6520" w:rsidRDefault="009F6520" w:rsidP="009F6520">
      <w:pPr>
        <w:spacing w:beforeLines="100" w:before="240" w:afterLines="100" w:after="240" w:line="240" w:lineRule="auto"/>
        <w:jc w:val="both"/>
        <w:rPr>
          <w:rFonts w:asciiTheme="majorHAnsi" w:hAnsiTheme="majorHAnsi" w:cs="Times New Roman"/>
          <w:sz w:val="20"/>
          <w:szCs w:val="20"/>
          <w:shd w:val="clear" w:color="auto" w:fill="FFFFFF"/>
        </w:rPr>
      </w:pPr>
      <w:r w:rsidRPr="009F6520">
        <w:rPr>
          <w:rFonts w:asciiTheme="majorHAnsi" w:hAnsiTheme="majorHAnsi" w:cs="Times New Roman"/>
          <w:sz w:val="20"/>
          <w:szCs w:val="20"/>
          <w:shd w:val="clear" w:color="auto" w:fill="FFFFFF"/>
        </w:rPr>
        <w:t>Bu</w:t>
      </w:r>
      <w:r w:rsidRPr="009F6520">
        <w:rPr>
          <w:rFonts w:asciiTheme="majorHAnsi" w:hAnsiTheme="majorHAnsi" w:cs="Times New Roman"/>
          <w:sz w:val="20"/>
          <w:szCs w:val="20"/>
        </w:rPr>
        <w:t xml:space="preserve"> karar probleminde, çok sayıda nitelik ve nicelik içeren kriterler bulunmaktadır. Bu nedenle bu tip karar problemleri çok kriterli karar verme metotları ile çözümlenebilmektedir.</w:t>
      </w:r>
      <w:r w:rsidRPr="009F6520">
        <w:rPr>
          <w:rFonts w:asciiTheme="majorHAnsi" w:hAnsiTheme="majorHAnsi" w:cs="Times New Roman"/>
          <w:b/>
          <w:sz w:val="20"/>
          <w:szCs w:val="20"/>
        </w:rPr>
        <w:t xml:space="preserve"> </w:t>
      </w:r>
      <w:r w:rsidRPr="009F6520">
        <w:rPr>
          <w:rFonts w:asciiTheme="majorHAnsi" w:hAnsiTheme="majorHAnsi" w:cs="Times New Roman"/>
          <w:color w:val="1D2129"/>
          <w:sz w:val="20"/>
          <w:szCs w:val="20"/>
          <w:shd w:val="clear" w:color="auto" w:fill="FFFFFF"/>
        </w:rPr>
        <w:t>Bu çalışma kapsamında bir seçim yaklaşımı ortaya koymak ve en iyileme yapmak için karar verme yöntemleri incelenmiştir. Çok kriterli bir karar problemi olduğu için mevcut literatürde bulunan ÇKKV yöntemleri içerisinde en uygun olabilecek ve alternatiflerin birbirine göre baskınlıklarının olmadığı karar verme problemlerinde kullanılan AHP yöntemi seçilmiştir.</w:t>
      </w:r>
    </w:p>
    <w:p w14:paraId="4F0727AB" w14:textId="77777777" w:rsidR="009F6520" w:rsidRPr="009F6520" w:rsidRDefault="009F6520" w:rsidP="009F6520">
      <w:pPr>
        <w:spacing w:beforeLines="100" w:before="240" w:afterLines="100" w:after="240" w:line="240" w:lineRule="auto"/>
        <w:jc w:val="both"/>
        <w:rPr>
          <w:rFonts w:asciiTheme="majorHAnsi" w:hAnsiTheme="majorHAnsi" w:cs="Times New Roman"/>
          <w:color w:val="1D2129"/>
          <w:sz w:val="20"/>
          <w:szCs w:val="20"/>
          <w:shd w:val="clear" w:color="auto" w:fill="FFFFFF"/>
        </w:rPr>
      </w:pPr>
      <w:r w:rsidRPr="009F6520">
        <w:rPr>
          <w:rFonts w:asciiTheme="majorHAnsi" w:hAnsiTheme="majorHAnsi" w:cs="Times New Roman"/>
          <w:color w:val="1D2129"/>
          <w:sz w:val="20"/>
          <w:szCs w:val="20"/>
          <w:shd w:val="clear" w:color="auto" w:fill="FFFFFF"/>
        </w:rPr>
        <w:t>Literatürde yaygın kullanım alanı bulan AHP tekniği pek çok alanda uygulanarak çok kriterli karar verme problemlerinde karar vericilere en iyi alternatifi seçme konusunda yardımcıdır. AHP yönteminin halihazırda yönetim, ekonomi, politika, sosyal konular, teknik ve teknolojik konularda uygulamaları bulunmaktadır. AHP’de bir karar hiyerarşisi üzerinde, belirlenmiş tanımlanmış karşılaştırma skalası kullanılır. Kararı etkileyen faktörler ve bu faktörler açısından karar noktalarının önem değerleri açısından, birebir karşılaştırmalara dayanmaktadır. Sonuç olarak ta önem farklılıkları, karar noktaları üzerinde yüzde dağılımına dönüşmektedir.</w:t>
      </w:r>
    </w:p>
    <w:p w14:paraId="6089BDAF" w14:textId="77777777" w:rsidR="009F6520" w:rsidRPr="009F6520" w:rsidRDefault="009F6520" w:rsidP="009F6520">
      <w:pPr>
        <w:spacing w:beforeLines="100" w:before="240" w:afterLines="100" w:after="240" w:line="240" w:lineRule="auto"/>
        <w:jc w:val="both"/>
        <w:rPr>
          <w:rFonts w:ascii="Times New Roman" w:hAnsi="Times New Roman" w:cs="Times New Roman"/>
          <w:color w:val="1D2129"/>
          <w:sz w:val="24"/>
          <w:szCs w:val="24"/>
          <w:shd w:val="clear" w:color="auto" w:fill="FFFFFF"/>
        </w:rPr>
      </w:pPr>
      <w:r w:rsidRPr="009F6520">
        <w:rPr>
          <w:rFonts w:asciiTheme="majorHAnsi" w:hAnsiTheme="majorHAnsi" w:cs="Times New Roman"/>
          <w:color w:val="1D2129"/>
          <w:sz w:val="20"/>
          <w:szCs w:val="20"/>
          <w:shd w:val="clear" w:color="auto" w:fill="FFFFFF"/>
        </w:rPr>
        <w:t>Uygulama anketinden elde edilen veriler kullanılarak AHP yönteminin uygulaması yapılmıştır. Üç ana ve on bir alt kriter ile 5 farklı alternatif üzerinden analizler gerçekleştirilmiştir. Microsoft Excel programında AHP yöntemi adımları esas alınarak ilgili hesaplamalar gerçekleştirilmiştir. Yapılan çalışmada sonuçlara en doğru şekilde ulaşmak için tüm kriterlerin tutarlılık indeksleri hesaplanmıştır. Uçuş noktası alternatifleri içeresinden Abu Dhabi’nin bu kriterler altında en iyi uçuş noktası olduğu belirlenmiştir.</w:t>
      </w:r>
    </w:p>
    <w:p w14:paraId="1F3ED85D" w14:textId="77777777" w:rsidR="009F6520" w:rsidRPr="009F6520" w:rsidRDefault="009F6520" w:rsidP="009F6520">
      <w:pPr>
        <w:spacing w:after="0" w:line="240" w:lineRule="auto"/>
        <w:jc w:val="both"/>
        <w:rPr>
          <w:rFonts w:asciiTheme="majorHAnsi" w:hAnsiTheme="majorHAnsi" w:cs="Times New Roman"/>
          <w:b/>
          <w:sz w:val="20"/>
          <w:szCs w:val="20"/>
        </w:rPr>
      </w:pPr>
    </w:p>
    <w:p w14:paraId="48FF2FF1" w14:textId="77777777" w:rsidR="009F6520" w:rsidRPr="009F6520" w:rsidRDefault="009F6520" w:rsidP="009F6520">
      <w:pPr>
        <w:spacing w:after="0" w:line="240" w:lineRule="auto"/>
        <w:jc w:val="both"/>
        <w:rPr>
          <w:rFonts w:asciiTheme="majorHAnsi" w:hAnsiTheme="majorHAnsi" w:cs="Times New Roman"/>
          <w:b/>
          <w:sz w:val="20"/>
          <w:szCs w:val="20"/>
        </w:rPr>
      </w:pPr>
      <w:r w:rsidRPr="009F6520">
        <w:rPr>
          <w:rFonts w:asciiTheme="majorHAnsi" w:hAnsiTheme="majorHAnsi" w:cs="Times New Roman"/>
          <w:b/>
          <w:sz w:val="20"/>
          <w:szCs w:val="20"/>
        </w:rPr>
        <w:lastRenderedPageBreak/>
        <w:t>Kaynakça</w:t>
      </w:r>
    </w:p>
    <w:p w14:paraId="00DF0752" w14:textId="7F64B7A8" w:rsidR="009F6520" w:rsidRPr="004811A3" w:rsidRDefault="009F6520" w:rsidP="009F6520">
      <w:pPr>
        <w:numPr>
          <w:ilvl w:val="0"/>
          <w:numId w:val="19"/>
        </w:numPr>
        <w:tabs>
          <w:tab w:val="left" w:pos="426"/>
        </w:tabs>
        <w:spacing w:before="100" w:after="100" w:line="240" w:lineRule="auto"/>
        <w:ind w:left="425" w:hanging="425"/>
        <w:contextualSpacing/>
        <w:rPr>
          <w:rFonts w:ascii="Cambria" w:hAnsi="Cambria" w:cs="Times New Roman"/>
          <w:sz w:val="16"/>
          <w:szCs w:val="16"/>
          <w:u w:val="single"/>
        </w:rPr>
      </w:pPr>
      <w:r w:rsidRPr="009F6520">
        <w:rPr>
          <w:rFonts w:ascii="Cambria" w:hAnsi="Cambria" w:cs="Times New Roman"/>
          <w:sz w:val="20"/>
          <w:szCs w:val="20"/>
        </w:rPr>
        <w:t xml:space="preserve">Boeing Current Market Outlook. 2016. </w:t>
      </w:r>
      <w:hyperlink r:id="rId124" w:history="1">
        <w:r w:rsidRPr="004811A3">
          <w:rPr>
            <w:rFonts w:ascii="Cambria" w:hAnsi="Cambria" w:cs="Times New Roman"/>
            <w:color w:val="0000FF" w:themeColor="hyperlink"/>
            <w:sz w:val="16"/>
            <w:szCs w:val="16"/>
            <w:u w:val="single"/>
          </w:rPr>
          <w:t>http://www.boeing.com/resources/boeingdotcom/commercial/about-our-market/assets/</w:t>
        </w:r>
      </w:hyperlink>
      <w:r w:rsidR="004811A3">
        <w:rPr>
          <w:rFonts w:ascii="Cambria" w:hAnsi="Cambria" w:cs="Times New Roman"/>
          <w:sz w:val="16"/>
          <w:szCs w:val="16"/>
          <w:u w:val="single"/>
        </w:rPr>
        <w:t>d</w:t>
      </w:r>
      <w:r w:rsidRPr="004811A3">
        <w:rPr>
          <w:rFonts w:ascii="Cambria" w:hAnsi="Cambria" w:cs="Times New Roman"/>
          <w:sz w:val="16"/>
          <w:szCs w:val="16"/>
          <w:u w:val="single"/>
        </w:rPr>
        <w:t>ownloads/cmo_print_2016_final_updated.pdf</w:t>
      </w:r>
    </w:p>
    <w:p w14:paraId="0728954E" w14:textId="77777777" w:rsidR="009F6520" w:rsidRPr="009F6520" w:rsidRDefault="009F6520" w:rsidP="009F6520">
      <w:pPr>
        <w:numPr>
          <w:ilvl w:val="0"/>
          <w:numId w:val="19"/>
        </w:numPr>
        <w:tabs>
          <w:tab w:val="left" w:pos="426"/>
        </w:tabs>
        <w:spacing w:before="100" w:after="100" w:line="240" w:lineRule="auto"/>
        <w:ind w:left="425" w:hanging="425"/>
        <w:contextualSpacing/>
        <w:rPr>
          <w:rFonts w:ascii="Cambria" w:hAnsi="Cambria" w:cs="Times New Roman"/>
          <w:sz w:val="20"/>
          <w:szCs w:val="20"/>
          <w:u w:val="single"/>
        </w:rPr>
      </w:pPr>
      <w:r w:rsidRPr="009F6520">
        <w:rPr>
          <w:rFonts w:ascii="Cambria" w:hAnsi="Cambria" w:cs="Times New Roman"/>
          <w:sz w:val="20"/>
          <w:szCs w:val="20"/>
        </w:rPr>
        <w:t xml:space="preserve">SHGM (2015), Sivil Havacılık Genel Müdürlüğü 2015 Faaliyet Raporu. </w:t>
      </w:r>
      <w:hyperlink r:id="rId125" w:history="1">
        <w:r w:rsidRPr="009F6520">
          <w:rPr>
            <w:rFonts w:ascii="Cambria" w:hAnsi="Cambria" w:cs="Times New Roman"/>
            <w:color w:val="0000FF" w:themeColor="hyperlink"/>
            <w:sz w:val="20"/>
            <w:szCs w:val="20"/>
            <w:u w:val="single"/>
          </w:rPr>
          <w:t>http://web.shgm.gov.tr/documents/sivilhavacilik/files/pdf/kurumsal/raporlar/2015_faaliyet_raporu_29.02.2016.pdf</w:t>
        </w:r>
      </w:hyperlink>
    </w:p>
    <w:p w14:paraId="3AF493E0" w14:textId="77777777" w:rsidR="009F6520" w:rsidRPr="009F6520" w:rsidRDefault="009F6520" w:rsidP="009F6520">
      <w:pPr>
        <w:numPr>
          <w:ilvl w:val="0"/>
          <w:numId w:val="19"/>
        </w:numPr>
        <w:tabs>
          <w:tab w:val="left" w:pos="426"/>
        </w:tabs>
        <w:spacing w:before="100" w:after="100" w:line="240" w:lineRule="auto"/>
        <w:ind w:left="425" w:hanging="425"/>
        <w:contextualSpacing/>
        <w:rPr>
          <w:rFonts w:ascii="Cambria" w:hAnsi="Cambria" w:cs="Times New Roman"/>
          <w:sz w:val="20"/>
          <w:szCs w:val="20"/>
          <w:u w:val="single"/>
        </w:rPr>
      </w:pPr>
      <w:r w:rsidRPr="009F6520">
        <w:rPr>
          <w:rFonts w:ascii="Cambria" w:hAnsi="Cambria" w:cs="Times New Roman"/>
          <w:sz w:val="20"/>
          <w:szCs w:val="20"/>
        </w:rPr>
        <w:t>Ho, W., Xu, X., &amp; Dey, P. K. 2010. Multi-criteria decision making approaches for supplier evaluation and selection: A literature review. European Journal of Operational Research, 202(1), 16–24. Doi:10.1016/j.ejor.2009.05.009.</w:t>
      </w:r>
    </w:p>
    <w:p w14:paraId="53D9C2BE" w14:textId="77777777" w:rsidR="009F6520" w:rsidRPr="009F6520" w:rsidRDefault="009F6520" w:rsidP="009F6520">
      <w:pPr>
        <w:numPr>
          <w:ilvl w:val="0"/>
          <w:numId w:val="19"/>
        </w:numPr>
        <w:tabs>
          <w:tab w:val="left" w:pos="426"/>
        </w:tabs>
        <w:spacing w:before="100" w:after="100" w:line="240" w:lineRule="auto"/>
        <w:ind w:left="426" w:hanging="426"/>
        <w:contextualSpacing/>
        <w:jc w:val="both"/>
        <w:rPr>
          <w:rFonts w:ascii="Cambria" w:hAnsi="Cambria" w:cs="Times New Roman"/>
          <w:sz w:val="20"/>
          <w:szCs w:val="20"/>
        </w:rPr>
      </w:pPr>
      <w:r w:rsidRPr="009F6520">
        <w:rPr>
          <w:rFonts w:ascii="Cambria" w:hAnsi="Cambria" w:cs="Times New Roman"/>
          <w:sz w:val="20"/>
          <w:szCs w:val="20"/>
        </w:rPr>
        <w:t>Aydoğan, E.K. 2011. Performance Measurement Model For Turkish Aviation Firms Using The Rough-AHP And TOPSIS Methods Under Fuzzy Environment</w:t>
      </w:r>
      <w:r w:rsidRPr="009F6520">
        <w:rPr>
          <w:rFonts w:ascii="Cambria" w:hAnsi="Cambria" w:cs="Times New Roman"/>
          <w:i/>
          <w:sz w:val="20"/>
          <w:szCs w:val="20"/>
        </w:rPr>
        <w:t xml:space="preserve">. </w:t>
      </w:r>
      <w:r w:rsidRPr="009F6520">
        <w:rPr>
          <w:rFonts w:ascii="Cambria" w:hAnsi="Cambria" w:cs="Times New Roman"/>
          <w:sz w:val="20"/>
          <w:szCs w:val="20"/>
        </w:rPr>
        <w:t>Expert Systems with Applications 38,  3992–3998</w:t>
      </w:r>
    </w:p>
    <w:p w14:paraId="6410C465" w14:textId="77777777" w:rsidR="009F6520" w:rsidRPr="009F6520" w:rsidRDefault="009F6520" w:rsidP="009F6520">
      <w:pPr>
        <w:numPr>
          <w:ilvl w:val="0"/>
          <w:numId w:val="19"/>
        </w:numPr>
        <w:tabs>
          <w:tab w:val="left" w:pos="426"/>
        </w:tabs>
        <w:spacing w:before="100" w:after="100"/>
        <w:ind w:left="426" w:hanging="426"/>
        <w:contextualSpacing/>
        <w:jc w:val="both"/>
        <w:rPr>
          <w:rFonts w:ascii="Cambria" w:hAnsi="Cambria" w:cs="Times New Roman"/>
          <w:sz w:val="20"/>
          <w:szCs w:val="20"/>
        </w:rPr>
      </w:pPr>
      <w:r w:rsidRPr="009F6520">
        <w:rPr>
          <w:rFonts w:ascii="Cambria" w:hAnsi="Cambria" w:cs="Times New Roman"/>
          <w:sz w:val="20"/>
          <w:szCs w:val="20"/>
        </w:rPr>
        <w:t xml:space="preserve">Nooramin, A.S. , Sayareh, J. , Moghadam, M.K., Alizmini, H.R. 2012. TOPSIS and AHP techniques for selecting the most efficient marine container yard gantry Crane. OPSEARCH, 49(2),116–132 </w:t>
      </w:r>
    </w:p>
    <w:p w14:paraId="724B3A91" w14:textId="77777777" w:rsidR="009F6520" w:rsidRPr="009F6520" w:rsidRDefault="009F6520" w:rsidP="009F6520">
      <w:pPr>
        <w:numPr>
          <w:ilvl w:val="0"/>
          <w:numId w:val="19"/>
        </w:numPr>
        <w:tabs>
          <w:tab w:val="left" w:pos="426"/>
        </w:tabs>
        <w:spacing w:before="100" w:after="100"/>
        <w:ind w:left="426" w:hanging="426"/>
        <w:contextualSpacing/>
        <w:rPr>
          <w:rFonts w:asciiTheme="majorHAnsi" w:hAnsiTheme="majorHAnsi" w:cs="Times New Roman"/>
          <w:sz w:val="20"/>
          <w:szCs w:val="20"/>
        </w:rPr>
      </w:pPr>
      <w:r w:rsidRPr="009F6520">
        <w:rPr>
          <w:rFonts w:ascii="Cambria" w:hAnsi="Cambria" w:cs="Times New Roman"/>
          <w:sz w:val="20"/>
          <w:szCs w:val="20"/>
        </w:rPr>
        <w:t>Tyagi, M., Kumar, P., Kumar, D. 2014.</w:t>
      </w:r>
      <w:r w:rsidRPr="009F6520">
        <w:rPr>
          <w:rFonts w:ascii="Cambria" w:hAnsi="Cambria"/>
          <w:sz w:val="20"/>
          <w:szCs w:val="20"/>
        </w:rPr>
        <w:t xml:space="preserve"> </w:t>
      </w:r>
      <w:r w:rsidRPr="009F6520">
        <w:rPr>
          <w:rFonts w:ascii="Cambria" w:hAnsi="Cambria" w:cs="Times New Roman"/>
          <w:sz w:val="20"/>
          <w:szCs w:val="20"/>
        </w:rPr>
        <w:t>A hybrid approach using AHP-TOPSIS for analyzing e- SCM performance. 12th Global</w:t>
      </w:r>
      <w:r w:rsidRPr="009F6520">
        <w:rPr>
          <w:rFonts w:asciiTheme="majorHAnsi" w:hAnsiTheme="majorHAnsi" w:cs="Times New Roman"/>
          <w:sz w:val="20"/>
          <w:szCs w:val="20"/>
        </w:rPr>
        <w:t xml:space="preserve"> Congress Manufacturıng and Management , Procedia Engineering 97, 2195 – 2203.</w:t>
      </w:r>
    </w:p>
    <w:p w14:paraId="4B12D1C0" w14:textId="77777777" w:rsidR="009F6520" w:rsidRPr="009F6520" w:rsidRDefault="009F6520" w:rsidP="009F6520">
      <w:pPr>
        <w:numPr>
          <w:ilvl w:val="0"/>
          <w:numId w:val="19"/>
        </w:numPr>
        <w:tabs>
          <w:tab w:val="left" w:pos="426"/>
        </w:tabs>
        <w:spacing w:before="100" w:after="100" w:line="240" w:lineRule="auto"/>
        <w:ind w:left="426" w:hanging="426"/>
        <w:contextualSpacing/>
        <w:jc w:val="both"/>
        <w:rPr>
          <w:rFonts w:asciiTheme="majorHAnsi" w:hAnsiTheme="majorHAnsi" w:cs="Times New Roman"/>
          <w:sz w:val="20"/>
          <w:szCs w:val="20"/>
        </w:rPr>
      </w:pPr>
      <w:r w:rsidRPr="009F6520">
        <w:rPr>
          <w:rFonts w:asciiTheme="majorHAnsi" w:hAnsiTheme="majorHAnsi" w:cs="Times New Roman"/>
          <w:sz w:val="20"/>
          <w:szCs w:val="20"/>
        </w:rPr>
        <w:t>Jayant, A. , Gupta, P. , Garg, S.K. , Khan, M. 2014. TOPSIS-AHP Based Approach for Selection of Reverse Logistics Service Provider: A Case Study of Mobile Phone Industry .</w:t>
      </w:r>
      <w:r w:rsidRPr="009F6520">
        <w:rPr>
          <w:rFonts w:asciiTheme="majorHAnsi" w:hAnsiTheme="majorHAnsi"/>
          <w:sz w:val="20"/>
          <w:szCs w:val="20"/>
        </w:rPr>
        <w:t xml:space="preserve"> </w:t>
      </w:r>
      <w:r w:rsidRPr="009F6520">
        <w:rPr>
          <w:rFonts w:asciiTheme="majorHAnsi" w:hAnsiTheme="majorHAnsi" w:cs="Times New Roman"/>
          <w:sz w:val="20"/>
          <w:szCs w:val="20"/>
        </w:rPr>
        <w:t>Procedia Engineering, 97, 2147 – 2156</w:t>
      </w:r>
    </w:p>
    <w:p w14:paraId="2C057D01" w14:textId="77777777" w:rsidR="009F6520" w:rsidRPr="009F6520" w:rsidRDefault="009F6520" w:rsidP="009F6520">
      <w:pPr>
        <w:numPr>
          <w:ilvl w:val="0"/>
          <w:numId w:val="19"/>
        </w:numPr>
        <w:tabs>
          <w:tab w:val="left" w:pos="426"/>
        </w:tabs>
        <w:spacing w:before="100" w:after="100" w:line="240" w:lineRule="auto"/>
        <w:ind w:left="426" w:hanging="426"/>
        <w:contextualSpacing/>
        <w:jc w:val="both"/>
        <w:rPr>
          <w:rFonts w:asciiTheme="majorHAnsi" w:hAnsiTheme="majorHAnsi" w:cs="Times New Roman"/>
          <w:i/>
          <w:sz w:val="20"/>
          <w:szCs w:val="20"/>
        </w:rPr>
      </w:pPr>
      <w:r w:rsidRPr="009F6520">
        <w:rPr>
          <w:rFonts w:asciiTheme="majorHAnsi" w:hAnsiTheme="majorHAnsi" w:cs="Times New Roman"/>
          <w:sz w:val="20"/>
          <w:szCs w:val="20"/>
        </w:rPr>
        <w:t>Delice, E.K. 2016.</w:t>
      </w:r>
      <w:r w:rsidRPr="009F6520">
        <w:rPr>
          <w:rFonts w:asciiTheme="majorHAnsi" w:hAnsiTheme="majorHAnsi"/>
          <w:sz w:val="20"/>
          <w:szCs w:val="20"/>
        </w:rPr>
        <w:t xml:space="preserve"> </w:t>
      </w:r>
      <w:r w:rsidRPr="009F6520">
        <w:rPr>
          <w:rFonts w:asciiTheme="majorHAnsi" w:hAnsiTheme="majorHAnsi" w:cs="Times New Roman"/>
          <w:sz w:val="20"/>
          <w:szCs w:val="20"/>
        </w:rPr>
        <w:t>Havayolu Firmaları Seçimi İçin Bulanık Çok Kriterli Bir Model.</w:t>
      </w:r>
      <w:r w:rsidRPr="009F6520">
        <w:rPr>
          <w:rFonts w:asciiTheme="majorHAnsi" w:hAnsiTheme="majorHAnsi"/>
          <w:sz w:val="20"/>
          <w:szCs w:val="20"/>
        </w:rPr>
        <w:t xml:space="preserve"> </w:t>
      </w:r>
      <w:r w:rsidRPr="009F6520">
        <w:rPr>
          <w:rFonts w:asciiTheme="majorHAnsi" w:hAnsiTheme="majorHAnsi" w:cs="Times New Roman"/>
          <w:sz w:val="20"/>
          <w:szCs w:val="20"/>
        </w:rPr>
        <w:t>Gazi Üniversitesi Mühendislik Mimarlık Fakültesi Dergisi, 31 (2), 263-276.</w:t>
      </w:r>
    </w:p>
    <w:p w14:paraId="6999696D" w14:textId="77777777" w:rsidR="009F6520" w:rsidRPr="009F6520" w:rsidRDefault="009F6520" w:rsidP="009F6520">
      <w:pPr>
        <w:numPr>
          <w:ilvl w:val="0"/>
          <w:numId w:val="19"/>
        </w:numPr>
        <w:tabs>
          <w:tab w:val="left" w:pos="426"/>
        </w:tabs>
        <w:spacing w:before="100" w:after="100" w:line="240" w:lineRule="auto"/>
        <w:ind w:left="426" w:hanging="426"/>
        <w:contextualSpacing/>
        <w:jc w:val="both"/>
        <w:rPr>
          <w:rFonts w:asciiTheme="majorHAnsi" w:hAnsiTheme="majorHAnsi" w:cs="Times New Roman"/>
          <w:sz w:val="20"/>
          <w:szCs w:val="20"/>
        </w:rPr>
      </w:pPr>
      <w:r w:rsidRPr="009F6520">
        <w:rPr>
          <w:rFonts w:asciiTheme="majorHAnsi" w:hAnsiTheme="majorHAnsi" w:cs="Times New Roman"/>
          <w:sz w:val="20"/>
          <w:szCs w:val="20"/>
        </w:rPr>
        <w:t xml:space="preserve">Çırpın, B.K. , Kurt, D. 2016.  Havayolu Taşımacılığında Hizmet Kalitesi Ölçümü. </w:t>
      </w:r>
      <w:r w:rsidRPr="009F6520">
        <w:rPr>
          <w:rFonts w:asciiTheme="majorHAnsi" w:hAnsiTheme="majorHAnsi"/>
          <w:sz w:val="20"/>
          <w:szCs w:val="20"/>
        </w:rPr>
        <w:t xml:space="preserve"> </w:t>
      </w:r>
      <w:r w:rsidRPr="009F6520">
        <w:rPr>
          <w:rFonts w:asciiTheme="majorHAnsi" w:hAnsiTheme="majorHAnsi" w:cs="Times New Roman"/>
          <w:sz w:val="20"/>
          <w:szCs w:val="20"/>
        </w:rPr>
        <w:t>Journal of Transportation and Logistics 1 (1), 83-98</w:t>
      </w:r>
    </w:p>
    <w:p w14:paraId="3D6E612D" w14:textId="77777777" w:rsidR="009F6520" w:rsidRPr="009F6520" w:rsidRDefault="009F6520" w:rsidP="009F6520">
      <w:pPr>
        <w:numPr>
          <w:ilvl w:val="0"/>
          <w:numId w:val="19"/>
        </w:numPr>
        <w:tabs>
          <w:tab w:val="left" w:pos="426"/>
        </w:tabs>
        <w:spacing w:before="100" w:after="100"/>
        <w:ind w:left="426" w:hanging="426"/>
        <w:contextualSpacing/>
        <w:jc w:val="both"/>
        <w:rPr>
          <w:rFonts w:asciiTheme="majorHAnsi" w:hAnsiTheme="majorHAnsi" w:cs="Times New Roman"/>
          <w:color w:val="333333"/>
          <w:sz w:val="20"/>
          <w:szCs w:val="20"/>
          <w:shd w:val="clear" w:color="auto" w:fill="F5F5F5"/>
        </w:rPr>
      </w:pPr>
      <w:r w:rsidRPr="009F6520">
        <w:rPr>
          <w:rFonts w:asciiTheme="majorHAnsi" w:hAnsiTheme="majorHAnsi" w:cs="Times New Roman"/>
          <w:sz w:val="20"/>
          <w:szCs w:val="20"/>
        </w:rPr>
        <w:t>Tutulmaz, O. 2016. Havayolu Ulaştırması Sektörünün Rekabetçi Yapısı: Türk Havayolu Ulaştırmasının Açılım Dönemi Üzerine Bir Değerlendirme . Celal Bayar Üniversitesi Sosyal Bilimler Dergisi, 14 (2), 111-136.</w:t>
      </w:r>
    </w:p>
    <w:p w14:paraId="4E92C860" w14:textId="77777777" w:rsidR="009F6520" w:rsidRPr="009F6520" w:rsidRDefault="009F6520" w:rsidP="009F6520">
      <w:pPr>
        <w:numPr>
          <w:ilvl w:val="0"/>
          <w:numId w:val="19"/>
        </w:numPr>
        <w:tabs>
          <w:tab w:val="left" w:pos="426"/>
        </w:tabs>
        <w:spacing w:before="100" w:after="100"/>
        <w:ind w:left="426" w:hanging="426"/>
        <w:contextualSpacing/>
        <w:rPr>
          <w:rFonts w:asciiTheme="majorHAnsi" w:hAnsiTheme="majorHAnsi" w:cs="Times New Roman"/>
          <w:sz w:val="20"/>
          <w:szCs w:val="20"/>
        </w:rPr>
      </w:pPr>
      <w:r w:rsidRPr="009F6520">
        <w:rPr>
          <w:rFonts w:asciiTheme="majorHAnsi" w:hAnsiTheme="majorHAnsi" w:cs="Times New Roman"/>
          <w:sz w:val="20"/>
          <w:szCs w:val="20"/>
        </w:rPr>
        <w:t>Yaylalı, M. , Dilek, Ö. 2009., Erzurum’da Yolcuların Havayolu Ulaşım Tercihlerini Etkileyen Faktörlerin Tespiti . Marmara Üniversitesi İktisadi ve İdari bilimler Dergisi , 26 (1), 1-21.</w:t>
      </w:r>
    </w:p>
    <w:p w14:paraId="701DDA39" w14:textId="77777777" w:rsidR="009F6520" w:rsidRPr="009F6520" w:rsidRDefault="009F6520" w:rsidP="009F6520">
      <w:pPr>
        <w:numPr>
          <w:ilvl w:val="0"/>
          <w:numId w:val="19"/>
        </w:numPr>
        <w:tabs>
          <w:tab w:val="left" w:pos="426"/>
        </w:tabs>
        <w:spacing w:before="100" w:after="100"/>
        <w:ind w:left="426" w:hanging="426"/>
        <w:contextualSpacing/>
        <w:jc w:val="both"/>
        <w:rPr>
          <w:rFonts w:asciiTheme="majorHAnsi" w:hAnsiTheme="majorHAnsi" w:cs="Times New Roman"/>
          <w:sz w:val="20"/>
          <w:szCs w:val="20"/>
        </w:rPr>
      </w:pPr>
      <w:r w:rsidRPr="009F6520">
        <w:rPr>
          <w:rFonts w:asciiTheme="majorHAnsi" w:hAnsiTheme="majorHAnsi" w:cs="Times New Roman"/>
          <w:sz w:val="20"/>
          <w:szCs w:val="20"/>
        </w:rPr>
        <w:t>Okumuş, A., Asil, H. 2007. Hizmet Kalitesi Algılamasının Havayolu Yolcularının Genel Memnuniyet Düzeylerine Olan Etkisinin İncelenmesi.</w:t>
      </w:r>
      <w:r w:rsidRPr="009F6520">
        <w:rPr>
          <w:rFonts w:asciiTheme="majorHAnsi" w:hAnsiTheme="majorHAnsi"/>
          <w:sz w:val="20"/>
          <w:szCs w:val="20"/>
        </w:rPr>
        <w:t xml:space="preserve"> </w:t>
      </w:r>
      <w:r w:rsidRPr="009F6520">
        <w:rPr>
          <w:rFonts w:asciiTheme="majorHAnsi" w:hAnsiTheme="majorHAnsi" w:cs="Times New Roman"/>
          <w:sz w:val="20"/>
          <w:szCs w:val="20"/>
        </w:rPr>
        <w:t>İ.Ü. İşletme Fakültesi İşletme Dergisi, 36 (2),  07–29</w:t>
      </w:r>
    </w:p>
    <w:p w14:paraId="4449A442" w14:textId="77777777" w:rsidR="009F6520" w:rsidRPr="009F6520" w:rsidRDefault="009F6520" w:rsidP="009F6520">
      <w:pPr>
        <w:numPr>
          <w:ilvl w:val="0"/>
          <w:numId w:val="19"/>
        </w:numPr>
        <w:tabs>
          <w:tab w:val="left" w:pos="426"/>
        </w:tabs>
        <w:spacing w:before="100" w:after="100" w:line="240" w:lineRule="auto"/>
        <w:ind w:left="425" w:hanging="425"/>
        <w:contextualSpacing/>
        <w:rPr>
          <w:rFonts w:asciiTheme="majorHAnsi" w:hAnsiTheme="majorHAnsi" w:cs="Times New Roman"/>
          <w:sz w:val="20"/>
          <w:szCs w:val="20"/>
          <w:u w:val="single"/>
        </w:rPr>
      </w:pPr>
      <w:r w:rsidRPr="009F6520">
        <w:rPr>
          <w:rFonts w:asciiTheme="majorHAnsi" w:hAnsiTheme="majorHAnsi" w:cs="Times New Roman"/>
          <w:sz w:val="20"/>
          <w:szCs w:val="20"/>
        </w:rPr>
        <w:t>Özer, S.U. , Kayaalp, E.G. 2012. Türkiye’de Faaliyet Gösteren Havayolu Şirketlerinin Marka Kişiliklerini Belirlemeye Yönelik Bir Araştırma.</w:t>
      </w:r>
      <w:r w:rsidRPr="009F6520">
        <w:rPr>
          <w:rFonts w:asciiTheme="majorHAnsi" w:hAnsiTheme="majorHAnsi"/>
          <w:sz w:val="20"/>
          <w:szCs w:val="20"/>
        </w:rPr>
        <w:t xml:space="preserve"> </w:t>
      </w:r>
      <w:r w:rsidRPr="009F6520">
        <w:rPr>
          <w:rFonts w:asciiTheme="majorHAnsi" w:hAnsiTheme="majorHAnsi" w:cs="Times New Roman"/>
          <w:sz w:val="20"/>
          <w:szCs w:val="20"/>
        </w:rPr>
        <w:t>Anatolia: Turizm Araştırmaları Dergisi, 23 (2), 173 – 186</w:t>
      </w:r>
    </w:p>
    <w:p w14:paraId="582F5303" w14:textId="77777777" w:rsidR="009F6520" w:rsidRPr="009F6520" w:rsidRDefault="009F6520" w:rsidP="009F6520">
      <w:pPr>
        <w:numPr>
          <w:ilvl w:val="0"/>
          <w:numId w:val="19"/>
        </w:numPr>
        <w:tabs>
          <w:tab w:val="left" w:pos="426"/>
        </w:tabs>
        <w:spacing w:before="100" w:after="100" w:line="240" w:lineRule="auto"/>
        <w:ind w:left="426" w:hanging="426"/>
        <w:contextualSpacing/>
        <w:jc w:val="both"/>
        <w:rPr>
          <w:rFonts w:asciiTheme="majorHAnsi" w:hAnsiTheme="majorHAnsi" w:cs="Times New Roman"/>
          <w:sz w:val="20"/>
          <w:szCs w:val="20"/>
        </w:rPr>
      </w:pPr>
      <w:r w:rsidRPr="009F6520">
        <w:rPr>
          <w:rFonts w:asciiTheme="majorHAnsi" w:hAnsiTheme="majorHAnsi" w:cs="Times New Roman"/>
          <w:sz w:val="20"/>
          <w:szCs w:val="20"/>
        </w:rPr>
        <w:t>Albayrak, Y.E. 2005. Banka Performans Değerlendirmede Analitik Hiyerarşi Süreç Yaklaşımı, İstanbul Teknik Üniversitesi Mühendislik Dergisi, Cilt:4, Sayı;6, ss.47-58.</w:t>
      </w:r>
    </w:p>
    <w:p w14:paraId="2A908E88" w14:textId="77777777" w:rsidR="009F6520" w:rsidRPr="009F6520" w:rsidRDefault="009F6520" w:rsidP="009F6520">
      <w:pPr>
        <w:numPr>
          <w:ilvl w:val="0"/>
          <w:numId w:val="19"/>
        </w:numPr>
        <w:tabs>
          <w:tab w:val="left" w:pos="426"/>
        </w:tabs>
        <w:spacing w:before="100" w:after="100" w:line="240" w:lineRule="auto"/>
        <w:ind w:left="426" w:hanging="426"/>
        <w:contextualSpacing/>
        <w:jc w:val="both"/>
        <w:rPr>
          <w:rFonts w:asciiTheme="majorHAnsi" w:hAnsiTheme="majorHAnsi" w:cs="Times New Roman"/>
          <w:sz w:val="20"/>
          <w:szCs w:val="20"/>
        </w:rPr>
      </w:pPr>
      <w:r w:rsidRPr="009F6520">
        <w:rPr>
          <w:rFonts w:asciiTheme="majorHAnsi" w:hAnsiTheme="majorHAnsi" w:cs="Times New Roman"/>
          <w:sz w:val="20"/>
          <w:szCs w:val="20"/>
        </w:rPr>
        <w:t>Civir, P. 2015. Otomotiv Sektöründe Tedarikçi Seçiminde Ahp Bulanık AHP Karşılaştırması.  Yüksek Lisans Tezi, Kocaeli Üniversitesi, Fen Bilimleri Enstitüsü, Kocaeli.</w:t>
      </w:r>
    </w:p>
    <w:p w14:paraId="06B8B53A" w14:textId="77777777" w:rsidR="009F6520" w:rsidRPr="009F6520" w:rsidRDefault="009F6520" w:rsidP="009F6520">
      <w:pPr>
        <w:numPr>
          <w:ilvl w:val="0"/>
          <w:numId w:val="19"/>
        </w:numPr>
        <w:tabs>
          <w:tab w:val="left" w:pos="426"/>
        </w:tabs>
        <w:spacing w:before="100" w:after="100" w:line="240" w:lineRule="auto"/>
        <w:ind w:left="426" w:hanging="426"/>
        <w:contextualSpacing/>
        <w:jc w:val="both"/>
        <w:rPr>
          <w:rFonts w:asciiTheme="majorHAnsi" w:hAnsiTheme="majorHAnsi" w:cs="Times New Roman"/>
          <w:sz w:val="20"/>
          <w:szCs w:val="20"/>
        </w:rPr>
      </w:pPr>
      <w:r w:rsidRPr="009F6520">
        <w:rPr>
          <w:rFonts w:asciiTheme="majorHAnsi" w:hAnsiTheme="majorHAnsi" w:cs="Times New Roman"/>
          <w:sz w:val="20"/>
          <w:szCs w:val="20"/>
        </w:rPr>
        <w:t>Gürün, A. 2015. Sivil Havacılık Sektöründe İş Jeti Modeli Seçimi: AHP Yöntemi Uygulaması, Yüksek Lisans Tezi, Anadolu Üniversitesi , Sosyal Bilimler Enstitüsü, Eskişehir.</w:t>
      </w:r>
    </w:p>
    <w:p w14:paraId="770D1FEC" w14:textId="77777777" w:rsidR="009F6520" w:rsidRPr="009F6520" w:rsidRDefault="009F6520" w:rsidP="009F6520">
      <w:pPr>
        <w:numPr>
          <w:ilvl w:val="0"/>
          <w:numId w:val="19"/>
        </w:numPr>
        <w:tabs>
          <w:tab w:val="left" w:pos="426"/>
        </w:tabs>
        <w:spacing w:before="100" w:after="100"/>
        <w:ind w:left="426" w:hanging="426"/>
        <w:contextualSpacing/>
        <w:rPr>
          <w:rFonts w:asciiTheme="majorHAnsi" w:hAnsiTheme="majorHAnsi" w:cs="Times New Roman"/>
          <w:sz w:val="20"/>
          <w:szCs w:val="20"/>
          <w:shd w:val="clear" w:color="auto" w:fill="F5F5F5"/>
        </w:rPr>
      </w:pPr>
      <w:r w:rsidRPr="009F6520">
        <w:rPr>
          <w:rFonts w:asciiTheme="majorHAnsi" w:hAnsiTheme="majorHAnsi" w:cs="Times New Roman"/>
          <w:sz w:val="20"/>
          <w:szCs w:val="20"/>
          <w:shd w:val="clear" w:color="auto" w:fill="FEFEFE"/>
        </w:rPr>
        <w:t>Yılmaz, E. . 1999. Analitik Hiyerarsi Süreci Kullanılarak Çok Kriterli Karar Verme Problemlerinin Çözümü. Doğu Akdeniz Ormancılık Araştırma Enstitüsü Dergisi, 5, 95–122.</w:t>
      </w:r>
    </w:p>
    <w:p w14:paraId="4D8EA73B" w14:textId="77777777" w:rsidR="009F6520" w:rsidRPr="009F6520" w:rsidRDefault="009F6520" w:rsidP="009F6520">
      <w:pPr>
        <w:numPr>
          <w:ilvl w:val="0"/>
          <w:numId w:val="19"/>
        </w:numPr>
        <w:tabs>
          <w:tab w:val="left" w:pos="426"/>
        </w:tabs>
        <w:spacing w:before="100" w:after="100"/>
        <w:ind w:left="426" w:hanging="426"/>
        <w:contextualSpacing/>
        <w:jc w:val="both"/>
        <w:rPr>
          <w:rFonts w:asciiTheme="majorHAnsi" w:hAnsiTheme="majorHAnsi" w:cs="Times New Roman"/>
          <w:sz w:val="20"/>
          <w:szCs w:val="20"/>
        </w:rPr>
      </w:pPr>
      <w:r w:rsidRPr="009F6520">
        <w:rPr>
          <w:rFonts w:asciiTheme="majorHAnsi" w:hAnsiTheme="majorHAnsi" w:cs="Times New Roman"/>
          <w:sz w:val="20"/>
          <w:szCs w:val="20"/>
        </w:rPr>
        <w:t>Eleren, A., Ögel S., Yıldız F.  2009. İşletmelerde Finansal Performansın Ölçülmesinde TOPSIS Yöntemin Kullanılması ve Bir Uygulama. 13. Ulusal Finans Sempozyumu, Afkonkarahisar, 383-391.</w:t>
      </w:r>
    </w:p>
    <w:p w14:paraId="74B25E11" w14:textId="77777777" w:rsidR="009F6520" w:rsidRPr="009F6520" w:rsidRDefault="009F6520" w:rsidP="009F6520">
      <w:pPr>
        <w:numPr>
          <w:ilvl w:val="0"/>
          <w:numId w:val="19"/>
        </w:numPr>
        <w:tabs>
          <w:tab w:val="left" w:pos="426"/>
        </w:tabs>
        <w:spacing w:before="100" w:after="100"/>
        <w:ind w:left="426" w:hanging="426"/>
        <w:contextualSpacing/>
        <w:jc w:val="both"/>
        <w:rPr>
          <w:rFonts w:asciiTheme="majorHAnsi" w:hAnsiTheme="majorHAnsi" w:cs="Times New Roman"/>
          <w:sz w:val="20"/>
          <w:szCs w:val="20"/>
        </w:rPr>
      </w:pPr>
      <w:r w:rsidRPr="009F6520">
        <w:rPr>
          <w:rFonts w:asciiTheme="majorHAnsi" w:hAnsiTheme="majorHAnsi" w:cs="Times New Roman"/>
          <w:sz w:val="20"/>
          <w:szCs w:val="20"/>
        </w:rPr>
        <w:t>Kaya Y. “Çok Amaçlı Karar Verme Yöntemlerinden TOPSIS ve Electre Yöntemlerinin Karşılaştırılması”, Havacılık ve Uzay Teknolojileri Enstitüsü Yüksek Lisans Tezi, İstanbul, (2004)</w:t>
      </w:r>
    </w:p>
    <w:p w14:paraId="79CFB7FF" w14:textId="3A53358A" w:rsidR="009F6520" w:rsidRDefault="009F6520" w:rsidP="009F6520">
      <w:pPr>
        <w:numPr>
          <w:ilvl w:val="0"/>
          <w:numId w:val="19"/>
        </w:numPr>
        <w:tabs>
          <w:tab w:val="left" w:pos="426"/>
        </w:tabs>
        <w:spacing w:before="100" w:after="100" w:line="240" w:lineRule="auto"/>
        <w:ind w:left="425" w:hanging="425"/>
        <w:contextualSpacing/>
        <w:rPr>
          <w:rFonts w:asciiTheme="majorHAnsi" w:hAnsiTheme="majorHAnsi" w:cs="Times New Roman"/>
          <w:sz w:val="20"/>
          <w:szCs w:val="20"/>
        </w:rPr>
      </w:pPr>
      <w:r w:rsidRPr="009F6520">
        <w:rPr>
          <w:rFonts w:asciiTheme="majorHAnsi" w:hAnsiTheme="majorHAnsi" w:cs="Times New Roman"/>
          <w:sz w:val="20"/>
          <w:szCs w:val="20"/>
        </w:rPr>
        <w:t>Yurdakul, M., İç, Y.T. 2003. Türk Otomotiv Firmalarının Performans Ölçümü ve Analizine Yönelik TOPSIS Yöntemini Kullanan Bir Örnek Çalışma. Gazi Üniversitesi Mühendislik  Mimarlık Fakültesi Dergisi, 18 (1), 1-13.</w:t>
      </w:r>
    </w:p>
    <w:p w14:paraId="2539B292" w14:textId="318450CC" w:rsidR="00F646A4" w:rsidRDefault="00F646A4" w:rsidP="00F646A4">
      <w:pPr>
        <w:tabs>
          <w:tab w:val="left" w:pos="426"/>
        </w:tabs>
        <w:spacing w:before="100" w:after="100" w:line="240" w:lineRule="auto"/>
        <w:contextualSpacing/>
        <w:rPr>
          <w:rFonts w:asciiTheme="majorHAnsi" w:hAnsiTheme="majorHAnsi" w:cs="Times New Roman"/>
          <w:sz w:val="20"/>
          <w:szCs w:val="20"/>
        </w:rPr>
      </w:pPr>
    </w:p>
    <w:p w14:paraId="3C1C8012" w14:textId="2C6A03D6" w:rsidR="00F646A4" w:rsidRDefault="00F646A4" w:rsidP="00F646A4">
      <w:pPr>
        <w:tabs>
          <w:tab w:val="left" w:pos="426"/>
        </w:tabs>
        <w:spacing w:before="100" w:after="100" w:line="240" w:lineRule="auto"/>
        <w:contextualSpacing/>
        <w:rPr>
          <w:rFonts w:asciiTheme="majorHAnsi" w:hAnsiTheme="majorHAnsi" w:cs="Times New Roman"/>
          <w:sz w:val="20"/>
          <w:szCs w:val="20"/>
        </w:rPr>
      </w:pPr>
    </w:p>
    <w:p w14:paraId="7A2205A6" w14:textId="063FBA81" w:rsidR="00F646A4" w:rsidRDefault="00F646A4" w:rsidP="00F646A4">
      <w:pPr>
        <w:tabs>
          <w:tab w:val="left" w:pos="426"/>
        </w:tabs>
        <w:spacing w:before="100" w:after="100" w:line="240" w:lineRule="auto"/>
        <w:contextualSpacing/>
        <w:rPr>
          <w:rFonts w:asciiTheme="majorHAnsi" w:hAnsiTheme="majorHAnsi" w:cs="Times New Roman"/>
          <w:sz w:val="20"/>
          <w:szCs w:val="20"/>
        </w:rPr>
      </w:pPr>
    </w:p>
    <w:p w14:paraId="55E28A74" w14:textId="6EE668B1" w:rsidR="00F646A4" w:rsidRDefault="00F646A4" w:rsidP="00F646A4">
      <w:pPr>
        <w:tabs>
          <w:tab w:val="left" w:pos="426"/>
        </w:tabs>
        <w:spacing w:before="100" w:after="100" w:line="240" w:lineRule="auto"/>
        <w:contextualSpacing/>
        <w:rPr>
          <w:rFonts w:asciiTheme="majorHAnsi" w:hAnsiTheme="majorHAnsi" w:cs="Times New Roman"/>
          <w:sz w:val="20"/>
          <w:szCs w:val="20"/>
        </w:rPr>
      </w:pPr>
    </w:p>
    <w:p w14:paraId="184B455D" w14:textId="1AB0CC64" w:rsidR="00F646A4" w:rsidRDefault="00F646A4" w:rsidP="00F646A4">
      <w:pPr>
        <w:tabs>
          <w:tab w:val="left" w:pos="426"/>
        </w:tabs>
        <w:spacing w:before="100" w:after="100" w:line="240" w:lineRule="auto"/>
        <w:contextualSpacing/>
        <w:rPr>
          <w:rFonts w:asciiTheme="majorHAnsi" w:hAnsiTheme="majorHAnsi" w:cs="Times New Roman"/>
          <w:sz w:val="20"/>
          <w:szCs w:val="20"/>
        </w:rPr>
      </w:pPr>
    </w:p>
    <w:p w14:paraId="0B9DD65F" w14:textId="4135BD46" w:rsidR="00F646A4" w:rsidRDefault="00F646A4" w:rsidP="00F646A4">
      <w:pPr>
        <w:tabs>
          <w:tab w:val="left" w:pos="426"/>
        </w:tabs>
        <w:spacing w:before="100" w:after="100" w:line="240" w:lineRule="auto"/>
        <w:contextualSpacing/>
        <w:rPr>
          <w:rFonts w:asciiTheme="majorHAnsi" w:hAnsiTheme="majorHAnsi" w:cs="Times New Roman"/>
          <w:sz w:val="20"/>
          <w:szCs w:val="20"/>
        </w:rPr>
      </w:pPr>
    </w:p>
    <w:p w14:paraId="45AAFA33" w14:textId="4B4D5337" w:rsidR="00F646A4" w:rsidRDefault="00F646A4" w:rsidP="00F646A4">
      <w:pPr>
        <w:tabs>
          <w:tab w:val="left" w:pos="426"/>
        </w:tabs>
        <w:spacing w:before="100" w:after="100" w:line="240" w:lineRule="auto"/>
        <w:contextualSpacing/>
        <w:rPr>
          <w:rFonts w:asciiTheme="majorHAnsi" w:hAnsiTheme="majorHAnsi" w:cs="Times New Roman"/>
          <w:sz w:val="20"/>
          <w:szCs w:val="20"/>
        </w:rPr>
      </w:pPr>
    </w:p>
    <w:p w14:paraId="707E32E7" w14:textId="77777777" w:rsidR="00F646A4" w:rsidRPr="009F6520" w:rsidRDefault="00F646A4" w:rsidP="00F646A4">
      <w:pPr>
        <w:tabs>
          <w:tab w:val="left" w:pos="426"/>
        </w:tabs>
        <w:spacing w:before="100" w:after="100" w:line="240" w:lineRule="auto"/>
        <w:contextualSpacing/>
        <w:rPr>
          <w:rFonts w:asciiTheme="majorHAnsi" w:hAnsiTheme="majorHAnsi" w:cs="Times New Roman"/>
          <w:sz w:val="20"/>
          <w:szCs w:val="20"/>
        </w:rPr>
      </w:pPr>
      <w:bookmarkStart w:id="11" w:name="_GoBack"/>
      <w:bookmarkEnd w:id="11"/>
    </w:p>
    <w:p w14:paraId="30D29B5D" w14:textId="77777777" w:rsidR="009F6520" w:rsidRPr="009F6520" w:rsidRDefault="009F6520" w:rsidP="009F6520">
      <w:pPr>
        <w:spacing w:after="0" w:line="240" w:lineRule="auto"/>
        <w:ind w:left="425"/>
        <w:contextualSpacing/>
        <w:jc w:val="both"/>
        <w:rPr>
          <w:rFonts w:asciiTheme="majorHAnsi" w:eastAsiaTheme="minorEastAsia" w:hAnsiTheme="majorHAnsi" w:cs="Times New Roman"/>
          <w:color w:val="000000"/>
          <w:sz w:val="20"/>
          <w:szCs w:val="20"/>
          <w:lang w:eastAsia="tr-TR"/>
        </w:rPr>
      </w:pPr>
    </w:p>
    <w:p w14:paraId="519B70E3" w14:textId="209ABCC0" w:rsidR="00F646A4" w:rsidRDefault="00F646A4"/>
    <w:p w14:paraId="0E8CFC6F" w14:textId="77777777" w:rsidR="00F646A4" w:rsidRPr="009F6520" w:rsidRDefault="00F646A4" w:rsidP="00F646A4">
      <w:pPr>
        <w:tabs>
          <w:tab w:val="right" w:pos="9638"/>
        </w:tabs>
        <w:spacing w:after="0" w:line="240" w:lineRule="auto"/>
        <w:rPr>
          <w:rFonts w:asciiTheme="majorHAnsi" w:eastAsiaTheme="minorEastAsia" w:hAnsiTheme="majorHAnsi" w:cs="Times New Roman"/>
          <w:b/>
          <w:sz w:val="20"/>
          <w:szCs w:val="20"/>
          <w:lang w:eastAsia="tr-TR"/>
        </w:rPr>
      </w:pPr>
      <w:r w:rsidRPr="009F6520">
        <w:rPr>
          <w:rFonts w:asciiTheme="majorHAnsi" w:eastAsiaTheme="minorEastAsia" w:hAnsiTheme="majorHAnsi"/>
          <w:b/>
          <w:noProof/>
          <w:color w:val="000000" w:themeColor="text1"/>
          <w:lang w:eastAsia="tr-TR"/>
        </w:rPr>
        <w:lastRenderedPageBreak/>
        <mc:AlternateContent>
          <mc:Choice Requires="wps">
            <w:drawing>
              <wp:anchor distT="45720" distB="45720" distL="114300" distR="114300" simplePos="0" relativeHeight="251676672" behindDoc="1" locked="0" layoutInCell="1" allowOverlap="1" wp14:anchorId="1DAB1227" wp14:editId="46E417BE">
                <wp:simplePos x="0" y="0"/>
                <wp:positionH relativeFrom="column">
                  <wp:posOffset>-60325</wp:posOffset>
                </wp:positionH>
                <wp:positionV relativeFrom="paragraph">
                  <wp:posOffset>-415290</wp:posOffset>
                </wp:positionV>
                <wp:extent cx="3187700" cy="509270"/>
                <wp:effectExtent l="0" t="0" r="0" b="5080"/>
                <wp:wrapThrough wrapText="bothSides">
                  <wp:wrapPolygon edited="0">
                    <wp:start x="0" y="0"/>
                    <wp:lineTo x="0" y="21007"/>
                    <wp:lineTo x="21428" y="21007"/>
                    <wp:lineTo x="21428" y="0"/>
                    <wp:lineTo x="0" y="0"/>
                  </wp:wrapPolygon>
                </wp:wrapThrough>
                <wp:docPr id="319" name="Metin Kutusu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0" cy="509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51721E" w14:textId="77777777" w:rsidR="00F646A4" w:rsidRDefault="00F646A4" w:rsidP="00F646A4">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Erciyes </w:t>
                            </w:r>
                            <w:r w:rsidRPr="00750DD4">
                              <w:rPr>
                                <w:rFonts w:asciiTheme="majorHAnsi" w:hAnsiTheme="majorHAnsi" w:cs="Times New Roman"/>
                                <w:sz w:val="16"/>
                                <w:szCs w:val="16"/>
                              </w:rPr>
                              <w:t>Üniversitesi</w:t>
                            </w:r>
                          </w:p>
                          <w:p w14:paraId="5593C522" w14:textId="77777777" w:rsidR="00F646A4" w:rsidRDefault="00F646A4" w:rsidP="00F646A4">
                            <w:pPr>
                              <w:spacing w:after="0" w:line="240" w:lineRule="auto"/>
                              <w:rPr>
                                <w:rFonts w:asciiTheme="majorHAnsi" w:hAnsiTheme="majorHAnsi" w:cs="Times New Roman"/>
                                <w:sz w:val="16"/>
                                <w:szCs w:val="16"/>
                              </w:rPr>
                            </w:pPr>
                            <w:r w:rsidRPr="00750DD4">
                              <w:rPr>
                                <w:rFonts w:asciiTheme="majorHAnsi" w:hAnsiTheme="majorHAnsi" w:cs="Times New Roman"/>
                                <w:sz w:val="16"/>
                                <w:szCs w:val="16"/>
                              </w:rPr>
                              <w:t>Fen Bilimleri Enstitüsü Dergis</w:t>
                            </w:r>
                            <w:r>
                              <w:rPr>
                                <w:rFonts w:asciiTheme="majorHAnsi" w:hAnsiTheme="majorHAnsi" w:cs="Times New Roman"/>
                                <w:sz w:val="16"/>
                                <w:szCs w:val="16"/>
                              </w:rPr>
                              <w:t>i</w:t>
                            </w:r>
                          </w:p>
                          <w:p w14:paraId="20FE9A32" w14:textId="77777777" w:rsidR="00F646A4" w:rsidRDefault="00F646A4" w:rsidP="00F646A4">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Cilt 34, Sayı 3, </w:t>
                            </w:r>
                            <w:r w:rsidRPr="005C3CD2">
                              <w:rPr>
                                <w:rFonts w:asciiTheme="majorHAnsi" w:hAnsiTheme="majorHAnsi" w:cs="Times New Roman"/>
                                <w:sz w:val="16"/>
                                <w:szCs w:val="16"/>
                              </w:rPr>
                              <w:t>20</w:t>
                            </w:r>
                            <w:r>
                              <w:rPr>
                                <w:rFonts w:asciiTheme="majorHAnsi" w:hAnsiTheme="majorHAnsi" w:cs="Times New Roman"/>
                                <w:sz w:val="16"/>
                                <w:szCs w:val="16"/>
                              </w:rPr>
                              <w:t>18</w:t>
                            </w:r>
                          </w:p>
                          <w:p w14:paraId="626E38C5" w14:textId="77777777" w:rsidR="00F646A4" w:rsidRPr="005C3CD2" w:rsidRDefault="00F646A4" w:rsidP="00F646A4">
                            <w:pPr>
                              <w:spacing w:after="0" w:line="240" w:lineRule="auto"/>
                              <w:jc w:val="right"/>
                              <w:rPr>
                                <w:rFonts w:asciiTheme="majorHAnsi" w:hAnsiTheme="majorHAnsi" w:cs="Times New Roman"/>
                                <w:sz w:val="16"/>
                                <w:szCs w:val="16"/>
                              </w:rPr>
                            </w:pPr>
                          </w:p>
                          <w:p w14:paraId="3984B7C8" w14:textId="77777777" w:rsidR="00F646A4" w:rsidRDefault="00F646A4" w:rsidP="00F646A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AB1227" id="Metin Kutusu 319" o:spid="_x0000_s1141" type="#_x0000_t202" style="position:absolute;margin-left:-4.75pt;margin-top:-32.7pt;width:251pt;height:40.1pt;z-index:-251639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" stroked="f">
                <v:textbox>
                  <w:txbxContent>
                    <w:p w14:paraId="3E51721E" w14:textId="77777777" w:rsidR="00F646A4" w:rsidRDefault="00F646A4" w:rsidP="00F646A4">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Erciyes </w:t>
                      </w:r>
                      <w:r w:rsidRPr="00750DD4">
                        <w:rPr>
                          <w:rFonts w:asciiTheme="majorHAnsi" w:hAnsiTheme="majorHAnsi" w:cs="Times New Roman"/>
                          <w:sz w:val="16"/>
                          <w:szCs w:val="16"/>
                        </w:rPr>
                        <w:t>Üniversitesi</w:t>
                      </w:r>
                    </w:p>
                    <w:p w14:paraId="5593C522" w14:textId="77777777" w:rsidR="00F646A4" w:rsidRDefault="00F646A4" w:rsidP="00F646A4">
                      <w:pPr>
                        <w:spacing w:after="0" w:line="240" w:lineRule="auto"/>
                        <w:rPr>
                          <w:rFonts w:asciiTheme="majorHAnsi" w:hAnsiTheme="majorHAnsi" w:cs="Times New Roman"/>
                          <w:sz w:val="16"/>
                          <w:szCs w:val="16"/>
                        </w:rPr>
                      </w:pPr>
                      <w:r w:rsidRPr="00750DD4">
                        <w:rPr>
                          <w:rFonts w:asciiTheme="majorHAnsi" w:hAnsiTheme="majorHAnsi" w:cs="Times New Roman"/>
                          <w:sz w:val="16"/>
                          <w:szCs w:val="16"/>
                        </w:rPr>
                        <w:t>Fen Bilimleri Enstitüsü Dergis</w:t>
                      </w:r>
                      <w:r>
                        <w:rPr>
                          <w:rFonts w:asciiTheme="majorHAnsi" w:hAnsiTheme="majorHAnsi" w:cs="Times New Roman"/>
                          <w:sz w:val="16"/>
                          <w:szCs w:val="16"/>
                        </w:rPr>
                        <w:t>i</w:t>
                      </w:r>
                    </w:p>
                    <w:p w14:paraId="20FE9A32" w14:textId="77777777" w:rsidR="00F646A4" w:rsidRDefault="00F646A4" w:rsidP="00F646A4">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Cilt 34, Sayı 3, </w:t>
                      </w:r>
                      <w:r w:rsidRPr="005C3CD2">
                        <w:rPr>
                          <w:rFonts w:asciiTheme="majorHAnsi" w:hAnsiTheme="majorHAnsi" w:cs="Times New Roman"/>
                          <w:sz w:val="16"/>
                          <w:szCs w:val="16"/>
                        </w:rPr>
                        <w:t>20</w:t>
                      </w:r>
                      <w:r>
                        <w:rPr>
                          <w:rFonts w:asciiTheme="majorHAnsi" w:hAnsiTheme="majorHAnsi" w:cs="Times New Roman"/>
                          <w:sz w:val="16"/>
                          <w:szCs w:val="16"/>
                        </w:rPr>
                        <w:t>18</w:t>
                      </w:r>
                    </w:p>
                    <w:p w14:paraId="626E38C5" w14:textId="77777777" w:rsidR="00F646A4" w:rsidRPr="005C3CD2" w:rsidRDefault="00F646A4" w:rsidP="00F646A4">
                      <w:pPr>
                        <w:spacing w:after="0" w:line="240" w:lineRule="auto"/>
                        <w:jc w:val="right"/>
                        <w:rPr>
                          <w:rFonts w:asciiTheme="majorHAnsi" w:hAnsiTheme="majorHAnsi" w:cs="Times New Roman"/>
                          <w:sz w:val="16"/>
                          <w:szCs w:val="16"/>
                        </w:rPr>
                      </w:pPr>
                    </w:p>
                    <w:p w14:paraId="3984B7C8" w14:textId="77777777" w:rsidR="00F646A4" w:rsidRDefault="00F646A4" w:rsidP="00F646A4"/>
                  </w:txbxContent>
                </v:textbox>
                <w10:wrap type="through"/>
              </v:shape>
            </w:pict>
          </mc:Fallback>
        </mc:AlternateContent>
      </w:r>
      <w:r w:rsidRPr="009F6520">
        <w:rPr>
          <w:rFonts w:asciiTheme="majorHAnsi" w:eastAsiaTheme="minorEastAsia" w:hAnsiTheme="majorHAnsi" w:cs="Times New Roman"/>
          <w:b/>
          <w:noProof/>
          <w:color w:val="000000" w:themeColor="text1"/>
          <w:sz w:val="20"/>
          <w:szCs w:val="20"/>
          <w:lang w:eastAsia="tr-TR"/>
        </w:rPr>
        <mc:AlternateContent>
          <mc:Choice Requires="wps">
            <w:drawing>
              <wp:anchor distT="45720" distB="45720" distL="114300" distR="114300" simplePos="0" relativeHeight="251675648" behindDoc="1" locked="0" layoutInCell="1" allowOverlap="1" wp14:anchorId="376FA8FE" wp14:editId="51B2F15D">
                <wp:simplePos x="0" y="0"/>
                <wp:positionH relativeFrom="column">
                  <wp:posOffset>2992120</wp:posOffset>
                </wp:positionH>
                <wp:positionV relativeFrom="paragraph">
                  <wp:posOffset>-424815</wp:posOffset>
                </wp:positionV>
                <wp:extent cx="3187700" cy="504825"/>
                <wp:effectExtent l="0" t="0" r="0" b="9525"/>
                <wp:wrapThrough wrapText="bothSides">
                  <wp:wrapPolygon edited="0">
                    <wp:start x="0" y="0"/>
                    <wp:lineTo x="0" y="21192"/>
                    <wp:lineTo x="21428" y="21192"/>
                    <wp:lineTo x="21428" y="0"/>
                    <wp:lineTo x="0" y="0"/>
                  </wp:wrapPolygon>
                </wp:wrapThrough>
                <wp:docPr id="320" name="Metin Kutusu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0"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8B41CF" w14:textId="77777777" w:rsidR="00F646A4" w:rsidRDefault="00F646A4" w:rsidP="00F646A4">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Erciyes</w:t>
                            </w:r>
                            <w:r w:rsidRPr="00750DD4">
                              <w:rPr>
                                <w:rFonts w:asciiTheme="majorHAnsi" w:hAnsiTheme="majorHAnsi" w:cs="Times New Roman"/>
                                <w:sz w:val="16"/>
                                <w:szCs w:val="16"/>
                              </w:rPr>
                              <w:t xml:space="preserve"> </w:t>
                            </w:r>
                            <w:r>
                              <w:rPr>
                                <w:rFonts w:asciiTheme="majorHAnsi" w:hAnsiTheme="majorHAnsi" w:cs="Times New Roman"/>
                                <w:sz w:val="16"/>
                                <w:szCs w:val="16"/>
                              </w:rPr>
                              <w:t>University</w:t>
                            </w:r>
                          </w:p>
                          <w:p w14:paraId="006866FD" w14:textId="77777777" w:rsidR="00F646A4" w:rsidRDefault="00F646A4" w:rsidP="00F646A4">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Journal of Institue Of Science and Technology</w:t>
                            </w:r>
                          </w:p>
                          <w:p w14:paraId="4043A1A5" w14:textId="77777777" w:rsidR="00F646A4" w:rsidRDefault="00F646A4" w:rsidP="00F646A4">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 xml:space="preserve">Volume 34, Issue 3, </w:t>
                            </w:r>
                            <w:r w:rsidRPr="005C3CD2">
                              <w:rPr>
                                <w:rFonts w:asciiTheme="majorHAnsi" w:hAnsiTheme="majorHAnsi" w:cs="Times New Roman"/>
                                <w:sz w:val="16"/>
                                <w:szCs w:val="16"/>
                              </w:rPr>
                              <w:t>20</w:t>
                            </w:r>
                            <w:r>
                              <w:rPr>
                                <w:rFonts w:asciiTheme="majorHAnsi" w:hAnsiTheme="majorHAnsi" w:cs="Times New Roman"/>
                                <w:sz w:val="16"/>
                                <w:szCs w:val="16"/>
                              </w:rPr>
                              <w:t>18</w:t>
                            </w:r>
                          </w:p>
                          <w:p w14:paraId="7D9D1772" w14:textId="77777777" w:rsidR="00F646A4" w:rsidRPr="008D6A58" w:rsidRDefault="00F646A4" w:rsidP="00F646A4">
                            <w:pPr>
                              <w:spacing w:after="0" w:line="240" w:lineRule="auto"/>
                              <w:jc w:val="right"/>
                              <w:rPr>
                                <w:rFonts w:asciiTheme="majorHAnsi" w:hAnsiTheme="majorHAnsi" w:cs="Times New Roman"/>
                                <w:sz w:val="16"/>
                                <w:szCs w:val="16"/>
                              </w:rPr>
                            </w:pPr>
                          </w:p>
                          <w:p w14:paraId="0E997D35" w14:textId="77777777" w:rsidR="00F646A4" w:rsidRPr="005C3CD2" w:rsidRDefault="00F646A4" w:rsidP="00F646A4">
                            <w:pPr>
                              <w:spacing w:after="0" w:line="240" w:lineRule="auto"/>
                              <w:jc w:val="right"/>
                              <w:rPr>
                                <w:rFonts w:asciiTheme="majorHAnsi" w:hAnsiTheme="majorHAnsi" w:cs="Times New Roman"/>
                                <w:sz w:val="16"/>
                                <w:szCs w:val="16"/>
                              </w:rPr>
                            </w:pPr>
                          </w:p>
                          <w:p w14:paraId="3165196B" w14:textId="77777777" w:rsidR="00F646A4" w:rsidRDefault="00F646A4" w:rsidP="00F646A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6FA8FE" id="Metin Kutusu 320" o:spid="_x0000_s1142" type="#_x0000_t202" style="position:absolute;margin-left:235.6pt;margin-top:-33.45pt;width:251pt;height:39.75pt;z-index:-25164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" stroked="f">
                <v:textbox>
                  <w:txbxContent>
                    <w:p w14:paraId="338B41CF" w14:textId="77777777" w:rsidR="00F646A4" w:rsidRDefault="00F646A4" w:rsidP="00F646A4">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Erciyes</w:t>
                      </w:r>
                      <w:r w:rsidRPr="00750DD4">
                        <w:rPr>
                          <w:rFonts w:asciiTheme="majorHAnsi" w:hAnsiTheme="majorHAnsi" w:cs="Times New Roman"/>
                          <w:sz w:val="16"/>
                          <w:szCs w:val="16"/>
                        </w:rPr>
                        <w:t xml:space="preserve"> </w:t>
                      </w:r>
                      <w:r>
                        <w:rPr>
                          <w:rFonts w:asciiTheme="majorHAnsi" w:hAnsiTheme="majorHAnsi" w:cs="Times New Roman"/>
                          <w:sz w:val="16"/>
                          <w:szCs w:val="16"/>
                        </w:rPr>
                        <w:t>University</w:t>
                      </w:r>
                    </w:p>
                    <w:p w14:paraId="006866FD" w14:textId="77777777" w:rsidR="00F646A4" w:rsidRDefault="00F646A4" w:rsidP="00F646A4">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Journal of Institue Of Science and Technology</w:t>
                      </w:r>
                    </w:p>
                    <w:p w14:paraId="4043A1A5" w14:textId="77777777" w:rsidR="00F646A4" w:rsidRDefault="00F646A4" w:rsidP="00F646A4">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 xml:space="preserve">Volume 34, Issue 3, </w:t>
                      </w:r>
                      <w:r w:rsidRPr="005C3CD2">
                        <w:rPr>
                          <w:rFonts w:asciiTheme="majorHAnsi" w:hAnsiTheme="majorHAnsi" w:cs="Times New Roman"/>
                          <w:sz w:val="16"/>
                          <w:szCs w:val="16"/>
                        </w:rPr>
                        <w:t>20</w:t>
                      </w:r>
                      <w:r>
                        <w:rPr>
                          <w:rFonts w:asciiTheme="majorHAnsi" w:hAnsiTheme="majorHAnsi" w:cs="Times New Roman"/>
                          <w:sz w:val="16"/>
                          <w:szCs w:val="16"/>
                        </w:rPr>
                        <w:t>18</w:t>
                      </w:r>
                    </w:p>
                    <w:p w14:paraId="7D9D1772" w14:textId="77777777" w:rsidR="00F646A4" w:rsidRPr="008D6A58" w:rsidRDefault="00F646A4" w:rsidP="00F646A4">
                      <w:pPr>
                        <w:spacing w:after="0" w:line="240" w:lineRule="auto"/>
                        <w:jc w:val="right"/>
                        <w:rPr>
                          <w:rFonts w:asciiTheme="majorHAnsi" w:hAnsiTheme="majorHAnsi" w:cs="Times New Roman"/>
                          <w:sz w:val="16"/>
                          <w:szCs w:val="16"/>
                        </w:rPr>
                      </w:pPr>
                    </w:p>
                    <w:p w14:paraId="0E997D35" w14:textId="77777777" w:rsidR="00F646A4" w:rsidRPr="005C3CD2" w:rsidRDefault="00F646A4" w:rsidP="00F646A4">
                      <w:pPr>
                        <w:spacing w:after="0" w:line="240" w:lineRule="auto"/>
                        <w:jc w:val="right"/>
                        <w:rPr>
                          <w:rFonts w:asciiTheme="majorHAnsi" w:hAnsiTheme="majorHAnsi" w:cs="Times New Roman"/>
                          <w:sz w:val="16"/>
                          <w:szCs w:val="16"/>
                        </w:rPr>
                      </w:pPr>
                    </w:p>
                    <w:p w14:paraId="3165196B" w14:textId="77777777" w:rsidR="00F646A4" w:rsidRDefault="00F646A4" w:rsidP="00F646A4"/>
                  </w:txbxContent>
                </v:textbox>
                <w10:wrap type="through"/>
              </v:shape>
            </w:pict>
          </mc:Fallback>
        </mc:AlternateContent>
      </w:r>
      <w:r w:rsidRPr="009F6520">
        <w:rPr>
          <w:rFonts w:asciiTheme="majorHAnsi" w:eastAsiaTheme="minorEastAsia" w:hAnsiTheme="majorHAnsi" w:cs="Times New Roman"/>
          <w:b/>
          <w:color w:val="000000" w:themeColor="text1"/>
          <w:sz w:val="20"/>
          <w:szCs w:val="20"/>
          <w:lang w:eastAsia="tr-TR"/>
        </w:rPr>
        <w:tab/>
      </w:r>
    </w:p>
    <w:p w14:paraId="51BCEAA4" w14:textId="77777777" w:rsidR="00F646A4" w:rsidRPr="009F6520" w:rsidRDefault="00F646A4" w:rsidP="00F646A4">
      <w:pPr>
        <w:spacing w:after="0" w:line="240" w:lineRule="auto"/>
        <w:jc w:val="both"/>
        <w:rPr>
          <w:rFonts w:asciiTheme="majorHAnsi" w:eastAsiaTheme="minorEastAsia" w:hAnsiTheme="majorHAnsi" w:cs="Times New Roman"/>
          <w:b/>
          <w:sz w:val="20"/>
          <w:szCs w:val="20"/>
          <w:lang w:eastAsia="tr-TR"/>
        </w:rPr>
        <w:sectPr w:rsidR="00F646A4" w:rsidRPr="009F6520" w:rsidSect="00F646A4">
          <w:headerReference w:type="even" r:id="rId126"/>
          <w:headerReference w:type="default" r:id="rId127"/>
          <w:footerReference w:type="even" r:id="rId128"/>
          <w:headerReference w:type="first" r:id="rId129"/>
          <w:footerReference w:type="first" r:id="rId130"/>
          <w:footnotePr>
            <w:numFmt w:val="chicago"/>
          </w:footnotePr>
          <w:pgSz w:w="11906" w:h="16838" w:code="9"/>
          <w:pgMar w:top="1134" w:right="1134" w:bottom="1134" w:left="1134" w:header="709" w:footer="709" w:gutter="0"/>
          <w:cols w:space="708"/>
          <w:titlePg/>
          <w:docGrid w:linePitch="360"/>
        </w:sectPr>
      </w:pPr>
    </w:p>
    <w:tbl>
      <w:tblPr>
        <w:tblStyle w:val="TabloKlavuzu2"/>
        <w:tblW w:w="0" w:type="auto"/>
        <w:tblBorders>
          <w:left w:val="none" w:sz="0" w:space="0" w:color="auto"/>
          <w:right w:val="none" w:sz="0" w:space="0" w:color="auto"/>
        </w:tblBorders>
        <w:tblCellMar>
          <w:left w:w="0" w:type="dxa"/>
          <w:right w:w="0" w:type="dxa"/>
        </w:tblCellMar>
        <w:tblLook w:val="04A0" w:firstRow="1" w:lastRow="0" w:firstColumn="1" w:lastColumn="0" w:noHBand="0" w:noVBand="1"/>
      </w:tblPr>
      <w:tblGrid>
        <w:gridCol w:w="2555"/>
        <w:gridCol w:w="7083"/>
      </w:tblGrid>
      <w:tr w:rsidR="00F646A4" w:rsidRPr="009F6520" w14:paraId="433DFEEE" w14:textId="77777777" w:rsidTr="009A0AD1">
        <w:tc>
          <w:tcPr>
            <w:tcW w:w="9638" w:type="dxa"/>
            <w:gridSpan w:val="2"/>
            <w:tcBorders>
              <w:bottom w:val="nil"/>
            </w:tcBorders>
          </w:tcPr>
          <w:p w14:paraId="578277E2" w14:textId="77777777" w:rsidR="00F646A4" w:rsidRPr="009F6520" w:rsidRDefault="00F646A4" w:rsidP="009A0AD1">
            <w:pPr>
              <w:jc w:val="center"/>
              <w:rPr>
                <w:rFonts w:asciiTheme="majorHAnsi" w:eastAsiaTheme="minorEastAsia" w:hAnsiTheme="majorHAnsi"/>
              </w:rPr>
            </w:pPr>
          </w:p>
        </w:tc>
      </w:tr>
      <w:tr w:rsidR="00F646A4" w:rsidRPr="009F6520" w14:paraId="5BD485A4" w14:textId="77777777" w:rsidTr="009A0AD1">
        <w:tc>
          <w:tcPr>
            <w:tcW w:w="9638" w:type="dxa"/>
            <w:gridSpan w:val="2"/>
            <w:tcBorders>
              <w:top w:val="nil"/>
              <w:bottom w:val="nil"/>
            </w:tcBorders>
          </w:tcPr>
          <w:p w14:paraId="3C69C488" w14:textId="77777777" w:rsidR="00F646A4" w:rsidRPr="009F6520" w:rsidRDefault="00F646A4" w:rsidP="009A0AD1">
            <w:pPr>
              <w:jc w:val="center"/>
              <w:rPr>
                <w:rFonts w:asciiTheme="majorHAnsi" w:eastAsiaTheme="minorEastAsia" w:hAnsiTheme="majorHAnsi"/>
                <w:b/>
                <w:sz w:val="24"/>
                <w:szCs w:val="24"/>
              </w:rPr>
            </w:pPr>
            <w:r w:rsidRPr="009F6520">
              <w:rPr>
                <w:rFonts w:asciiTheme="majorHAnsi" w:eastAsiaTheme="minorEastAsia" w:hAnsiTheme="majorHAnsi"/>
                <w:b/>
                <w:sz w:val="24"/>
                <w:szCs w:val="24"/>
              </w:rPr>
              <w:t>Tarihi Çevrelerde Kentsel Peyzaj Tasarımın Kayseri Mimar Sinan Parkı Örneğinde İncelenmesi</w:t>
            </w:r>
          </w:p>
          <w:p w14:paraId="40A5679A" w14:textId="77777777" w:rsidR="00F646A4" w:rsidRPr="009F6520" w:rsidRDefault="00F646A4" w:rsidP="009A0AD1">
            <w:pPr>
              <w:jc w:val="center"/>
              <w:rPr>
                <w:rFonts w:asciiTheme="majorHAnsi" w:eastAsiaTheme="minorEastAsia" w:hAnsiTheme="majorHAnsi"/>
                <w:b/>
                <w:sz w:val="24"/>
                <w:szCs w:val="24"/>
              </w:rPr>
            </w:pPr>
          </w:p>
          <w:p w14:paraId="248462C0" w14:textId="77777777" w:rsidR="00F646A4" w:rsidRPr="009F6520" w:rsidRDefault="00F646A4" w:rsidP="009A0AD1">
            <w:pPr>
              <w:jc w:val="center"/>
              <w:rPr>
                <w:rFonts w:asciiTheme="majorHAnsi" w:eastAsiaTheme="minorEastAsia" w:hAnsiTheme="majorHAnsi"/>
                <w:b/>
                <w:sz w:val="24"/>
                <w:szCs w:val="24"/>
              </w:rPr>
            </w:pPr>
            <w:r w:rsidRPr="009F6520">
              <w:rPr>
                <w:rFonts w:asciiTheme="majorHAnsi" w:eastAsiaTheme="minorEastAsia" w:hAnsiTheme="majorHAnsi"/>
                <w:b/>
                <w:sz w:val="24"/>
                <w:szCs w:val="24"/>
              </w:rPr>
              <w:t>Aslıhan Tırnakçı</w:t>
            </w:r>
            <w:r w:rsidRPr="009F6520">
              <w:rPr>
                <w:rFonts w:asciiTheme="majorHAnsi" w:eastAsiaTheme="minorEastAsia" w:hAnsiTheme="majorHAnsi"/>
                <w:b/>
                <w:sz w:val="24"/>
                <w:szCs w:val="24"/>
                <w:vertAlign w:val="superscript"/>
              </w:rPr>
              <w:t>1</w:t>
            </w:r>
            <w:r w:rsidRPr="009F6520">
              <w:rPr>
                <w:rFonts w:asciiTheme="majorHAnsi" w:eastAsiaTheme="minorEastAsia" w:hAnsiTheme="majorHAnsi"/>
                <w:b/>
                <w:sz w:val="24"/>
                <w:szCs w:val="24"/>
              </w:rPr>
              <w:t>, Meliha Aklıbaşında</w:t>
            </w:r>
            <w:r w:rsidRPr="009F6520">
              <w:rPr>
                <w:rFonts w:asciiTheme="majorHAnsi" w:eastAsiaTheme="minorEastAsia" w:hAnsiTheme="majorHAnsi"/>
                <w:b/>
                <w:sz w:val="24"/>
                <w:szCs w:val="24"/>
                <w:vertAlign w:val="superscript"/>
              </w:rPr>
              <w:footnoteReference w:id="1"/>
            </w:r>
            <w:r w:rsidRPr="009F6520">
              <w:rPr>
                <w:rFonts w:asciiTheme="majorHAnsi" w:eastAsiaTheme="minorEastAsia" w:hAnsiTheme="majorHAnsi"/>
                <w:b/>
                <w:sz w:val="24"/>
                <w:szCs w:val="24"/>
                <w:vertAlign w:val="superscript"/>
              </w:rPr>
              <w:t>2</w:t>
            </w:r>
          </w:p>
          <w:p w14:paraId="05CD377F" w14:textId="77777777" w:rsidR="00F646A4" w:rsidRPr="009F6520" w:rsidRDefault="00F646A4" w:rsidP="009A0AD1">
            <w:pPr>
              <w:jc w:val="center"/>
              <w:rPr>
                <w:rFonts w:asciiTheme="majorHAnsi" w:eastAsiaTheme="minorEastAsia" w:hAnsiTheme="majorHAnsi"/>
              </w:rPr>
            </w:pPr>
            <w:r w:rsidRPr="009F6520">
              <w:rPr>
                <w:rFonts w:asciiTheme="majorHAnsi" w:eastAsiaTheme="minorEastAsia" w:hAnsiTheme="majorHAnsi"/>
                <w:vertAlign w:val="superscript"/>
              </w:rPr>
              <w:t>1, *2</w:t>
            </w:r>
            <w:r w:rsidRPr="009F6520">
              <w:rPr>
                <w:rFonts w:asciiTheme="majorHAnsi" w:eastAsiaTheme="minorEastAsia" w:hAnsiTheme="majorHAnsi"/>
              </w:rPr>
              <w:t xml:space="preserve"> Nevşehir Hacı Bektaş Veli Üniversitesi, Mühendislik Mimarlık Fakültesi, Peyzaj Mimarlığı Bölümü, NEVŞEHİR</w:t>
            </w:r>
          </w:p>
          <w:p w14:paraId="2CD6AB26" w14:textId="77777777" w:rsidR="00F646A4" w:rsidRPr="009F6520" w:rsidRDefault="00F646A4" w:rsidP="009A0AD1">
            <w:pPr>
              <w:rPr>
                <w:rFonts w:asciiTheme="majorHAnsi" w:eastAsiaTheme="minorEastAsia" w:hAnsiTheme="majorHAnsi"/>
              </w:rPr>
            </w:pPr>
          </w:p>
          <w:p w14:paraId="4270AA7E" w14:textId="77777777" w:rsidR="00F646A4" w:rsidRPr="009F6520" w:rsidRDefault="00F646A4" w:rsidP="009A0AD1">
            <w:pPr>
              <w:jc w:val="center"/>
              <w:rPr>
                <w:rFonts w:asciiTheme="majorHAnsi" w:eastAsiaTheme="minorEastAsia" w:hAnsiTheme="majorHAnsi"/>
              </w:rPr>
            </w:pPr>
          </w:p>
          <w:p w14:paraId="77498DDE" w14:textId="77777777" w:rsidR="00F646A4" w:rsidRPr="009F6520" w:rsidRDefault="00F646A4" w:rsidP="009A0AD1">
            <w:pPr>
              <w:jc w:val="center"/>
              <w:rPr>
                <w:rFonts w:asciiTheme="majorHAnsi" w:eastAsiaTheme="minorEastAsia" w:hAnsiTheme="majorHAnsi"/>
                <w:b/>
                <w:sz w:val="24"/>
                <w:szCs w:val="24"/>
              </w:rPr>
            </w:pPr>
            <w:r w:rsidRPr="009F6520">
              <w:rPr>
                <w:rFonts w:asciiTheme="majorHAnsi" w:eastAsiaTheme="minorEastAsia" w:hAnsiTheme="majorHAnsi"/>
                <w:sz w:val="18"/>
              </w:rPr>
              <w:t>(Alınış / Received: 22.03.2018, Kabul / Accepted: 13.07.2018, Online Yayınlanma / Published Online: 31.12.2018)</w:t>
            </w:r>
          </w:p>
        </w:tc>
      </w:tr>
      <w:tr w:rsidR="00F646A4" w:rsidRPr="009F6520" w14:paraId="44D9338A" w14:textId="77777777" w:rsidTr="009A0AD1">
        <w:tc>
          <w:tcPr>
            <w:tcW w:w="9638" w:type="dxa"/>
            <w:gridSpan w:val="2"/>
            <w:tcBorders>
              <w:top w:val="nil"/>
              <w:bottom w:val="single" w:sz="4" w:space="0" w:color="auto"/>
            </w:tcBorders>
          </w:tcPr>
          <w:p w14:paraId="0317D87F" w14:textId="77777777" w:rsidR="00F646A4" w:rsidRPr="009F6520" w:rsidRDefault="00F646A4" w:rsidP="009A0AD1">
            <w:pPr>
              <w:jc w:val="center"/>
              <w:rPr>
                <w:rFonts w:asciiTheme="majorHAnsi" w:eastAsiaTheme="minorEastAsia" w:hAnsiTheme="majorHAnsi"/>
                <w:b/>
                <w:szCs w:val="24"/>
              </w:rPr>
            </w:pPr>
          </w:p>
        </w:tc>
      </w:tr>
      <w:tr w:rsidR="00F646A4" w:rsidRPr="009F6520" w14:paraId="454B0DC3" w14:textId="77777777" w:rsidTr="009A0AD1">
        <w:tc>
          <w:tcPr>
            <w:tcW w:w="2555" w:type="dxa"/>
            <w:tcBorders>
              <w:bottom w:val="nil"/>
              <w:right w:val="nil"/>
            </w:tcBorders>
          </w:tcPr>
          <w:p w14:paraId="5B9AFFD6" w14:textId="77777777" w:rsidR="00F646A4" w:rsidRPr="009F6520" w:rsidRDefault="00F646A4" w:rsidP="009A0AD1">
            <w:pPr>
              <w:jc w:val="both"/>
              <w:rPr>
                <w:rFonts w:asciiTheme="majorHAnsi" w:eastAsiaTheme="minorEastAsia" w:hAnsiTheme="majorHAnsi"/>
                <w:b/>
              </w:rPr>
            </w:pPr>
          </w:p>
        </w:tc>
        <w:tc>
          <w:tcPr>
            <w:tcW w:w="7083" w:type="dxa"/>
            <w:tcBorders>
              <w:left w:val="nil"/>
              <w:bottom w:val="nil"/>
            </w:tcBorders>
          </w:tcPr>
          <w:p w14:paraId="6455A941" w14:textId="77777777" w:rsidR="00F646A4" w:rsidRPr="009F6520" w:rsidRDefault="00F646A4" w:rsidP="009A0AD1">
            <w:pPr>
              <w:jc w:val="both"/>
              <w:rPr>
                <w:rFonts w:asciiTheme="majorHAnsi" w:eastAsiaTheme="minorEastAsia" w:hAnsiTheme="majorHAnsi"/>
                <w:b/>
              </w:rPr>
            </w:pPr>
          </w:p>
        </w:tc>
      </w:tr>
      <w:tr w:rsidR="00F646A4" w:rsidRPr="009F6520" w14:paraId="15A96177" w14:textId="77777777" w:rsidTr="009A0AD1">
        <w:tc>
          <w:tcPr>
            <w:tcW w:w="2555" w:type="dxa"/>
            <w:tcBorders>
              <w:top w:val="nil"/>
              <w:bottom w:val="nil"/>
              <w:right w:val="nil"/>
            </w:tcBorders>
          </w:tcPr>
          <w:p w14:paraId="6B5BC1F0" w14:textId="77777777" w:rsidR="00F646A4" w:rsidRPr="009F6520" w:rsidRDefault="00F646A4" w:rsidP="009A0AD1">
            <w:pPr>
              <w:jc w:val="both"/>
              <w:rPr>
                <w:rFonts w:asciiTheme="majorHAnsi" w:eastAsiaTheme="minorEastAsia" w:hAnsiTheme="majorHAnsi"/>
                <w:b/>
                <w:sz w:val="18"/>
              </w:rPr>
            </w:pPr>
            <w:r w:rsidRPr="009F6520">
              <w:rPr>
                <w:rFonts w:asciiTheme="majorHAnsi" w:eastAsiaTheme="minorEastAsia" w:hAnsiTheme="majorHAnsi"/>
                <w:b/>
                <w:sz w:val="18"/>
              </w:rPr>
              <w:t>Anahtar Kelimeler</w:t>
            </w:r>
          </w:p>
          <w:p w14:paraId="3A2BF4B2" w14:textId="77777777" w:rsidR="00F646A4" w:rsidRPr="009F6520" w:rsidRDefault="00F646A4" w:rsidP="009A0AD1">
            <w:pPr>
              <w:jc w:val="both"/>
              <w:rPr>
                <w:rFonts w:asciiTheme="majorHAnsi" w:eastAsiaTheme="minorEastAsia" w:hAnsiTheme="majorHAnsi"/>
                <w:color w:val="000000"/>
              </w:rPr>
            </w:pPr>
            <w:r w:rsidRPr="009F6520">
              <w:rPr>
                <w:rFonts w:asciiTheme="majorHAnsi" w:eastAsiaTheme="minorEastAsia" w:hAnsiTheme="majorHAnsi"/>
                <w:color w:val="000000"/>
              </w:rPr>
              <w:t xml:space="preserve">Tarihi çevre koruma, </w:t>
            </w:r>
          </w:p>
          <w:p w14:paraId="435728B4" w14:textId="77777777" w:rsidR="00F646A4" w:rsidRPr="009F6520" w:rsidRDefault="00F646A4" w:rsidP="009A0AD1">
            <w:pPr>
              <w:jc w:val="both"/>
              <w:rPr>
                <w:rFonts w:asciiTheme="majorHAnsi" w:eastAsiaTheme="minorEastAsia" w:hAnsiTheme="majorHAnsi"/>
                <w:color w:val="000000"/>
              </w:rPr>
            </w:pPr>
            <w:r w:rsidRPr="009F6520">
              <w:rPr>
                <w:rFonts w:asciiTheme="majorHAnsi" w:eastAsiaTheme="minorEastAsia" w:hAnsiTheme="majorHAnsi"/>
                <w:color w:val="000000"/>
              </w:rPr>
              <w:t xml:space="preserve">Kentsel peyzaj tasarımı, </w:t>
            </w:r>
          </w:p>
          <w:p w14:paraId="01C16BA5" w14:textId="77777777" w:rsidR="00F646A4" w:rsidRPr="009F6520" w:rsidRDefault="00F646A4" w:rsidP="009A0AD1">
            <w:pPr>
              <w:jc w:val="both"/>
              <w:rPr>
                <w:rFonts w:asciiTheme="majorHAnsi" w:eastAsiaTheme="minorEastAsia" w:hAnsiTheme="majorHAnsi"/>
                <w:color w:val="000000"/>
              </w:rPr>
            </w:pPr>
            <w:r w:rsidRPr="009F6520">
              <w:rPr>
                <w:rFonts w:asciiTheme="majorHAnsi" w:eastAsiaTheme="minorEastAsia" w:hAnsiTheme="majorHAnsi"/>
                <w:color w:val="000000"/>
              </w:rPr>
              <w:t xml:space="preserve">Mimar Sinan Kent Parkı, </w:t>
            </w:r>
          </w:p>
          <w:p w14:paraId="744B3BC8" w14:textId="77777777" w:rsidR="00F646A4" w:rsidRPr="009F6520" w:rsidRDefault="00F646A4" w:rsidP="009A0AD1">
            <w:pPr>
              <w:jc w:val="both"/>
              <w:rPr>
                <w:rFonts w:asciiTheme="majorHAnsi" w:eastAsiaTheme="minorEastAsia" w:hAnsiTheme="majorHAnsi"/>
                <w:color w:val="000000"/>
              </w:rPr>
            </w:pPr>
            <w:r w:rsidRPr="009F6520">
              <w:rPr>
                <w:rFonts w:asciiTheme="majorHAnsi" w:eastAsiaTheme="minorEastAsia" w:hAnsiTheme="majorHAnsi"/>
                <w:color w:val="000000"/>
              </w:rPr>
              <w:t>Kayseri</w:t>
            </w:r>
            <w:r>
              <w:rPr>
                <w:rFonts w:asciiTheme="majorHAnsi" w:eastAsiaTheme="minorEastAsia" w:hAnsiTheme="majorHAnsi"/>
                <w:color w:val="000000"/>
              </w:rPr>
              <w:t>.</w:t>
            </w:r>
          </w:p>
          <w:p w14:paraId="05415342" w14:textId="77777777" w:rsidR="00F646A4" w:rsidRPr="009F6520" w:rsidRDefault="00F646A4" w:rsidP="009A0AD1">
            <w:pPr>
              <w:ind w:right="287"/>
              <w:rPr>
                <w:rFonts w:asciiTheme="majorHAnsi" w:eastAsiaTheme="minorEastAsia" w:hAnsiTheme="majorHAnsi"/>
                <w:b/>
              </w:rPr>
            </w:pPr>
          </w:p>
        </w:tc>
        <w:tc>
          <w:tcPr>
            <w:tcW w:w="7083" w:type="dxa"/>
            <w:tcBorders>
              <w:top w:val="nil"/>
              <w:left w:val="nil"/>
              <w:bottom w:val="nil"/>
            </w:tcBorders>
          </w:tcPr>
          <w:p w14:paraId="3623CF3D" w14:textId="77777777" w:rsidR="00F646A4" w:rsidRPr="009F6520" w:rsidRDefault="00F646A4" w:rsidP="009A0AD1">
            <w:pPr>
              <w:jc w:val="both"/>
              <w:rPr>
                <w:rFonts w:asciiTheme="majorHAnsi" w:eastAsiaTheme="minorEastAsia" w:hAnsiTheme="majorHAnsi"/>
                <w:color w:val="000000"/>
              </w:rPr>
            </w:pPr>
            <w:r w:rsidRPr="009F6520">
              <w:rPr>
                <w:rFonts w:asciiTheme="majorHAnsi" w:eastAsiaTheme="minorEastAsia" w:hAnsiTheme="majorHAnsi"/>
                <w:b/>
              </w:rPr>
              <w:t xml:space="preserve">Öz: </w:t>
            </w:r>
            <w:r w:rsidRPr="009F6520">
              <w:rPr>
                <w:rFonts w:asciiTheme="majorHAnsi" w:eastAsiaTheme="minorEastAsia" w:hAnsiTheme="majorHAnsi"/>
                <w:color w:val="000000"/>
              </w:rPr>
              <w:t>Tarihi çevreler, geçmiş ile bugün arasında bağlantı kuran özel alanlardır. Hızlı kentleşme ve nüfus artışı ile birlikte kentler sıradanlaşmış ve birbirine benzeyen yapılar topluluğu halini almıştır. Tarihi çevreler taşıdıkları farklı özellikleriyle kentlerin kimliği üzerinde önemli bir rol oynamaktadır. Buna rağmen alınan yanlış planlama kararları ve yapılan yanlış uygulamalarla her geçen gün tarihi değerlerimizi kaybetmekteyiz. Bu alanların sürdürülebilirliğinin sağlanması için korunması ve mevcut kent dokusu ile uyumlaştırılması gerekmektedir. Dolayısıyla tarihi çevrelerin korunmasında hedef sadece yapının değil aynı zamanda yapı çevresinin de korunması olmalıdır.</w:t>
            </w:r>
          </w:p>
          <w:p w14:paraId="16D21CD9" w14:textId="77777777" w:rsidR="00F646A4" w:rsidRPr="009F6520" w:rsidRDefault="00F646A4" w:rsidP="009A0AD1">
            <w:pPr>
              <w:jc w:val="both"/>
              <w:rPr>
                <w:rFonts w:asciiTheme="majorHAnsi" w:eastAsiaTheme="minorEastAsia" w:hAnsiTheme="majorHAnsi"/>
                <w:color w:val="000000"/>
              </w:rPr>
            </w:pPr>
            <w:r w:rsidRPr="009F6520">
              <w:rPr>
                <w:rFonts w:asciiTheme="majorHAnsi" w:eastAsiaTheme="minorEastAsia" w:hAnsiTheme="majorHAnsi"/>
                <w:color w:val="000000"/>
              </w:rPr>
              <w:t>Bu araştırmanın amacı; tarihi yapıların çevrelerindeki açık-yeşil alanlarla birlikte korunarak kültürel sürekliliğinin sağlanması, mevcut kent dokusu ile bütünlüğü sağlanarak gelecek kuşaklara aktarılması ve kentsel peyzaj tasarımının öneminin Kayseri-Mimar Sinan Kent Parkı örneğinde ortaya konmasıdır. Bu kapsamda, tarihi çevre koruma, kentsel peyzaj tasarımı, açık-yeşil alan kavramlarına değinilerek, araştırma alanı olan Mimar Sinan Parkı’nda yapılan arazi envanter ve analiz çalışmaları sonucunda elde edilen bulgular doğrultusunda alana yönelik SWOT analizi ve imaj analizi gerçekleştirilmiş, imaj analiz paftası hazırlanmıştır. Ayrıca kent merkezinin önemli açık-yeşil alanlarından biri olan alanda mevcut doku ve sorunlar belirlenmiş, geleneksel dokuya uyumun gerçekleştirilmesine ve sürdürülebilirliğinin sağlanmasına yönelik kentsel peyzaj planlama ve tasarımı önerileri sunulmuştur.</w:t>
            </w:r>
          </w:p>
        </w:tc>
      </w:tr>
      <w:tr w:rsidR="00F646A4" w:rsidRPr="009F6520" w14:paraId="7CA3016F" w14:textId="77777777" w:rsidTr="009A0AD1">
        <w:tc>
          <w:tcPr>
            <w:tcW w:w="2555" w:type="dxa"/>
            <w:tcBorders>
              <w:top w:val="nil"/>
              <w:bottom w:val="single" w:sz="4" w:space="0" w:color="auto"/>
              <w:right w:val="nil"/>
            </w:tcBorders>
          </w:tcPr>
          <w:p w14:paraId="1E0CC14A" w14:textId="77777777" w:rsidR="00F646A4" w:rsidRPr="009F6520" w:rsidRDefault="00F646A4" w:rsidP="009A0AD1">
            <w:pPr>
              <w:jc w:val="both"/>
              <w:rPr>
                <w:rFonts w:asciiTheme="majorHAnsi" w:eastAsiaTheme="minorEastAsia" w:hAnsiTheme="majorHAnsi"/>
                <w:b/>
              </w:rPr>
            </w:pPr>
          </w:p>
        </w:tc>
        <w:tc>
          <w:tcPr>
            <w:tcW w:w="7083" w:type="dxa"/>
            <w:tcBorders>
              <w:top w:val="nil"/>
              <w:left w:val="nil"/>
              <w:bottom w:val="single" w:sz="4" w:space="0" w:color="auto"/>
            </w:tcBorders>
          </w:tcPr>
          <w:p w14:paraId="6A5FEA0E" w14:textId="77777777" w:rsidR="00F646A4" w:rsidRPr="009F6520" w:rsidRDefault="00F646A4" w:rsidP="009A0AD1">
            <w:pPr>
              <w:jc w:val="both"/>
              <w:rPr>
                <w:rFonts w:asciiTheme="majorHAnsi" w:eastAsiaTheme="minorEastAsia" w:hAnsiTheme="majorHAnsi"/>
                <w:b/>
              </w:rPr>
            </w:pPr>
          </w:p>
        </w:tc>
      </w:tr>
      <w:tr w:rsidR="00F646A4" w:rsidRPr="009F6520" w14:paraId="36D75DF6" w14:textId="77777777" w:rsidTr="009A0AD1">
        <w:tc>
          <w:tcPr>
            <w:tcW w:w="2555" w:type="dxa"/>
            <w:tcBorders>
              <w:bottom w:val="nil"/>
              <w:right w:val="nil"/>
            </w:tcBorders>
          </w:tcPr>
          <w:p w14:paraId="147B042D" w14:textId="77777777" w:rsidR="00F646A4" w:rsidRPr="009F6520" w:rsidRDefault="00F646A4" w:rsidP="009A0AD1">
            <w:pPr>
              <w:jc w:val="both"/>
              <w:rPr>
                <w:rFonts w:asciiTheme="majorHAnsi" w:eastAsiaTheme="minorEastAsia" w:hAnsiTheme="majorHAnsi"/>
                <w:b/>
              </w:rPr>
            </w:pPr>
          </w:p>
        </w:tc>
        <w:tc>
          <w:tcPr>
            <w:tcW w:w="7083" w:type="dxa"/>
            <w:tcBorders>
              <w:left w:val="nil"/>
              <w:bottom w:val="nil"/>
            </w:tcBorders>
          </w:tcPr>
          <w:p w14:paraId="4E5BE7C5" w14:textId="77777777" w:rsidR="00F646A4" w:rsidRPr="009F6520" w:rsidRDefault="00F646A4" w:rsidP="009A0AD1">
            <w:pPr>
              <w:jc w:val="both"/>
              <w:rPr>
                <w:rFonts w:asciiTheme="majorHAnsi" w:eastAsiaTheme="minorEastAsia" w:hAnsiTheme="majorHAnsi"/>
                <w:b/>
              </w:rPr>
            </w:pPr>
          </w:p>
        </w:tc>
      </w:tr>
      <w:tr w:rsidR="00F646A4" w:rsidRPr="009F6520" w14:paraId="502EB5FE" w14:textId="77777777" w:rsidTr="009A0AD1">
        <w:tc>
          <w:tcPr>
            <w:tcW w:w="9638" w:type="dxa"/>
            <w:gridSpan w:val="2"/>
            <w:tcBorders>
              <w:top w:val="nil"/>
              <w:bottom w:val="nil"/>
            </w:tcBorders>
          </w:tcPr>
          <w:p w14:paraId="7F3C87B2" w14:textId="77777777" w:rsidR="00F646A4" w:rsidRPr="009F6520" w:rsidRDefault="00F646A4" w:rsidP="009A0AD1">
            <w:pPr>
              <w:jc w:val="center"/>
              <w:rPr>
                <w:rFonts w:asciiTheme="majorHAnsi" w:eastAsiaTheme="minorEastAsia" w:hAnsiTheme="majorHAnsi"/>
                <w:b/>
                <w:color w:val="222222"/>
                <w:sz w:val="24"/>
                <w:szCs w:val="24"/>
                <w:lang w:val="en-US"/>
              </w:rPr>
            </w:pPr>
            <w:r w:rsidRPr="009F6520">
              <w:rPr>
                <w:rFonts w:asciiTheme="majorHAnsi" w:eastAsiaTheme="minorEastAsia" w:hAnsiTheme="majorHAnsi"/>
                <w:b/>
                <w:color w:val="222222"/>
                <w:sz w:val="24"/>
                <w:szCs w:val="24"/>
                <w:lang w:val="en-US"/>
              </w:rPr>
              <w:t>Examination of Urban Landscape Design in Historical Environments in the Case of Kayseri Mimar Sinan Park</w:t>
            </w:r>
          </w:p>
        </w:tc>
      </w:tr>
      <w:tr w:rsidR="00F646A4" w:rsidRPr="009F6520" w14:paraId="080938A8" w14:textId="77777777" w:rsidTr="009A0AD1">
        <w:tc>
          <w:tcPr>
            <w:tcW w:w="9638" w:type="dxa"/>
            <w:gridSpan w:val="2"/>
            <w:tcBorders>
              <w:top w:val="nil"/>
              <w:bottom w:val="single" w:sz="4" w:space="0" w:color="auto"/>
            </w:tcBorders>
          </w:tcPr>
          <w:p w14:paraId="2B08B4B4" w14:textId="77777777" w:rsidR="00F646A4" w:rsidRPr="009F6520" w:rsidRDefault="00F646A4" w:rsidP="009A0AD1">
            <w:pPr>
              <w:jc w:val="center"/>
              <w:rPr>
                <w:rFonts w:asciiTheme="majorHAnsi" w:eastAsiaTheme="minorEastAsia" w:hAnsiTheme="majorHAnsi"/>
                <w:b/>
                <w:szCs w:val="24"/>
              </w:rPr>
            </w:pPr>
          </w:p>
        </w:tc>
      </w:tr>
      <w:tr w:rsidR="00F646A4" w:rsidRPr="009F6520" w14:paraId="7E16551E" w14:textId="77777777" w:rsidTr="009A0AD1">
        <w:tc>
          <w:tcPr>
            <w:tcW w:w="9638" w:type="dxa"/>
            <w:gridSpan w:val="2"/>
            <w:tcBorders>
              <w:top w:val="single" w:sz="4" w:space="0" w:color="auto"/>
              <w:bottom w:val="nil"/>
            </w:tcBorders>
          </w:tcPr>
          <w:p w14:paraId="64CF41A5" w14:textId="77777777" w:rsidR="00F646A4" w:rsidRPr="009F6520" w:rsidRDefault="00F646A4" w:rsidP="009A0AD1">
            <w:pPr>
              <w:jc w:val="center"/>
              <w:rPr>
                <w:rFonts w:asciiTheme="majorHAnsi" w:eastAsiaTheme="minorEastAsia" w:hAnsiTheme="majorHAnsi"/>
                <w:b/>
                <w:szCs w:val="24"/>
              </w:rPr>
            </w:pPr>
          </w:p>
        </w:tc>
      </w:tr>
      <w:tr w:rsidR="00F646A4" w:rsidRPr="009F6520" w14:paraId="68C7CEB8" w14:textId="77777777" w:rsidTr="009A0AD1">
        <w:tc>
          <w:tcPr>
            <w:tcW w:w="2555" w:type="dxa"/>
            <w:tcBorders>
              <w:top w:val="nil"/>
              <w:bottom w:val="nil"/>
              <w:right w:val="nil"/>
            </w:tcBorders>
          </w:tcPr>
          <w:p w14:paraId="39CC5B9B" w14:textId="77777777" w:rsidR="00F646A4" w:rsidRPr="009F6520" w:rsidRDefault="00F646A4" w:rsidP="009A0AD1">
            <w:pPr>
              <w:jc w:val="both"/>
              <w:rPr>
                <w:rFonts w:asciiTheme="majorHAnsi" w:eastAsiaTheme="minorEastAsia" w:hAnsiTheme="majorHAnsi"/>
                <w:b/>
                <w:sz w:val="18"/>
                <w:lang w:val="en-US"/>
              </w:rPr>
            </w:pPr>
            <w:r w:rsidRPr="009F6520">
              <w:rPr>
                <w:rFonts w:asciiTheme="majorHAnsi" w:eastAsiaTheme="minorEastAsia" w:hAnsiTheme="majorHAnsi"/>
                <w:b/>
                <w:sz w:val="18"/>
                <w:lang w:val="en-US"/>
              </w:rPr>
              <w:t>Keywords</w:t>
            </w:r>
          </w:p>
          <w:p w14:paraId="6FE31EF3" w14:textId="77777777" w:rsidR="00F646A4" w:rsidRPr="009F6520" w:rsidRDefault="00F646A4" w:rsidP="009A0AD1">
            <w:pPr>
              <w:ind w:right="287"/>
              <w:rPr>
                <w:rFonts w:asciiTheme="majorHAnsi" w:eastAsiaTheme="minorEastAsia" w:hAnsiTheme="majorHAnsi"/>
                <w:lang w:val="en-US"/>
              </w:rPr>
            </w:pPr>
            <w:r w:rsidRPr="009F6520">
              <w:rPr>
                <w:rFonts w:asciiTheme="majorHAnsi" w:eastAsiaTheme="minorEastAsia" w:hAnsiTheme="majorHAnsi"/>
                <w:lang w:val="en-US"/>
              </w:rPr>
              <w:t xml:space="preserve">The conservation of historical environment, </w:t>
            </w:r>
          </w:p>
          <w:p w14:paraId="772741B7" w14:textId="77777777" w:rsidR="00F646A4" w:rsidRPr="009F6520" w:rsidRDefault="00F646A4" w:rsidP="009A0AD1">
            <w:pPr>
              <w:ind w:right="287"/>
              <w:rPr>
                <w:rFonts w:asciiTheme="majorHAnsi" w:eastAsiaTheme="minorEastAsia" w:hAnsiTheme="majorHAnsi"/>
                <w:b/>
                <w:lang w:val="en-US"/>
              </w:rPr>
            </w:pPr>
            <w:r w:rsidRPr="009F6520">
              <w:rPr>
                <w:rFonts w:asciiTheme="majorHAnsi" w:eastAsiaTheme="minorEastAsia" w:hAnsiTheme="majorHAnsi"/>
                <w:lang w:val="en-US"/>
              </w:rPr>
              <w:t>Urban landscape design, Mimar Sinan Urban Park, Kayseri</w:t>
            </w:r>
            <w:r>
              <w:rPr>
                <w:rFonts w:asciiTheme="majorHAnsi" w:eastAsiaTheme="minorEastAsia" w:hAnsiTheme="majorHAnsi"/>
                <w:lang w:val="en-US"/>
              </w:rPr>
              <w:t>.</w:t>
            </w:r>
          </w:p>
        </w:tc>
        <w:tc>
          <w:tcPr>
            <w:tcW w:w="7083" w:type="dxa"/>
            <w:tcBorders>
              <w:top w:val="nil"/>
              <w:left w:val="nil"/>
              <w:bottom w:val="nil"/>
            </w:tcBorders>
          </w:tcPr>
          <w:p w14:paraId="381109FC" w14:textId="77777777" w:rsidR="00F646A4" w:rsidRPr="009F6520" w:rsidRDefault="00F646A4" w:rsidP="009A0AD1">
            <w:pPr>
              <w:jc w:val="both"/>
              <w:rPr>
                <w:rFonts w:asciiTheme="majorHAnsi" w:eastAsiaTheme="minorEastAsia" w:hAnsiTheme="majorHAnsi"/>
                <w:lang w:val="en-US"/>
              </w:rPr>
            </w:pPr>
            <w:r w:rsidRPr="009F6520">
              <w:rPr>
                <w:rFonts w:asciiTheme="majorHAnsi" w:eastAsiaTheme="minorEastAsia" w:hAnsiTheme="majorHAnsi" w:cs="Arial"/>
                <w:b/>
                <w:lang w:val="en-US"/>
              </w:rPr>
              <w:t xml:space="preserve">Abstract: </w:t>
            </w:r>
            <w:r w:rsidRPr="009F6520">
              <w:rPr>
                <w:rFonts w:asciiTheme="majorHAnsi" w:eastAsiaTheme="minorEastAsia" w:hAnsiTheme="majorHAnsi"/>
                <w:lang w:val="en-US"/>
              </w:rPr>
              <w:t>Historical environments are special areas which contact between past and the today. Cities have become ordinary and similar structures group with the rapid urbanization and population growth. Historical environment plays an important role upon identity of cities with its different features. Also due to faulty planning decisions and misapplication, we are losing our historical values every passing day. To achieve sustainability of these areas, it is necessary that historical environments should be conserved and be adapted to existing urban texture. Thereby the aim of protection is not only historical monument but also environment of monuments. In this sense urban design and urban landscape design has become prominent.</w:t>
            </w:r>
          </w:p>
          <w:p w14:paraId="00B8CFCF" w14:textId="77777777" w:rsidR="00F646A4" w:rsidRPr="009F6520" w:rsidRDefault="00F646A4" w:rsidP="009A0AD1">
            <w:pPr>
              <w:jc w:val="both"/>
              <w:rPr>
                <w:rFonts w:asciiTheme="majorHAnsi" w:eastAsiaTheme="minorEastAsia" w:hAnsiTheme="majorHAnsi"/>
                <w:lang w:val="en-US"/>
              </w:rPr>
            </w:pPr>
          </w:p>
          <w:p w14:paraId="4D08E1B6" w14:textId="77777777" w:rsidR="00F646A4" w:rsidRPr="009F6520" w:rsidRDefault="00F646A4" w:rsidP="009A0AD1">
            <w:pPr>
              <w:jc w:val="both"/>
              <w:rPr>
                <w:rFonts w:asciiTheme="majorHAnsi" w:eastAsiaTheme="minorEastAsia" w:hAnsiTheme="majorHAnsi" w:cs="Arial"/>
                <w:lang w:val="en-US"/>
              </w:rPr>
            </w:pPr>
            <w:r w:rsidRPr="009F6520">
              <w:rPr>
                <w:rFonts w:asciiTheme="majorHAnsi" w:eastAsiaTheme="minorEastAsia" w:hAnsiTheme="majorHAnsi"/>
                <w:lang w:val="en-US"/>
              </w:rPr>
              <w:t xml:space="preserve">The scope of this research, within the frame of Kayseri Mimar Sinan Urban Park case, is to highlight the importance of urban landscape design in conservation of historical structures with their surrounding open-green spaces in order to assure cultural continuity and their adaptation with existing urban fabric for transfer to future generations. Within this scope, conservation of historical places, urban landscape design, and concept of open-green areas were touched upon. And according to the findings obtained from field inventor and analysis in the research </w:t>
            </w:r>
            <w:r w:rsidRPr="009F6520">
              <w:rPr>
                <w:rFonts w:asciiTheme="majorHAnsi" w:eastAsiaTheme="minorEastAsia" w:hAnsiTheme="majorHAnsi"/>
                <w:lang w:val="en-US"/>
              </w:rPr>
              <w:lastRenderedPageBreak/>
              <w:t>field the SWOT Analysis and image analysis on the area done and image analysis sheet was prepared. Also existing urban fabric and problems have been determined and presented urban landscape planning and design suggestions to realize harmony of traditional fabric and to maintain the sustainability in the region.</w:t>
            </w:r>
          </w:p>
        </w:tc>
      </w:tr>
      <w:tr w:rsidR="00F646A4" w:rsidRPr="009F6520" w14:paraId="1614B722" w14:textId="77777777" w:rsidTr="009A0AD1">
        <w:tc>
          <w:tcPr>
            <w:tcW w:w="2555" w:type="dxa"/>
            <w:tcBorders>
              <w:top w:val="nil"/>
              <w:right w:val="nil"/>
            </w:tcBorders>
          </w:tcPr>
          <w:p w14:paraId="545258B6" w14:textId="77777777" w:rsidR="00F646A4" w:rsidRPr="009F6520" w:rsidRDefault="00F646A4" w:rsidP="009A0AD1">
            <w:pPr>
              <w:jc w:val="both"/>
              <w:rPr>
                <w:rFonts w:asciiTheme="majorHAnsi" w:eastAsiaTheme="minorEastAsia" w:hAnsiTheme="majorHAnsi"/>
                <w:b/>
              </w:rPr>
            </w:pPr>
          </w:p>
        </w:tc>
        <w:tc>
          <w:tcPr>
            <w:tcW w:w="7083" w:type="dxa"/>
            <w:tcBorders>
              <w:top w:val="nil"/>
              <w:left w:val="nil"/>
            </w:tcBorders>
          </w:tcPr>
          <w:p w14:paraId="76221F39" w14:textId="77777777" w:rsidR="00F646A4" w:rsidRPr="009F6520" w:rsidRDefault="00F646A4" w:rsidP="009A0AD1">
            <w:pPr>
              <w:jc w:val="both"/>
              <w:rPr>
                <w:rFonts w:asciiTheme="majorHAnsi" w:eastAsiaTheme="minorEastAsia" w:hAnsiTheme="majorHAnsi"/>
                <w:b/>
              </w:rPr>
            </w:pPr>
          </w:p>
        </w:tc>
      </w:tr>
    </w:tbl>
    <w:p w14:paraId="33C25CB5" w14:textId="77777777" w:rsidR="00F646A4" w:rsidRPr="009F6520" w:rsidRDefault="00F646A4" w:rsidP="00F646A4">
      <w:pPr>
        <w:spacing w:after="0" w:line="240" w:lineRule="auto"/>
        <w:jc w:val="both"/>
        <w:rPr>
          <w:rFonts w:asciiTheme="majorHAnsi" w:eastAsiaTheme="minorEastAsia" w:hAnsiTheme="majorHAnsi" w:cs="Times New Roman"/>
          <w:b/>
          <w:sz w:val="20"/>
          <w:szCs w:val="20"/>
          <w:lang w:eastAsia="tr-TR"/>
        </w:rPr>
      </w:pPr>
    </w:p>
    <w:p w14:paraId="426B5EED" w14:textId="77777777" w:rsidR="00F646A4" w:rsidRPr="009F6520" w:rsidRDefault="00F646A4" w:rsidP="00F646A4">
      <w:pPr>
        <w:spacing w:after="0" w:line="240" w:lineRule="auto"/>
        <w:jc w:val="both"/>
        <w:rPr>
          <w:rFonts w:asciiTheme="majorHAnsi" w:eastAsiaTheme="minorEastAsia" w:hAnsiTheme="majorHAnsi" w:cs="Times New Roman"/>
          <w:b/>
          <w:sz w:val="20"/>
          <w:szCs w:val="20"/>
          <w:lang w:eastAsia="tr-TR"/>
        </w:rPr>
        <w:sectPr w:rsidR="00F646A4" w:rsidRPr="009F6520" w:rsidSect="004811A3">
          <w:headerReference w:type="default" r:id="rId131"/>
          <w:footnotePr>
            <w:numFmt w:val="chicago"/>
          </w:footnotePr>
          <w:type w:val="continuous"/>
          <w:pgSz w:w="11906" w:h="16838" w:code="9"/>
          <w:pgMar w:top="1134" w:right="1134" w:bottom="1134" w:left="1134" w:header="709" w:footer="709" w:gutter="0"/>
          <w:cols w:space="708"/>
          <w:titlePg/>
          <w:docGrid w:linePitch="360"/>
        </w:sectPr>
      </w:pPr>
    </w:p>
    <w:p w14:paraId="2C257567" w14:textId="77777777" w:rsidR="00F646A4" w:rsidRPr="009F6520" w:rsidRDefault="00F646A4" w:rsidP="00F646A4">
      <w:pPr>
        <w:spacing w:after="0" w:line="240" w:lineRule="auto"/>
        <w:rPr>
          <w:rFonts w:asciiTheme="majorHAnsi" w:eastAsiaTheme="minorEastAsia" w:hAnsiTheme="majorHAnsi" w:cs="Times New Roman"/>
          <w:b/>
          <w:sz w:val="20"/>
          <w:szCs w:val="20"/>
          <w:lang w:eastAsia="tr-TR"/>
        </w:rPr>
        <w:sectPr w:rsidR="00F646A4" w:rsidRPr="009F6520" w:rsidSect="004811A3">
          <w:footerReference w:type="default" r:id="rId132"/>
          <w:footnotePr>
            <w:numFmt w:val="chicago"/>
          </w:footnotePr>
          <w:type w:val="continuous"/>
          <w:pgSz w:w="11906" w:h="16838"/>
          <w:pgMar w:top="1134" w:right="1134" w:bottom="1134" w:left="1134" w:header="709" w:footer="709" w:gutter="0"/>
          <w:cols w:num="2" w:space="454"/>
          <w:docGrid w:linePitch="360"/>
        </w:sectPr>
      </w:pPr>
      <w:r w:rsidRPr="009F6520">
        <w:rPr>
          <w:rFonts w:asciiTheme="majorHAnsi" w:eastAsiaTheme="minorEastAsia" w:hAnsiTheme="majorHAnsi" w:cs="Times New Roman"/>
          <w:b/>
          <w:sz w:val="20"/>
          <w:szCs w:val="20"/>
          <w:lang w:eastAsia="tr-TR"/>
        </w:rPr>
        <w:t>1. Giriş</w:t>
      </w:r>
    </w:p>
    <w:p w14:paraId="3415B8F3" w14:textId="77777777" w:rsidR="00F646A4" w:rsidRPr="009F6520" w:rsidRDefault="00F646A4" w:rsidP="00F646A4">
      <w:pPr>
        <w:spacing w:after="0" w:line="240" w:lineRule="auto"/>
        <w:jc w:val="both"/>
        <w:rPr>
          <w:rFonts w:asciiTheme="majorHAnsi" w:eastAsiaTheme="minorEastAsia" w:hAnsiTheme="majorHAnsi" w:cs="Times New Roman"/>
          <w:b/>
          <w:sz w:val="20"/>
          <w:szCs w:val="20"/>
          <w:lang w:eastAsia="tr-TR"/>
        </w:rPr>
      </w:pPr>
    </w:p>
    <w:p w14:paraId="40651586"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Yaşayan bir varlık olarak kentler sürekli bir yenilenme ve değişim içerisindedir. Toplumlarda görülen sosyal ve ekonomik değişimlerin neden olduğu yeni eylemlere bağlı olarak doğan ihtiyaçlar kente yeni işlevler yüklenmesini ve buna bağlı olarak eski yapıların yeniden kullanımlarını veya yeni yapıların inşa edilmesini gerektirmektedir. Ancak yapılan yanlışlar ve sadece yapı ölçeğinde sorunu çözmeyi hedefleyen çalışmalar ile ortaya çıkan değişim, kentin mimarisinde geri dönülmesi güç bozulmalara neden olmaktadır. Yapılan her hata geçmiş uygarlıklardan günümüze kalan fiziksel izlerin silinmesine, bu nedenle de kimliğini yitirmiş bir fiziksel çevre ve bu çevrede köksüz ve kimliksiz bir sosyal yapının oluşmasına neden olmaktadır [1]. </w:t>
      </w:r>
    </w:p>
    <w:p w14:paraId="00F787F5"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3327600D"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sz w:val="20"/>
          <w:szCs w:val="20"/>
          <w:lang w:eastAsia="tr-TR"/>
        </w:rPr>
        <w:t>Fiziki mekan kurgusu ile kendine özgü somut ve soyut değerleri yansıtan tarihi çevreler, çeşitli uygarlıkların yaşam felsefesi ve birikimleri sonucu oluşmuştur [2].</w:t>
      </w:r>
      <w:r w:rsidRPr="009F6520">
        <w:rPr>
          <w:rFonts w:asciiTheme="majorHAnsi" w:eastAsiaTheme="minorEastAsia" w:hAnsiTheme="majorHAnsi"/>
          <w:sz w:val="20"/>
          <w:szCs w:val="20"/>
          <w:lang w:eastAsia="tr-TR"/>
        </w:rPr>
        <w:t xml:space="preserve"> </w:t>
      </w:r>
      <w:r w:rsidRPr="009F6520">
        <w:rPr>
          <w:rFonts w:asciiTheme="majorHAnsi" w:eastAsiaTheme="minorEastAsia" w:hAnsiTheme="majorHAnsi" w:cs="Times New Roman"/>
          <w:sz w:val="20"/>
          <w:szCs w:val="20"/>
          <w:lang w:eastAsia="tr-TR"/>
        </w:rPr>
        <w:t>Dolayısıyla y</w:t>
      </w:r>
      <w:r w:rsidRPr="009F6520">
        <w:rPr>
          <w:rFonts w:asciiTheme="majorHAnsi" w:eastAsiaTheme="minorEastAsia" w:hAnsiTheme="majorHAnsi" w:cs="Times New Roman"/>
          <w:color w:val="000000"/>
          <w:sz w:val="20"/>
          <w:szCs w:val="20"/>
          <w:lang w:eastAsia="tr-TR"/>
        </w:rPr>
        <w:t xml:space="preserve">aşam koşullarının, geleneklerin, yapım tekniklerinin hızla değiştiği bir dünyada tarihi kent mekanları, geçmişte nasıl bir çevre içinde yaşandığını gösteren açık hava müzeleridir [3]. </w:t>
      </w:r>
    </w:p>
    <w:p w14:paraId="089CA659"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7CA65837"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Kentlerin ayrılmaz bir parçası olan, özgün nitelikler taşıyan ve bulundukları mekanları nitelendiren bu alanların günümüz yaşam koşullarıyla bütünleştirilerek yaşatılması ve gelecek nesillere aktarılması kent kimliğinin devamlılığı bakımından gereklidir. Fakat geleneksel yaşam biçimlerinin, yapı tarzlarının, sanatsal duyarlılıkların ipuçlarını veren tarihi çevreler; küreselleşme, hızlı tüketim ve teknolojik gelişimin hızına ayak uyduramamakta, zamanla yok olmaktadır [4]. </w:t>
      </w:r>
    </w:p>
    <w:p w14:paraId="1493412A" w14:textId="77777777" w:rsidR="00F646A4" w:rsidRPr="009F6520" w:rsidRDefault="00F646A4" w:rsidP="00F646A4">
      <w:pPr>
        <w:spacing w:after="0" w:line="240" w:lineRule="auto"/>
        <w:jc w:val="both"/>
        <w:rPr>
          <w:rFonts w:asciiTheme="majorHAnsi" w:eastAsiaTheme="minorEastAsia" w:hAnsiTheme="majorHAnsi" w:cs="Times New Roman"/>
          <w:sz w:val="20"/>
          <w:szCs w:val="20"/>
          <w:lang w:eastAsia="tr-TR"/>
        </w:rPr>
      </w:pPr>
    </w:p>
    <w:p w14:paraId="703797D6"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sz w:val="20"/>
          <w:szCs w:val="20"/>
          <w:lang w:eastAsia="tr-TR"/>
        </w:rPr>
        <w:t xml:space="preserve">Çevre bilincinin gelişimi ile tarihsel kent olgularının kent kültürünün ayrılmaz bir parçası olduğu, kente ait kararların yeni ve eski kent merkezlerinin tümü için geçerli olduğu ve korumada yöntemler geliştirme gerekliliği yaygınlaşmıştır [5]. </w:t>
      </w:r>
      <w:r w:rsidRPr="009F6520">
        <w:rPr>
          <w:rFonts w:asciiTheme="majorHAnsi" w:eastAsiaTheme="minorEastAsia" w:hAnsiTheme="majorHAnsi" w:cs="Times New Roman"/>
          <w:color w:val="000000"/>
          <w:sz w:val="20"/>
          <w:szCs w:val="20"/>
          <w:lang w:eastAsia="tr-TR"/>
        </w:rPr>
        <w:t xml:space="preserve">Tarihi çevrelerin korunması ve yenilenmesindeki temel amaçlar; tarihsel ve kültürel sürekliliğin sağlanması, tarihî çevrenin çağdaş yaşam koşulları doğrultusunda daha sağlıklı fakat kimliğini koruyarak canlandırılması, yapı stoku durumundaki tarihî yapıların değerlendirilmesi, kent peyzajının ve geleneksel yerleşim modelinin korunmasıdır [6]. </w:t>
      </w:r>
    </w:p>
    <w:p w14:paraId="1FC8D3B2" w14:textId="77777777" w:rsidR="00F646A4" w:rsidRPr="009F6520" w:rsidRDefault="00F646A4" w:rsidP="00F646A4">
      <w:pPr>
        <w:spacing w:after="0" w:line="240" w:lineRule="auto"/>
        <w:jc w:val="both"/>
        <w:rPr>
          <w:rFonts w:asciiTheme="majorHAnsi" w:eastAsiaTheme="minorEastAsia" w:hAnsiTheme="majorHAnsi" w:cs="Times New Roman"/>
          <w:sz w:val="20"/>
          <w:szCs w:val="20"/>
          <w:lang w:eastAsia="tr-TR"/>
        </w:rPr>
      </w:pPr>
    </w:p>
    <w:p w14:paraId="766E1D51" w14:textId="77777777" w:rsidR="00F646A4" w:rsidRPr="009F6520" w:rsidRDefault="00F646A4" w:rsidP="00F646A4">
      <w:pPr>
        <w:spacing w:after="0" w:line="240" w:lineRule="auto"/>
        <w:jc w:val="both"/>
        <w:rPr>
          <w:rFonts w:asciiTheme="majorHAnsi" w:eastAsiaTheme="minorEastAsia" w:hAnsiTheme="majorHAnsi"/>
          <w:sz w:val="20"/>
          <w:szCs w:val="20"/>
          <w:lang w:eastAsia="tr-TR"/>
        </w:rPr>
      </w:pPr>
      <w:r w:rsidRPr="009F6520">
        <w:rPr>
          <w:rFonts w:asciiTheme="majorHAnsi" w:eastAsiaTheme="minorEastAsia" w:hAnsiTheme="majorHAnsi" w:cs="Times New Roman"/>
          <w:color w:val="000000"/>
          <w:sz w:val="20"/>
          <w:szCs w:val="20"/>
          <w:lang w:eastAsia="tr-TR"/>
        </w:rPr>
        <w:t>Kent ölçeğinde tarihsel mirası koruma, yapı ve bahçesi ile başlar. Daha sonra önem durumuna göre yakın çevresi ve diğer yapılarla cadde, sokak, meydan, açık-yeşil alanları da içine alacak şekilde tarihi yapılar çevreleriyle birlikte korundukları zaman geleneksel mimari belirginliğini ve sürekliliğini devam ettirebilir [7, 8]. Kentsel peyzaj planlama ve tasarımı bu anlamda öne çıkmaktadır. Tarihi dokular, bir müze objesi olarak görülmeyip geçmişi tanıtarak günümüzün fiziksel ve sosyo-kültürel ilişkiler düzeninde anlamlı bir yer kazanmalıdır. Bu nedenle kentsel peyzaj tasarımı kentin fiziksel ve sosyal karakterinin oluşumunu sağlarken, tarihi dokuların korunması-yaşatılması ve geliştirilmesi bağlamında etkin bir süreç olarak karşımıza çıkmaktadır [9]. Bu bağlamda tarihi çevrelerde korumaya yönelik geliştirilecek kentsel peyzaj tasarım ölçütlerini şu şekilde sıralayabiliriz [10, 11, 12]:</w:t>
      </w:r>
      <w:r w:rsidRPr="009F6520">
        <w:rPr>
          <w:rFonts w:asciiTheme="majorHAnsi" w:eastAsiaTheme="minorEastAsia" w:hAnsiTheme="majorHAnsi" w:cs="Times New Roman"/>
          <w:sz w:val="20"/>
          <w:szCs w:val="20"/>
          <w:lang w:eastAsia="tr-TR"/>
        </w:rPr>
        <w:t xml:space="preserve"> </w:t>
      </w:r>
    </w:p>
    <w:p w14:paraId="79679B77" w14:textId="77777777" w:rsidR="00F646A4" w:rsidRPr="009F6520" w:rsidRDefault="00F646A4" w:rsidP="00F646A4">
      <w:pPr>
        <w:numPr>
          <w:ilvl w:val="0"/>
          <w:numId w:val="9"/>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Koruma-kullanma dengesi çerçevesinde sürdürülebilir, kentin okunabilirliğini sağlayıcı ve artırıcı kentsel peyzaj planlama ve tasarımları yapmak</w:t>
      </w:r>
    </w:p>
    <w:p w14:paraId="16C42BEE" w14:textId="77777777" w:rsidR="00F646A4" w:rsidRPr="009F6520" w:rsidRDefault="00F646A4" w:rsidP="00F646A4">
      <w:pPr>
        <w:numPr>
          <w:ilvl w:val="0"/>
          <w:numId w:val="9"/>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Tarihi dokunun özellikleri ve farklı kullanıcı gereksinimleri dikkate alınarak uygun kentsel mekan çözümleri geliştirmek</w:t>
      </w:r>
    </w:p>
    <w:p w14:paraId="7ED5FB23" w14:textId="77777777" w:rsidR="00F646A4" w:rsidRPr="009F6520" w:rsidRDefault="00F646A4" w:rsidP="00F646A4">
      <w:pPr>
        <w:numPr>
          <w:ilvl w:val="0"/>
          <w:numId w:val="9"/>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Geçmiş ile bugün arasında köprü oluşturacak şekilde fiziksel ve sosyo-kültürel bütünlüğü sağlamak</w:t>
      </w:r>
    </w:p>
    <w:p w14:paraId="721057F6" w14:textId="77777777" w:rsidR="00F646A4" w:rsidRPr="009F6520" w:rsidRDefault="00F646A4" w:rsidP="00F646A4">
      <w:pPr>
        <w:numPr>
          <w:ilvl w:val="0"/>
          <w:numId w:val="9"/>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Tarihi çevrenin sosyo-kültürel işlevinin canlandırılması için fırsatlar sunacak uygun kullanım alanları oluşturmak</w:t>
      </w:r>
    </w:p>
    <w:p w14:paraId="780B6815" w14:textId="77777777" w:rsidR="00F646A4" w:rsidRPr="009F6520" w:rsidRDefault="00F646A4" w:rsidP="00F646A4">
      <w:pPr>
        <w:numPr>
          <w:ilvl w:val="0"/>
          <w:numId w:val="9"/>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Tarihi çevrelerde mevcut bakım ve onarım eksikliklerini belirlemek, yapılacak multidisipliner çalışmalar ile eksikliklerin ortadan kaldırılması için tasarım standartları geliştirmek</w:t>
      </w:r>
    </w:p>
    <w:p w14:paraId="68A4E73C" w14:textId="77777777" w:rsidR="00F646A4" w:rsidRPr="009F6520" w:rsidRDefault="00F646A4" w:rsidP="00F646A4">
      <w:pPr>
        <w:numPr>
          <w:ilvl w:val="0"/>
          <w:numId w:val="9"/>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Alanın özellikleri, tarihi kimliği ve bulunduğu bölge dikkate alınarak kullanılacak kentsel peyzaj öğelerinin (bitkisel ve yapısal materyal, donatı elemanları vb.) biçim, renk, doku gibi özellikleri bakımından uyumlu olmasına dikkat etmek </w:t>
      </w:r>
    </w:p>
    <w:p w14:paraId="1947E182" w14:textId="77777777" w:rsidR="00F646A4" w:rsidRPr="009F6520" w:rsidRDefault="00F646A4" w:rsidP="00F646A4">
      <w:pPr>
        <w:numPr>
          <w:ilvl w:val="0"/>
          <w:numId w:val="9"/>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Güvenli, ulaşım öncelikli yayalaştırma politikaları ve alternatif ulaşım projeleri geliştirmek</w:t>
      </w:r>
    </w:p>
    <w:p w14:paraId="75A3039A" w14:textId="77777777" w:rsidR="00F646A4" w:rsidRPr="009F6520" w:rsidRDefault="00F646A4" w:rsidP="00F646A4">
      <w:pPr>
        <w:numPr>
          <w:ilvl w:val="0"/>
          <w:numId w:val="9"/>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Halkı tarihi çevre konusunda bilgilendirmek ve bilinçlendirilmesini sağlamak</w:t>
      </w:r>
    </w:p>
    <w:p w14:paraId="09CE20D0" w14:textId="77777777" w:rsidR="00F646A4" w:rsidRPr="009F6520" w:rsidRDefault="00F646A4" w:rsidP="00F646A4">
      <w:pPr>
        <w:numPr>
          <w:ilvl w:val="0"/>
          <w:numId w:val="9"/>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Yeni yapılacak yapıları kültürel kimliğe uygun gerçekleştirmek için geleneksel bitkisel ve yapısal çözümleri içeren tipolojiler oluşturmak</w:t>
      </w:r>
    </w:p>
    <w:p w14:paraId="43CD7466" w14:textId="77777777" w:rsidR="00F646A4" w:rsidRPr="009F6520" w:rsidRDefault="00F646A4" w:rsidP="00F646A4">
      <w:pPr>
        <w:numPr>
          <w:ilvl w:val="0"/>
          <w:numId w:val="9"/>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Fiziki ve sosyo-kültürel yapıyı birlikte ele alan bütüncül koruma politikaları geliştirmek </w:t>
      </w:r>
    </w:p>
    <w:p w14:paraId="3BF746AB" w14:textId="77777777" w:rsidR="00F646A4" w:rsidRPr="009F6520" w:rsidRDefault="00F646A4" w:rsidP="00F646A4">
      <w:pPr>
        <w:numPr>
          <w:ilvl w:val="0"/>
          <w:numId w:val="9"/>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lastRenderedPageBreak/>
        <w:t>Tarihi doku ve çevresindeki trafik akışını ve otopark kullanımını tekrar ele almak, trafiği bu bölgeden uzaklaştırmak ve otopark kullanımını tarihi doku dışında kurgulamak</w:t>
      </w:r>
    </w:p>
    <w:p w14:paraId="185EF141" w14:textId="77777777" w:rsidR="00F646A4" w:rsidRPr="009F6520" w:rsidRDefault="00F646A4" w:rsidP="00F646A4">
      <w:pPr>
        <w:spacing w:after="0" w:line="240" w:lineRule="auto"/>
        <w:ind w:left="720"/>
        <w:contextualSpacing/>
        <w:jc w:val="both"/>
        <w:rPr>
          <w:rFonts w:asciiTheme="majorHAnsi" w:eastAsiaTheme="minorEastAsia" w:hAnsiTheme="majorHAnsi" w:cs="Times New Roman"/>
          <w:color w:val="000000"/>
          <w:sz w:val="20"/>
          <w:szCs w:val="20"/>
          <w:lang w:eastAsia="tr-TR"/>
        </w:rPr>
      </w:pPr>
    </w:p>
    <w:p w14:paraId="0D5A0A02"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Bu çalışmanın amacı tarihi yapıların çevrelerindeki açık-yeşil alanlarla birlikte korunarak ve günümüz yaşam şartları ile uyumlaştırılarak sürekliliğin sağlanmasında köprü olan kentsel peyzaj tasarımının önemini sahip olduğu tarihi doku nedeniyle Kayseri Mimar Sinan Parkı örneğinde ortaya koymaktır. Bu doğrultuda Mimar Sinan parkı peyzaj tasarım projesi; tarihi çevrelerde peyzaj tasarımı ilkeleri doğrultusunda irdelenmiş, mevcut durumu ve kullanım amaçları araştırılmış, çevresi ile uyumu ortaya konmuştur. Çalışma sonucunda tarihi çevreye ilişkin sorunlar belirlenmiş, geleneksel dokunun koruma-kullanma dengesi kapsamında sürdürülebilirliğinin sağlanması ve sosyo-kültürel yaşamın geliştirilmesine yönelik kentsel peyzaj tasarımı önerileri getirilmiştir. Elde edilen verilerin ve çalışma sonuçlarının tarihi çevrelerde peyzaj tasarımları oluşturulurken bir rehber olacağı düşünülmektedir.</w:t>
      </w:r>
    </w:p>
    <w:p w14:paraId="523E9577" w14:textId="77777777" w:rsidR="00F646A4" w:rsidRPr="009F6520" w:rsidRDefault="00F646A4" w:rsidP="00F646A4">
      <w:pPr>
        <w:spacing w:after="0" w:line="240" w:lineRule="auto"/>
        <w:jc w:val="both"/>
        <w:rPr>
          <w:rFonts w:asciiTheme="majorHAnsi" w:eastAsiaTheme="minorEastAsia" w:hAnsiTheme="majorHAnsi" w:cs="Times New Roman"/>
          <w:sz w:val="20"/>
          <w:szCs w:val="20"/>
          <w:lang w:eastAsia="tr-TR"/>
        </w:rPr>
      </w:pPr>
    </w:p>
    <w:p w14:paraId="45F8CC8C" w14:textId="77777777" w:rsidR="00F646A4" w:rsidRPr="009F6520" w:rsidRDefault="00F646A4" w:rsidP="00F646A4">
      <w:pPr>
        <w:spacing w:after="0" w:line="240" w:lineRule="auto"/>
        <w:jc w:val="both"/>
        <w:rPr>
          <w:rFonts w:asciiTheme="majorHAnsi" w:eastAsiaTheme="minorEastAsia" w:hAnsiTheme="majorHAnsi" w:cs="Times New Roman"/>
          <w:b/>
          <w:sz w:val="20"/>
          <w:szCs w:val="20"/>
          <w:lang w:eastAsia="tr-TR"/>
        </w:rPr>
      </w:pPr>
      <w:r w:rsidRPr="009F6520">
        <w:rPr>
          <w:rFonts w:asciiTheme="majorHAnsi" w:eastAsiaTheme="minorEastAsia" w:hAnsiTheme="majorHAnsi" w:cs="Times New Roman"/>
          <w:b/>
          <w:sz w:val="20"/>
          <w:szCs w:val="20"/>
          <w:lang w:eastAsia="tr-TR"/>
        </w:rPr>
        <w:t>2.  Materyal ve Metot</w:t>
      </w:r>
    </w:p>
    <w:p w14:paraId="74CBFA49" w14:textId="77777777" w:rsidR="00F646A4" w:rsidRPr="009F6520" w:rsidRDefault="00F646A4" w:rsidP="00F646A4">
      <w:pPr>
        <w:spacing w:after="0" w:line="240" w:lineRule="auto"/>
        <w:jc w:val="both"/>
        <w:rPr>
          <w:rFonts w:asciiTheme="majorHAnsi" w:eastAsiaTheme="minorEastAsia" w:hAnsiTheme="majorHAnsi" w:cs="Times New Roman"/>
          <w:sz w:val="20"/>
          <w:szCs w:val="20"/>
          <w:lang w:eastAsia="tr-TR"/>
        </w:rPr>
      </w:pPr>
    </w:p>
    <w:p w14:paraId="504DC425" w14:textId="77777777" w:rsidR="00F646A4" w:rsidRPr="009F6520" w:rsidRDefault="00F646A4" w:rsidP="00F646A4">
      <w:pPr>
        <w:spacing w:after="0" w:line="240" w:lineRule="auto"/>
        <w:jc w:val="both"/>
        <w:rPr>
          <w:rFonts w:asciiTheme="majorHAnsi" w:eastAsiaTheme="minorEastAsia" w:hAnsiTheme="majorHAnsi" w:cs="Times New Roman"/>
          <w:b/>
          <w:color w:val="000000"/>
          <w:sz w:val="20"/>
          <w:szCs w:val="20"/>
          <w:lang w:eastAsia="tr-TR"/>
        </w:rPr>
      </w:pPr>
      <w:r w:rsidRPr="009F6520">
        <w:rPr>
          <w:rFonts w:asciiTheme="majorHAnsi" w:eastAsiaTheme="minorEastAsia" w:hAnsiTheme="majorHAnsi" w:cs="Times New Roman"/>
          <w:b/>
          <w:color w:val="000000"/>
          <w:sz w:val="20"/>
          <w:szCs w:val="20"/>
          <w:lang w:eastAsia="tr-TR"/>
        </w:rPr>
        <w:t>2.1. Materyal</w:t>
      </w:r>
    </w:p>
    <w:p w14:paraId="526AA292"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Araştırmanın ana materyalini, Kayseri kent merkezinin önemli açık-yeşil alanlarından biri olan ve Selçuklu dönemine ait önemli tarihi yapıların yer aldığı, yaklaşık 15 hektar (ha) alana sahip Mimar Sinan Parkı oluşturmaktadır (Şekil 1).</w:t>
      </w:r>
    </w:p>
    <w:p w14:paraId="5FEBA0CA"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6D8458D8" w14:textId="77777777" w:rsidR="00F646A4" w:rsidRPr="009F6520" w:rsidRDefault="00F646A4" w:rsidP="00F646A4">
      <w:pPr>
        <w:spacing w:after="0" w:line="240" w:lineRule="auto"/>
        <w:jc w:val="center"/>
        <w:rPr>
          <w:rFonts w:asciiTheme="majorHAnsi" w:eastAsiaTheme="minorEastAsia" w:hAnsiTheme="majorHAnsi" w:cs="Times New Roman"/>
          <w:b/>
          <w:color w:val="000000"/>
          <w:sz w:val="20"/>
          <w:szCs w:val="20"/>
          <w:lang w:eastAsia="tr-TR"/>
        </w:rPr>
      </w:pPr>
      <w:r w:rsidRPr="009F6520">
        <w:rPr>
          <w:rFonts w:asciiTheme="majorHAnsi" w:eastAsiaTheme="minorEastAsia" w:hAnsiTheme="majorHAnsi" w:cs="Times New Roman"/>
          <w:b/>
          <w:noProof/>
          <w:color w:val="000000"/>
          <w:sz w:val="20"/>
          <w:szCs w:val="20"/>
          <w:lang w:eastAsia="tr-TR"/>
        </w:rPr>
        <w:drawing>
          <wp:inline distT="0" distB="0" distL="0" distR="0" wp14:anchorId="58E25580" wp14:editId="7DF6EBBC">
            <wp:extent cx="5400040" cy="1571625"/>
            <wp:effectExtent l="19050" t="0" r="0" b="0"/>
            <wp:docPr id="477" name="14 Resim" descr="1_2_MATERY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2_MATERYAL.jpg"/>
                    <pic:cNvPicPr/>
                  </pic:nvPicPr>
                  <pic:blipFill>
                    <a:blip r:embed="rId133" cstate="print"/>
                    <a:stretch>
                      <a:fillRect/>
                    </a:stretch>
                  </pic:blipFill>
                  <pic:spPr>
                    <a:xfrm>
                      <a:off x="0" y="0"/>
                      <a:ext cx="5400040" cy="1571625"/>
                    </a:xfrm>
                    <a:prstGeom prst="rect">
                      <a:avLst/>
                    </a:prstGeom>
                  </pic:spPr>
                </pic:pic>
              </a:graphicData>
            </a:graphic>
          </wp:inline>
        </w:drawing>
      </w:r>
    </w:p>
    <w:p w14:paraId="09515327" w14:textId="77777777" w:rsidR="00F646A4" w:rsidRPr="009F6520" w:rsidRDefault="00F646A4" w:rsidP="00F646A4">
      <w:pPr>
        <w:spacing w:after="0" w:line="240" w:lineRule="auto"/>
        <w:jc w:val="center"/>
        <w:rPr>
          <w:rFonts w:asciiTheme="majorHAnsi" w:eastAsiaTheme="minorEastAsia" w:hAnsiTheme="majorHAnsi" w:cs="Times New Roman"/>
          <w:color w:val="000000"/>
          <w:sz w:val="18"/>
          <w:szCs w:val="18"/>
          <w:lang w:eastAsia="tr-TR"/>
        </w:rPr>
      </w:pPr>
      <w:r w:rsidRPr="009F6520">
        <w:rPr>
          <w:rFonts w:asciiTheme="majorHAnsi" w:eastAsiaTheme="minorEastAsia" w:hAnsiTheme="majorHAnsi" w:cs="Times New Roman"/>
          <w:b/>
          <w:color w:val="000000"/>
          <w:sz w:val="18"/>
          <w:szCs w:val="18"/>
          <w:lang w:eastAsia="tr-TR"/>
        </w:rPr>
        <w:t>Şekil 1.</w:t>
      </w:r>
      <w:r w:rsidRPr="009F6520">
        <w:rPr>
          <w:rFonts w:asciiTheme="majorHAnsi" w:eastAsiaTheme="minorEastAsia" w:hAnsiTheme="majorHAnsi" w:cs="Times New Roman"/>
          <w:color w:val="000000"/>
          <w:sz w:val="18"/>
          <w:szCs w:val="18"/>
          <w:lang w:eastAsia="tr-TR"/>
        </w:rPr>
        <w:t xml:space="preserve"> Çalışma alanının coğrafi konumu</w:t>
      </w:r>
    </w:p>
    <w:p w14:paraId="0FEFBC3D" w14:textId="77777777" w:rsidR="00F646A4" w:rsidRPr="009F6520" w:rsidRDefault="00F646A4" w:rsidP="00F646A4">
      <w:pPr>
        <w:spacing w:after="0" w:line="240" w:lineRule="auto"/>
        <w:jc w:val="both"/>
        <w:rPr>
          <w:rFonts w:asciiTheme="majorHAnsi" w:eastAsiaTheme="minorEastAsia" w:hAnsiTheme="majorHAnsi" w:cs="Times New Roman"/>
          <w:b/>
          <w:color w:val="000000"/>
          <w:sz w:val="20"/>
          <w:szCs w:val="20"/>
          <w:lang w:eastAsia="tr-TR"/>
        </w:rPr>
      </w:pPr>
    </w:p>
    <w:p w14:paraId="7B15250E"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Kayseri tarihi kent merkezi Sivas, Erzurum ve Konya gibi özellikle Selçuklu dönemi izlerini taşıyan bir yerleşimdir. Bu tarihi yerleşimde dikkati çeken en önemli unsurlardan biri tarihi yapıların simgesel değer taşımalarıdır [13]. Araştırma alanı sınırları içerisinde Çifte Medrese olarak bilinen ve günümüzde müze olarak kullanılan Gevher Nesibe Medresesi, kitap evi olarak kullanılan Avgunlu Medresesi ve Kalaycıoğlu Mescidi de bu simgesel değerlerdendir.</w:t>
      </w:r>
    </w:p>
    <w:p w14:paraId="753B936D"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0993BADB"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Bir Selçuklu eseri olan Gevher Nesibe Medresesi, Sultan I. Gıyaseddin Keyhüsrev’in ikinci saltanatında kız kardeşi, Kılıçarslan’ın kızı Melike Gevher Nesibe’nin vasiyeti üzerine Gıyaseddin Keyhüsrev tarafından 1205-1211 yılları arasında yaptırılmıştır. Tıp Medresesi ve Şifahane olarak birbirine bitişik, açık avlulu iki yapıdan oluşmaktadır. Gerek şifahane gerekse medrese bir açık avlu etrafında tertiplenen dört eyvanlı şemaya uygun olarak inşa edilmiştir. Süsleme bakımından sade olan yapı bütünüyle kesme taştan inşa edilmiştir [14] (Şekil 2). </w:t>
      </w:r>
    </w:p>
    <w:p w14:paraId="03741996" w14:textId="77777777" w:rsidR="00F646A4" w:rsidRPr="009F6520" w:rsidRDefault="00F646A4" w:rsidP="00F646A4">
      <w:pPr>
        <w:autoSpaceDE w:val="0"/>
        <w:autoSpaceDN w:val="0"/>
        <w:adjustRightInd w:val="0"/>
        <w:spacing w:after="0" w:line="240" w:lineRule="auto"/>
        <w:rPr>
          <w:rFonts w:ascii="TimesNewRomanPSMT" w:eastAsiaTheme="minorEastAsia" w:hAnsi="TimesNewRomanPSMT" w:cs="TimesNewRomanPSMT"/>
          <w:sz w:val="20"/>
          <w:szCs w:val="20"/>
          <w:lang w:eastAsia="tr-TR"/>
        </w:rPr>
      </w:pPr>
    </w:p>
    <w:p w14:paraId="1806418C"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Çifte Medrese, Anadolu Selçuklu Dönemi mimarisi açısından sahip olduğu bazı özellikleri ile dikkatleri üzerine çekmektedir. Öncelikle birbirine bitişik planda inşa edilen iki adet medreseden oluşması bakımından önemlidir. Bu özelliğe, Anadolu Türk Mimarisi’nde az rastlanmaktadır. Çifte Medrese’nin dikkat çekici özelliklerinden bir diğeri Anadolu Selçuklu Dönemi’ne ait günümüze ulaşabilen ilk darüşşifa örneği olan Gevher Nesibe Darüşşifası’nı içinde barındırıyor olmasıdır [15].</w:t>
      </w:r>
    </w:p>
    <w:p w14:paraId="430D5839" w14:textId="77777777" w:rsidR="00F646A4" w:rsidRPr="009F6520" w:rsidRDefault="00F646A4" w:rsidP="00F646A4">
      <w:pPr>
        <w:spacing w:after="0" w:line="240" w:lineRule="auto"/>
        <w:jc w:val="both"/>
        <w:rPr>
          <w:rFonts w:ascii="Arial" w:eastAsiaTheme="minorEastAsia" w:hAnsi="Arial" w:cs="Arial"/>
          <w:color w:val="CCCCCC"/>
          <w:sz w:val="16"/>
          <w:szCs w:val="16"/>
          <w:lang w:eastAsia="tr-TR"/>
        </w:rPr>
      </w:pPr>
    </w:p>
    <w:p w14:paraId="71FE5DAB"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highlight w:val="yellow"/>
          <w:lang w:eastAsia="tr-TR"/>
        </w:rPr>
      </w:pPr>
      <w:r w:rsidRPr="009F6520">
        <w:rPr>
          <w:rFonts w:asciiTheme="majorHAnsi" w:eastAsiaTheme="minorEastAsia" w:hAnsiTheme="majorHAnsi" w:cs="Times New Roman"/>
          <w:color w:val="000000"/>
          <w:sz w:val="20"/>
          <w:szCs w:val="20"/>
          <w:lang w:eastAsia="tr-TR"/>
        </w:rPr>
        <w:t>Medrese, 1980’li yıllardan itibaren Erciyes Üniversitesi tarafından Tıp Tarihi Müzesi olarak kullanılmıştır. 2012 yılında kullanımının Kayseri Büyükşehir Belediyesi’ne devredilmesiyle Selçuklu Dönemi’ne ait eserlerin sergilendiği Selçuklu Uygarlığı Müzesine dönüştürülmüştür [16].</w:t>
      </w:r>
    </w:p>
    <w:p w14:paraId="465C5697"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5F72C73B" w14:textId="77777777" w:rsidR="00F646A4" w:rsidRPr="009F6520" w:rsidRDefault="00F646A4" w:rsidP="00F646A4">
      <w:pPr>
        <w:autoSpaceDE w:val="0"/>
        <w:autoSpaceDN w:val="0"/>
        <w:adjustRightInd w:val="0"/>
        <w:spacing w:after="0" w:line="240" w:lineRule="auto"/>
        <w:jc w:val="center"/>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noProof/>
          <w:color w:val="000000"/>
          <w:sz w:val="20"/>
          <w:szCs w:val="20"/>
          <w:lang w:eastAsia="tr-TR"/>
        </w:rPr>
        <w:lastRenderedPageBreak/>
        <w:drawing>
          <wp:inline distT="0" distB="0" distL="0" distR="0" wp14:anchorId="04BE7C25" wp14:editId="1AAD39D6">
            <wp:extent cx="3912870" cy="2197463"/>
            <wp:effectExtent l="19050" t="0" r="0" b="0"/>
            <wp:docPr id="478" name="Resim 5" descr="C:\Users\owner\Desktop\çalışmalar\2018\gevher nesibe\gevher foto\DSCN7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çalışmalar\2018\gevher nesibe\gevher foto\DSCN7205.JPG"/>
                    <pic:cNvPicPr>
                      <a:picLocks noChangeAspect="1" noChangeArrowheads="1"/>
                    </pic:cNvPicPr>
                  </pic:nvPicPr>
                  <pic:blipFill>
                    <a:blip r:embed="rId134" cstate="print"/>
                    <a:srcRect/>
                    <a:stretch>
                      <a:fillRect/>
                    </a:stretch>
                  </pic:blipFill>
                  <pic:spPr bwMode="auto">
                    <a:xfrm>
                      <a:off x="0" y="0"/>
                      <a:ext cx="3912870" cy="2197463"/>
                    </a:xfrm>
                    <a:prstGeom prst="rect">
                      <a:avLst/>
                    </a:prstGeom>
                    <a:noFill/>
                    <a:ln w="9525">
                      <a:noFill/>
                      <a:miter lim="800000"/>
                      <a:headEnd/>
                      <a:tailEnd/>
                    </a:ln>
                  </pic:spPr>
                </pic:pic>
              </a:graphicData>
            </a:graphic>
          </wp:inline>
        </w:drawing>
      </w:r>
    </w:p>
    <w:p w14:paraId="5151FD3F" w14:textId="77777777" w:rsidR="00F646A4" w:rsidRPr="009F6520" w:rsidRDefault="00F646A4" w:rsidP="00F646A4">
      <w:pPr>
        <w:autoSpaceDE w:val="0"/>
        <w:autoSpaceDN w:val="0"/>
        <w:adjustRightInd w:val="0"/>
        <w:spacing w:after="0" w:line="240" w:lineRule="auto"/>
        <w:jc w:val="center"/>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b/>
          <w:color w:val="000000"/>
          <w:sz w:val="20"/>
          <w:szCs w:val="20"/>
          <w:lang w:eastAsia="tr-TR"/>
        </w:rPr>
        <w:t>Şekil 2.</w:t>
      </w:r>
      <w:r w:rsidRPr="009F6520">
        <w:rPr>
          <w:rFonts w:asciiTheme="majorHAnsi" w:eastAsiaTheme="minorEastAsia" w:hAnsiTheme="majorHAnsi" w:cs="Times New Roman"/>
          <w:color w:val="000000"/>
          <w:sz w:val="20"/>
          <w:szCs w:val="20"/>
          <w:lang w:eastAsia="tr-TR"/>
        </w:rPr>
        <w:t xml:space="preserve"> Gevher Nesibe Medresesi genel görünümü</w:t>
      </w:r>
    </w:p>
    <w:p w14:paraId="516D396B" w14:textId="77777777" w:rsidR="00F646A4" w:rsidRPr="009F6520" w:rsidRDefault="00F646A4" w:rsidP="00F646A4">
      <w:pPr>
        <w:autoSpaceDE w:val="0"/>
        <w:autoSpaceDN w:val="0"/>
        <w:adjustRightInd w:val="0"/>
        <w:spacing w:after="0" w:line="240" w:lineRule="auto"/>
        <w:jc w:val="both"/>
        <w:rPr>
          <w:rFonts w:asciiTheme="majorHAnsi" w:eastAsiaTheme="minorEastAsia" w:hAnsiTheme="majorHAnsi" w:cs="Times New Roman"/>
          <w:color w:val="000000"/>
          <w:sz w:val="20"/>
          <w:szCs w:val="20"/>
          <w:lang w:eastAsia="tr-TR"/>
        </w:rPr>
      </w:pPr>
    </w:p>
    <w:p w14:paraId="6640AE69" w14:textId="77777777" w:rsidR="00F646A4" w:rsidRPr="009F6520" w:rsidRDefault="00F646A4" w:rsidP="00F646A4">
      <w:pPr>
        <w:autoSpaceDE w:val="0"/>
        <w:autoSpaceDN w:val="0"/>
        <w:adjustRightInd w:val="0"/>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Avgunlu Medresesi, Gevher Nesibe Medresesinin güney batısında yer alan, Selçuklu özellikleri taşıyan bir yapıdır. Zaman içerisinde yapı kot seviyesinin altında kalmıştır. Plan gelişimi, mimari elemanlarının özellikleri dikkate alındığında ve Kayseri’de bulunan diğer Selçuklu örnekleri ile karşılaştırıldığında 1220-1230 yılları arasında yapılmış olduğu düşünülmektedir. Yapının duvarları moloz taş dolgulu, kesme taş kaplamalıdır [14]. Günümüzde içi kitap evi olarak kullanılan medresenin dış avlusunda çay ocağı hizmeti verilmekte, yiyecek-içecek vb. ürünlerin satışı yapılmaktadır (Şekil 3).</w:t>
      </w:r>
    </w:p>
    <w:p w14:paraId="5A6FEB9A" w14:textId="77777777" w:rsidR="00F646A4" w:rsidRPr="009F6520" w:rsidRDefault="00F646A4" w:rsidP="00F646A4">
      <w:pPr>
        <w:autoSpaceDE w:val="0"/>
        <w:autoSpaceDN w:val="0"/>
        <w:adjustRightInd w:val="0"/>
        <w:spacing w:after="0" w:line="240" w:lineRule="auto"/>
        <w:jc w:val="both"/>
        <w:rPr>
          <w:rFonts w:asciiTheme="majorHAnsi" w:eastAsiaTheme="minorEastAsia" w:hAnsiTheme="majorHAnsi" w:cs="Times New Roman"/>
          <w:color w:val="000000"/>
          <w:sz w:val="20"/>
          <w:szCs w:val="20"/>
          <w:lang w:eastAsia="tr-TR"/>
        </w:rPr>
      </w:pPr>
    </w:p>
    <w:p w14:paraId="12AE5DA5" w14:textId="77777777" w:rsidR="00F646A4" w:rsidRPr="009F6520" w:rsidRDefault="00F646A4" w:rsidP="00F646A4">
      <w:pPr>
        <w:autoSpaceDE w:val="0"/>
        <w:autoSpaceDN w:val="0"/>
        <w:adjustRightInd w:val="0"/>
        <w:spacing w:after="0" w:line="240" w:lineRule="auto"/>
        <w:jc w:val="center"/>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noProof/>
          <w:color w:val="000000"/>
          <w:sz w:val="20"/>
          <w:szCs w:val="20"/>
          <w:lang w:eastAsia="tr-TR"/>
        </w:rPr>
        <w:drawing>
          <wp:inline distT="0" distB="0" distL="0" distR="0" wp14:anchorId="02908889" wp14:editId="7DD28F50">
            <wp:extent cx="3903103" cy="2196000"/>
            <wp:effectExtent l="19050" t="0" r="2147" b="0"/>
            <wp:docPr id="479" name="Resim 4" descr="C:\Users\owner\Desktop\çalışmalar\2018\gevher nesibe\gevher foto\20160326_132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çalışmalar\2018\gevher nesibe\gevher foto\20160326_132325.jpg"/>
                    <pic:cNvPicPr>
                      <a:picLocks noChangeAspect="1" noChangeArrowheads="1"/>
                    </pic:cNvPicPr>
                  </pic:nvPicPr>
                  <pic:blipFill>
                    <a:blip r:embed="rId135" cstate="print"/>
                    <a:srcRect/>
                    <a:stretch>
                      <a:fillRect/>
                    </a:stretch>
                  </pic:blipFill>
                  <pic:spPr bwMode="auto">
                    <a:xfrm>
                      <a:off x="0" y="0"/>
                      <a:ext cx="3903103" cy="2196000"/>
                    </a:xfrm>
                    <a:prstGeom prst="rect">
                      <a:avLst/>
                    </a:prstGeom>
                    <a:noFill/>
                    <a:ln w="9525">
                      <a:noFill/>
                      <a:miter lim="800000"/>
                      <a:headEnd/>
                      <a:tailEnd/>
                    </a:ln>
                  </pic:spPr>
                </pic:pic>
              </a:graphicData>
            </a:graphic>
          </wp:inline>
        </w:drawing>
      </w:r>
    </w:p>
    <w:p w14:paraId="464B4F98" w14:textId="77777777" w:rsidR="00F646A4" w:rsidRPr="009F6520" w:rsidRDefault="00F646A4" w:rsidP="00F646A4">
      <w:pPr>
        <w:autoSpaceDE w:val="0"/>
        <w:autoSpaceDN w:val="0"/>
        <w:adjustRightInd w:val="0"/>
        <w:spacing w:after="0" w:line="240" w:lineRule="auto"/>
        <w:jc w:val="center"/>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b/>
          <w:color w:val="000000"/>
          <w:sz w:val="20"/>
          <w:szCs w:val="20"/>
          <w:lang w:eastAsia="tr-TR"/>
        </w:rPr>
        <w:t>Şekil 3.</w:t>
      </w:r>
      <w:r w:rsidRPr="009F6520">
        <w:rPr>
          <w:rFonts w:asciiTheme="majorHAnsi" w:eastAsiaTheme="minorEastAsia" w:hAnsiTheme="majorHAnsi" w:cs="Times New Roman"/>
          <w:color w:val="000000"/>
          <w:sz w:val="20"/>
          <w:szCs w:val="20"/>
          <w:lang w:eastAsia="tr-TR"/>
        </w:rPr>
        <w:t xml:space="preserve"> Avgunlu Medresesi genel görünümü </w:t>
      </w:r>
    </w:p>
    <w:p w14:paraId="52394D17" w14:textId="77777777" w:rsidR="00F646A4" w:rsidRPr="009F6520" w:rsidRDefault="00F646A4" w:rsidP="00F646A4">
      <w:pPr>
        <w:autoSpaceDE w:val="0"/>
        <w:autoSpaceDN w:val="0"/>
        <w:adjustRightInd w:val="0"/>
        <w:spacing w:after="0" w:line="240" w:lineRule="auto"/>
        <w:jc w:val="both"/>
        <w:rPr>
          <w:rFonts w:asciiTheme="majorHAnsi" w:eastAsiaTheme="minorEastAsia" w:hAnsiTheme="majorHAnsi" w:cs="Times New Roman"/>
          <w:color w:val="000000"/>
          <w:sz w:val="20"/>
          <w:szCs w:val="20"/>
          <w:lang w:eastAsia="tr-TR"/>
        </w:rPr>
      </w:pPr>
    </w:p>
    <w:p w14:paraId="7B4F4125"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Kalaycıoğlu Mescidi, Gevher Nesibe Medresesinin hemen kuzeyinde yer alan dikdörtgen planlı bir mahalle mescididir.  Yapının mimari özellikleri dikkate alınarak XVIII. Yüzyılda yapıldığı kabul edilmektedir. Mescit, tek katlı ocak taşlarından yapılmıştır. Mescit halen ibadete kapalıdır [14] (Şekil 4).  </w:t>
      </w:r>
    </w:p>
    <w:p w14:paraId="2A8327D2"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049B750A" w14:textId="77777777" w:rsidR="00F646A4" w:rsidRPr="009F6520" w:rsidRDefault="00F646A4" w:rsidP="00F646A4">
      <w:pPr>
        <w:spacing w:after="0" w:line="240" w:lineRule="auto"/>
        <w:jc w:val="center"/>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noProof/>
          <w:color w:val="000000"/>
          <w:sz w:val="20"/>
          <w:szCs w:val="20"/>
          <w:lang w:eastAsia="tr-TR"/>
        </w:rPr>
        <w:drawing>
          <wp:inline distT="0" distB="0" distL="0" distR="0" wp14:anchorId="11D0DBF7" wp14:editId="14934C81">
            <wp:extent cx="3903747" cy="2196000"/>
            <wp:effectExtent l="19050" t="0" r="1503" b="0"/>
            <wp:docPr id="288" name="Resim 3" descr="C:\Users\owner\Desktop\çalışmalar\2018\gevher nesibe\gevher foto\20160326_13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çalışmalar\2018\gevher nesibe\gevher foto\20160326_132553.jpg"/>
                    <pic:cNvPicPr>
                      <a:picLocks noChangeAspect="1" noChangeArrowheads="1"/>
                    </pic:cNvPicPr>
                  </pic:nvPicPr>
                  <pic:blipFill>
                    <a:blip r:embed="rId136" cstate="print"/>
                    <a:srcRect/>
                    <a:stretch>
                      <a:fillRect/>
                    </a:stretch>
                  </pic:blipFill>
                  <pic:spPr bwMode="auto">
                    <a:xfrm>
                      <a:off x="0" y="0"/>
                      <a:ext cx="3903747" cy="2196000"/>
                    </a:xfrm>
                    <a:prstGeom prst="rect">
                      <a:avLst/>
                    </a:prstGeom>
                    <a:noFill/>
                    <a:ln w="9525">
                      <a:noFill/>
                      <a:miter lim="800000"/>
                      <a:headEnd/>
                      <a:tailEnd/>
                    </a:ln>
                  </pic:spPr>
                </pic:pic>
              </a:graphicData>
            </a:graphic>
          </wp:inline>
        </w:drawing>
      </w:r>
    </w:p>
    <w:p w14:paraId="5AE5BAA0" w14:textId="77777777" w:rsidR="00F646A4" w:rsidRPr="009F6520" w:rsidRDefault="00F646A4" w:rsidP="00F646A4">
      <w:pPr>
        <w:spacing w:after="0" w:line="240" w:lineRule="auto"/>
        <w:jc w:val="center"/>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b/>
          <w:color w:val="000000"/>
          <w:sz w:val="20"/>
          <w:szCs w:val="20"/>
          <w:lang w:eastAsia="tr-TR"/>
        </w:rPr>
        <w:t>Şekil 4.</w:t>
      </w:r>
      <w:r w:rsidRPr="009F6520">
        <w:rPr>
          <w:rFonts w:asciiTheme="majorHAnsi" w:eastAsiaTheme="minorEastAsia" w:hAnsiTheme="majorHAnsi" w:cs="Times New Roman"/>
          <w:color w:val="000000"/>
          <w:sz w:val="20"/>
          <w:szCs w:val="20"/>
          <w:lang w:eastAsia="tr-TR"/>
        </w:rPr>
        <w:t xml:space="preserve"> Kalaycıoğlu Mescidi genel görünümü</w:t>
      </w:r>
    </w:p>
    <w:p w14:paraId="3A357C98"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 </w:t>
      </w:r>
    </w:p>
    <w:p w14:paraId="30F99F59"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lastRenderedPageBreak/>
        <w:t>Bu alanın araştırma alanı olarak seçilme nedenleri;</w:t>
      </w:r>
    </w:p>
    <w:p w14:paraId="7362E1C9" w14:textId="77777777" w:rsidR="00F646A4" w:rsidRPr="009F6520" w:rsidRDefault="00F646A4" w:rsidP="00F646A4">
      <w:pPr>
        <w:numPr>
          <w:ilvl w:val="0"/>
          <w:numId w:val="10"/>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Tarihi kimliğinin yanı sıra alanda rekreatif aktivitelerin yoğun olması,</w:t>
      </w:r>
    </w:p>
    <w:p w14:paraId="337CCEA9" w14:textId="77777777" w:rsidR="00F646A4" w:rsidRPr="009F6520" w:rsidRDefault="00F646A4" w:rsidP="00F646A4">
      <w:pPr>
        <w:numPr>
          <w:ilvl w:val="0"/>
          <w:numId w:val="10"/>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Kent merkezi içinde ulaşılabilirliği yüksek bir alan olması,</w:t>
      </w:r>
    </w:p>
    <w:p w14:paraId="5610FFF0" w14:textId="77777777" w:rsidR="00F646A4" w:rsidRPr="009F6520" w:rsidRDefault="00F646A4" w:rsidP="00F646A4">
      <w:pPr>
        <w:numPr>
          <w:ilvl w:val="0"/>
          <w:numId w:val="10"/>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Tarihi yapıların kullanılıyor durumda olması,</w:t>
      </w:r>
    </w:p>
    <w:p w14:paraId="65376C28" w14:textId="77777777" w:rsidR="00F646A4" w:rsidRPr="009F6520" w:rsidRDefault="00F646A4" w:rsidP="00F646A4">
      <w:pPr>
        <w:numPr>
          <w:ilvl w:val="0"/>
          <w:numId w:val="10"/>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Kayseri Kenti tarihi kent merkezinde bulunan ve her esere bir fonksiyonun yüklendiği “Kültür Yolu Projesi” nin başlangıç noktası olmasıdır.</w:t>
      </w:r>
    </w:p>
    <w:p w14:paraId="1A3D2FCC" w14:textId="77777777" w:rsidR="00F646A4" w:rsidRPr="009F6520" w:rsidRDefault="00F646A4" w:rsidP="00F646A4">
      <w:pPr>
        <w:autoSpaceDE w:val="0"/>
        <w:autoSpaceDN w:val="0"/>
        <w:adjustRightInd w:val="0"/>
        <w:spacing w:after="0" w:line="240" w:lineRule="auto"/>
        <w:jc w:val="both"/>
        <w:rPr>
          <w:rFonts w:asciiTheme="majorHAnsi" w:eastAsiaTheme="minorEastAsia" w:hAnsiTheme="majorHAnsi" w:cs="Times New Roman"/>
          <w:sz w:val="20"/>
          <w:szCs w:val="20"/>
          <w:lang w:eastAsia="tr-TR"/>
        </w:rPr>
      </w:pPr>
    </w:p>
    <w:p w14:paraId="385F62DA" w14:textId="77777777" w:rsidR="00F646A4" w:rsidRPr="009F6520" w:rsidRDefault="00F646A4" w:rsidP="00F646A4">
      <w:pPr>
        <w:autoSpaceDE w:val="0"/>
        <w:autoSpaceDN w:val="0"/>
        <w:adjustRightInd w:val="0"/>
        <w:spacing w:after="0" w:line="240" w:lineRule="auto"/>
        <w:jc w:val="both"/>
        <w:rPr>
          <w:rFonts w:asciiTheme="majorHAnsi" w:eastAsiaTheme="minorEastAsia" w:hAnsiTheme="majorHAnsi" w:cs="Times New Roman"/>
          <w:sz w:val="20"/>
          <w:szCs w:val="20"/>
          <w:lang w:eastAsia="tr-TR"/>
        </w:rPr>
      </w:pPr>
      <w:r w:rsidRPr="009F6520">
        <w:rPr>
          <w:rFonts w:asciiTheme="majorHAnsi" w:eastAsiaTheme="minorEastAsia" w:hAnsiTheme="majorHAnsi" w:cs="Times New Roman"/>
          <w:sz w:val="20"/>
          <w:szCs w:val="20"/>
          <w:lang w:eastAsia="tr-TR"/>
        </w:rPr>
        <w:t>Araştırmada yardımcı materyal olarak 1/25.000 ölçekli imar planından, 1/100 ölçekli Gevher Nesibe Medresesi ve çevresi revize peyzaj tasarımı projesinden, uydu görüntülerinden, alan ile ilgili yazılı kaynaklardan, alana ait fotoğraflardan, alanda gerçekleştirilen görsel inceleme ve analizlerden, kentsel tarihi çevre yenileme ve kentsel peyzaj tasarımı ile ilgili literatürlerden yararlanılmıştır.</w:t>
      </w:r>
    </w:p>
    <w:p w14:paraId="3E601272" w14:textId="77777777" w:rsidR="00F646A4" w:rsidRPr="009F6520" w:rsidRDefault="00F646A4" w:rsidP="00F646A4">
      <w:pPr>
        <w:autoSpaceDE w:val="0"/>
        <w:autoSpaceDN w:val="0"/>
        <w:adjustRightInd w:val="0"/>
        <w:spacing w:after="0" w:line="240" w:lineRule="auto"/>
        <w:jc w:val="both"/>
        <w:rPr>
          <w:rFonts w:asciiTheme="majorHAnsi" w:eastAsiaTheme="minorEastAsia" w:hAnsiTheme="majorHAnsi" w:cs="Times New Roman"/>
          <w:sz w:val="20"/>
          <w:szCs w:val="20"/>
          <w:lang w:eastAsia="tr-TR"/>
        </w:rPr>
      </w:pPr>
    </w:p>
    <w:p w14:paraId="06B083AC" w14:textId="77777777" w:rsidR="00F646A4" w:rsidRPr="009F6520" w:rsidRDefault="00F646A4" w:rsidP="00F646A4">
      <w:pPr>
        <w:spacing w:after="0" w:line="240" w:lineRule="auto"/>
        <w:jc w:val="both"/>
        <w:rPr>
          <w:rFonts w:asciiTheme="majorHAnsi" w:eastAsiaTheme="minorEastAsia" w:hAnsiTheme="majorHAnsi" w:cs="Times New Roman"/>
          <w:b/>
          <w:color w:val="000000"/>
          <w:sz w:val="20"/>
          <w:szCs w:val="20"/>
          <w:lang w:eastAsia="tr-TR"/>
        </w:rPr>
      </w:pPr>
      <w:r w:rsidRPr="009F6520">
        <w:rPr>
          <w:rFonts w:asciiTheme="majorHAnsi" w:eastAsiaTheme="minorEastAsia" w:hAnsiTheme="majorHAnsi" w:cs="Times New Roman"/>
          <w:b/>
          <w:color w:val="000000"/>
          <w:sz w:val="20"/>
          <w:szCs w:val="20"/>
          <w:lang w:eastAsia="tr-TR"/>
        </w:rPr>
        <w:t>2.2. Yöntem</w:t>
      </w:r>
    </w:p>
    <w:p w14:paraId="3CB8124F" w14:textId="77777777" w:rsidR="00F646A4" w:rsidRPr="009F6520" w:rsidRDefault="00F646A4" w:rsidP="00F646A4">
      <w:pPr>
        <w:spacing w:after="0" w:line="240" w:lineRule="auto"/>
        <w:jc w:val="both"/>
        <w:rPr>
          <w:rFonts w:asciiTheme="majorHAnsi" w:eastAsiaTheme="minorEastAsia" w:hAnsiTheme="majorHAnsi" w:cs="Times New Roman"/>
          <w:b/>
          <w:color w:val="000000"/>
          <w:sz w:val="20"/>
          <w:szCs w:val="20"/>
          <w:lang w:eastAsia="tr-TR"/>
        </w:rPr>
      </w:pPr>
    </w:p>
    <w:p w14:paraId="7CA33CB5"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Çalışma; (1) literatür taraması ve veri toplama, (2) arazi çalışması, (3) araştırma alanı imaj analizi, (4) araştırma alanı GZFT (SWOT) analizi, (5) sonuç ve öneriler olmak üzere 5 aşamada gerçekleştirilmiştir.</w:t>
      </w:r>
    </w:p>
    <w:p w14:paraId="1D5CEE0F"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11256422"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Birinci aşamada; yapılan literatür taraması ile araştırma konusuna ve araştırma alanına ilişkin veriler elde edilmiştir. </w:t>
      </w:r>
    </w:p>
    <w:p w14:paraId="627F260B"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42E36EF4"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İkinci aşamada; yerinde yapılan incelemelerle araştırma alanının mevcut durumu, tarihi dokunun ve çevresinin mekansal özellikleri, yakın çevresi ile olan ilişkisi incelenmiş; yapısal peyzaj tasarımı ve bitkilendirme tasarımı tarihi çevrelerde kentsel peyzaj tasarımı ilkeleri çerçevesinde irdelenmiştir.</w:t>
      </w:r>
    </w:p>
    <w:p w14:paraId="2A246341"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51007B92"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Üçüncü aşamada; Lynch’in [17] görsel analizde kullandığı bağlantılar, sınırlar, nirengiler, odaklar ve bölgeler gibi ölçütler temel alınarak alanın imaj paftası hazırlanmıştır.</w:t>
      </w:r>
    </w:p>
    <w:p w14:paraId="1A916A68"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57ABCD81"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Dördüncü aşamada; alanda yapılan envanter çalışması ile alanın sahip olduğu güçlü ve zayıf yönler ile sağladığı fırsatlar ve alana yönelik tehditler GZFT (SWOT) analizi ile tespit edilmiş, araştırma alanı kentsel tarihi çevre koruma çerçevesinde değerlendirilmiştir. </w:t>
      </w:r>
    </w:p>
    <w:p w14:paraId="74F7B0C4"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5D45466A"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Beşinci ve son aşamada; tarihi çevrelerde kentsel peyzaj tasarımı ilkeleri doğrultusunda sosyo-kültürel yaşamı geliştirici ve kültürel devamlılığı sağlayıcı öneriler getirilmiştir.</w:t>
      </w:r>
    </w:p>
    <w:p w14:paraId="45AB2A0C" w14:textId="77777777" w:rsidR="00F646A4" w:rsidRPr="009F6520" w:rsidRDefault="00F646A4" w:rsidP="00F646A4">
      <w:pPr>
        <w:spacing w:after="0" w:line="240" w:lineRule="auto"/>
        <w:jc w:val="both"/>
        <w:rPr>
          <w:rFonts w:asciiTheme="majorHAnsi" w:eastAsiaTheme="minorEastAsia" w:hAnsiTheme="majorHAnsi" w:cs="Times New Roman"/>
          <w:sz w:val="20"/>
          <w:szCs w:val="20"/>
          <w:lang w:eastAsia="tr-TR"/>
        </w:rPr>
      </w:pPr>
    </w:p>
    <w:p w14:paraId="5278EA85" w14:textId="77777777" w:rsidR="00F646A4" w:rsidRPr="009F6520" w:rsidRDefault="00F646A4" w:rsidP="00F646A4">
      <w:pPr>
        <w:spacing w:after="0" w:line="240" w:lineRule="auto"/>
        <w:jc w:val="both"/>
        <w:rPr>
          <w:rFonts w:asciiTheme="majorHAnsi" w:eastAsiaTheme="minorEastAsia" w:hAnsiTheme="majorHAnsi" w:cs="Times New Roman"/>
          <w:b/>
          <w:sz w:val="20"/>
          <w:szCs w:val="20"/>
          <w:lang w:eastAsia="tr-TR"/>
        </w:rPr>
      </w:pPr>
      <w:r w:rsidRPr="009F6520">
        <w:rPr>
          <w:rFonts w:asciiTheme="majorHAnsi" w:eastAsiaTheme="minorEastAsia" w:hAnsiTheme="majorHAnsi" w:cs="Times New Roman"/>
          <w:b/>
          <w:sz w:val="20"/>
          <w:szCs w:val="20"/>
          <w:lang w:eastAsia="tr-TR"/>
        </w:rPr>
        <w:t xml:space="preserve">3. Bulgular </w:t>
      </w:r>
    </w:p>
    <w:p w14:paraId="03C9DA32" w14:textId="77777777" w:rsidR="00F646A4" w:rsidRPr="009F6520" w:rsidRDefault="00F646A4" w:rsidP="00F646A4">
      <w:pPr>
        <w:spacing w:after="0" w:line="240" w:lineRule="auto"/>
        <w:jc w:val="center"/>
        <w:rPr>
          <w:rFonts w:asciiTheme="majorHAnsi" w:eastAsiaTheme="minorEastAsia" w:hAnsiTheme="majorHAnsi" w:cs="Times New Roman"/>
          <w:color w:val="000000"/>
          <w:sz w:val="20"/>
          <w:szCs w:val="20"/>
          <w:lang w:eastAsia="tr-TR"/>
        </w:rPr>
      </w:pPr>
    </w:p>
    <w:p w14:paraId="71C45686" w14:textId="77777777" w:rsidR="00F646A4" w:rsidRPr="009F6520" w:rsidRDefault="00F646A4" w:rsidP="00F646A4">
      <w:pPr>
        <w:spacing w:after="0" w:line="240" w:lineRule="auto"/>
        <w:jc w:val="both"/>
        <w:rPr>
          <w:rFonts w:asciiTheme="majorHAnsi" w:eastAsiaTheme="minorEastAsia" w:hAnsiTheme="majorHAnsi" w:cs="Times New Roman"/>
          <w:b/>
          <w:color w:val="000000"/>
          <w:sz w:val="20"/>
          <w:szCs w:val="20"/>
          <w:lang w:eastAsia="tr-TR"/>
        </w:rPr>
      </w:pPr>
      <w:r w:rsidRPr="009F6520">
        <w:rPr>
          <w:rFonts w:asciiTheme="majorHAnsi" w:eastAsiaTheme="minorEastAsia" w:hAnsiTheme="majorHAnsi" w:cs="Times New Roman"/>
          <w:b/>
          <w:color w:val="000000"/>
          <w:sz w:val="20"/>
          <w:szCs w:val="20"/>
          <w:lang w:eastAsia="tr-TR"/>
        </w:rPr>
        <w:t>3.1. Araştırma Alanının Kentsel Doku İçerisinde Konumu, Mevcut Alan Kullanımları ve Peyzaj Tasarım Özellikleri</w:t>
      </w:r>
    </w:p>
    <w:p w14:paraId="143852E3" w14:textId="77777777" w:rsidR="00F646A4" w:rsidRPr="009F6520" w:rsidRDefault="00F646A4" w:rsidP="00F646A4">
      <w:pPr>
        <w:spacing w:after="0" w:line="240" w:lineRule="auto"/>
        <w:jc w:val="both"/>
        <w:rPr>
          <w:rFonts w:asciiTheme="majorHAnsi" w:eastAsiaTheme="minorEastAsia" w:hAnsiTheme="majorHAnsi" w:cs="Times New Roman"/>
          <w:b/>
          <w:color w:val="000000"/>
          <w:sz w:val="20"/>
          <w:szCs w:val="20"/>
          <w:lang w:eastAsia="tr-TR"/>
        </w:rPr>
      </w:pPr>
    </w:p>
    <w:p w14:paraId="4FD079D9"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Kayseri tarihi kent merkezi, tarihin farklı dönemlerinde </w:t>
      </w:r>
      <w:r w:rsidRPr="009F6520">
        <w:rPr>
          <w:rFonts w:asciiTheme="majorHAnsi" w:eastAsiaTheme="minorEastAsia" w:hAnsiTheme="majorHAnsi" w:cs="Times New Roman"/>
          <w:sz w:val="20"/>
          <w:szCs w:val="20"/>
          <w:lang w:eastAsia="tr-TR"/>
        </w:rPr>
        <w:t>(Roma, Anadolu Selçuklu, Beylikler, Osmanlı ve Cumhuriyet dönemi) farklı uygarlıklara ev sahipliği yapmış, farklı kültürlerin yerleştiği dini, idari, ilmi ve ticari bir merkez olmuş,</w:t>
      </w:r>
      <w:r w:rsidRPr="009F6520">
        <w:rPr>
          <w:rFonts w:asciiTheme="majorHAnsi" w:eastAsiaTheme="minorEastAsia" w:hAnsiTheme="majorHAnsi" w:cs="Times New Roman"/>
          <w:color w:val="000000"/>
          <w:sz w:val="20"/>
          <w:szCs w:val="20"/>
          <w:lang w:eastAsia="tr-TR"/>
        </w:rPr>
        <w:t xml:space="preserve"> anıtsal yapıları ve sivil mimari örnekleriyle geçmişin izlerini bugüne taşımıştır. Tarihi kent merkezini Gevher Nesibe, Sahabiye, Hunat, Kiçikapı, Cumhuriyet ve Camii Kebir Mahallesi olmak üzere altı mahalle şekillendirmiştir (Şekil 5) [13]. </w:t>
      </w:r>
    </w:p>
    <w:p w14:paraId="0BDF5A31" w14:textId="77777777" w:rsidR="00F646A4" w:rsidRPr="009F6520" w:rsidRDefault="00F646A4" w:rsidP="00F646A4">
      <w:pPr>
        <w:spacing w:after="0" w:line="240" w:lineRule="auto"/>
        <w:jc w:val="both"/>
        <w:rPr>
          <w:rFonts w:asciiTheme="majorHAnsi" w:eastAsiaTheme="minorEastAsia" w:hAnsiTheme="majorHAnsi" w:cs="Times New Roman"/>
          <w:sz w:val="20"/>
          <w:szCs w:val="20"/>
          <w:lang w:eastAsia="tr-TR"/>
        </w:rPr>
      </w:pPr>
    </w:p>
    <w:p w14:paraId="1293D3E8" w14:textId="77777777" w:rsidR="00F646A4" w:rsidRPr="009F6520" w:rsidRDefault="00F646A4" w:rsidP="00F646A4">
      <w:pPr>
        <w:spacing w:after="0" w:line="240" w:lineRule="auto"/>
        <w:jc w:val="center"/>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noProof/>
          <w:color w:val="000000"/>
          <w:sz w:val="20"/>
          <w:szCs w:val="20"/>
          <w:lang w:eastAsia="tr-TR"/>
        </w:rPr>
        <w:lastRenderedPageBreak/>
        <w:drawing>
          <wp:inline distT="0" distB="0" distL="0" distR="0" wp14:anchorId="71EAA60F" wp14:editId="51F18C4D">
            <wp:extent cx="4824000" cy="3424094"/>
            <wp:effectExtent l="19050" t="0" r="0" b="0"/>
            <wp:docPr id="289" name="Resim 1" descr="C:\Users\Admin\Desktop\tari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tarihi.jpg"/>
                    <pic:cNvPicPr>
                      <a:picLocks noChangeAspect="1" noChangeArrowheads="1"/>
                    </pic:cNvPicPr>
                  </pic:nvPicPr>
                  <pic:blipFill>
                    <a:blip r:embed="rId137" cstate="print"/>
                    <a:srcRect t="1220"/>
                    <a:stretch>
                      <a:fillRect/>
                    </a:stretch>
                  </pic:blipFill>
                  <pic:spPr bwMode="auto">
                    <a:xfrm>
                      <a:off x="0" y="0"/>
                      <a:ext cx="4824000" cy="3424094"/>
                    </a:xfrm>
                    <a:prstGeom prst="rect">
                      <a:avLst/>
                    </a:prstGeom>
                    <a:noFill/>
                    <a:ln w="9525">
                      <a:noFill/>
                      <a:miter lim="800000"/>
                      <a:headEnd/>
                      <a:tailEnd/>
                    </a:ln>
                  </pic:spPr>
                </pic:pic>
              </a:graphicData>
            </a:graphic>
          </wp:inline>
        </w:drawing>
      </w:r>
    </w:p>
    <w:p w14:paraId="4C353768" w14:textId="77777777" w:rsidR="00F646A4" w:rsidRPr="009F6520" w:rsidRDefault="00F646A4" w:rsidP="00F646A4">
      <w:pPr>
        <w:spacing w:after="0" w:line="240" w:lineRule="auto"/>
        <w:jc w:val="center"/>
        <w:rPr>
          <w:rFonts w:asciiTheme="majorHAnsi" w:eastAsiaTheme="minorEastAsia" w:hAnsiTheme="majorHAnsi" w:cs="Times New Roman"/>
          <w:b/>
          <w:color w:val="000000"/>
          <w:sz w:val="18"/>
          <w:szCs w:val="18"/>
          <w:lang w:eastAsia="tr-TR"/>
        </w:rPr>
      </w:pPr>
      <w:r w:rsidRPr="009F6520">
        <w:rPr>
          <w:rFonts w:asciiTheme="majorHAnsi" w:eastAsiaTheme="minorEastAsia" w:hAnsiTheme="majorHAnsi" w:cs="Times New Roman"/>
          <w:b/>
          <w:color w:val="000000"/>
          <w:sz w:val="18"/>
          <w:szCs w:val="18"/>
          <w:lang w:eastAsia="tr-TR"/>
        </w:rPr>
        <w:t xml:space="preserve">Şekil 5. </w:t>
      </w:r>
      <w:r w:rsidRPr="009F6520">
        <w:rPr>
          <w:rFonts w:asciiTheme="majorHAnsi" w:eastAsiaTheme="minorEastAsia" w:hAnsiTheme="majorHAnsi" w:cs="Times New Roman"/>
          <w:color w:val="000000"/>
          <w:sz w:val="18"/>
          <w:szCs w:val="18"/>
          <w:lang w:eastAsia="tr-TR"/>
        </w:rPr>
        <w:t xml:space="preserve">Kayseri kent merkezi ve tarihi dokusu  </w:t>
      </w:r>
      <w:r w:rsidRPr="009F6520">
        <w:rPr>
          <w:rFonts w:asciiTheme="majorHAnsi" w:eastAsiaTheme="minorEastAsia" w:hAnsiTheme="majorHAnsi" w:cs="Times New Roman"/>
          <w:color w:val="000000"/>
          <w:sz w:val="20"/>
          <w:szCs w:val="20"/>
          <w:lang w:eastAsia="tr-TR"/>
        </w:rPr>
        <w:t>[13]</w:t>
      </w:r>
      <w:r w:rsidRPr="009F6520">
        <w:rPr>
          <w:rFonts w:asciiTheme="majorHAnsi" w:eastAsiaTheme="minorEastAsia" w:hAnsiTheme="majorHAnsi" w:cs="Times New Roman"/>
          <w:b/>
          <w:color w:val="000000"/>
          <w:sz w:val="18"/>
          <w:szCs w:val="18"/>
          <w:lang w:eastAsia="tr-TR"/>
        </w:rPr>
        <w:t xml:space="preserve"> </w:t>
      </w:r>
    </w:p>
    <w:p w14:paraId="309B7F9A" w14:textId="77777777" w:rsidR="00F646A4" w:rsidRPr="009F6520" w:rsidRDefault="00F646A4" w:rsidP="00F646A4">
      <w:pPr>
        <w:spacing w:after="0" w:line="240" w:lineRule="auto"/>
        <w:jc w:val="both"/>
        <w:rPr>
          <w:rFonts w:asciiTheme="majorHAnsi" w:eastAsiaTheme="minorEastAsia" w:hAnsiTheme="majorHAnsi" w:cs="Times New Roman"/>
          <w:sz w:val="20"/>
          <w:szCs w:val="20"/>
          <w:lang w:eastAsia="tr-TR"/>
        </w:rPr>
      </w:pPr>
    </w:p>
    <w:p w14:paraId="587B0339"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Araştırma alanı, tarihi kent merkezini şekillendiren Gevher Nesibe mahallesinde, kentin önemli ulaşım arterleri olan Atatürk Bulvarı, İstasyon Caddesi ve Park Bulvarı arasında yer almaktadır. Tarihi kent merkezinde halen kentsel merkezi aktivitelerin yoğun olarak bulunmasından dolayı Mimar Sinan Parkı, kent içinde ulaşılabilirliği yüksek bir konuma sahip olmakla birlikte kentin tümüne hizmet eden kentsel açık-yeşil alan niteliğindedir.</w:t>
      </w:r>
    </w:p>
    <w:p w14:paraId="0237781A"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2507417B"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Tarihi kent merkezinde kat sayılarının artırılması, küçük parsellerde çok katlı yapılaşmaya izin verilmesi, geleneksel tarihi kent merkezinin tarihi kimliğin ötesinde idari ve ticari kimliği kazanmasına neden olmuştur. Alan çevresinde kamu yapıları, oteller, eğitim kurumları, özel sağlık kurumları, iş merkezleri ve mağazalar bulunmaktadır. Bu tür kullanımların bulunduğu İstasyon Caddesi ve Park Bulvarı bu anlamda gelişimini tamamlamış, Atatürk Bulvarı ise gelişmeye devam etmektedir. Dolayısıyla alan geleneksel dokuya uygun olmayan yüksek katlı yapılar ile yapı adaları arasında sıkışmış bir açık-yeşil alan görünümü sergilemektedir. Bu bağlamda alanın “Central Park” gibi yoğun yapı kitlesi ve kent yaşamı ile bir kontrast oluşturduğu görülmektedir. </w:t>
      </w:r>
    </w:p>
    <w:p w14:paraId="2267E2D4" w14:textId="77777777" w:rsidR="00F646A4" w:rsidRPr="009F6520" w:rsidRDefault="00F646A4" w:rsidP="00F646A4">
      <w:pPr>
        <w:spacing w:after="0" w:line="240" w:lineRule="auto"/>
        <w:jc w:val="both"/>
        <w:rPr>
          <w:rFonts w:asciiTheme="majorHAnsi" w:eastAsiaTheme="minorEastAsia" w:hAnsiTheme="majorHAnsi" w:cs="Times New Roman"/>
          <w:b/>
          <w:sz w:val="20"/>
          <w:szCs w:val="20"/>
          <w:lang w:eastAsia="tr-TR"/>
        </w:rPr>
      </w:pPr>
    </w:p>
    <w:p w14:paraId="0675B304"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1997 yılında oluşturulmuş 15 ha büyüklüğündeki açık-yeşil alan içerisinde 1000 kişilik bir amfi, süs havuzu, suni gölet, spor sahaları, 1000 araçlık bir otopark, bir adet helikopter pisti, ağaç altı oturma birimleri ve yürüyüş yolları bulunmaktadır. Kent yaşamının karmaşasından kısa süreli uzaklaşmak isteyen kent insanına çeşitli rekreasyonel imkanlar sunan park, yoğun kent merkezi trafiğinden kısmen uzaklığı ve sakinliği ile dikkati çekmektedir. Ayrıca yıl içerisinde düzenlenen konser, festival, açık hava sineması gibi çeşitli sosyo-kültürel faaliyetlerle bir kültür merkezi haline de gelmiştir (Şekil 6). Farklı kullanıcı ve yaş gruplarına hitap eden park yeşil alanları ve içerisinde bulunan tarihi yapıları ile kentin önemli bir nirengi noktasıdır.</w:t>
      </w:r>
    </w:p>
    <w:p w14:paraId="6C614551"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6AAD1C59"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0E258024"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4FB19794"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6B10F2F0"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0444C9CB"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5DFE13BC"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77480CD4"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222112AF"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69D68C2D"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66CC9AEC"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5260443F"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52271009"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3F9EF95E"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50D16BA8"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0D1BE413"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tbl>
      <w:tblPr>
        <w:tblStyle w:val="TabloKlavuzu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96"/>
        <w:gridCol w:w="4317"/>
      </w:tblGrid>
      <w:tr w:rsidR="00F646A4" w:rsidRPr="009F6520" w14:paraId="136DBB26" w14:textId="77777777" w:rsidTr="009A0AD1">
        <w:trPr>
          <w:jc w:val="center"/>
        </w:trPr>
        <w:tc>
          <w:tcPr>
            <w:tcW w:w="4296" w:type="dxa"/>
          </w:tcPr>
          <w:p w14:paraId="020970CB" w14:textId="77777777" w:rsidR="00F646A4" w:rsidRPr="009F6520" w:rsidRDefault="00F646A4" w:rsidP="009A0AD1">
            <w:pPr>
              <w:jc w:val="both"/>
              <w:rPr>
                <w:rFonts w:asciiTheme="majorHAnsi" w:eastAsiaTheme="minorEastAsia" w:hAnsiTheme="majorHAnsi"/>
                <w:b/>
                <w:color w:val="000000"/>
              </w:rPr>
            </w:pPr>
            <w:r w:rsidRPr="009F6520">
              <w:rPr>
                <w:rFonts w:asciiTheme="majorHAnsi" w:eastAsiaTheme="minorEastAsia" w:hAnsiTheme="majorHAnsi"/>
                <w:b/>
                <w:color w:val="000000"/>
              </w:rPr>
              <w:lastRenderedPageBreak/>
              <w:t xml:space="preserve">  a</w:t>
            </w:r>
          </w:p>
          <w:p w14:paraId="3F38BE97" w14:textId="77777777" w:rsidR="00F646A4" w:rsidRPr="009F6520" w:rsidRDefault="00F646A4" w:rsidP="009A0AD1">
            <w:pPr>
              <w:jc w:val="center"/>
              <w:rPr>
                <w:rFonts w:asciiTheme="majorHAnsi" w:eastAsiaTheme="minorEastAsia" w:hAnsiTheme="majorHAnsi"/>
                <w:color w:val="000000"/>
              </w:rPr>
            </w:pPr>
            <w:r w:rsidRPr="009F6520">
              <w:rPr>
                <w:rFonts w:asciiTheme="majorHAnsi" w:eastAsiaTheme="minorEastAsia" w:hAnsiTheme="majorHAnsi"/>
                <w:noProof/>
                <w:color w:val="000000"/>
              </w:rPr>
              <w:drawing>
                <wp:inline distT="0" distB="0" distL="0" distR="0" wp14:anchorId="3AA053BE" wp14:editId="33B97DD6">
                  <wp:extent cx="2495550" cy="1685925"/>
                  <wp:effectExtent l="19050" t="0" r="0" b="0"/>
                  <wp:docPr id="290" name="Resim 1" descr="C:\Users\owner\Desktop\gevher nesibe\gevher foto\20160611_00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gevher nesibe\gevher foto\20160611_001125.jpg"/>
                          <pic:cNvPicPr>
                            <a:picLocks noChangeAspect="1" noChangeArrowheads="1"/>
                          </pic:cNvPicPr>
                        </pic:nvPicPr>
                        <pic:blipFill>
                          <a:blip r:embed="rId138" cstate="print"/>
                          <a:srcRect/>
                          <a:stretch>
                            <a:fillRect/>
                          </a:stretch>
                        </pic:blipFill>
                        <pic:spPr bwMode="auto">
                          <a:xfrm>
                            <a:off x="0" y="0"/>
                            <a:ext cx="2499591" cy="1688655"/>
                          </a:xfrm>
                          <a:prstGeom prst="rect">
                            <a:avLst/>
                          </a:prstGeom>
                          <a:noFill/>
                          <a:ln w="9525">
                            <a:noFill/>
                            <a:miter lim="800000"/>
                            <a:headEnd/>
                            <a:tailEnd/>
                          </a:ln>
                        </pic:spPr>
                      </pic:pic>
                    </a:graphicData>
                  </a:graphic>
                </wp:inline>
              </w:drawing>
            </w:r>
          </w:p>
        </w:tc>
        <w:tc>
          <w:tcPr>
            <w:tcW w:w="4317" w:type="dxa"/>
          </w:tcPr>
          <w:p w14:paraId="7EF46C17" w14:textId="77777777" w:rsidR="00F646A4" w:rsidRPr="009F6520" w:rsidRDefault="00F646A4" w:rsidP="009A0AD1">
            <w:pPr>
              <w:jc w:val="both"/>
              <w:rPr>
                <w:rFonts w:asciiTheme="majorHAnsi" w:eastAsiaTheme="minorEastAsia" w:hAnsiTheme="majorHAnsi"/>
                <w:b/>
                <w:noProof/>
                <w:color w:val="000000"/>
              </w:rPr>
            </w:pPr>
            <w:r w:rsidRPr="009F6520">
              <w:rPr>
                <w:rFonts w:asciiTheme="majorHAnsi" w:eastAsiaTheme="minorEastAsia" w:hAnsiTheme="majorHAnsi"/>
                <w:b/>
                <w:noProof/>
                <w:color w:val="000000"/>
              </w:rPr>
              <w:t xml:space="preserve">  b</w:t>
            </w:r>
          </w:p>
          <w:p w14:paraId="01E398E8" w14:textId="77777777" w:rsidR="00F646A4" w:rsidRPr="009F6520" w:rsidRDefault="00F646A4" w:rsidP="009A0AD1">
            <w:pPr>
              <w:jc w:val="center"/>
              <w:rPr>
                <w:rFonts w:asciiTheme="majorHAnsi" w:eastAsiaTheme="minorEastAsia" w:hAnsiTheme="majorHAnsi"/>
                <w:color w:val="000000"/>
              </w:rPr>
            </w:pPr>
            <w:r w:rsidRPr="009F6520">
              <w:rPr>
                <w:rFonts w:asciiTheme="majorHAnsi" w:eastAsiaTheme="minorEastAsia" w:hAnsiTheme="majorHAnsi"/>
                <w:noProof/>
                <w:color w:val="000000"/>
              </w:rPr>
              <w:drawing>
                <wp:inline distT="0" distB="0" distL="0" distR="0" wp14:anchorId="6E1D3E1A" wp14:editId="72E45099">
                  <wp:extent cx="2448000" cy="1697655"/>
                  <wp:effectExtent l="19050" t="0" r="9450" b="0"/>
                  <wp:docPr id="293" name="Resim 3" descr="C:\Users\owner\Desktop\Suzi_Dilara_20160525_09040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Suzi_Dilara_20160525_090409_01.jpg"/>
                          <pic:cNvPicPr>
                            <a:picLocks noChangeAspect="1" noChangeArrowheads="1"/>
                          </pic:cNvPicPr>
                        </pic:nvPicPr>
                        <pic:blipFill>
                          <a:blip r:embed="rId139" cstate="print"/>
                          <a:srcRect/>
                          <a:stretch>
                            <a:fillRect/>
                          </a:stretch>
                        </pic:blipFill>
                        <pic:spPr bwMode="auto">
                          <a:xfrm>
                            <a:off x="0" y="0"/>
                            <a:ext cx="2448000" cy="1697655"/>
                          </a:xfrm>
                          <a:prstGeom prst="rect">
                            <a:avLst/>
                          </a:prstGeom>
                          <a:noFill/>
                          <a:ln w="9525">
                            <a:noFill/>
                            <a:miter lim="800000"/>
                            <a:headEnd/>
                            <a:tailEnd/>
                          </a:ln>
                        </pic:spPr>
                      </pic:pic>
                    </a:graphicData>
                  </a:graphic>
                </wp:inline>
              </w:drawing>
            </w:r>
          </w:p>
        </w:tc>
      </w:tr>
    </w:tbl>
    <w:p w14:paraId="73B1637E" w14:textId="77777777" w:rsidR="00F646A4" w:rsidRPr="009F6520" w:rsidRDefault="00F646A4" w:rsidP="00F646A4">
      <w:pPr>
        <w:spacing w:after="0" w:line="240" w:lineRule="auto"/>
        <w:jc w:val="center"/>
        <w:rPr>
          <w:rFonts w:asciiTheme="majorHAnsi" w:eastAsiaTheme="minorEastAsia" w:hAnsiTheme="majorHAnsi" w:cs="Times New Roman"/>
          <w:color w:val="000000"/>
          <w:sz w:val="18"/>
          <w:szCs w:val="18"/>
          <w:lang w:eastAsia="tr-TR"/>
        </w:rPr>
      </w:pPr>
      <w:r w:rsidRPr="009F6520">
        <w:rPr>
          <w:rFonts w:asciiTheme="majorHAnsi" w:eastAsiaTheme="minorEastAsia" w:hAnsiTheme="majorHAnsi" w:cs="Times New Roman"/>
          <w:b/>
          <w:color w:val="000000"/>
          <w:sz w:val="18"/>
          <w:szCs w:val="18"/>
          <w:lang w:eastAsia="tr-TR"/>
        </w:rPr>
        <w:t>Şekil 6.</w:t>
      </w:r>
      <w:r w:rsidRPr="009F6520">
        <w:rPr>
          <w:rFonts w:asciiTheme="majorHAnsi" w:eastAsiaTheme="minorEastAsia" w:hAnsiTheme="majorHAnsi" w:cs="Times New Roman"/>
          <w:color w:val="000000"/>
          <w:sz w:val="18"/>
          <w:szCs w:val="18"/>
          <w:lang w:eastAsia="tr-TR"/>
        </w:rPr>
        <w:t xml:space="preserve"> Çalışma alanında gerçekleştirilen sosyo-kültürel etkinlikler (</w:t>
      </w:r>
      <w:r w:rsidRPr="009F6520">
        <w:rPr>
          <w:rFonts w:asciiTheme="majorHAnsi" w:eastAsiaTheme="minorEastAsia" w:hAnsiTheme="majorHAnsi" w:cs="Times New Roman"/>
          <w:b/>
          <w:color w:val="000000"/>
          <w:sz w:val="18"/>
          <w:szCs w:val="18"/>
          <w:lang w:eastAsia="tr-TR"/>
        </w:rPr>
        <w:t>a:</w:t>
      </w:r>
      <w:r w:rsidRPr="009F6520">
        <w:rPr>
          <w:rFonts w:asciiTheme="majorHAnsi" w:eastAsiaTheme="minorEastAsia" w:hAnsiTheme="majorHAnsi" w:cs="Times New Roman"/>
          <w:color w:val="000000"/>
          <w:sz w:val="18"/>
          <w:szCs w:val="18"/>
          <w:lang w:eastAsia="tr-TR"/>
        </w:rPr>
        <w:t xml:space="preserve"> Ramazan ayında kurulan ramazan sokağı; </w:t>
      </w:r>
      <w:r w:rsidRPr="009F6520">
        <w:rPr>
          <w:rFonts w:asciiTheme="majorHAnsi" w:eastAsiaTheme="minorEastAsia" w:hAnsiTheme="majorHAnsi" w:cs="Times New Roman"/>
          <w:b/>
          <w:color w:val="000000"/>
          <w:sz w:val="18"/>
          <w:szCs w:val="18"/>
          <w:lang w:eastAsia="tr-TR"/>
        </w:rPr>
        <w:t xml:space="preserve">b: </w:t>
      </w:r>
      <w:r w:rsidRPr="009F6520">
        <w:rPr>
          <w:rFonts w:asciiTheme="majorHAnsi" w:eastAsiaTheme="minorEastAsia" w:hAnsiTheme="majorHAnsi" w:cs="Times New Roman"/>
          <w:color w:val="000000"/>
          <w:sz w:val="18"/>
          <w:szCs w:val="18"/>
          <w:lang w:eastAsia="tr-TR"/>
        </w:rPr>
        <w:t>Medrese önünde kurulan konser</w:t>
      </w:r>
      <w:r w:rsidRPr="009F6520">
        <w:rPr>
          <w:rFonts w:asciiTheme="majorHAnsi" w:eastAsiaTheme="minorEastAsia" w:hAnsiTheme="majorHAnsi" w:cs="Times New Roman"/>
          <w:b/>
          <w:color w:val="000000"/>
          <w:sz w:val="18"/>
          <w:szCs w:val="18"/>
          <w:lang w:eastAsia="tr-TR"/>
        </w:rPr>
        <w:t xml:space="preserve"> </w:t>
      </w:r>
      <w:r w:rsidRPr="009F6520">
        <w:rPr>
          <w:rFonts w:asciiTheme="majorHAnsi" w:eastAsiaTheme="minorEastAsia" w:hAnsiTheme="majorHAnsi" w:cs="Times New Roman"/>
          <w:color w:val="000000"/>
          <w:sz w:val="18"/>
          <w:szCs w:val="18"/>
          <w:lang w:eastAsia="tr-TR"/>
        </w:rPr>
        <w:t>standı)</w:t>
      </w:r>
    </w:p>
    <w:p w14:paraId="7742BC93"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56495181"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Mimar Sinan Parkı kent merkezinin alansal olarak en büyük açık-yeşil alanıdır. Alanın peyzaj tasarımı incelendiğinde; alan içerisinde bulunan tarihi yapıları ön plana çıkarmaya yönelik bir tasarım yaklaşımının sergilenmediği gözlemlenmiştir. Ancak tarihi kent merkezinde oluşturulan bu açık-yeşil alan tarihi yapıların korunmasında ve günümüze kadar taşınmasında önemli bir işleve sahiptir. Bu bağlamda halkın rekreasyon ihtiyacını karşılayan Mimar Sinan Parkı’nda tarihi doku bozulmamış fakat içerisinde ve yakın çevresinde bulunan tarihi yapılarla tasarım genelinde zayıf bir ilişki kurulmuştur. Bir ana girişi bulunan alana çok sayıda yan girişle erişim sağlanmaktadır. Alanı çevreleyen Mimar Sinan Caddesi ve Tekin Sokak boyunca otoparklar kurgulanmış, bu otoparkların parka gelen ziyaretçilerden çok çevresindeki iş merkezleri, özel hastaneler ve kamu kurumlarına hizmet ettiği belirlenmiştir. Özellikle Mimar Sinan Caddesi üzerinde bulunan otopark alanı parkın ve tarihi dokunun algılanmasında bölünmelere neden olmakta ve beraberinde görüntü kirliliği oluşturmaktadır (Şekil 7). 1/25.000 ölçekli imar planı paftası incelendiğinde bu alanın Mimar Sinan Parkı sınırları içerisinde açık-yeşil alan olarak planlandığı fakat açık otopark olarak düzenlendiği tespit edilmiştir. Ayrıca parkın çevresindeki mevcut alan kullanımından kaynaklı artan otopark ihtiyacını karşılamak amacıyla park içerisindeki suni gölet küçültülerek bu alanda çok katlı bir otopark inşaatı başlatılmıştır. Dolayısıyla alan üzerindeki yapılaşma baskısı her geçen gün artmaktadır.</w:t>
      </w:r>
    </w:p>
    <w:p w14:paraId="55C8B6AD"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1014EB82"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tbl>
      <w:tblPr>
        <w:tblStyle w:val="TabloKlavuzu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7"/>
        <w:gridCol w:w="4241"/>
      </w:tblGrid>
      <w:tr w:rsidR="00F646A4" w:rsidRPr="009F6520" w14:paraId="626FB57D" w14:textId="77777777" w:rsidTr="009A0AD1">
        <w:trPr>
          <w:jc w:val="center"/>
        </w:trPr>
        <w:tc>
          <w:tcPr>
            <w:tcW w:w="3977" w:type="dxa"/>
          </w:tcPr>
          <w:p w14:paraId="0D9B99D8" w14:textId="77777777" w:rsidR="00F646A4" w:rsidRPr="009F6520" w:rsidRDefault="00F646A4" w:rsidP="009A0AD1">
            <w:pPr>
              <w:jc w:val="both"/>
              <w:rPr>
                <w:rFonts w:asciiTheme="majorHAnsi" w:eastAsiaTheme="minorEastAsia" w:hAnsiTheme="majorHAnsi"/>
                <w:color w:val="000000"/>
              </w:rPr>
            </w:pPr>
            <w:r w:rsidRPr="009F6520">
              <w:rPr>
                <w:rFonts w:asciiTheme="majorHAnsi" w:eastAsiaTheme="minorEastAsia" w:hAnsiTheme="majorHAnsi"/>
                <w:noProof/>
                <w:color w:val="000000"/>
              </w:rPr>
              <w:drawing>
                <wp:inline distT="0" distB="0" distL="0" distR="0" wp14:anchorId="3BF4DFD0" wp14:editId="3C3B0D7F">
                  <wp:extent cx="2369168" cy="1548000"/>
                  <wp:effectExtent l="19050" t="0" r="0" b="0"/>
                  <wp:docPr id="294" name="Resim 1" descr="C:\Users\owner\Desktop\gevher nesibe\gevher foto\20160326_13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gevher nesibe\gevher foto\20160326_131400.jpg"/>
                          <pic:cNvPicPr>
                            <a:picLocks noChangeAspect="1" noChangeArrowheads="1"/>
                          </pic:cNvPicPr>
                        </pic:nvPicPr>
                        <pic:blipFill>
                          <a:blip r:embed="rId140" cstate="print"/>
                          <a:srcRect/>
                          <a:stretch>
                            <a:fillRect/>
                          </a:stretch>
                        </pic:blipFill>
                        <pic:spPr bwMode="auto">
                          <a:xfrm>
                            <a:off x="0" y="0"/>
                            <a:ext cx="2369168" cy="1548000"/>
                          </a:xfrm>
                          <a:prstGeom prst="rect">
                            <a:avLst/>
                          </a:prstGeom>
                          <a:noFill/>
                          <a:ln w="9525">
                            <a:noFill/>
                            <a:miter lim="800000"/>
                            <a:headEnd/>
                            <a:tailEnd/>
                          </a:ln>
                        </pic:spPr>
                      </pic:pic>
                    </a:graphicData>
                  </a:graphic>
                </wp:inline>
              </w:drawing>
            </w:r>
          </w:p>
        </w:tc>
        <w:tc>
          <w:tcPr>
            <w:tcW w:w="4241" w:type="dxa"/>
          </w:tcPr>
          <w:p w14:paraId="2569AF1D" w14:textId="77777777" w:rsidR="00F646A4" w:rsidRPr="009F6520" w:rsidRDefault="00F646A4" w:rsidP="009A0AD1">
            <w:pPr>
              <w:jc w:val="both"/>
              <w:rPr>
                <w:rFonts w:asciiTheme="majorHAnsi" w:eastAsiaTheme="minorEastAsia" w:hAnsiTheme="majorHAnsi"/>
                <w:color w:val="000000"/>
              </w:rPr>
            </w:pPr>
            <w:r w:rsidRPr="009F6520">
              <w:rPr>
                <w:rFonts w:asciiTheme="majorHAnsi" w:eastAsiaTheme="minorEastAsia" w:hAnsiTheme="majorHAnsi"/>
                <w:noProof/>
                <w:color w:val="000000"/>
              </w:rPr>
              <w:drawing>
                <wp:inline distT="0" distB="0" distL="0" distR="0" wp14:anchorId="4081A04C" wp14:editId="47EF514F">
                  <wp:extent cx="2536482" cy="1548000"/>
                  <wp:effectExtent l="19050" t="0" r="0" b="0"/>
                  <wp:docPr id="295" name="Resim 2" descr="C:\Users\owner\Desktop\gevher nesibe\gevher foto\20160326_133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gevher nesibe\gevher foto\20160326_133442.jpg"/>
                          <pic:cNvPicPr>
                            <a:picLocks noChangeAspect="1" noChangeArrowheads="1"/>
                          </pic:cNvPicPr>
                        </pic:nvPicPr>
                        <pic:blipFill>
                          <a:blip r:embed="rId141" cstate="print"/>
                          <a:srcRect/>
                          <a:stretch>
                            <a:fillRect/>
                          </a:stretch>
                        </pic:blipFill>
                        <pic:spPr bwMode="auto">
                          <a:xfrm>
                            <a:off x="0" y="0"/>
                            <a:ext cx="2536482" cy="1548000"/>
                          </a:xfrm>
                          <a:prstGeom prst="rect">
                            <a:avLst/>
                          </a:prstGeom>
                          <a:noFill/>
                          <a:ln w="9525">
                            <a:noFill/>
                            <a:miter lim="800000"/>
                            <a:headEnd/>
                            <a:tailEnd/>
                          </a:ln>
                        </pic:spPr>
                      </pic:pic>
                    </a:graphicData>
                  </a:graphic>
                </wp:inline>
              </w:drawing>
            </w:r>
          </w:p>
        </w:tc>
      </w:tr>
    </w:tbl>
    <w:p w14:paraId="729260F6" w14:textId="77777777" w:rsidR="00F646A4" w:rsidRPr="009F6520" w:rsidRDefault="00F646A4" w:rsidP="00F646A4">
      <w:pPr>
        <w:spacing w:after="0" w:line="240" w:lineRule="auto"/>
        <w:jc w:val="center"/>
        <w:rPr>
          <w:rFonts w:asciiTheme="majorHAnsi" w:eastAsiaTheme="minorEastAsia" w:hAnsiTheme="majorHAnsi" w:cs="Times New Roman"/>
          <w:color w:val="000000"/>
          <w:sz w:val="18"/>
          <w:szCs w:val="18"/>
          <w:lang w:eastAsia="tr-TR"/>
        </w:rPr>
      </w:pPr>
      <w:r w:rsidRPr="009F6520">
        <w:rPr>
          <w:rFonts w:asciiTheme="majorHAnsi" w:eastAsiaTheme="minorEastAsia" w:hAnsiTheme="majorHAnsi" w:cs="Times New Roman"/>
          <w:b/>
          <w:color w:val="000000"/>
          <w:sz w:val="18"/>
          <w:szCs w:val="18"/>
          <w:lang w:eastAsia="tr-TR"/>
        </w:rPr>
        <w:t xml:space="preserve">Şekil 7. </w:t>
      </w:r>
      <w:r w:rsidRPr="009F6520">
        <w:rPr>
          <w:rFonts w:asciiTheme="majorHAnsi" w:eastAsiaTheme="minorEastAsia" w:hAnsiTheme="majorHAnsi" w:cs="Times New Roman"/>
          <w:color w:val="000000"/>
          <w:sz w:val="18"/>
          <w:szCs w:val="18"/>
          <w:lang w:eastAsia="tr-TR"/>
        </w:rPr>
        <w:t>Tarihi çevrede görüntü kirliliği oluşturan otopark alanları</w:t>
      </w:r>
    </w:p>
    <w:p w14:paraId="749EB46D"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077CAB91"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Tarihi dokunun da yer aldığı Mimar Sinan Parkı peyzaj tasarımı incelendiğinde; </w:t>
      </w:r>
    </w:p>
    <w:p w14:paraId="54CE97CA" w14:textId="77777777" w:rsidR="00F646A4" w:rsidRPr="009F6520" w:rsidRDefault="00F646A4" w:rsidP="00F646A4">
      <w:pPr>
        <w:numPr>
          <w:ilvl w:val="0"/>
          <w:numId w:val="11"/>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Kullanılan canlı ve cansız kentsel donatı elemanları arasında biçimsel, işlevsel ve estetik yönden bütünlük sağlandığı görülmektedir. Cansız donatı elemanlarını oluşturan döşeme elemanları, oturma birimleri, aydınlatma elemanları, çöp kutuları, işaret ve bilgilendirme levhaları alanın genel dokusuyla uyumlu bir görünüm sergilemektedir. Yoğun kullanımın olduğu alanda çoğunlukla ağaç altı oturma birimleri kullanılmış olup girişteki meydanda basamaklı oturma alanı oluşturulmuştur. Ayrıca alandaki kot farklarından doğan duvarlar oturma amaçlı kullanılmaktadır. Parkın Tekin sokakla olan sınırı cep oturma alanları olarak düzenlenmiştir (Şekil 8).  Açık oturma birimlerinin dışında kafe ve restoran gibi mekanlar tasarlanarak kullanıcılara kapalı alanlarda da oturma ve dinlenme imkanı sağlanmıştır.</w:t>
      </w:r>
    </w:p>
    <w:p w14:paraId="14A2107A"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285EE7F9"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5BF5F227"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0557B2F0"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107862D4"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757416FC"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01A2B5B1"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5A20E964"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3BA693F8" w14:textId="77777777" w:rsidR="00F646A4" w:rsidRPr="009F6520" w:rsidRDefault="00F646A4" w:rsidP="00F646A4">
      <w:pPr>
        <w:spacing w:after="0" w:line="240" w:lineRule="auto"/>
        <w:rPr>
          <w:rFonts w:asciiTheme="majorHAnsi" w:eastAsiaTheme="minorEastAsia" w:hAnsiTheme="majorHAnsi" w:cs="Times New Roman"/>
          <w:color w:val="000000"/>
          <w:sz w:val="20"/>
          <w:szCs w:val="20"/>
          <w:lang w:eastAsia="tr-TR"/>
        </w:rPr>
      </w:pPr>
    </w:p>
    <w:p w14:paraId="008772F4"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6751B6A8"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tbl>
      <w:tblPr>
        <w:tblStyle w:val="TabloKlavuzu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6"/>
        <w:gridCol w:w="3036"/>
        <w:gridCol w:w="3037"/>
      </w:tblGrid>
      <w:tr w:rsidR="00F646A4" w:rsidRPr="009F6520" w14:paraId="5586B887" w14:textId="77777777" w:rsidTr="009A0AD1">
        <w:trPr>
          <w:jc w:val="center"/>
        </w:trPr>
        <w:tc>
          <w:tcPr>
            <w:tcW w:w="3036" w:type="dxa"/>
          </w:tcPr>
          <w:p w14:paraId="44D937D4" w14:textId="77777777" w:rsidR="00F646A4" w:rsidRPr="009F6520" w:rsidRDefault="00F646A4" w:rsidP="009A0AD1">
            <w:pPr>
              <w:jc w:val="both"/>
              <w:rPr>
                <w:rFonts w:asciiTheme="majorHAnsi" w:eastAsiaTheme="minorEastAsia" w:hAnsiTheme="majorHAnsi"/>
                <w:color w:val="000000"/>
              </w:rPr>
            </w:pPr>
            <w:r w:rsidRPr="009F6520">
              <w:rPr>
                <w:rFonts w:asciiTheme="majorHAnsi" w:eastAsiaTheme="minorEastAsia" w:hAnsiTheme="majorHAnsi"/>
                <w:noProof/>
              </w:rPr>
              <w:drawing>
                <wp:inline distT="0" distB="0" distL="0" distR="0" wp14:anchorId="430F2B66" wp14:editId="3800D0E1">
                  <wp:extent cx="1764000" cy="1204000"/>
                  <wp:effectExtent l="19050" t="0" r="7650" b="0"/>
                  <wp:docPr id="296" name="Resim 2" descr="C:\Users\Admin\Desktop\gevher foto\20160326_13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gevher foto\20160326_133648.jpg"/>
                          <pic:cNvPicPr>
                            <a:picLocks noChangeAspect="1" noChangeArrowheads="1"/>
                          </pic:cNvPicPr>
                        </pic:nvPicPr>
                        <pic:blipFill>
                          <a:blip r:embed="rId142" cstate="print"/>
                          <a:srcRect/>
                          <a:stretch>
                            <a:fillRect/>
                          </a:stretch>
                        </pic:blipFill>
                        <pic:spPr bwMode="auto">
                          <a:xfrm>
                            <a:off x="0" y="0"/>
                            <a:ext cx="1764000" cy="1204000"/>
                          </a:xfrm>
                          <a:prstGeom prst="rect">
                            <a:avLst/>
                          </a:prstGeom>
                          <a:noFill/>
                          <a:ln w="9525">
                            <a:noFill/>
                            <a:miter lim="800000"/>
                            <a:headEnd/>
                            <a:tailEnd/>
                          </a:ln>
                        </pic:spPr>
                      </pic:pic>
                    </a:graphicData>
                  </a:graphic>
                </wp:inline>
              </w:drawing>
            </w:r>
          </w:p>
        </w:tc>
        <w:tc>
          <w:tcPr>
            <w:tcW w:w="3036" w:type="dxa"/>
          </w:tcPr>
          <w:p w14:paraId="5C3F9B6D" w14:textId="77777777" w:rsidR="00F646A4" w:rsidRPr="009F6520" w:rsidRDefault="00F646A4" w:rsidP="009A0AD1">
            <w:pPr>
              <w:jc w:val="both"/>
              <w:rPr>
                <w:rFonts w:asciiTheme="majorHAnsi" w:eastAsiaTheme="minorEastAsia" w:hAnsiTheme="majorHAnsi"/>
                <w:color w:val="000000"/>
              </w:rPr>
            </w:pPr>
            <w:r w:rsidRPr="009F6520">
              <w:rPr>
                <w:rFonts w:asciiTheme="majorHAnsi" w:eastAsiaTheme="minorEastAsia" w:hAnsiTheme="majorHAnsi"/>
                <w:noProof/>
                <w:color w:val="000000"/>
              </w:rPr>
              <w:drawing>
                <wp:inline distT="0" distB="0" distL="0" distR="0" wp14:anchorId="125A2600" wp14:editId="277094CF">
                  <wp:extent cx="1764000" cy="1224820"/>
                  <wp:effectExtent l="19050" t="0" r="7650" b="0"/>
                  <wp:docPr id="297" name="Resim 3" descr="C:\Users\Admin\Desktop\gevher foto\20160326_13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gevher foto\20160326_131803.jpg"/>
                          <pic:cNvPicPr>
                            <a:picLocks noChangeAspect="1" noChangeArrowheads="1"/>
                          </pic:cNvPicPr>
                        </pic:nvPicPr>
                        <pic:blipFill>
                          <a:blip r:embed="rId143" cstate="print"/>
                          <a:srcRect/>
                          <a:stretch>
                            <a:fillRect/>
                          </a:stretch>
                        </pic:blipFill>
                        <pic:spPr bwMode="auto">
                          <a:xfrm>
                            <a:off x="0" y="0"/>
                            <a:ext cx="1764000" cy="1224820"/>
                          </a:xfrm>
                          <a:prstGeom prst="rect">
                            <a:avLst/>
                          </a:prstGeom>
                          <a:noFill/>
                          <a:ln w="9525">
                            <a:noFill/>
                            <a:miter lim="800000"/>
                            <a:headEnd/>
                            <a:tailEnd/>
                          </a:ln>
                        </pic:spPr>
                      </pic:pic>
                    </a:graphicData>
                  </a:graphic>
                </wp:inline>
              </w:drawing>
            </w:r>
          </w:p>
        </w:tc>
        <w:tc>
          <w:tcPr>
            <w:tcW w:w="3037" w:type="dxa"/>
          </w:tcPr>
          <w:p w14:paraId="0F3A9585" w14:textId="77777777" w:rsidR="00F646A4" w:rsidRPr="009F6520" w:rsidRDefault="00F646A4" w:rsidP="009A0AD1">
            <w:pPr>
              <w:jc w:val="both"/>
              <w:rPr>
                <w:rFonts w:asciiTheme="majorHAnsi" w:eastAsiaTheme="minorEastAsia" w:hAnsiTheme="majorHAnsi"/>
                <w:color w:val="000000"/>
              </w:rPr>
            </w:pPr>
            <w:r w:rsidRPr="009F6520">
              <w:rPr>
                <w:rFonts w:asciiTheme="majorHAnsi" w:eastAsiaTheme="minorEastAsia" w:hAnsiTheme="majorHAnsi"/>
                <w:noProof/>
                <w:color w:val="000000"/>
              </w:rPr>
              <w:drawing>
                <wp:inline distT="0" distB="0" distL="0" distR="0" wp14:anchorId="250995A1" wp14:editId="7BBDFF73">
                  <wp:extent cx="1764000" cy="1204000"/>
                  <wp:effectExtent l="19050" t="0" r="7650" b="0"/>
                  <wp:docPr id="298" name="Resim 4" descr="C:\Users\Admin\Desktop\gevher foto\DSCN7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gevher foto\DSCN7137.JPG"/>
                          <pic:cNvPicPr>
                            <a:picLocks noChangeAspect="1" noChangeArrowheads="1"/>
                          </pic:cNvPicPr>
                        </pic:nvPicPr>
                        <pic:blipFill>
                          <a:blip r:embed="rId144" cstate="print"/>
                          <a:srcRect/>
                          <a:stretch>
                            <a:fillRect/>
                          </a:stretch>
                        </pic:blipFill>
                        <pic:spPr bwMode="auto">
                          <a:xfrm>
                            <a:off x="0" y="0"/>
                            <a:ext cx="1764000" cy="1204000"/>
                          </a:xfrm>
                          <a:prstGeom prst="rect">
                            <a:avLst/>
                          </a:prstGeom>
                          <a:noFill/>
                          <a:ln w="9525">
                            <a:noFill/>
                            <a:miter lim="800000"/>
                            <a:headEnd/>
                            <a:tailEnd/>
                          </a:ln>
                        </pic:spPr>
                      </pic:pic>
                    </a:graphicData>
                  </a:graphic>
                </wp:inline>
              </w:drawing>
            </w:r>
          </w:p>
        </w:tc>
      </w:tr>
    </w:tbl>
    <w:p w14:paraId="2C61E923" w14:textId="77777777" w:rsidR="00F646A4" w:rsidRPr="009F6520" w:rsidRDefault="00F646A4" w:rsidP="00F646A4">
      <w:pPr>
        <w:spacing w:after="0" w:line="240" w:lineRule="auto"/>
        <w:ind w:left="360"/>
        <w:jc w:val="center"/>
        <w:rPr>
          <w:rFonts w:asciiTheme="majorHAnsi" w:eastAsiaTheme="minorEastAsia" w:hAnsiTheme="majorHAnsi" w:cs="Times New Roman"/>
          <w:color w:val="000000"/>
          <w:sz w:val="18"/>
          <w:szCs w:val="20"/>
          <w:lang w:eastAsia="tr-TR"/>
        </w:rPr>
      </w:pPr>
      <w:r w:rsidRPr="009F6520">
        <w:rPr>
          <w:rFonts w:asciiTheme="majorHAnsi" w:eastAsiaTheme="minorEastAsia" w:hAnsiTheme="majorHAnsi" w:cs="Times New Roman"/>
          <w:b/>
          <w:color w:val="000000"/>
          <w:sz w:val="18"/>
          <w:szCs w:val="20"/>
          <w:lang w:eastAsia="tr-TR"/>
        </w:rPr>
        <w:t xml:space="preserve">Şekil 8. </w:t>
      </w:r>
      <w:r w:rsidRPr="009F6520">
        <w:rPr>
          <w:rFonts w:asciiTheme="majorHAnsi" w:eastAsiaTheme="minorEastAsia" w:hAnsiTheme="majorHAnsi" w:cs="Times New Roman"/>
          <w:color w:val="000000"/>
          <w:sz w:val="18"/>
          <w:szCs w:val="20"/>
          <w:lang w:eastAsia="tr-TR"/>
        </w:rPr>
        <w:t>Alanda oluşturulan oturma birimlerinden görünümler</w:t>
      </w:r>
    </w:p>
    <w:p w14:paraId="4339B23D"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1777B5CA" w14:textId="77777777" w:rsidR="00F646A4" w:rsidRPr="009F6520" w:rsidRDefault="00F646A4" w:rsidP="00F646A4">
      <w:pPr>
        <w:numPr>
          <w:ilvl w:val="0"/>
          <w:numId w:val="11"/>
        </w:numPr>
        <w:spacing w:after="0" w:line="240" w:lineRule="auto"/>
        <w:ind w:left="714" w:hanging="357"/>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Park içerisinde bulunan ve parka adı verilen Mimar Sinan’a ait heykel kent estetiğini destekleyen ve alana sanatsal değer kazandıran önemli bir obje olarak dikkat çekmektedir (Şekil 9). </w:t>
      </w:r>
    </w:p>
    <w:p w14:paraId="6685C1E0" w14:textId="77777777" w:rsidR="00F646A4" w:rsidRPr="009F6520" w:rsidRDefault="00F646A4" w:rsidP="00F646A4">
      <w:pPr>
        <w:numPr>
          <w:ilvl w:val="0"/>
          <w:numId w:val="11"/>
        </w:numPr>
        <w:spacing w:after="0" w:line="240" w:lineRule="auto"/>
        <w:contextualSpacing/>
        <w:jc w:val="center"/>
        <w:rPr>
          <w:rFonts w:asciiTheme="majorHAnsi" w:eastAsiaTheme="minorEastAsia" w:hAnsiTheme="majorHAnsi" w:cs="Times New Roman"/>
          <w:color w:val="000000"/>
          <w:sz w:val="18"/>
          <w:szCs w:val="20"/>
          <w:lang w:eastAsia="tr-TR"/>
        </w:rPr>
      </w:pPr>
    </w:p>
    <w:p w14:paraId="346B90C2" w14:textId="77777777" w:rsidR="00F646A4" w:rsidRPr="009F6520" w:rsidRDefault="00F646A4" w:rsidP="00F646A4">
      <w:pPr>
        <w:spacing w:after="0" w:line="240" w:lineRule="auto"/>
        <w:contextualSpacing/>
        <w:jc w:val="both"/>
        <w:rPr>
          <w:rFonts w:asciiTheme="majorHAnsi" w:eastAsiaTheme="minorEastAsia" w:hAnsiTheme="majorHAnsi" w:cs="Times New Roman"/>
          <w:color w:val="000000"/>
          <w:sz w:val="20"/>
          <w:szCs w:val="20"/>
          <w:lang w:eastAsia="tr-TR"/>
        </w:rPr>
      </w:pPr>
    </w:p>
    <w:tbl>
      <w:tblPr>
        <w:tblStyle w:val="TabloKlavuzu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326"/>
      </w:tblGrid>
      <w:tr w:rsidR="00F646A4" w:rsidRPr="009F6520" w14:paraId="300293CB" w14:textId="77777777" w:rsidTr="009A0AD1">
        <w:trPr>
          <w:jc w:val="center"/>
        </w:trPr>
        <w:tc>
          <w:tcPr>
            <w:tcW w:w="4361" w:type="dxa"/>
          </w:tcPr>
          <w:p w14:paraId="1D9D28E9" w14:textId="77777777" w:rsidR="00F646A4" w:rsidRPr="009F6520" w:rsidRDefault="00F646A4" w:rsidP="009A0AD1">
            <w:pPr>
              <w:jc w:val="both"/>
              <w:rPr>
                <w:rFonts w:asciiTheme="majorHAnsi" w:hAnsiTheme="majorHAnsi"/>
                <w:color w:val="000000"/>
              </w:rPr>
            </w:pPr>
            <w:r w:rsidRPr="009F6520">
              <w:rPr>
                <w:rFonts w:asciiTheme="majorHAnsi" w:eastAsiaTheme="minorEastAsia" w:hAnsiTheme="majorHAnsi"/>
                <w:noProof/>
                <w:color w:val="000000"/>
              </w:rPr>
              <w:drawing>
                <wp:inline distT="0" distB="0" distL="0" distR="0" wp14:anchorId="42FDE74C" wp14:editId="219F26A7">
                  <wp:extent cx="2590800" cy="1457325"/>
                  <wp:effectExtent l="19050" t="0" r="0" b="0"/>
                  <wp:docPr id="299" name="Resim 4" descr="C:\Users\owner\Desktop\gevher nesibe\gevher foto\20160326_13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gevher nesibe\gevher foto\20160326_131631.jpg"/>
                          <pic:cNvPicPr>
                            <a:picLocks noChangeAspect="1" noChangeArrowheads="1"/>
                          </pic:cNvPicPr>
                        </pic:nvPicPr>
                        <pic:blipFill>
                          <a:blip r:embed="rId145" cstate="print"/>
                          <a:srcRect/>
                          <a:stretch>
                            <a:fillRect/>
                          </a:stretch>
                        </pic:blipFill>
                        <pic:spPr bwMode="auto">
                          <a:xfrm>
                            <a:off x="0" y="0"/>
                            <a:ext cx="2590476" cy="1457143"/>
                          </a:xfrm>
                          <a:prstGeom prst="rect">
                            <a:avLst/>
                          </a:prstGeom>
                          <a:noFill/>
                          <a:ln w="9525">
                            <a:noFill/>
                            <a:miter lim="800000"/>
                            <a:headEnd/>
                            <a:tailEnd/>
                          </a:ln>
                        </pic:spPr>
                      </pic:pic>
                    </a:graphicData>
                  </a:graphic>
                </wp:inline>
              </w:drawing>
            </w:r>
          </w:p>
        </w:tc>
        <w:tc>
          <w:tcPr>
            <w:tcW w:w="4326" w:type="dxa"/>
          </w:tcPr>
          <w:p w14:paraId="31374298" w14:textId="77777777" w:rsidR="00F646A4" w:rsidRPr="009F6520" w:rsidRDefault="00F646A4" w:rsidP="009A0AD1">
            <w:pPr>
              <w:jc w:val="both"/>
              <w:rPr>
                <w:rFonts w:asciiTheme="majorHAnsi" w:hAnsiTheme="majorHAnsi"/>
                <w:color w:val="000000"/>
              </w:rPr>
            </w:pPr>
            <w:r w:rsidRPr="009F6520">
              <w:rPr>
                <w:rFonts w:asciiTheme="majorHAnsi" w:eastAsiaTheme="minorEastAsia" w:hAnsiTheme="majorHAnsi"/>
                <w:noProof/>
                <w:color w:val="000000"/>
              </w:rPr>
              <w:drawing>
                <wp:inline distT="0" distB="0" distL="0" distR="0" wp14:anchorId="719A988D" wp14:editId="52DB48CA">
                  <wp:extent cx="2590800" cy="1457325"/>
                  <wp:effectExtent l="19050" t="0" r="0" b="0"/>
                  <wp:docPr id="300" name="Resim 4" descr="C:\Users\Admin\Desktop\gevher nesibe\gevher foto\20160326_13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gevher nesibe\gevher foto\20160326_131834.jpg"/>
                          <pic:cNvPicPr>
                            <a:picLocks noChangeAspect="1" noChangeArrowheads="1"/>
                          </pic:cNvPicPr>
                        </pic:nvPicPr>
                        <pic:blipFill>
                          <a:blip r:embed="rId146"/>
                          <a:srcRect l="7721" r="6582" b="14266"/>
                          <a:stretch>
                            <a:fillRect/>
                          </a:stretch>
                        </pic:blipFill>
                        <pic:spPr bwMode="auto">
                          <a:xfrm>
                            <a:off x="0" y="0"/>
                            <a:ext cx="2590800" cy="1457325"/>
                          </a:xfrm>
                          <a:prstGeom prst="rect">
                            <a:avLst/>
                          </a:prstGeom>
                          <a:noFill/>
                          <a:ln w="9525">
                            <a:noFill/>
                            <a:miter lim="800000"/>
                            <a:headEnd/>
                            <a:tailEnd/>
                          </a:ln>
                        </pic:spPr>
                      </pic:pic>
                    </a:graphicData>
                  </a:graphic>
                </wp:inline>
              </w:drawing>
            </w:r>
          </w:p>
        </w:tc>
      </w:tr>
    </w:tbl>
    <w:p w14:paraId="6DEC8CAA" w14:textId="77777777" w:rsidR="00F646A4" w:rsidRPr="009F6520" w:rsidRDefault="00F646A4" w:rsidP="00F646A4">
      <w:pPr>
        <w:spacing w:after="0" w:line="240" w:lineRule="auto"/>
        <w:jc w:val="center"/>
        <w:rPr>
          <w:rFonts w:asciiTheme="majorHAnsi" w:eastAsiaTheme="minorEastAsia" w:hAnsiTheme="majorHAnsi" w:cs="Times New Roman"/>
          <w:color w:val="000000"/>
          <w:sz w:val="18"/>
          <w:szCs w:val="20"/>
          <w:lang w:eastAsia="tr-TR"/>
        </w:rPr>
      </w:pPr>
      <w:r w:rsidRPr="009F6520">
        <w:rPr>
          <w:rFonts w:asciiTheme="majorHAnsi" w:eastAsiaTheme="minorEastAsia" w:hAnsiTheme="majorHAnsi" w:cs="Times New Roman"/>
          <w:b/>
          <w:color w:val="000000"/>
          <w:sz w:val="18"/>
          <w:szCs w:val="20"/>
          <w:lang w:eastAsia="tr-TR"/>
        </w:rPr>
        <w:t>Şekil 9.</w:t>
      </w:r>
      <w:r w:rsidRPr="009F6520">
        <w:rPr>
          <w:rFonts w:asciiTheme="majorHAnsi" w:eastAsiaTheme="minorEastAsia" w:hAnsiTheme="majorHAnsi" w:cs="Times New Roman"/>
          <w:color w:val="000000"/>
          <w:sz w:val="18"/>
          <w:szCs w:val="20"/>
          <w:lang w:eastAsia="tr-TR"/>
        </w:rPr>
        <w:t xml:space="preserve"> Mimar Sinan Heykeli’nden görünümler</w:t>
      </w:r>
    </w:p>
    <w:p w14:paraId="26DD3F42" w14:textId="77777777" w:rsidR="00F646A4" w:rsidRPr="009F6520" w:rsidRDefault="00F646A4" w:rsidP="00F646A4">
      <w:pPr>
        <w:spacing w:after="0" w:line="240" w:lineRule="auto"/>
        <w:jc w:val="center"/>
        <w:rPr>
          <w:rFonts w:asciiTheme="majorHAnsi" w:eastAsiaTheme="minorEastAsia" w:hAnsiTheme="majorHAnsi" w:cs="Times New Roman"/>
          <w:color w:val="000000"/>
          <w:sz w:val="18"/>
          <w:szCs w:val="20"/>
          <w:lang w:eastAsia="tr-TR"/>
        </w:rPr>
      </w:pPr>
    </w:p>
    <w:p w14:paraId="10D0973A" w14:textId="77777777" w:rsidR="00F646A4" w:rsidRPr="009F6520" w:rsidRDefault="00F646A4" w:rsidP="00F646A4">
      <w:pPr>
        <w:numPr>
          <w:ilvl w:val="0"/>
          <w:numId w:val="11"/>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Alan içerisinde bulunan ve kitap evi olarak kullanılan Avgunlu Medresesi’nin önünde satışa sunulan ürünlerin stantları, yağmur ve güneşten korunması amacıyla kullanılan şemsiye ve tente sistemleri tarihi yapıyı kapatmakta, alan genelinde görüntü kirliliğine neden olmaktadır (Şekil 10). </w:t>
      </w:r>
    </w:p>
    <w:p w14:paraId="2D465427" w14:textId="77777777" w:rsidR="00F646A4" w:rsidRPr="009F6520" w:rsidRDefault="00F646A4" w:rsidP="00F646A4">
      <w:pPr>
        <w:spacing w:after="0" w:line="240" w:lineRule="auto"/>
        <w:ind w:left="720"/>
        <w:contextualSpacing/>
        <w:jc w:val="both"/>
        <w:rPr>
          <w:rFonts w:asciiTheme="majorHAnsi" w:eastAsiaTheme="minorEastAsia" w:hAnsiTheme="majorHAnsi" w:cs="Times New Roman"/>
          <w:color w:val="000000"/>
          <w:sz w:val="20"/>
          <w:szCs w:val="20"/>
          <w:lang w:eastAsia="tr-TR"/>
        </w:rPr>
      </w:pPr>
    </w:p>
    <w:tbl>
      <w:tblPr>
        <w:tblStyle w:val="TabloKlavuzu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326"/>
      </w:tblGrid>
      <w:tr w:rsidR="00F646A4" w:rsidRPr="009F6520" w14:paraId="15900119" w14:textId="77777777" w:rsidTr="009A0AD1">
        <w:trPr>
          <w:jc w:val="center"/>
        </w:trPr>
        <w:tc>
          <w:tcPr>
            <w:tcW w:w="4361" w:type="dxa"/>
          </w:tcPr>
          <w:p w14:paraId="7E172BF7" w14:textId="77777777" w:rsidR="00F646A4" w:rsidRPr="009F6520" w:rsidRDefault="00F646A4" w:rsidP="009A0AD1">
            <w:pPr>
              <w:jc w:val="both"/>
              <w:rPr>
                <w:rFonts w:asciiTheme="majorHAnsi" w:eastAsiaTheme="minorEastAsia" w:hAnsiTheme="majorHAnsi"/>
                <w:color w:val="000000"/>
                <w:highlight w:val="yellow"/>
              </w:rPr>
            </w:pPr>
            <w:r w:rsidRPr="009F6520">
              <w:rPr>
                <w:rFonts w:asciiTheme="majorHAnsi" w:eastAsiaTheme="minorEastAsia" w:hAnsiTheme="majorHAnsi"/>
                <w:noProof/>
                <w:color w:val="000000"/>
              </w:rPr>
              <w:drawing>
                <wp:inline distT="0" distB="0" distL="0" distR="0" wp14:anchorId="4184590E" wp14:editId="0D59489A">
                  <wp:extent cx="2558777" cy="1440000"/>
                  <wp:effectExtent l="19050" t="0" r="0" b="0"/>
                  <wp:docPr id="301" name="Resim 1" descr="C:\Users\Admin\Desktop\gevher nesibe\gevher foto\20160326_13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gevher nesibe\gevher foto\20160326_132116.jpg"/>
                          <pic:cNvPicPr>
                            <a:picLocks noChangeAspect="1" noChangeArrowheads="1"/>
                          </pic:cNvPicPr>
                        </pic:nvPicPr>
                        <pic:blipFill>
                          <a:blip r:embed="rId147"/>
                          <a:srcRect/>
                          <a:stretch>
                            <a:fillRect/>
                          </a:stretch>
                        </pic:blipFill>
                        <pic:spPr bwMode="auto">
                          <a:xfrm>
                            <a:off x="0" y="0"/>
                            <a:ext cx="2558777" cy="1440000"/>
                          </a:xfrm>
                          <a:prstGeom prst="rect">
                            <a:avLst/>
                          </a:prstGeom>
                          <a:noFill/>
                          <a:ln w="9525">
                            <a:noFill/>
                            <a:miter lim="800000"/>
                            <a:headEnd/>
                            <a:tailEnd/>
                          </a:ln>
                        </pic:spPr>
                      </pic:pic>
                    </a:graphicData>
                  </a:graphic>
                </wp:inline>
              </w:drawing>
            </w:r>
          </w:p>
        </w:tc>
        <w:tc>
          <w:tcPr>
            <w:tcW w:w="4326" w:type="dxa"/>
          </w:tcPr>
          <w:p w14:paraId="59FE8DBA" w14:textId="77777777" w:rsidR="00F646A4" w:rsidRPr="009F6520" w:rsidRDefault="00F646A4" w:rsidP="009A0AD1">
            <w:pPr>
              <w:jc w:val="both"/>
              <w:rPr>
                <w:rFonts w:asciiTheme="majorHAnsi" w:eastAsiaTheme="minorEastAsia" w:hAnsiTheme="majorHAnsi"/>
                <w:color w:val="000000"/>
                <w:highlight w:val="yellow"/>
              </w:rPr>
            </w:pPr>
            <w:r w:rsidRPr="009F6520">
              <w:rPr>
                <w:rFonts w:asciiTheme="majorHAnsi" w:eastAsiaTheme="minorEastAsia" w:hAnsiTheme="majorHAnsi"/>
                <w:noProof/>
                <w:color w:val="000000"/>
                <w:highlight w:val="yellow"/>
              </w:rPr>
              <w:drawing>
                <wp:inline distT="0" distB="0" distL="0" distR="0" wp14:anchorId="3542FF9B" wp14:editId="6654B7F8">
                  <wp:extent cx="2590800" cy="1457325"/>
                  <wp:effectExtent l="19050" t="0" r="0" b="0"/>
                  <wp:docPr id="302" name="Resim 3" descr="C:\Users\owner\Desktop\gevher nesibe\gevher foto\20160326_132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gevher nesibe\gevher foto\20160326_132213.jpg"/>
                          <pic:cNvPicPr>
                            <a:picLocks noChangeAspect="1" noChangeArrowheads="1"/>
                          </pic:cNvPicPr>
                        </pic:nvPicPr>
                        <pic:blipFill>
                          <a:blip r:embed="rId148" cstate="print"/>
                          <a:srcRect/>
                          <a:stretch>
                            <a:fillRect/>
                          </a:stretch>
                        </pic:blipFill>
                        <pic:spPr bwMode="auto">
                          <a:xfrm>
                            <a:off x="0" y="0"/>
                            <a:ext cx="2590476" cy="1457143"/>
                          </a:xfrm>
                          <a:prstGeom prst="rect">
                            <a:avLst/>
                          </a:prstGeom>
                          <a:noFill/>
                          <a:ln w="9525">
                            <a:noFill/>
                            <a:miter lim="800000"/>
                            <a:headEnd/>
                            <a:tailEnd/>
                          </a:ln>
                        </pic:spPr>
                      </pic:pic>
                    </a:graphicData>
                  </a:graphic>
                </wp:inline>
              </w:drawing>
            </w:r>
          </w:p>
        </w:tc>
      </w:tr>
    </w:tbl>
    <w:p w14:paraId="5086DE78" w14:textId="77777777" w:rsidR="00F646A4" w:rsidRPr="009F6520" w:rsidRDefault="00F646A4" w:rsidP="00F646A4">
      <w:pPr>
        <w:spacing w:after="0" w:line="240" w:lineRule="auto"/>
        <w:jc w:val="center"/>
        <w:rPr>
          <w:rFonts w:asciiTheme="majorHAnsi" w:eastAsiaTheme="minorEastAsia" w:hAnsiTheme="majorHAnsi" w:cs="Times New Roman"/>
          <w:color w:val="000000"/>
          <w:sz w:val="18"/>
          <w:szCs w:val="20"/>
          <w:highlight w:val="yellow"/>
          <w:lang w:eastAsia="tr-TR"/>
        </w:rPr>
      </w:pPr>
      <w:r w:rsidRPr="009F6520">
        <w:rPr>
          <w:rFonts w:asciiTheme="majorHAnsi" w:eastAsiaTheme="minorEastAsia" w:hAnsiTheme="majorHAnsi" w:cs="Times New Roman"/>
          <w:b/>
          <w:color w:val="000000"/>
          <w:sz w:val="18"/>
          <w:szCs w:val="20"/>
          <w:lang w:eastAsia="tr-TR"/>
        </w:rPr>
        <w:t xml:space="preserve">Şekil 10. </w:t>
      </w:r>
      <w:r w:rsidRPr="009F6520">
        <w:rPr>
          <w:rFonts w:asciiTheme="majorHAnsi" w:eastAsiaTheme="minorEastAsia" w:hAnsiTheme="majorHAnsi" w:cs="Times New Roman"/>
          <w:color w:val="000000"/>
          <w:sz w:val="18"/>
          <w:szCs w:val="20"/>
          <w:lang w:eastAsia="tr-TR"/>
        </w:rPr>
        <w:t>Avgunlu Medresesi önünde tarihi yapıyı kapatan ve görüntü kirliliği oluşturan birimler</w:t>
      </w:r>
    </w:p>
    <w:p w14:paraId="611178E2" w14:textId="77777777" w:rsidR="00F646A4" w:rsidRPr="009F6520" w:rsidRDefault="00F646A4" w:rsidP="00F646A4">
      <w:pPr>
        <w:spacing w:after="0" w:line="240" w:lineRule="auto"/>
        <w:jc w:val="center"/>
        <w:rPr>
          <w:rFonts w:asciiTheme="majorHAnsi" w:eastAsiaTheme="minorEastAsia" w:hAnsiTheme="majorHAnsi" w:cs="Times New Roman"/>
          <w:color w:val="000000"/>
          <w:sz w:val="18"/>
          <w:szCs w:val="20"/>
          <w:highlight w:val="yellow"/>
          <w:lang w:eastAsia="tr-TR"/>
        </w:rPr>
      </w:pPr>
    </w:p>
    <w:p w14:paraId="76576764" w14:textId="77777777" w:rsidR="00F646A4" w:rsidRPr="009F6520" w:rsidRDefault="00F646A4" w:rsidP="00F646A4">
      <w:pPr>
        <w:numPr>
          <w:ilvl w:val="0"/>
          <w:numId w:val="11"/>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Gevher Nesibe Medresesi önünde bulunan ve temel kullanım alanına dönüşen havuzlu meydan ile Tekin Sokak arasında 2 m’lik bir kot farkı bulunmaktadır. Bu kot farkı değerlendirilerek hareketli su yüzeyini gören bir adet izleme platformu oluşturulmuştur. Arka planda bulunan Gevher Nesibe Medresesinin mimari ve dokusal özellikleri göz önüne alınarak oluşturulan su yüzeyi tasarımı ile kullanıcıların alanı okuyabilmeleri sağlanmıştır. Parçalı-dikdörtgen formda kurgulanan su yüzeyi köşeli formlu tarihi yapıyla bütünlük sağlamış fakat su yüzeyinin parçalı olması mekanın algılanmasında bölünmelere neden olmuştur (Şekil 11). </w:t>
      </w:r>
    </w:p>
    <w:p w14:paraId="122659BF"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644DB5F2" w14:textId="77777777" w:rsidR="00F646A4" w:rsidRPr="009F6520" w:rsidRDefault="00F646A4" w:rsidP="00F646A4">
      <w:pPr>
        <w:spacing w:after="0" w:line="240" w:lineRule="auto"/>
        <w:jc w:val="center"/>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noProof/>
          <w:color w:val="000000"/>
          <w:sz w:val="20"/>
          <w:szCs w:val="20"/>
          <w:lang w:eastAsia="tr-TR"/>
        </w:rPr>
        <w:lastRenderedPageBreak/>
        <w:drawing>
          <wp:inline distT="0" distB="0" distL="0" distR="0" wp14:anchorId="5B229D0D" wp14:editId="59EFF481">
            <wp:extent cx="5353050" cy="1551233"/>
            <wp:effectExtent l="19050" t="0" r="0" b="0"/>
            <wp:docPr id="303" name="Resim 5" descr="C:\Users\owner\Desktop\gevher nesibe\gevher foto\Panoram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gevher nesibe\gevher foto\Panorama 2.JPG"/>
                    <pic:cNvPicPr>
                      <a:picLocks noChangeAspect="1" noChangeArrowheads="1"/>
                    </pic:cNvPicPr>
                  </pic:nvPicPr>
                  <pic:blipFill>
                    <a:blip r:embed="rId149" cstate="print"/>
                    <a:srcRect/>
                    <a:stretch>
                      <a:fillRect/>
                    </a:stretch>
                  </pic:blipFill>
                  <pic:spPr bwMode="auto">
                    <a:xfrm>
                      <a:off x="0" y="0"/>
                      <a:ext cx="5357010" cy="1552381"/>
                    </a:xfrm>
                    <a:prstGeom prst="rect">
                      <a:avLst/>
                    </a:prstGeom>
                    <a:noFill/>
                    <a:ln w="9525">
                      <a:noFill/>
                      <a:miter lim="800000"/>
                      <a:headEnd/>
                      <a:tailEnd/>
                    </a:ln>
                  </pic:spPr>
                </pic:pic>
              </a:graphicData>
            </a:graphic>
          </wp:inline>
        </w:drawing>
      </w:r>
    </w:p>
    <w:p w14:paraId="144A02A6" w14:textId="77777777" w:rsidR="00F646A4" w:rsidRPr="009F6520" w:rsidRDefault="00F646A4" w:rsidP="00F646A4">
      <w:pPr>
        <w:spacing w:after="0" w:line="240" w:lineRule="auto"/>
        <w:jc w:val="center"/>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b/>
          <w:color w:val="000000"/>
          <w:sz w:val="18"/>
          <w:szCs w:val="20"/>
          <w:lang w:eastAsia="tr-TR"/>
        </w:rPr>
        <w:t>Şekil 11.</w:t>
      </w:r>
      <w:r w:rsidRPr="009F6520">
        <w:rPr>
          <w:rFonts w:asciiTheme="majorHAnsi" w:eastAsiaTheme="minorEastAsia" w:hAnsiTheme="majorHAnsi" w:cs="Times New Roman"/>
          <w:color w:val="000000"/>
          <w:sz w:val="18"/>
          <w:szCs w:val="20"/>
          <w:lang w:eastAsia="tr-TR"/>
        </w:rPr>
        <w:t xml:space="preserve"> Alandaki havuzlu meydanın genel görünümü</w:t>
      </w:r>
    </w:p>
    <w:p w14:paraId="765445D6"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1A08110A" w14:textId="77777777" w:rsidR="00F646A4" w:rsidRPr="009F6520" w:rsidRDefault="00F646A4" w:rsidP="00F646A4">
      <w:pPr>
        <w:numPr>
          <w:ilvl w:val="0"/>
          <w:numId w:val="11"/>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Akşamları silikleşen tarihi doku ışınsal kullanılan yer tipi armatürler ile vurgulanarak odak noktası oluşturulmuştur. Havuzlu meydandan medreseye net bir geçiş sağlanamamış, bu geçiş alandaki mevcut bitki parteri ile kesilmiştir.</w:t>
      </w:r>
    </w:p>
    <w:p w14:paraId="42826E7F" w14:textId="77777777" w:rsidR="00F646A4" w:rsidRPr="009F6520" w:rsidRDefault="00F646A4" w:rsidP="00F646A4">
      <w:pPr>
        <w:numPr>
          <w:ilvl w:val="0"/>
          <w:numId w:val="11"/>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Araştırma alanının Mimar Sinan Caddesi üzerindeki girişi ile alan arasında ise 1,5 m’lik bir kot farkı bulunmaktadır. Bu kot farkı kullanılarak alana giriş, oluşturulan geniş bir seyir terası ile sağlanmıştır (Şekil 12). </w:t>
      </w:r>
    </w:p>
    <w:p w14:paraId="20D5CB04"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44DA19DE"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7E1F2313"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0B919068"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6A5DAD09" w14:textId="77777777" w:rsidR="00F646A4" w:rsidRPr="009F6520" w:rsidRDefault="00F646A4" w:rsidP="00F646A4">
      <w:pPr>
        <w:spacing w:after="0" w:line="240" w:lineRule="auto"/>
        <w:jc w:val="center"/>
        <w:rPr>
          <w:rFonts w:asciiTheme="majorHAnsi" w:eastAsiaTheme="minorEastAsia" w:hAnsiTheme="majorHAnsi" w:cs="Times New Roman"/>
          <w:color w:val="000000"/>
          <w:sz w:val="18"/>
          <w:szCs w:val="20"/>
          <w:lang w:eastAsia="tr-TR"/>
        </w:rPr>
      </w:pPr>
      <w:r w:rsidRPr="009F6520">
        <w:rPr>
          <w:rFonts w:asciiTheme="majorHAnsi" w:eastAsiaTheme="minorEastAsia" w:hAnsiTheme="majorHAnsi" w:cs="Times New Roman"/>
          <w:noProof/>
          <w:color w:val="000000"/>
          <w:sz w:val="18"/>
          <w:szCs w:val="20"/>
          <w:lang w:eastAsia="tr-TR"/>
        </w:rPr>
        <w:drawing>
          <wp:inline distT="0" distB="0" distL="0" distR="0" wp14:anchorId="6583F192" wp14:editId="11D75FC9">
            <wp:extent cx="4212000" cy="2384877"/>
            <wp:effectExtent l="19050" t="0" r="0" b="0"/>
            <wp:docPr id="304" name="Resim 1" descr="C:\Users\Admin\Desktop\gevher foto\20160326_131500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gevher foto\20160326_131500i.jpg"/>
                    <pic:cNvPicPr>
                      <a:picLocks noChangeAspect="1" noChangeArrowheads="1"/>
                    </pic:cNvPicPr>
                  </pic:nvPicPr>
                  <pic:blipFill>
                    <a:blip r:embed="rId150" cstate="print"/>
                    <a:srcRect/>
                    <a:stretch>
                      <a:fillRect/>
                    </a:stretch>
                  </pic:blipFill>
                  <pic:spPr bwMode="auto">
                    <a:xfrm>
                      <a:off x="0" y="0"/>
                      <a:ext cx="4212000" cy="2384877"/>
                    </a:xfrm>
                    <a:prstGeom prst="rect">
                      <a:avLst/>
                    </a:prstGeom>
                    <a:noFill/>
                    <a:ln w="9525">
                      <a:noFill/>
                      <a:miter lim="800000"/>
                      <a:headEnd/>
                      <a:tailEnd/>
                    </a:ln>
                  </pic:spPr>
                </pic:pic>
              </a:graphicData>
            </a:graphic>
          </wp:inline>
        </w:drawing>
      </w:r>
    </w:p>
    <w:p w14:paraId="26C42882" w14:textId="77777777" w:rsidR="00F646A4" w:rsidRPr="009F6520" w:rsidRDefault="00F646A4" w:rsidP="00F646A4">
      <w:pPr>
        <w:spacing w:after="0" w:line="240" w:lineRule="auto"/>
        <w:jc w:val="center"/>
        <w:rPr>
          <w:rFonts w:asciiTheme="majorHAnsi" w:eastAsiaTheme="minorEastAsia" w:hAnsiTheme="majorHAnsi" w:cs="Times New Roman"/>
          <w:color w:val="000000"/>
          <w:sz w:val="18"/>
          <w:szCs w:val="20"/>
          <w:lang w:eastAsia="tr-TR"/>
        </w:rPr>
      </w:pPr>
      <w:r w:rsidRPr="009F6520">
        <w:rPr>
          <w:rFonts w:asciiTheme="majorHAnsi" w:eastAsiaTheme="minorEastAsia" w:hAnsiTheme="majorHAnsi" w:cs="Times New Roman"/>
          <w:b/>
          <w:color w:val="000000"/>
          <w:sz w:val="18"/>
          <w:szCs w:val="20"/>
          <w:lang w:eastAsia="tr-TR"/>
        </w:rPr>
        <w:t>Şekil 12.</w:t>
      </w:r>
      <w:r w:rsidRPr="009F6520">
        <w:rPr>
          <w:rFonts w:asciiTheme="majorHAnsi" w:eastAsiaTheme="minorEastAsia" w:hAnsiTheme="majorHAnsi" w:cs="Times New Roman"/>
          <w:color w:val="000000"/>
          <w:sz w:val="18"/>
          <w:szCs w:val="20"/>
          <w:lang w:eastAsia="tr-TR"/>
        </w:rPr>
        <w:t xml:space="preserve"> Alan girişinde bulunan ahşap seyir terası</w:t>
      </w:r>
    </w:p>
    <w:p w14:paraId="4E52CED4"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59D57F6B" w14:textId="77777777" w:rsidR="00F646A4" w:rsidRPr="009F6520" w:rsidRDefault="00F646A4" w:rsidP="00F646A4">
      <w:pPr>
        <w:numPr>
          <w:ilvl w:val="0"/>
          <w:numId w:val="12"/>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Alanda birbirinden bağımsız dört toplanma ve dağılma merkezi bulunmaktadır. Yönlendirici ana bir aksın oluşturulmadığı alanda tasarlanan ara akslarla insanlara bütün alanı gezme imkanı sunulmuştur. Oluşturulan ara akslarda dokuyla uyumlu açık gri bazalt döşeme elemanı kullanılmıştır.</w:t>
      </w:r>
    </w:p>
    <w:p w14:paraId="6E8614FE" w14:textId="77777777" w:rsidR="00F646A4" w:rsidRPr="009F6520" w:rsidRDefault="00F646A4" w:rsidP="00F646A4">
      <w:pPr>
        <w:numPr>
          <w:ilvl w:val="0"/>
          <w:numId w:val="12"/>
        </w:numPr>
        <w:spacing w:after="0" w:line="240" w:lineRule="auto"/>
        <w:contextualSpacing/>
        <w:jc w:val="both"/>
        <w:rPr>
          <w:rFonts w:asciiTheme="majorHAnsi" w:eastAsiaTheme="minorEastAsia" w:hAnsiTheme="majorHAnsi" w:cs="Times New Roman"/>
          <w:i/>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Araştırma alanında yapısal ve bitkisel peyzaj elemanları bir bütün oluşturmaktadır. Yapılan bitkilendirme tasarımında bitkilerin gölge ve yönlendirme gibi tasarım özellikleri dikkate alınmışken sınırlama ve vurgu gibi tasarım özellikleri dikkate alınmamıştır. Alan genelinde </w:t>
      </w:r>
      <w:r w:rsidRPr="009F6520">
        <w:rPr>
          <w:rFonts w:asciiTheme="majorHAnsi" w:eastAsiaTheme="minorEastAsia" w:hAnsiTheme="majorHAnsi" w:cs="Times New Roman"/>
          <w:i/>
          <w:iCs/>
          <w:color w:val="000000"/>
          <w:sz w:val="20"/>
          <w:szCs w:val="20"/>
          <w:lang w:eastAsia="tr-TR"/>
        </w:rPr>
        <w:t xml:space="preserve">Pinus sylvestris </w:t>
      </w:r>
      <w:r w:rsidRPr="009F6520">
        <w:rPr>
          <w:rFonts w:asciiTheme="majorHAnsi" w:eastAsiaTheme="minorEastAsia" w:hAnsiTheme="majorHAnsi" w:cs="Times New Roman"/>
          <w:color w:val="000000"/>
          <w:sz w:val="20"/>
          <w:szCs w:val="20"/>
          <w:lang w:eastAsia="tr-TR"/>
        </w:rPr>
        <w:t xml:space="preserve">(Sarıçam), </w:t>
      </w:r>
      <w:r w:rsidRPr="009F6520">
        <w:rPr>
          <w:rFonts w:asciiTheme="majorHAnsi" w:eastAsiaTheme="minorEastAsia" w:hAnsiTheme="majorHAnsi" w:cs="Times New Roman"/>
          <w:i/>
          <w:iCs/>
          <w:color w:val="000000"/>
          <w:sz w:val="20"/>
          <w:szCs w:val="20"/>
          <w:lang w:eastAsia="tr-TR"/>
        </w:rPr>
        <w:t xml:space="preserve">Hibiscus syriacus </w:t>
      </w:r>
      <w:r w:rsidRPr="009F6520">
        <w:rPr>
          <w:rFonts w:asciiTheme="majorHAnsi" w:eastAsiaTheme="minorEastAsia" w:hAnsiTheme="majorHAnsi" w:cs="Times New Roman"/>
          <w:color w:val="000000"/>
          <w:sz w:val="20"/>
          <w:szCs w:val="20"/>
          <w:lang w:eastAsia="tr-TR"/>
        </w:rPr>
        <w:t xml:space="preserve">(Ağaç Hatmi), </w:t>
      </w:r>
      <w:r w:rsidRPr="009F6520">
        <w:rPr>
          <w:rFonts w:asciiTheme="majorHAnsi" w:eastAsiaTheme="minorEastAsia" w:hAnsiTheme="majorHAnsi" w:cs="Times New Roman"/>
          <w:i/>
          <w:iCs/>
          <w:color w:val="000000"/>
          <w:sz w:val="20"/>
          <w:szCs w:val="20"/>
          <w:lang w:eastAsia="tr-TR"/>
        </w:rPr>
        <w:t xml:space="preserve">Tilia </w:t>
      </w:r>
      <w:r w:rsidRPr="009F6520">
        <w:rPr>
          <w:rFonts w:asciiTheme="majorHAnsi" w:eastAsiaTheme="minorEastAsia" w:hAnsiTheme="majorHAnsi" w:cs="Times New Roman"/>
          <w:color w:val="000000"/>
          <w:sz w:val="20"/>
          <w:szCs w:val="20"/>
          <w:lang w:eastAsia="tr-TR"/>
        </w:rPr>
        <w:t xml:space="preserve">sp. (Ihlamur), </w:t>
      </w:r>
      <w:r w:rsidRPr="009F6520">
        <w:rPr>
          <w:rFonts w:asciiTheme="majorHAnsi" w:eastAsiaTheme="minorEastAsia" w:hAnsiTheme="majorHAnsi" w:cs="Times New Roman"/>
          <w:i/>
          <w:iCs/>
          <w:color w:val="000000"/>
          <w:sz w:val="20"/>
          <w:szCs w:val="20"/>
          <w:lang w:eastAsia="tr-TR"/>
        </w:rPr>
        <w:t>Buxus sempervirens ‘</w:t>
      </w:r>
      <w:r w:rsidRPr="009F6520">
        <w:rPr>
          <w:rFonts w:asciiTheme="majorHAnsi" w:eastAsiaTheme="minorEastAsia" w:hAnsiTheme="majorHAnsi" w:cs="Times New Roman"/>
          <w:iCs/>
          <w:color w:val="000000"/>
          <w:sz w:val="20"/>
          <w:szCs w:val="20"/>
          <w:lang w:eastAsia="tr-TR"/>
        </w:rPr>
        <w:t>Rotundifolia’</w:t>
      </w:r>
      <w:r w:rsidRPr="009F6520">
        <w:rPr>
          <w:rFonts w:asciiTheme="majorHAnsi" w:eastAsiaTheme="minorEastAsia" w:hAnsiTheme="majorHAnsi" w:cs="Times New Roman"/>
          <w:i/>
          <w:iCs/>
          <w:color w:val="000000"/>
          <w:sz w:val="20"/>
          <w:szCs w:val="20"/>
          <w:lang w:eastAsia="tr-TR"/>
        </w:rPr>
        <w:t xml:space="preserve"> </w:t>
      </w:r>
      <w:r w:rsidRPr="009F6520">
        <w:rPr>
          <w:rFonts w:asciiTheme="majorHAnsi" w:eastAsiaTheme="minorEastAsia" w:hAnsiTheme="majorHAnsi" w:cs="Times New Roman"/>
          <w:iCs/>
          <w:color w:val="000000"/>
          <w:sz w:val="20"/>
          <w:szCs w:val="20"/>
          <w:lang w:eastAsia="tr-TR"/>
        </w:rPr>
        <w:t xml:space="preserve">(Top Şimşir), </w:t>
      </w:r>
      <w:r w:rsidRPr="009F6520">
        <w:rPr>
          <w:rFonts w:asciiTheme="majorHAnsi" w:eastAsiaTheme="minorEastAsia" w:hAnsiTheme="majorHAnsi" w:cs="Times New Roman"/>
          <w:i/>
          <w:iCs/>
          <w:color w:val="000000"/>
          <w:sz w:val="20"/>
          <w:szCs w:val="20"/>
          <w:lang w:eastAsia="tr-TR"/>
        </w:rPr>
        <w:t xml:space="preserve">Pinus nigra </w:t>
      </w:r>
      <w:r w:rsidRPr="009F6520">
        <w:rPr>
          <w:rFonts w:asciiTheme="majorHAnsi" w:eastAsiaTheme="minorEastAsia" w:hAnsiTheme="majorHAnsi" w:cs="Times New Roman"/>
          <w:iCs/>
          <w:color w:val="000000"/>
          <w:sz w:val="20"/>
          <w:szCs w:val="20"/>
          <w:lang w:eastAsia="tr-TR"/>
        </w:rPr>
        <w:t>(Karaçam)</w:t>
      </w:r>
      <w:r w:rsidRPr="009F6520">
        <w:rPr>
          <w:rFonts w:asciiTheme="majorHAnsi" w:eastAsiaTheme="minorEastAsia" w:hAnsiTheme="majorHAnsi" w:cs="Times New Roman"/>
          <w:i/>
          <w:iCs/>
          <w:color w:val="000000"/>
          <w:sz w:val="20"/>
          <w:szCs w:val="20"/>
          <w:lang w:eastAsia="tr-TR"/>
        </w:rPr>
        <w:t xml:space="preserve">, Acer negundo </w:t>
      </w:r>
      <w:r w:rsidRPr="009F6520">
        <w:rPr>
          <w:rFonts w:asciiTheme="majorHAnsi" w:eastAsiaTheme="minorEastAsia" w:hAnsiTheme="majorHAnsi" w:cs="Times New Roman"/>
          <w:iCs/>
          <w:color w:val="000000"/>
          <w:sz w:val="20"/>
          <w:szCs w:val="20"/>
          <w:lang w:eastAsia="tr-TR"/>
        </w:rPr>
        <w:t xml:space="preserve">(Dişbudak Yapraklı Akçaağaç), </w:t>
      </w:r>
      <w:r w:rsidRPr="009F6520">
        <w:rPr>
          <w:rFonts w:asciiTheme="majorHAnsi" w:eastAsiaTheme="minorEastAsia" w:hAnsiTheme="majorHAnsi" w:cs="Times New Roman"/>
          <w:i/>
          <w:iCs/>
          <w:color w:val="000000"/>
          <w:sz w:val="20"/>
          <w:szCs w:val="20"/>
          <w:lang w:eastAsia="tr-TR"/>
        </w:rPr>
        <w:t xml:space="preserve">Morus alba </w:t>
      </w:r>
      <w:r w:rsidRPr="009F6520">
        <w:rPr>
          <w:rFonts w:asciiTheme="majorHAnsi" w:eastAsiaTheme="minorEastAsia" w:hAnsiTheme="majorHAnsi" w:cs="Times New Roman"/>
          <w:iCs/>
          <w:color w:val="000000"/>
          <w:sz w:val="20"/>
          <w:szCs w:val="20"/>
          <w:lang w:eastAsia="tr-TR"/>
        </w:rPr>
        <w:t>‘Pendula’</w:t>
      </w:r>
      <w:r w:rsidRPr="009F6520">
        <w:rPr>
          <w:rFonts w:asciiTheme="majorHAnsi" w:eastAsiaTheme="minorEastAsia" w:hAnsiTheme="majorHAnsi" w:cs="Times New Roman"/>
          <w:i/>
          <w:iCs/>
          <w:color w:val="000000"/>
          <w:sz w:val="20"/>
          <w:szCs w:val="20"/>
          <w:lang w:eastAsia="tr-TR"/>
        </w:rPr>
        <w:t xml:space="preserve"> </w:t>
      </w:r>
      <w:r w:rsidRPr="009F6520">
        <w:rPr>
          <w:rFonts w:asciiTheme="majorHAnsi" w:eastAsiaTheme="minorEastAsia" w:hAnsiTheme="majorHAnsi" w:cs="Times New Roman"/>
          <w:iCs/>
          <w:color w:val="000000"/>
          <w:sz w:val="20"/>
          <w:szCs w:val="20"/>
          <w:lang w:eastAsia="tr-TR"/>
        </w:rPr>
        <w:t xml:space="preserve">(Sarkık Dut), </w:t>
      </w:r>
      <w:r w:rsidRPr="009F6520">
        <w:rPr>
          <w:rFonts w:asciiTheme="majorHAnsi" w:eastAsiaTheme="minorEastAsia" w:hAnsiTheme="majorHAnsi" w:cs="Times New Roman"/>
          <w:i/>
          <w:iCs/>
          <w:color w:val="000000"/>
          <w:sz w:val="20"/>
          <w:szCs w:val="20"/>
          <w:lang w:eastAsia="tr-TR"/>
        </w:rPr>
        <w:t xml:space="preserve">Picea pungens </w:t>
      </w:r>
      <w:r w:rsidRPr="009F6520">
        <w:rPr>
          <w:rFonts w:asciiTheme="majorHAnsi" w:eastAsiaTheme="minorEastAsia" w:hAnsiTheme="majorHAnsi" w:cs="Times New Roman"/>
          <w:iCs/>
          <w:color w:val="000000"/>
          <w:sz w:val="20"/>
          <w:szCs w:val="20"/>
          <w:lang w:eastAsia="tr-TR"/>
        </w:rPr>
        <w:t>‘Glauca’</w:t>
      </w:r>
      <w:r w:rsidRPr="009F6520">
        <w:rPr>
          <w:rFonts w:asciiTheme="majorHAnsi" w:eastAsiaTheme="minorEastAsia" w:hAnsiTheme="majorHAnsi" w:cs="Times New Roman"/>
          <w:i/>
          <w:iCs/>
          <w:color w:val="000000"/>
          <w:sz w:val="20"/>
          <w:szCs w:val="20"/>
          <w:lang w:eastAsia="tr-TR"/>
        </w:rPr>
        <w:t xml:space="preserve"> </w:t>
      </w:r>
      <w:r w:rsidRPr="009F6520">
        <w:rPr>
          <w:rFonts w:asciiTheme="majorHAnsi" w:eastAsiaTheme="minorEastAsia" w:hAnsiTheme="majorHAnsi" w:cs="Times New Roman"/>
          <w:iCs/>
          <w:color w:val="000000"/>
          <w:sz w:val="20"/>
          <w:szCs w:val="20"/>
          <w:lang w:eastAsia="tr-TR"/>
        </w:rPr>
        <w:t xml:space="preserve">(Mavi Ladin), </w:t>
      </w:r>
      <w:r w:rsidRPr="009F6520">
        <w:rPr>
          <w:rFonts w:asciiTheme="majorHAnsi" w:eastAsiaTheme="minorEastAsia" w:hAnsiTheme="majorHAnsi" w:cs="Times New Roman"/>
          <w:i/>
          <w:iCs/>
          <w:color w:val="000000"/>
          <w:sz w:val="20"/>
          <w:szCs w:val="20"/>
          <w:lang w:eastAsia="tr-TR"/>
        </w:rPr>
        <w:t xml:space="preserve">Prunus cerasifera </w:t>
      </w:r>
      <w:r w:rsidRPr="009F6520">
        <w:rPr>
          <w:rFonts w:asciiTheme="majorHAnsi" w:eastAsiaTheme="minorEastAsia" w:hAnsiTheme="majorHAnsi" w:cs="Times New Roman"/>
          <w:color w:val="000000"/>
          <w:sz w:val="20"/>
          <w:szCs w:val="20"/>
          <w:lang w:eastAsia="tr-TR"/>
        </w:rPr>
        <w:t>‘</w:t>
      </w:r>
      <w:r w:rsidRPr="009F6520">
        <w:rPr>
          <w:rFonts w:asciiTheme="majorHAnsi" w:eastAsiaTheme="minorEastAsia" w:hAnsiTheme="majorHAnsi" w:cs="Times New Roman"/>
          <w:iCs/>
          <w:color w:val="000000"/>
          <w:sz w:val="20"/>
          <w:szCs w:val="20"/>
          <w:lang w:eastAsia="tr-TR"/>
        </w:rPr>
        <w:t xml:space="preserve">Atropurpurea’ </w:t>
      </w:r>
      <w:r w:rsidRPr="009F6520">
        <w:rPr>
          <w:rFonts w:asciiTheme="majorHAnsi" w:eastAsiaTheme="minorEastAsia" w:hAnsiTheme="majorHAnsi" w:cs="Times New Roman"/>
          <w:color w:val="000000"/>
          <w:sz w:val="20"/>
          <w:szCs w:val="20"/>
          <w:lang w:eastAsia="tr-TR"/>
        </w:rPr>
        <w:t xml:space="preserve">(Kırmızı Yapraklı Erik), </w:t>
      </w:r>
      <w:r w:rsidRPr="009F6520">
        <w:rPr>
          <w:rFonts w:asciiTheme="majorHAnsi" w:eastAsiaTheme="minorEastAsia" w:hAnsiTheme="majorHAnsi" w:cs="Times New Roman"/>
          <w:i/>
          <w:iCs/>
          <w:color w:val="000000"/>
          <w:sz w:val="20"/>
          <w:szCs w:val="20"/>
          <w:lang w:eastAsia="tr-TR"/>
        </w:rPr>
        <w:t xml:space="preserve">Viburnum opulus </w:t>
      </w:r>
      <w:r w:rsidRPr="009F6520">
        <w:rPr>
          <w:rFonts w:asciiTheme="majorHAnsi" w:eastAsiaTheme="minorEastAsia" w:hAnsiTheme="majorHAnsi" w:cs="Times New Roman"/>
          <w:color w:val="000000"/>
          <w:sz w:val="20"/>
          <w:szCs w:val="20"/>
          <w:lang w:eastAsia="tr-TR"/>
        </w:rPr>
        <w:t>(Kartopu),</w:t>
      </w:r>
      <w:r w:rsidRPr="009F6520">
        <w:rPr>
          <w:rFonts w:asciiTheme="majorHAnsi" w:eastAsiaTheme="minorEastAsia" w:hAnsiTheme="majorHAnsi" w:cs="Times New Roman"/>
          <w:i/>
          <w:sz w:val="20"/>
          <w:szCs w:val="20"/>
          <w:lang w:eastAsia="tr-TR"/>
        </w:rPr>
        <w:t xml:space="preserve"> Robinia pseudoacacia </w:t>
      </w:r>
      <w:r w:rsidRPr="009F6520">
        <w:rPr>
          <w:rFonts w:asciiTheme="majorHAnsi" w:eastAsiaTheme="minorEastAsia" w:hAnsiTheme="majorHAnsi" w:cs="Times New Roman"/>
          <w:sz w:val="20"/>
          <w:szCs w:val="20"/>
          <w:lang w:eastAsia="tr-TR"/>
        </w:rPr>
        <w:t>'Umbraculifera' (Top Akasya</w:t>
      </w:r>
      <w:r w:rsidRPr="009F6520">
        <w:rPr>
          <w:rFonts w:asciiTheme="majorHAnsi" w:eastAsiaTheme="minorEastAsia" w:hAnsiTheme="majorHAnsi" w:cs="Times New Roman"/>
          <w:i/>
          <w:sz w:val="20"/>
          <w:szCs w:val="20"/>
          <w:lang w:eastAsia="tr-TR"/>
        </w:rPr>
        <w:t>),</w:t>
      </w:r>
      <w:r w:rsidRPr="009F6520">
        <w:rPr>
          <w:rFonts w:asciiTheme="majorHAnsi" w:eastAsiaTheme="minorEastAsia" w:hAnsiTheme="majorHAnsi" w:cs="Times New Roman"/>
          <w:bCs/>
          <w:i/>
          <w:color w:val="000000"/>
          <w:sz w:val="20"/>
          <w:szCs w:val="20"/>
          <w:lang w:eastAsia="tr-TR"/>
        </w:rPr>
        <w:t xml:space="preserve"> </w:t>
      </w:r>
      <w:r w:rsidRPr="009F6520">
        <w:rPr>
          <w:rFonts w:asciiTheme="majorHAnsi" w:eastAsiaTheme="minorEastAsia" w:hAnsiTheme="majorHAnsi" w:cs="Times New Roman"/>
          <w:bCs/>
          <w:i/>
          <w:sz w:val="20"/>
          <w:szCs w:val="20"/>
          <w:lang w:eastAsia="tr-TR"/>
        </w:rPr>
        <w:t xml:space="preserve">Cupressocyparis leylandii </w:t>
      </w:r>
      <w:r w:rsidRPr="009F6520">
        <w:rPr>
          <w:rFonts w:asciiTheme="majorHAnsi" w:eastAsiaTheme="minorEastAsia" w:hAnsiTheme="majorHAnsi" w:cs="Times New Roman"/>
          <w:bCs/>
          <w:sz w:val="20"/>
          <w:szCs w:val="20"/>
          <w:lang w:eastAsia="tr-TR"/>
        </w:rPr>
        <w:t xml:space="preserve">(Melez Servi), </w:t>
      </w:r>
      <w:r w:rsidRPr="009F6520">
        <w:rPr>
          <w:rFonts w:asciiTheme="majorHAnsi" w:eastAsiaTheme="minorEastAsia" w:hAnsiTheme="majorHAnsi" w:cs="Times New Roman"/>
          <w:bCs/>
          <w:i/>
          <w:sz w:val="20"/>
          <w:szCs w:val="20"/>
          <w:lang w:eastAsia="tr-TR"/>
        </w:rPr>
        <w:t>Cotoneaster horizontalis</w:t>
      </w:r>
      <w:r w:rsidRPr="009F6520">
        <w:rPr>
          <w:rFonts w:asciiTheme="majorHAnsi" w:eastAsiaTheme="minorEastAsia" w:hAnsiTheme="majorHAnsi" w:cs="Times New Roman"/>
          <w:bCs/>
          <w:sz w:val="20"/>
          <w:szCs w:val="20"/>
          <w:lang w:eastAsia="tr-TR"/>
        </w:rPr>
        <w:t xml:space="preserve"> (Yayılıcı Dağ Muşmulası), </w:t>
      </w:r>
      <w:r w:rsidRPr="009F6520">
        <w:rPr>
          <w:rFonts w:asciiTheme="majorHAnsi" w:eastAsiaTheme="minorEastAsia" w:hAnsiTheme="majorHAnsi" w:cs="Times New Roman"/>
          <w:bCs/>
          <w:i/>
          <w:sz w:val="20"/>
          <w:szCs w:val="20"/>
          <w:lang w:eastAsia="tr-TR"/>
        </w:rPr>
        <w:t>Pyracantha coccinea</w:t>
      </w:r>
      <w:r w:rsidRPr="009F6520">
        <w:rPr>
          <w:rFonts w:asciiTheme="majorHAnsi" w:eastAsiaTheme="minorEastAsia" w:hAnsiTheme="majorHAnsi" w:cs="Times New Roman"/>
          <w:bCs/>
          <w:sz w:val="20"/>
          <w:szCs w:val="20"/>
          <w:lang w:eastAsia="tr-TR"/>
        </w:rPr>
        <w:t xml:space="preserve"> (Ateş Dikeni), </w:t>
      </w:r>
      <w:r w:rsidRPr="009F6520">
        <w:rPr>
          <w:rFonts w:asciiTheme="majorHAnsi" w:eastAsiaTheme="minorEastAsia" w:hAnsiTheme="majorHAnsi" w:cs="Times New Roman"/>
          <w:i/>
          <w:color w:val="000000"/>
          <w:sz w:val="20"/>
          <w:szCs w:val="20"/>
          <w:shd w:val="clear" w:color="auto" w:fill="FFFFFF"/>
          <w:lang w:eastAsia="tr-TR"/>
        </w:rPr>
        <w:t>Sophora japonica</w:t>
      </w:r>
      <w:r w:rsidRPr="009F6520">
        <w:rPr>
          <w:rFonts w:asciiTheme="majorHAnsi" w:eastAsiaTheme="minorEastAsia" w:hAnsiTheme="majorHAnsi" w:cs="Times New Roman"/>
          <w:color w:val="000000"/>
          <w:sz w:val="20"/>
          <w:szCs w:val="20"/>
          <w:shd w:val="clear" w:color="auto" w:fill="FFFFFF"/>
          <w:lang w:eastAsia="tr-TR"/>
        </w:rPr>
        <w:t xml:space="preserve"> (Japon Soforası), </w:t>
      </w:r>
      <w:r w:rsidRPr="009F6520">
        <w:rPr>
          <w:rFonts w:asciiTheme="majorHAnsi" w:eastAsiaTheme="minorEastAsia" w:hAnsiTheme="majorHAnsi" w:cs="Times New Roman"/>
          <w:color w:val="000000"/>
          <w:sz w:val="20"/>
          <w:szCs w:val="20"/>
          <w:lang w:eastAsia="tr-TR"/>
        </w:rPr>
        <w:t xml:space="preserve"> </w:t>
      </w:r>
      <w:r w:rsidRPr="009F6520">
        <w:rPr>
          <w:rFonts w:asciiTheme="majorHAnsi" w:eastAsiaTheme="minorEastAsia" w:hAnsiTheme="majorHAnsi" w:cs="Times New Roman"/>
          <w:i/>
          <w:color w:val="000000"/>
          <w:sz w:val="20"/>
          <w:szCs w:val="20"/>
          <w:lang w:eastAsia="tr-TR"/>
        </w:rPr>
        <w:t xml:space="preserve">Aesculus hippocastanum </w:t>
      </w:r>
      <w:r w:rsidRPr="009F6520">
        <w:rPr>
          <w:rFonts w:asciiTheme="majorHAnsi" w:eastAsiaTheme="minorEastAsia" w:hAnsiTheme="majorHAnsi" w:cs="Times New Roman"/>
          <w:color w:val="000000"/>
          <w:sz w:val="20"/>
          <w:szCs w:val="20"/>
          <w:lang w:eastAsia="tr-TR"/>
        </w:rPr>
        <w:t>(At</w:t>
      </w:r>
      <w:r w:rsidRPr="009F6520">
        <w:rPr>
          <w:rFonts w:asciiTheme="majorHAnsi" w:eastAsiaTheme="minorEastAsia" w:hAnsiTheme="majorHAnsi" w:cs="Times New Roman"/>
          <w:sz w:val="20"/>
          <w:szCs w:val="20"/>
          <w:lang w:eastAsia="tr-TR"/>
        </w:rPr>
        <w:t xml:space="preserve"> Kestanesi), </w:t>
      </w:r>
      <w:r w:rsidRPr="009F6520">
        <w:rPr>
          <w:rFonts w:asciiTheme="majorHAnsi" w:eastAsiaTheme="minorEastAsia" w:hAnsiTheme="majorHAnsi" w:cs="Times New Roman"/>
          <w:i/>
          <w:sz w:val="20"/>
          <w:szCs w:val="20"/>
          <w:lang w:eastAsia="tr-TR"/>
        </w:rPr>
        <w:t xml:space="preserve">Robinia hispida </w:t>
      </w:r>
      <w:r w:rsidRPr="009F6520">
        <w:rPr>
          <w:rFonts w:asciiTheme="majorHAnsi" w:eastAsiaTheme="minorEastAsia" w:hAnsiTheme="majorHAnsi" w:cs="Times New Roman"/>
          <w:sz w:val="20"/>
          <w:szCs w:val="20"/>
          <w:lang w:eastAsia="tr-TR"/>
        </w:rPr>
        <w:t xml:space="preserve">(Tüylü Yalancı Akasya), </w:t>
      </w:r>
      <w:r w:rsidRPr="009F6520">
        <w:rPr>
          <w:rFonts w:asciiTheme="majorHAnsi" w:eastAsiaTheme="minorEastAsia" w:hAnsiTheme="majorHAnsi" w:cs="Times New Roman"/>
          <w:i/>
          <w:sz w:val="20"/>
          <w:szCs w:val="20"/>
          <w:lang w:eastAsia="tr-TR"/>
        </w:rPr>
        <w:t>Picea abies</w:t>
      </w:r>
      <w:r w:rsidRPr="009F6520">
        <w:rPr>
          <w:rFonts w:asciiTheme="majorHAnsi" w:eastAsiaTheme="minorEastAsia" w:hAnsiTheme="majorHAnsi" w:cs="Times New Roman"/>
          <w:sz w:val="20"/>
          <w:szCs w:val="20"/>
          <w:lang w:eastAsia="tr-TR"/>
        </w:rPr>
        <w:t xml:space="preserve"> (Avrupa Ladini)</w:t>
      </w:r>
      <w:r w:rsidRPr="009F6520">
        <w:rPr>
          <w:rFonts w:asciiTheme="majorHAnsi" w:eastAsiaTheme="minorEastAsia" w:hAnsiTheme="majorHAnsi" w:cs="Times New Roman"/>
          <w:i/>
          <w:sz w:val="20"/>
          <w:szCs w:val="20"/>
          <w:lang w:eastAsia="tr-TR"/>
        </w:rPr>
        <w:t xml:space="preserve">, </w:t>
      </w:r>
      <w:r w:rsidRPr="009F6520">
        <w:rPr>
          <w:rFonts w:asciiTheme="majorHAnsi" w:eastAsiaTheme="minorEastAsia" w:hAnsiTheme="majorHAnsi" w:cs="Times New Roman"/>
          <w:bCs/>
          <w:i/>
          <w:sz w:val="20"/>
          <w:szCs w:val="20"/>
          <w:lang w:eastAsia="tr-TR"/>
        </w:rPr>
        <w:t xml:space="preserve">Ailanthus altissima </w:t>
      </w:r>
      <w:r w:rsidRPr="009F6520">
        <w:rPr>
          <w:rFonts w:asciiTheme="majorHAnsi" w:eastAsiaTheme="minorEastAsia" w:hAnsiTheme="majorHAnsi" w:cs="Times New Roman"/>
          <w:bCs/>
          <w:sz w:val="20"/>
          <w:szCs w:val="20"/>
          <w:lang w:eastAsia="tr-TR"/>
        </w:rPr>
        <w:t xml:space="preserve">(Kokar Ağaç), </w:t>
      </w:r>
      <w:r w:rsidRPr="009F6520">
        <w:rPr>
          <w:rFonts w:asciiTheme="majorHAnsi" w:eastAsiaTheme="minorEastAsia" w:hAnsiTheme="majorHAnsi" w:cs="Times New Roman"/>
          <w:bCs/>
          <w:i/>
          <w:sz w:val="20"/>
          <w:szCs w:val="20"/>
          <w:lang w:eastAsia="tr-TR"/>
        </w:rPr>
        <w:t>Juniperus sabina</w:t>
      </w:r>
      <w:r w:rsidRPr="009F6520">
        <w:rPr>
          <w:rFonts w:asciiTheme="majorHAnsi" w:eastAsiaTheme="minorEastAsia" w:hAnsiTheme="majorHAnsi" w:cs="Times New Roman"/>
          <w:bCs/>
          <w:sz w:val="20"/>
          <w:szCs w:val="20"/>
          <w:lang w:eastAsia="tr-TR"/>
        </w:rPr>
        <w:t xml:space="preserve"> (Sabin Ardıcı), </w:t>
      </w:r>
      <w:r w:rsidRPr="009F6520">
        <w:rPr>
          <w:rFonts w:asciiTheme="majorHAnsi" w:eastAsiaTheme="minorEastAsia" w:hAnsiTheme="majorHAnsi" w:cs="Times New Roman"/>
          <w:bCs/>
          <w:i/>
          <w:sz w:val="20"/>
          <w:szCs w:val="20"/>
          <w:lang w:eastAsia="tr-TR"/>
        </w:rPr>
        <w:t>Platanus orientalis</w:t>
      </w:r>
      <w:r w:rsidRPr="009F6520">
        <w:rPr>
          <w:rFonts w:asciiTheme="majorHAnsi" w:eastAsiaTheme="minorEastAsia" w:hAnsiTheme="majorHAnsi" w:cs="Times New Roman"/>
          <w:bCs/>
          <w:sz w:val="20"/>
          <w:szCs w:val="20"/>
          <w:lang w:eastAsia="tr-TR"/>
        </w:rPr>
        <w:t xml:space="preserve"> (Doğu Çınarı) ve </w:t>
      </w:r>
      <w:r w:rsidRPr="009F6520">
        <w:rPr>
          <w:rFonts w:asciiTheme="majorHAnsi" w:eastAsiaTheme="minorEastAsia" w:hAnsiTheme="majorHAnsi" w:cs="Times New Roman"/>
          <w:bCs/>
          <w:i/>
          <w:sz w:val="20"/>
          <w:szCs w:val="20"/>
          <w:lang w:eastAsia="tr-TR"/>
        </w:rPr>
        <w:t>Thuja orientalis ‘</w:t>
      </w:r>
      <w:r w:rsidRPr="009F6520">
        <w:rPr>
          <w:rFonts w:asciiTheme="majorHAnsi" w:eastAsiaTheme="minorEastAsia" w:hAnsiTheme="majorHAnsi" w:cs="Times New Roman"/>
          <w:bCs/>
          <w:sz w:val="20"/>
          <w:szCs w:val="20"/>
          <w:lang w:eastAsia="tr-TR"/>
        </w:rPr>
        <w:t xml:space="preserve">Pyramidalis’ (Piramidal Mazı) gibi bitki türleri kullanılmıştır. Yoğun olarak </w:t>
      </w:r>
      <w:r w:rsidRPr="009F6520">
        <w:rPr>
          <w:rFonts w:asciiTheme="majorHAnsi" w:eastAsiaTheme="minorEastAsia" w:hAnsiTheme="majorHAnsi" w:cs="Times New Roman"/>
          <w:i/>
          <w:color w:val="000000"/>
          <w:sz w:val="20"/>
          <w:szCs w:val="20"/>
          <w:lang w:eastAsia="tr-TR"/>
        </w:rPr>
        <w:t>Aesculus hippocastanum</w:t>
      </w:r>
      <w:r w:rsidRPr="009F6520">
        <w:rPr>
          <w:rFonts w:asciiTheme="majorHAnsi" w:eastAsiaTheme="minorEastAsia" w:hAnsiTheme="majorHAnsi" w:cs="Times New Roman"/>
          <w:color w:val="000000"/>
          <w:sz w:val="20"/>
          <w:szCs w:val="20"/>
          <w:lang w:eastAsia="tr-TR"/>
        </w:rPr>
        <w:t>’un</w:t>
      </w:r>
      <w:r w:rsidRPr="009F6520">
        <w:rPr>
          <w:rFonts w:asciiTheme="majorHAnsi" w:eastAsiaTheme="minorEastAsia" w:hAnsiTheme="majorHAnsi" w:cs="Times New Roman"/>
          <w:i/>
          <w:color w:val="000000"/>
          <w:sz w:val="20"/>
          <w:szCs w:val="20"/>
          <w:lang w:eastAsia="tr-TR"/>
        </w:rPr>
        <w:t xml:space="preserve"> </w:t>
      </w:r>
      <w:r w:rsidRPr="009F6520">
        <w:rPr>
          <w:rFonts w:asciiTheme="majorHAnsi" w:eastAsiaTheme="minorEastAsia" w:hAnsiTheme="majorHAnsi" w:cs="Times New Roman"/>
          <w:color w:val="000000"/>
          <w:sz w:val="20"/>
          <w:szCs w:val="20"/>
          <w:lang w:eastAsia="tr-TR"/>
        </w:rPr>
        <w:t>(At</w:t>
      </w:r>
      <w:r w:rsidRPr="009F6520">
        <w:rPr>
          <w:rFonts w:asciiTheme="majorHAnsi" w:eastAsiaTheme="minorEastAsia" w:hAnsiTheme="majorHAnsi" w:cs="Times New Roman"/>
          <w:sz w:val="20"/>
          <w:szCs w:val="20"/>
          <w:lang w:eastAsia="tr-TR"/>
        </w:rPr>
        <w:t xml:space="preserve"> Kestanesi) tercih edildiği </w:t>
      </w:r>
      <w:r w:rsidRPr="009F6520">
        <w:rPr>
          <w:rFonts w:asciiTheme="majorHAnsi" w:eastAsiaTheme="minorEastAsia" w:hAnsiTheme="majorHAnsi" w:cs="Times New Roman"/>
          <w:color w:val="000000"/>
          <w:sz w:val="20"/>
          <w:szCs w:val="20"/>
          <w:lang w:eastAsia="tr-TR"/>
        </w:rPr>
        <w:t>araştırma alanında yaprak döken ve dökmeyen türler homojen bir şekilde kullanılmamıştır.</w:t>
      </w:r>
      <w:r w:rsidRPr="009F6520">
        <w:rPr>
          <w:rFonts w:asciiTheme="majorHAnsi" w:eastAsiaTheme="minorEastAsia" w:hAnsiTheme="majorHAnsi" w:cs="Times New Roman"/>
          <w:i/>
          <w:color w:val="000000"/>
          <w:sz w:val="20"/>
          <w:szCs w:val="20"/>
          <w:lang w:eastAsia="tr-TR"/>
        </w:rPr>
        <w:t xml:space="preserve"> </w:t>
      </w:r>
      <w:r w:rsidRPr="009F6520">
        <w:rPr>
          <w:rFonts w:asciiTheme="majorHAnsi" w:eastAsiaTheme="minorEastAsia" w:hAnsiTheme="majorHAnsi" w:cs="Times New Roman"/>
          <w:color w:val="000000"/>
          <w:sz w:val="20"/>
          <w:szCs w:val="20"/>
          <w:lang w:eastAsia="tr-TR"/>
        </w:rPr>
        <w:t xml:space="preserve">Alanda bitkilendirme yapılırken bitkilerin doku, renk ve form özellikleri dikkate alınmasına rağmen bitkilerin yıl boyu sağlayacağı etki, ileride alacakları boy ve çap ile mekanda oluşturacakları kitle-boşluk dengesinin göz ardı edildiği belirlenmiştir. Bu bağlamda araştırma alanında yaprak döken ve dökmeyen türlerin dengeli kullanılmaması özellikle kış aylarında mekan algısını azaltmakta ve mekanlar tanımlanamamaktadır. Bunun yanı sıra kapalı mekan yaklaşımı ile ağaç, ağaççık ve çalılar ile oluşturulan </w:t>
      </w:r>
      <w:r w:rsidRPr="009F6520">
        <w:rPr>
          <w:rFonts w:asciiTheme="majorHAnsi" w:eastAsiaTheme="minorEastAsia" w:hAnsiTheme="majorHAnsi" w:cs="Times New Roman"/>
          <w:color w:val="000000"/>
          <w:sz w:val="20"/>
          <w:szCs w:val="20"/>
          <w:lang w:eastAsia="tr-TR"/>
        </w:rPr>
        <w:lastRenderedPageBreak/>
        <w:t xml:space="preserve">bitkilendirme tasarımı vejetasyon döneminde tarihi çevrenin algılanabilirliğini azaltmaktadır. Özellikle tarihi yapıların yakın çevresinde yüksek boylu ve yoğun bitki kullanılması yapı silüetini kapatmakta, ancak bitkiler yaprağını döktükten sonra tarihi doku ön plana çıkmaktadır. </w:t>
      </w:r>
    </w:p>
    <w:p w14:paraId="28E04E69" w14:textId="77777777" w:rsidR="00F646A4" w:rsidRPr="009F6520" w:rsidRDefault="00F646A4" w:rsidP="00F646A4">
      <w:pPr>
        <w:numPr>
          <w:ilvl w:val="0"/>
          <w:numId w:val="12"/>
        </w:numPr>
        <w:spacing w:after="0" w:line="240" w:lineRule="auto"/>
        <w:contextualSpacing/>
        <w:jc w:val="both"/>
        <w:rPr>
          <w:rFonts w:asciiTheme="majorHAnsi" w:eastAsiaTheme="minorEastAsia" w:hAnsiTheme="majorHAnsi" w:cs="Times New Roman"/>
          <w:sz w:val="20"/>
          <w:szCs w:val="20"/>
          <w:lang w:eastAsia="tr-TR"/>
        </w:rPr>
      </w:pPr>
      <w:r w:rsidRPr="009F6520">
        <w:rPr>
          <w:rFonts w:asciiTheme="majorHAnsi" w:eastAsiaTheme="minorEastAsia" w:hAnsiTheme="majorHAnsi" w:cs="Times New Roman"/>
          <w:color w:val="000000"/>
          <w:sz w:val="20"/>
          <w:szCs w:val="20"/>
          <w:lang w:eastAsia="tr-TR"/>
        </w:rPr>
        <w:t xml:space="preserve">Yürüyüş yollarının </w:t>
      </w:r>
      <w:r w:rsidRPr="009F6520">
        <w:rPr>
          <w:rFonts w:asciiTheme="majorHAnsi" w:eastAsiaTheme="minorEastAsia" w:hAnsiTheme="majorHAnsi" w:cs="Times New Roman"/>
          <w:sz w:val="20"/>
          <w:szCs w:val="20"/>
          <w:lang w:eastAsia="tr-TR"/>
        </w:rPr>
        <w:t xml:space="preserve">iki yanında uygun aralıklarla </w:t>
      </w:r>
      <w:r w:rsidRPr="009F6520">
        <w:rPr>
          <w:rFonts w:asciiTheme="majorHAnsi" w:eastAsiaTheme="minorEastAsia" w:hAnsiTheme="majorHAnsi" w:cs="Times New Roman"/>
          <w:i/>
          <w:color w:val="000000"/>
          <w:sz w:val="20"/>
          <w:szCs w:val="20"/>
          <w:lang w:eastAsia="tr-TR"/>
        </w:rPr>
        <w:t xml:space="preserve">Aesculus hippocastanum </w:t>
      </w:r>
      <w:r w:rsidRPr="009F6520">
        <w:rPr>
          <w:rFonts w:asciiTheme="majorHAnsi" w:eastAsiaTheme="minorEastAsia" w:hAnsiTheme="majorHAnsi" w:cs="Times New Roman"/>
          <w:color w:val="000000"/>
          <w:sz w:val="20"/>
          <w:szCs w:val="20"/>
          <w:lang w:eastAsia="tr-TR"/>
        </w:rPr>
        <w:t>(</w:t>
      </w:r>
      <w:r w:rsidRPr="009F6520">
        <w:rPr>
          <w:rFonts w:asciiTheme="majorHAnsi" w:eastAsiaTheme="minorEastAsia" w:hAnsiTheme="majorHAnsi" w:cs="Times New Roman"/>
          <w:sz w:val="20"/>
          <w:szCs w:val="20"/>
          <w:lang w:eastAsia="tr-TR"/>
        </w:rPr>
        <w:t xml:space="preserve">At kestanesi) ile oluşturulan alle bitkilendirme ile yollar tanımlanmış ve mekanların algılanmasında bir derinlik oluşturmuştur </w:t>
      </w:r>
      <w:r w:rsidRPr="009F6520">
        <w:rPr>
          <w:rFonts w:asciiTheme="majorHAnsi" w:eastAsiaTheme="minorEastAsia" w:hAnsiTheme="majorHAnsi" w:cs="Times New Roman"/>
          <w:color w:val="000000"/>
          <w:sz w:val="20"/>
          <w:szCs w:val="20"/>
          <w:lang w:eastAsia="tr-TR"/>
        </w:rPr>
        <w:t>(Şekil 13)</w:t>
      </w:r>
      <w:r w:rsidRPr="009F6520">
        <w:rPr>
          <w:rFonts w:asciiTheme="majorHAnsi" w:eastAsiaTheme="minorEastAsia" w:hAnsiTheme="majorHAnsi" w:cs="Times New Roman"/>
          <w:sz w:val="20"/>
          <w:szCs w:val="20"/>
          <w:lang w:eastAsia="tr-TR"/>
        </w:rPr>
        <w:t xml:space="preserve">. Araştırma alanının ana girişi ise </w:t>
      </w:r>
      <w:r w:rsidRPr="009F6520">
        <w:rPr>
          <w:rFonts w:asciiTheme="majorHAnsi" w:eastAsiaTheme="minorEastAsia" w:hAnsiTheme="majorHAnsi" w:cs="Times New Roman"/>
          <w:i/>
          <w:sz w:val="20"/>
          <w:szCs w:val="20"/>
          <w:lang w:eastAsia="tr-TR"/>
        </w:rPr>
        <w:t>Berberis thunbergii</w:t>
      </w:r>
      <w:r w:rsidRPr="009F6520">
        <w:rPr>
          <w:rFonts w:asciiTheme="majorHAnsi" w:eastAsiaTheme="minorEastAsia" w:hAnsiTheme="majorHAnsi" w:cs="Times New Roman"/>
          <w:sz w:val="20"/>
          <w:szCs w:val="20"/>
          <w:lang w:eastAsia="tr-TR"/>
        </w:rPr>
        <w:t xml:space="preserve"> (Kadın tuzluğu), </w:t>
      </w:r>
      <w:r w:rsidRPr="009F6520">
        <w:rPr>
          <w:rFonts w:asciiTheme="majorHAnsi" w:eastAsiaTheme="minorEastAsia" w:hAnsiTheme="majorHAnsi" w:cs="Times New Roman"/>
          <w:i/>
          <w:sz w:val="20"/>
          <w:szCs w:val="20"/>
          <w:lang w:eastAsia="tr-TR"/>
        </w:rPr>
        <w:t>Cupressus arizonica</w:t>
      </w:r>
      <w:r w:rsidRPr="009F6520">
        <w:rPr>
          <w:rFonts w:asciiTheme="majorHAnsi" w:eastAsiaTheme="minorEastAsia" w:hAnsiTheme="majorHAnsi" w:cs="Times New Roman"/>
          <w:sz w:val="20"/>
          <w:szCs w:val="20"/>
          <w:lang w:eastAsia="tr-TR"/>
        </w:rPr>
        <w:t xml:space="preserve"> (Mavi Arizona servisi/tijli), </w:t>
      </w:r>
      <w:r w:rsidRPr="009F6520">
        <w:rPr>
          <w:rFonts w:asciiTheme="majorHAnsi" w:eastAsiaTheme="minorEastAsia" w:hAnsiTheme="majorHAnsi" w:cs="Times New Roman"/>
          <w:i/>
          <w:sz w:val="20"/>
          <w:szCs w:val="20"/>
          <w:lang w:eastAsia="tr-TR"/>
        </w:rPr>
        <w:t xml:space="preserve">Thuja orientalis </w:t>
      </w:r>
      <w:r w:rsidRPr="009F6520">
        <w:rPr>
          <w:rFonts w:asciiTheme="majorHAnsi" w:eastAsiaTheme="minorEastAsia" w:hAnsiTheme="majorHAnsi" w:cs="Times New Roman"/>
          <w:sz w:val="20"/>
          <w:szCs w:val="20"/>
          <w:lang w:eastAsia="tr-TR"/>
        </w:rPr>
        <w:t>‘Pyramidalis Aurea’ (Altuni piramit mazı) ve mevsimlik çiçekler ile yapılan bitkisel kompozisyonla vurgulanmıştır.</w:t>
      </w:r>
    </w:p>
    <w:p w14:paraId="402CC89E" w14:textId="77777777" w:rsidR="00F646A4" w:rsidRPr="009F6520" w:rsidRDefault="00F646A4" w:rsidP="00F646A4">
      <w:pPr>
        <w:spacing w:after="0" w:line="240" w:lineRule="auto"/>
        <w:jc w:val="both"/>
        <w:rPr>
          <w:rFonts w:asciiTheme="majorHAnsi" w:eastAsiaTheme="minorEastAsia" w:hAnsiTheme="majorHAnsi" w:cs="Times New Roman"/>
          <w:sz w:val="20"/>
          <w:szCs w:val="20"/>
          <w:lang w:eastAsia="tr-TR"/>
        </w:rPr>
      </w:pPr>
    </w:p>
    <w:p w14:paraId="11193144" w14:textId="77777777" w:rsidR="00F646A4" w:rsidRPr="009F6520" w:rsidRDefault="00F646A4" w:rsidP="00F646A4">
      <w:pPr>
        <w:spacing w:after="0" w:line="240" w:lineRule="auto"/>
        <w:jc w:val="center"/>
        <w:rPr>
          <w:rFonts w:asciiTheme="majorHAnsi" w:eastAsiaTheme="minorEastAsia" w:hAnsiTheme="majorHAnsi" w:cs="Times New Roman"/>
          <w:sz w:val="18"/>
          <w:szCs w:val="20"/>
          <w:lang w:eastAsia="tr-TR"/>
        </w:rPr>
      </w:pPr>
      <w:r w:rsidRPr="009F6520">
        <w:rPr>
          <w:rFonts w:asciiTheme="majorHAnsi" w:eastAsiaTheme="minorEastAsia" w:hAnsiTheme="majorHAnsi" w:cs="Times New Roman"/>
          <w:noProof/>
          <w:sz w:val="18"/>
          <w:szCs w:val="20"/>
          <w:lang w:eastAsia="tr-TR"/>
        </w:rPr>
        <w:drawing>
          <wp:inline distT="0" distB="0" distL="0" distR="0" wp14:anchorId="0E824B29" wp14:editId="378A0CA8">
            <wp:extent cx="4212000" cy="2370430"/>
            <wp:effectExtent l="19050" t="0" r="0" b="0"/>
            <wp:docPr id="305" name="Resim 9" descr="C:\Users\owner\Desktop\gevher nesibe\gevher foto\20160326_13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Desktop\gevher nesibe\gevher foto\20160326_132348.jpg"/>
                    <pic:cNvPicPr>
                      <a:picLocks noChangeAspect="1" noChangeArrowheads="1"/>
                    </pic:cNvPicPr>
                  </pic:nvPicPr>
                  <pic:blipFill>
                    <a:blip r:embed="rId151" cstate="print"/>
                    <a:srcRect/>
                    <a:stretch>
                      <a:fillRect/>
                    </a:stretch>
                  </pic:blipFill>
                  <pic:spPr bwMode="auto">
                    <a:xfrm>
                      <a:off x="0" y="0"/>
                      <a:ext cx="4212000" cy="2370430"/>
                    </a:xfrm>
                    <a:prstGeom prst="rect">
                      <a:avLst/>
                    </a:prstGeom>
                    <a:noFill/>
                    <a:ln w="9525">
                      <a:noFill/>
                      <a:miter lim="800000"/>
                      <a:headEnd/>
                      <a:tailEnd/>
                    </a:ln>
                  </pic:spPr>
                </pic:pic>
              </a:graphicData>
            </a:graphic>
          </wp:inline>
        </w:drawing>
      </w:r>
    </w:p>
    <w:p w14:paraId="0E83A558" w14:textId="77777777" w:rsidR="00F646A4" w:rsidRPr="009F6520" w:rsidRDefault="00F646A4" w:rsidP="00F646A4">
      <w:pPr>
        <w:spacing w:after="0" w:line="240" w:lineRule="auto"/>
        <w:jc w:val="center"/>
        <w:rPr>
          <w:rFonts w:asciiTheme="majorHAnsi" w:eastAsiaTheme="minorEastAsia" w:hAnsiTheme="majorHAnsi" w:cs="Times New Roman"/>
          <w:sz w:val="20"/>
          <w:szCs w:val="20"/>
          <w:lang w:eastAsia="tr-TR"/>
        </w:rPr>
      </w:pPr>
      <w:r w:rsidRPr="009F6520">
        <w:rPr>
          <w:rFonts w:asciiTheme="majorHAnsi" w:eastAsiaTheme="minorEastAsia" w:hAnsiTheme="majorHAnsi" w:cs="Times New Roman"/>
          <w:b/>
          <w:color w:val="000000"/>
          <w:sz w:val="18"/>
          <w:szCs w:val="20"/>
          <w:lang w:eastAsia="tr-TR"/>
        </w:rPr>
        <w:t>Şekil 13.</w:t>
      </w:r>
      <w:r w:rsidRPr="009F6520">
        <w:rPr>
          <w:rFonts w:asciiTheme="majorHAnsi" w:eastAsiaTheme="minorEastAsia" w:hAnsiTheme="majorHAnsi" w:cs="Times New Roman"/>
          <w:color w:val="000000"/>
          <w:sz w:val="18"/>
          <w:szCs w:val="20"/>
          <w:lang w:eastAsia="tr-TR"/>
        </w:rPr>
        <w:t xml:space="preserve"> Alle bitkilendirmenin yapıldığı yürüyüş yollar</w:t>
      </w:r>
    </w:p>
    <w:p w14:paraId="6B6AD7D0" w14:textId="77777777" w:rsidR="00F646A4" w:rsidRPr="009F6520" w:rsidRDefault="00F646A4" w:rsidP="00F646A4">
      <w:pPr>
        <w:spacing w:after="0" w:line="240" w:lineRule="auto"/>
        <w:jc w:val="both"/>
        <w:rPr>
          <w:rFonts w:asciiTheme="majorHAnsi" w:eastAsiaTheme="minorEastAsia" w:hAnsiTheme="majorHAnsi" w:cs="Times New Roman"/>
          <w:sz w:val="20"/>
          <w:szCs w:val="20"/>
          <w:lang w:eastAsia="tr-TR"/>
        </w:rPr>
      </w:pPr>
    </w:p>
    <w:p w14:paraId="7CE64543" w14:textId="77777777" w:rsidR="00F646A4" w:rsidRPr="009F6520" w:rsidRDefault="00F646A4" w:rsidP="00F646A4">
      <w:pPr>
        <w:numPr>
          <w:ilvl w:val="0"/>
          <w:numId w:val="13"/>
        </w:numPr>
        <w:spacing w:after="0" w:line="240" w:lineRule="auto"/>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Genel anlamda araştırma alanında yapılan bitkilendirme çalışması ile alan insan ölçeğine indirgenmiş, yapılan bitkisel kompozisyonlarla alanda mekan algısı oluşturulmuştur. Karasal iklimin hakim olduğu kentte, mikroklimatik etki yarattığı için özellikle yüksek boylu ağaçların altında oluşturulan oturma alanları ve geniş çim yüzeyler yaz aylarında kent insanına oturma ve dinlenme imkanı sunmaktadır.</w:t>
      </w:r>
    </w:p>
    <w:p w14:paraId="28FC218A" w14:textId="77777777" w:rsidR="00F646A4" w:rsidRPr="009F6520" w:rsidRDefault="00F646A4" w:rsidP="00F646A4">
      <w:pPr>
        <w:spacing w:after="0" w:line="240" w:lineRule="auto"/>
        <w:ind w:left="720"/>
        <w:contextualSpacing/>
        <w:jc w:val="both"/>
        <w:rPr>
          <w:rFonts w:asciiTheme="majorHAnsi" w:eastAsiaTheme="minorEastAsia" w:hAnsiTheme="majorHAnsi" w:cs="Times New Roman"/>
          <w:color w:val="000000"/>
          <w:sz w:val="20"/>
          <w:szCs w:val="20"/>
          <w:lang w:eastAsia="tr-TR"/>
        </w:rPr>
      </w:pPr>
    </w:p>
    <w:p w14:paraId="6B9F6AE5" w14:textId="77777777" w:rsidR="00F646A4" w:rsidRPr="009F6520" w:rsidRDefault="00F646A4" w:rsidP="00F646A4">
      <w:pPr>
        <w:spacing w:after="0" w:line="240" w:lineRule="auto"/>
        <w:jc w:val="both"/>
        <w:rPr>
          <w:rFonts w:asciiTheme="majorHAnsi" w:eastAsiaTheme="minorEastAsia" w:hAnsiTheme="majorHAnsi" w:cs="Times New Roman"/>
          <w:b/>
          <w:color w:val="000000"/>
          <w:sz w:val="20"/>
          <w:szCs w:val="20"/>
          <w:lang w:eastAsia="tr-TR"/>
        </w:rPr>
      </w:pPr>
      <w:r w:rsidRPr="009F6520">
        <w:rPr>
          <w:rFonts w:asciiTheme="majorHAnsi" w:eastAsiaTheme="minorEastAsia" w:hAnsiTheme="majorHAnsi" w:cs="Times New Roman"/>
          <w:b/>
          <w:color w:val="000000"/>
          <w:sz w:val="20"/>
          <w:szCs w:val="20"/>
          <w:lang w:eastAsia="tr-TR"/>
        </w:rPr>
        <w:t>3.2. İmaj Analizi Sonucu Elde Edilen Bulgular</w:t>
      </w:r>
    </w:p>
    <w:p w14:paraId="5DD4C322" w14:textId="77777777" w:rsidR="00F646A4" w:rsidRPr="009F6520" w:rsidRDefault="00F646A4" w:rsidP="00F646A4">
      <w:pPr>
        <w:spacing w:after="0" w:line="240" w:lineRule="auto"/>
        <w:jc w:val="both"/>
        <w:rPr>
          <w:rFonts w:asciiTheme="majorHAnsi" w:eastAsiaTheme="minorEastAsia" w:hAnsiTheme="majorHAnsi" w:cs="Times New Roman"/>
          <w:b/>
          <w:color w:val="000000"/>
          <w:sz w:val="20"/>
          <w:szCs w:val="20"/>
          <w:lang w:eastAsia="tr-TR"/>
        </w:rPr>
      </w:pPr>
    </w:p>
    <w:p w14:paraId="464ED794"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Lynch (1960)’e göre kentli yaşadığı çevreye ait bir zihinsel harita oluşturmakta, bu zihinsel harita içinde, bağlantılar, bölgeler, sınırlar, nirengi noktaları ve odaklar kişinin kent ortamında fiziksel ve psikolojik yönlenmesinde önemli hatırlatıcı öğeleri oluşturmaktadır [13]. Dolayısıyla kent imajında belirleyici rol oynayan bu öğeler kentin algılanabilirliğini ve okunabilirliğini artırmaktadır. Bu bağlamda araştırma alanının imaj yapısının belirlenmesinde bu öğelerden yararlanılmış, elde edilen veriler doğrultusunda araştırma alanına ait imaj analizi paftası oluşturulmuştur (Şekil 14).</w:t>
      </w:r>
    </w:p>
    <w:p w14:paraId="59B115A4"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79981C5A" w14:textId="77777777" w:rsidR="00F646A4" w:rsidRPr="009F6520" w:rsidRDefault="00F646A4" w:rsidP="00F646A4">
      <w:pPr>
        <w:spacing w:after="0" w:line="240" w:lineRule="auto"/>
        <w:rPr>
          <w:rFonts w:asciiTheme="majorHAnsi" w:eastAsiaTheme="minorEastAsia" w:hAnsiTheme="majorHAnsi" w:cs="Times New Roman"/>
          <w:b/>
          <w:color w:val="000000"/>
          <w:sz w:val="20"/>
          <w:szCs w:val="20"/>
          <w:lang w:eastAsia="tr-TR"/>
        </w:rPr>
      </w:pPr>
      <w:r w:rsidRPr="009F6520">
        <w:rPr>
          <w:rFonts w:asciiTheme="majorHAnsi" w:eastAsiaTheme="minorEastAsia" w:hAnsiTheme="majorHAnsi" w:cs="Times New Roman"/>
          <w:b/>
          <w:color w:val="000000"/>
          <w:sz w:val="20"/>
          <w:szCs w:val="20"/>
          <w:lang w:eastAsia="tr-TR"/>
        </w:rPr>
        <w:t>Bağlantılar</w:t>
      </w:r>
      <w:r w:rsidRPr="009F6520">
        <w:rPr>
          <w:rFonts w:asciiTheme="majorHAnsi" w:eastAsiaTheme="minorEastAsia" w:hAnsiTheme="majorHAnsi" w:cs="Times New Roman"/>
          <w:b/>
          <w:color w:val="000000"/>
          <w:sz w:val="20"/>
          <w:szCs w:val="20"/>
          <w:lang w:eastAsia="tr-TR"/>
        </w:rPr>
        <w:softHyphen/>
      </w:r>
    </w:p>
    <w:p w14:paraId="5B84987D"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Bağlantılar, kentin hareket elemanlarıdır. Cumhuriyet Meydanı kentin temel bağlantı noktası olup araştırma alanına ulaşımda da önemli bir geçiş bölgesidir. Atatürk Bulvarı, Park Caddesi ve İstasyon Caddesi meydana bağlanan ana ulaşım arterleridir. Bu arterlerden araştırma alanını çevreleyen Mimar Sinan Caddesi, Tekin Sokak, Gök Sokak ve Gök Geçidi Sokağa çok sayıda bağlantı olup alana araçla veya yaya olarak ulaşım kesintisiz olarak sağlanmaktadır. </w:t>
      </w:r>
    </w:p>
    <w:p w14:paraId="08DACD8D" w14:textId="77777777" w:rsidR="00F646A4" w:rsidRPr="009F6520" w:rsidRDefault="00F646A4" w:rsidP="00F646A4">
      <w:pPr>
        <w:spacing w:after="0" w:line="240" w:lineRule="auto"/>
        <w:jc w:val="both"/>
        <w:rPr>
          <w:rFonts w:asciiTheme="majorHAnsi" w:eastAsiaTheme="minorEastAsia" w:hAnsiTheme="majorHAnsi" w:cs="Times New Roman"/>
          <w:b/>
          <w:color w:val="000000"/>
          <w:sz w:val="20"/>
          <w:szCs w:val="20"/>
          <w:lang w:eastAsia="tr-TR"/>
        </w:rPr>
      </w:pPr>
    </w:p>
    <w:p w14:paraId="4D0C6167" w14:textId="77777777" w:rsidR="00F646A4" w:rsidRPr="009F6520" w:rsidRDefault="00F646A4" w:rsidP="00F646A4">
      <w:pPr>
        <w:spacing w:after="0" w:line="240" w:lineRule="auto"/>
        <w:jc w:val="both"/>
        <w:rPr>
          <w:rFonts w:asciiTheme="majorHAnsi" w:eastAsiaTheme="minorEastAsia" w:hAnsiTheme="majorHAnsi" w:cs="Times New Roman"/>
          <w:b/>
          <w:color w:val="000000"/>
          <w:sz w:val="20"/>
          <w:szCs w:val="20"/>
          <w:lang w:eastAsia="tr-TR"/>
        </w:rPr>
      </w:pPr>
      <w:r w:rsidRPr="009F6520">
        <w:rPr>
          <w:rFonts w:asciiTheme="majorHAnsi" w:eastAsiaTheme="minorEastAsia" w:hAnsiTheme="majorHAnsi" w:cs="Times New Roman"/>
          <w:b/>
          <w:color w:val="000000"/>
          <w:sz w:val="20"/>
          <w:szCs w:val="20"/>
          <w:lang w:eastAsia="tr-TR"/>
        </w:rPr>
        <w:t>Bölgeler</w:t>
      </w:r>
    </w:p>
    <w:p w14:paraId="6F019BAF"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Kayseri tarihi kent merkezi mahalle bazında altı farklı bölgeden oluşmaktadır. Kültürel miras niteliğindeki tarihi yapıları ile Mimar Sinan Parkı başlı başına bir bölgeyi oluşturmaktadır. Kurşunlu Camii ve çevresi kendi içinde belirgin özellikler gösteren önemli diğer bir bölgedir. Mimar Sinan Caddesi, Tekin Sokak ve Gür Sokak çevresi yeni yapılaşmaların görüldüğü alanlar olarak tarihi çevreden farklılaşmaktadır. </w:t>
      </w:r>
    </w:p>
    <w:p w14:paraId="2BBE7EAA"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460DFD6C" w14:textId="77777777" w:rsidR="00F646A4" w:rsidRPr="009F6520" w:rsidRDefault="00F646A4" w:rsidP="00F646A4">
      <w:pPr>
        <w:spacing w:after="0" w:line="240" w:lineRule="auto"/>
        <w:jc w:val="both"/>
        <w:rPr>
          <w:rFonts w:asciiTheme="majorHAnsi" w:eastAsiaTheme="minorEastAsia" w:hAnsiTheme="majorHAnsi" w:cs="Times New Roman"/>
          <w:b/>
          <w:color w:val="000000"/>
          <w:sz w:val="20"/>
          <w:szCs w:val="20"/>
          <w:lang w:eastAsia="tr-TR"/>
        </w:rPr>
      </w:pPr>
      <w:r w:rsidRPr="009F6520">
        <w:rPr>
          <w:rFonts w:asciiTheme="majorHAnsi" w:eastAsiaTheme="minorEastAsia" w:hAnsiTheme="majorHAnsi" w:cs="Times New Roman"/>
          <w:b/>
          <w:color w:val="000000"/>
          <w:sz w:val="20"/>
          <w:szCs w:val="20"/>
          <w:lang w:eastAsia="tr-TR"/>
        </w:rPr>
        <w:t>Sınırlar</w:t>
      </w:r>
    </w:p>
    <w:p w14:paraId="21C004E2"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Mimar Sinan Parkı’nın güneydoğusunda yer alan ve kent meydanının önemli açık-yeşil alanlarından biri olan Meydan Parkı, alanı ayırıcı bir sınır elemanıdır. Araştırma alanı Kocasinan Belediye Binası, İl Çevre ve Orman Müdürlüğü Binası, defterdarlık, beş yıldızlı bir otel, iş merkezleri ve özel hastaneler ile çevrelenmiştir. Tekin Sokak ve Gür Sokak üzerinde yeni yapılan yüksek katlı bina sayısı oldukça fazla olup Mimar Sinan Caddesi üzerinde ise eski 4-5 katlı binalar bulunmaktadır. Dolayısıyla kat yüksekliklerinde homojen bir dağılım söz konusu değildir. Görsel algıda etkili faktörler göz önüne alındığında alan genelinde bitişik nizam yapıların </w:t>
      </w:r>
      <w:r w:rsidRPr="009F6520">
        <w:rPr>
          <w:rFonts w:asciiTheme="majorHAnsi" w:eastAsiaTheme="minorEastAsia" w:hAnsiTheme="majorHAnsi" w:cs="Times New Roman"/>
          <w:color w:val="000000"/>
          <w:sz w:val="20"/>
          <w:szCs w:val="20"/>
          <w:lang w:eastAsia="tr-TR"/>
        </w:rPr>
        <w:lastRenderedPageBreak/>
        <w:t>sokaklara dönük cepheleri araştırma alanının düşey sınırını oluşturan elemanlardır. Yapıların kat yükseklikleri ve cadde sokak ilişkileri alanda bulunan tarihi yapıların ve siluetlerinin algılanmasını engellemektedir.</w:t>
      </w:r>
    </w:p>
    <w:p w14:paraId="5E88141D"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2578775A" w14:textId="77777777" w:rsidR="00F646A4" w:rsidRPr="009F6520" w:rsidRDefault="00F646A4" w:rsidP="00F646A4">
      <w:pPr>
        <w:spacing w:after="0" w:line="240" w:lineRule="auto"/>
        <w:jc w:val="both"/>
        <w:rPr>
          <w:rFonts w:asciiTheme="majorHAnsi" w:eastAsiaTheme="minorEastAsia" w:hAnsiTheme="majorHAnsi" w:cs="Times New Roman"/>
          <w:b/>
          <w:color w:val="000000"/>
          <w:sz w:val="20"/>
          <w:szCs w:val="20"/>
          <w:lang w:eastAsia="tr-TR"/>
        </w:rPr>
      </w:pPr>
      <w:r w:rsidRPr="009F6520">
        <w:rPr>
          <w:rFonts w:asciiTheme="majorHAnsi" w:eastAsiaTheme="minorEastAsia" w:hAnsiTheme="majorHAnsi" w:cs="Times New Roman"/>
          <w:b/>
          <w:color w:val="000000"/>
          <w:sz w:val="20"/>
          <w:szCs w:val="20"/>
          <w:lang w:eastAsia="tr-TR"/>
        </w:rPr>
        <w:t>Nirengiler</w:t>
      </w:r>
    </w:p>
    <w:p w14:paraId="198770DE"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Nirengi noktaları, fiziksel peyzajın kolaylıkla tanımlanabilen ve kentsel alanın tümünde algılanabilen elemanlardır [18]. Araştırma alanı sınırları içerisindeki Gevher Nesibe Medresesi, Gevher Nesibe Türbesi, Kalaycıoğlu Mescidi ve Avgunlu Medresesi Mimar Sinan Parkına dikkati çeken ve alanı tanımlayan önemli nirengi noktalarıdır. Ayrıca araştırma alanının yakın çevresinde yer alan Kurşunlu Camii, Kadı Çeşmesi, Hasbek Kümbeti, Hasbek Çeşmesi, Hacı Kılıç Camii ve Hacı Kılıç Medresesi nirengi noktası sayılabilecek diğer kentsel ve kültürel öğelerdir. Araştırma alanının tarihi kent merkezinde bulunması nedeniyle yakın çevresinde çok sayıda tarihi öneme sahip nirengiler bulunmaktadır. Ancak araştırma alanı içerisindeki tarihi öğeler de dahil olmak üzere kentsel mekan organizasyonunun kopuk olması nedeniyle bazı önemli tarihi nirengi noktaları kentsel dokunun içinde kaybolmakta ve fark edilememektedir.</w:t>
      </w:r>
    </w:p>
    <w:p w14:paraId="7C01BED3"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6A029E1C" w14:textId="77777777" w:rsidR="00F646A4" w:rsidRPr="009F6520" w:rsidRDefault="00F646A4" w:rsidP="00F646A4">
      <w:pPr>
        <w:spacing w:after="0" w:line="240" w:lineRule="auto"/>
        <w:jc w:val="both"/>
        <w:rPr>
          <w:rFonts w:asciiTheme="majorHAnsi" w:eastAsiaTheme="minorEastAsia" w:hAnsiTheme="majorHAnsi" w:cs="Times New Roman"/>
          <w:b/>
          <w:color w:val="000000"/>
          <w:sz w:val="20"/>
          <w:szCs w:val="20"/>
          <w:lang w:eastAsia="tr-TR"/>
        </w:rPr>
      </w:pPr>
      <w:r w:rsidRPr="009F6520">
        <w:rPr>
          <w:rFonts w:asciiTheme="majorHAnsi" w:eastAsiaTheme="minorEastAsia" w:hAnsiTheme="majorHAnsi" w:cs="Times New Roman"/>
          <w:b/>
          <w:color w:val="000000"/>
          <w:sz w:val="20"/>
          <w:szCs w:val="20"/>
          <w:lang w:eastAsia="tr-TR"/>
        </w:rPr>
        <w:t>Odaklar</w:t>
      </w:r>
    </w:p>
    <w:p w14:paraId="017882F3"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sz w:val="20"/>
          <w:szCs w:val="20"/>
          <w:lang w:eastAsia="tr-TR"/>
        </w:rPr>
        <w:t xml:space="preserve">Odak noktaları kamusal kullanımda önemli olan ve yoğun kullanılan toplanma ve dağılma alanlarıdır. </w:t>
      </w:r>
      <w:r w:rsidRPr="009F6520">
        <w:rPr>
          <w:rFonts w:asciiTheme="majorHAnsi" w:eastAsiaTheme="minorEastAsia" w:hAnsiTheme="majorHAnsi" w:cs="Times New Roman"/>
          <w:color w:val="000000"/>
          <w:sz w:val="20"/>
          <w:szCs w:val="20"/>
          <w:lang w:eastAsia="tr-TR"/>
        </w:rPr>
        <w:t>Araştırma alanının sınırını oluşturan Mimar Sinan Caddesi ve Tekin Sokak’ın kesişim noktası önemli odak noktasıdır. Ayrıca araştırma alanının güneydoğusunda yer alan Meydan Park ve Almer alış veriş merkezinin önünde bulunan küçük meydancık da araştırma alanı yakın çevresinde önemli bir odak noktasını oluşturmaktadır.</w:t>
      </w:r>
    </w:p>
    <w:p w14:paraId="0744518A"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sectPr w:rsidR="00F646A4" w:rsidRPr="009F6520" w:rsidSect="004811A3">
          <w:footnotePr>
            <w:numFmt w:val="chicago"/>
          </w:footnotePr>
          <w:type w:val="continuous"/>
          <w:pgSz w:w="11906" w:h="16838"/>
          <w:pgMar w:top="1134" w:right="1134" w:bottom="1134" w:left="1134" w:header="709" w:footer="709" w:gutter="0"/>
          <w:cols w:space="454"/>
          <w:docGrid w:linePitch="360"/>
        </w:sectPr>
      </w:pPr>
    </w:p>
    <w:p w14:paraId="62F8C385"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7C71A6FB" w14:textId="77777777" w:rsidR="00F646A4" w:rsidRPr="009F6520" w:rsidRDefault="00F646A4" w:rsidP="00F646A4">
      <w:pPr>
        <w:spacing w:after="0" w:line="240" w:lineRule="auto"/>
        <w:jc w:val="center"/>
        <w:rPr>
          <w:rFonts w:asciiTheme="majorHAnsi" w:eastAsiaTheme="minorEastAsia" w:hAnsiTheme="majorHAnsi" w:cs="Times New Roman"/>
          <w:b/>
          <w:color w:val="000000"/>
          <w:sz w:val="18"/>
          <w:szCs w:val="20"/>
          <w:lang w:eastAsia="tr-TR"/>
        </w:rPr>
      </w:pPr>
      <w:r w:rsidRPr="009F6520">
        <w:rPr>
          <w:rFonts w:asciiTheme="majorHAnsi" w:eastAsiaTheme="minorEastAsia" w:hAnsiTheme="majorHAnsi" w:cs="Times New Roman"/>
          <w:b/>
          <w:noProof/>
          <w:color w:val="000000"/>
          <w:sz w:val="18"/>
          <w:szCs w:val="20"/>
          <w:lang w:eastAsia="tr-TR"/>
        </w:rPr>
        <w:drawing>
          <wp:inline distT="0" distB="0" distL="0" distR="0" wp14:anchorId="46145BAD" wp14:editId="160DE31A">
            <wp:extent cx="8496000" cy="4286885"/>
            <wp:effectExtent l="19050" t="0" r="300" b="0"/>
            <wp:docPr id="306" name="9 Resim" descr="imaj analizi 20 01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j analizi 20 01 2017.jpg"/>
                    <pic:cNvPicPr/>
                  </pic:nvPicPr>
                  <pic:blipFill>
                    <a:blip r:embed="rId152" cstate="print"/>
                    <a:srcRect r="7004"/>
                    <a:stretch>
                      <a:fillRect/>
                    </a:stretch>
                  </pic:blipFill>
                  <pic:spPr>
                    <a:xfrm>
                      <a:off x="0" y="0"/>
                      <a:ext cx="8496000" cy="4286885"/>
                    </a:xfrm>
                    <a:prstGeom prst="rect">
                      <a:avLst/>
                    </a:prstGeom>
                  </pic:spPr>
                </pic:pic>
              </a:graphicData>
            </a:graphic>
          </wp:inline>
        </w:drawing>
      </w:r>
    </w:p>
    <w:p w14:paraId="2F1FF5A7" w14:textId="77777777" w:rsidR="00F646A4" w:rsidRPr="009F6520" w:rsidRDefault="00F646A4" w:rsidP="00F646A4">
      <w:pPr>
        <w:spacing w:after="0" w:line="240" w:lineRule="auto"/>
        <w:jc w:val="center"/>
        <w:rPr>
          <w:rFonts w:asciiTheme="majorHAnsi" w:eastAsiaTheme="minorEastAsia" w:hAnsiTheme="majorHAnsi" w:cs="Times New Roman"/>
          <w:b/>
          <w:color w:val="000000"/>
          <w:sz w:val="18"/>
          <w:szCs w:val="20"/>
          <w:lang w:eastAsia="tr-TR"/>
        </w:rPr>
      </w:pPr>
    </w:p>
    <w:p w14:paraId="781FD4EA" w14:textId="77777777" w:rsidR="00F646A4" w:rsidRPr="009F6520" w:rsidRDefault="00F646A4" w:rsidP="00F646A4">
      <w:pPr>
        <w:spacing w:after="0" w:line="240" w:lineRule="auto"/>
        <w:jc w:val="center"/>
        <w:rPr>
          <w:rFonts w:asciiTheme="majorHAnsi" w:eastAsiaTheme="minorEastAsia" w:hAnsiTheme="majorHAnsi" w:cs="Times New Roman"/>
          <w:color w:val="000000"/>
          <w:sz w:val="20"/>
          <w:szCs w:val="20"/>
          <w:lang w:eastAsia="tr-TR"/>
        </w:rPr>
        <w:sectPr w:rsidR="00F646A4" w:rsidRPr="009F6520" w:rsidSect="004811A3">
          <w:footnotePr>
            <w:numFmt w:val="chicago"/>
          </w:footnotePr>
          <w:pgSz w:w="16838" w:h="11906" w:orient="landscape"/>
          <w:pgMar w:top="1134" w:right="1134" w:bottom="1134" w:left="1134" w:header="709" w:footer="709" w:gutter="0"/>
          <w:cols w:space="454"/>
          <w:docGrid w:linePitch="360"/>
        </w:sectPr>
      </w:pPr>
      <w:r w:rsidRPr="009F6520">
        <w:rPr>
          <w:rFonts w:asciiTheme="majorHAnsi" w:eastAsiaTheme="minorEastAsia" w:hAnsiTheme="majorHAnsi" w:cs="Times New Roman"/>
          <w:b/>
          <w:color w:val="000000"/>
          <w:sz w:val="18"/>
          <w:szCs w:val="20"/>
          <w:lang w:eastAsia="tr-TR"/>
        </w:rPr>
        <w:t xml:space="preserve">Şekil 14. </w:t>
      </w:r>
      <w:r w:rsidRPr="009F6520">
        <w:rPr>
          <w:rFonts w:asciiTheme="majorHAnsi" w:eastAsiaTheme="minorEastAsia" w:hAnsiTheme="majorHAnsi" w:cs="Times New Roman"/>
          <w:color w:val="000000"/>
          <w:sz w:val="18"/>
          <w:szCs w:val="20"/>
          <w:lang w:eastAsia="tr-TR"/>
        </w:rPr>
        <w:t>Araştırma alanı çevresindeki alan kullanımları ve araştırma alanı imaj analizi</w:t>
      </w:r>
    </w:p>
    <w:p w14:paraId="78381F9F"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1C221877"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631150E4" w14:textId="77777777" w:rsidR="00F646A4" w:rsidRPr="009F6520" w:rsidRDefault="00F646A4" w:rsidP="00F646A4">
      <w:pPr>
        <w:spacing w:after="0" w:line="240" w:lineRule="auto"/>
        <w:jc w:val="both"/>
        <w:rPr>
          <w:rFonts w:asciiTheme="majorHAnsi" w:eastAsiaTheme="minorEastAsia" w:hAnsiTheme="majorHAnsi" w:cs="Times New Roman"/>
          <w:b/>
          <w:bCs/>
          <w:color w:val="000000"/>
          <w:sz w:val="20"/>
          <w:szCs w:val="20"/>
          <w:lang w:eastAsia="tr-TR"/>
        </w:rPr>
      </w:pPr>
      <w:r w:rsidRPr="009F6520">
        <w:rPr>
          <w:rFonts w:asciiTheme="majorHAnsi" w:eastAsiaTheme="minorEastAsia" w:hAnsiTheme="majorHAnsi" w:cs="Times New Roman"/>
          <w:b/>
          <w:bCs/>
          <w:color w:val="000000"/>
          <w:sz w:val="20"/>
          <w:szCs w:val="20"/>
          <w:lang w:eastAsia="tr-TR"/>
        </w:rPr>
        <w:t>3.3. GZFT (SWOT) Analizi Sonucu Elde Edilen Bulgular</w:t>
      </w:r>
    </w:p>
    <w:p w14:paraId="2A59157E" w14:textId="77777777" w:rsidR="00F646A4" w:rsidRPr="009F6520" w:rsidRDefault="00F646A4" w:rsidP="00F646A4">
      <w:pPr>
        <w:spacing w:after="0" w:line="240" w:lineRule="auto"/>
        <w:jc w:val="both"/>
        <w:rPr>
          <w:rFonts w:asciiTheme="majorHAnsi" w:eastAsiaTheme="minorEastAsia" w:hAnsiTheme="majorHAnsi" w:cs="Times New Roman"/>
          <w:sz w:val="20"/>
          <w:szCs w:val="20"/>
          <w:lang w:eastAsia="tr-TR"/>
        </w:rPr>
      </w:pPr>
      <w:r w:rsidRPr="009F6520">
        <w:rPr>
          <w:rFonts w:asciiTheme="majorHAnsi" w:eastAsiaTheme="minorEastAsia" w:hAnsiTheme="majorHAnsi" w:cs="Times New Roman"/>
          <w:sz w:val="20"/>
          <w:szCs w:val="20"/>
          <w:lang w:eastAsia="tr-TR"/>
        </w:rPr>
        <w:t xml:space="preserve">SWOT analizi, tarihi çevrenin mevcut potansiyelinin korunması ve geliştirilmesi için korumayı teşvik edici stratejilerinin belirlenmesinde analitik bir araştırma yöntemi olarak kullanılmıştır. Bu analiz, tarihi çevreye yönelik geliştirilecek sürdürülebilir koruma-geliştirme-alan yönetimi stratejilerinin mekânsal ve işlevsel öncelikleri ile mevcut sorunların belirlenmesi ve ileriye dönük çözüm önerilerinin geliştirilmesi kapsamında peyzaj planlama ve peyzaj tasarım önceliklerinin belirlenebilmesi açısından önemlidir [19, 20, 21, 22]. Bu bağlamda çalışma alanının güçlü ve zayıf yönleri, tehdit ve fırsatları incelenmiştir (Tablo 1). </w:t>
      </w:r>
    </w:p>
    <w:p w14:paraId="369A545F" w14:textId="77777777" w:rsidR="00F646A4" w:rsidRPr="009F6520" w:rsidRDefault="00F646A4" w:rsidP="00F646A4">
      <w:pPr>
        <w:rPr>
          <w:rFonts w:asciiTheme="majorHAnsi" w:eastAsiaTheme="minorEastAsia" w:hAnsiTheme="majorHAnsi" w:cs="Times New Roman"/>
          <w:b/>
          <w:sz w:val="20"/>
          <w:szCs w:val="20"/>
          <w:lang w:eastAsia="tr-TR"/>
        </w:rPr>
      </w:pPr>
    </w:p>
    <w:p w14:paraId="59A392EE" w14:textId="77777777" w:rsidR="00F646A4" w:rsidRPr="009F6520" w:rsidRDefault="00F646A4" w:rsidP="00F646A4">
      <w:pPr>
        <w:spacing w:after="0" w:line="240" w:lineRule="auto"/>
        <w:jc w:val="both"/>
        <w:rPr>
          <w:rFonts w:asciiTheme="majorHAnsi" w:eastAsiaTheme="minorEastAsia" w:hAnsiTheme="majorHAnsi"/>
          <w:color w:val="000000"/>
          <w:sz w:val="20"/>
          <w:szCs w:val="20"/>
          <w:lang w:eastAsia="tr-TR"/>
        </w:rPr>
      </w:pPr>
      <w:r w:rsidRPr="009F6520">
        <w:rPr>
          <w:rFonts w:asciiTheme="majorHAnsi" w:eastAsiaTheme="minorEastAsia" w:hAnsiTheme="majorHAnsi"/>
          <w:b/>
          <w:color w:val="000000"/>
          <w:sz w:val="20"/>
          <w:szCs w:val="20"/>
          <w:lang w:eastAsia="tr-TR"/>
        </w:rPr>
        <w:t>Tablo 1.</w:t>
      </w:r>
      <w:r w:rsidRPr="009F6520">
        <w:rPr>
          <w:rFonts w:asciiTheme="majorHAnsi" w:eastAsiaTheme="minorEastAsia" w:hAnsiTheme="majorHAnsi"/>
          <w:color w:val="000000"/>
          <w:sz w:val="20"/>
          <w:szCs w:val="20"/>
          <w:lang w:eastAsia="tr-TR"/>
        </w:rPr>
        <w:t xml:space="preserve"> Araştırma alanı için yapılan SWOT Analizi</w:t>
      </w:r>
    </w:p>
    <w:p w14:paraId="7348AD2B" w14:textId="77777777" w:rsidR="00F646A4" w:rsidRPr="009F6520" w:rsidRDefault="00F646A4" w:rsidP="00F646A4">
      <w:pPr>
        <w:spacing w:after="0" w:line="240" w:lineRule="auto"/>
        <w:jc w:val="both"/>
        <w:rPr>
          <w:rFonts w:asciiTheme="majorHAnsi" w:eastAsiaTheme="minorEastAsia" w:hAnsiTheme="majorHAnsi"/>
          <w:color w:val="000000"/>
          <w:sz w:val="20"/>
          <w:szCs w:val="20"/>
          <w:lang w:eastAsia="tr-TR"/>
        </w:rPr>
      </w:pPr>
    </w:p>
    <w:tbl>
      <w:tblPr>
        <w:tblStyle w:val="TabloKlavuzu2"/>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567"/>
        <w:gridCol w:w="4721"/>
      </w:tblGrid>
      <w:tr w:rsidR="00F646A4" w:rsidRPr="009F6520" w14:paraId="7A11FE62" w14:textId="77777777" w:rsidTr="009A0AD1">
        <w:tc>
          <w:tcPr>
            <w:tcW w:w="6013" w:type="dxa"/>
          </w:tcPr>
          <w:p w14:paraId="46283C5D" w14:textId="77777777" w:rsidR="00F646A4" w:rsidRPr="009F6520" w:rsidRDefault="00F646A4" w:rsidP="009A0AD1">
            <w:pPr>
              <w:jc w:val="both"/>
              <w:rPr>
                <w:rFonts w:asciiTheme="majorHAnsi" w:eastAsiaTheme="minorEastAsia" w:hAnsiTheme="majorHAnsi"/>
                <w:b/>
                <w:color w:val="000000"/>
              </w:rPr>
            </w:pPr>
            <w:r w:rsidRPr="009F6520">
              <w:rPr>
                <w:rFonts w:asciiTheme="majorHAnsi" w:eastAsiaTheme="minorEastAsia" w:hAnsiTheme="majorHAnsi"/>
                <w:b/>
                <w:color w:val="000000"/>
              </w:rPr>
              <w:t>GÜÇLÜ YÖNLER</w:t>
            </w:r>
          </w:p>
        </w:tc>
        <w:tc>
          <w:tcPr>
            <w:tcW w:w="6279" w:type="dxa"/>
          </w:tcPr>
          <w:p w14:paraId="10A08B70" w14:textId="77777777" w:rsidR="00F646A4" w:rsidRPr="009F6520" w:rsidRDefault="00F646A4" w:rsidP="009A0AD1">
            <w:pPr>
              <w:jc w:val="both"/>
              <w:rPr>
                <w:rFonts w:asciiTheme="majorHAnsi" w:eastAsiaTheme="minorEastAsia" w:hAnsiTheme="majorHAnsi"/>
                <w:b/>
                <w:color w:val="000000"/>
              </w:rPr>
            </w:pPr>
            <w:r w:rsidRPr="009F6520">
              <w:rPr>
                <w:rFonts w:asciiTheme="majorHAnsi" w:eastAsiaTheme="minorEastAsia" w:hAnsiTheme="majorHAnsi"/>
                <w:b/>
                <w:color w:val="000000"/>
              </w:rPr>
              <w:t>ZAYIF YÖNLER</w:t>
            </w:r>
          </w:p>
        </w:tc>
      </w:tr>
      <w:tr w:rsidR="00F646A4" w:rsidRPr="009F6520" w14:paraId="3EDA442C" w14:textId="77777777" w:rsidTr="009A0AD1">
        <w:trPr>
          <w:trHeight w:val="5039"/>
        </w:trPr>
        <w:tc>
          <w:tcPr>
            <w:tcW w:w="6013" w:type="dxa"/>
          </w:tcPr>
          <w:p w14:paraId="1F58E65F" w14:textId="77777777" w:rsidR="00F646A4" w:rsidRPr="009F6520" w:rsidRDefault="00F646A4" w:rsidP="009A0AD1">
            <w:pPr>
              <w:numPr>
                <w:ilvl w:val="0"/>
                <w:numId w:val="15"/>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Araştırma alanının tarihi kent merkezinde yer alması</w:t>
            </w:r>
          </w:p>
          <w:p w14:paraId="308A8C3A" w14:textId="77777777" w:rsidR="00F646A4" w:rsidRPr="009F6520" w:rsidRDefault="00F646A4" w:rsidP="009A0AD1">
            <w:pPr>
              <w:numPr>
                <w:ilvl w:val="0"/>
                <w:numId w:val="15"/>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Kent merkezinde aktif-pasif rekreasyona imkan sağlayan açık-yeşil alan olarak kullanılması</w:t>
            </w:r>
          </w:p>
          <w:p w14:paraId="4E324C02" w14:textId="77777777" w:rsidR="00F646A4" w:rsidRPr="009F6520" w:rsidRDefault="00F646A4" w:rsidP="009A0AD1">
            <w:pPr>
              <w:numPr>
                <w:ilvl w:val="0"/>
                <w:numId w:val="15"/>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Alan içerisinde ve yakın çevresinde geleneksel kent dokusuna, siluetine ve Kayseri kent kimliğine katkıda bulunan tarihi yapıların olması (Gevher Nesibe Medresesi, Avgunlu Medresesi, Kalaycıoğlu Mescidi, Kurşunlu Camii, Kadı Çeşmesi, Hasbek Kümbeti ve Çesmesi)</w:t>
            </w:r>
          </w:p>
          <w:p w14:paraId="7A9AD8BE" w14:textId="77777777" w:rsidR="00F646A4" w:rsidRPr="009F6520" w:rsidRDefault="00F646A4" w:rsidP="009A0AD1">
            <w:pPr>
              <w:numPr>
                <w:ilvl w:val="0"/>
                <w:numId w:val="15"/>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Alandaki tarihi yapıların korunarak çeşitli amaçlarla kullanılıyor olması</w:t>
            </w:r>
          </w:p>
          <w:p w14:paraId="2179E012" w14:textId="77777777" w:rsidR="00F646A4" w:rsidRPr="009F6520" w:rsidRDefault="00F646A4" w:rsidP="009A0AD1">
            <w:pPr>
              <w:numPr>
                <w:ilvl w:val="0"/>
                <w:numId w:val="17"/>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Tarihi yapıların alan içerisinde yer almasının tarihi çevreyi korumaya katkısının olması</w:t>
            </w:r>
          </w:p>
          <w:p w14:paraId="5B95CD82" w14:textId="77777777" w:rsidR="00F646A4" w:rsidRPr="009F6520" w:rsidRDefault="00F646A4" w:rsidP="009A0AD1">
            <w:pPr>
              <w:numPr>
                <w:ilvl w:val="0"/>
                <w:numId w:val="15"/>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 xml:space="preserve"> “Kültür yolu projesi” başlangıç noktası olması</w:t>
            </w:r>
          </w:p>
          <w:p w14:paraId="1CF9CC32" w14:textId="77777777" w:rsidR="00F646A4" w:rsidRPr="009F6520" w:rsidRDefault="00F646A4" w:rsidP="009A0AD1">
            <w:pPr>
              <w:ind w:left="720"/>
              <w:contextualSpacing/>
              <w:jc w:val="both"/>
              <w:rPr>
                <w:rFonts w:asciiTheme="majorHAnsi" w:eastAsiaTheme="minorEastAsia" w:hAnsiTheme="majorHAnsi"/>
                <w:color w:val="000000"/>
                <w:u w:val="single"/>
              </w:rPr>
            </w:pPr>
          </w:p>
        </w:tc>
        <w:tc>
          <w:tcPr>
            <w:tcW w:w="6279" w:type="dxa"/>
          </w:tcPr>
          <w:p w14:paraId="361B5715" w14:textId="77777777" w:rsidR="00F646A4" w:rsidRPr="009F6520" w:rsidRDefault="00F646A4" w:rsidP="009A0AD1">
            <w:pPr>
              <w:numPr>
                <w:ilvl w:val="0"/>
                <w:numId w:val="16"/>
              </w:numPr>
              <w:contextualSpacing/>
              <w:jc w:val="both"/>
              <w:rPr>
                <w:rFonts w:asciiTheme="majorHAnsi" w:eastAsiaTheme="minorEastAsia" w:hAnsiTheme="majorHAnsi"/>
                <w:color w:val="000000"/>
                <w:u w:val="single"/>
              </w:rPr>
            </w:pPr>
            <w:r w:rsidRPr="009F6520">
              <w:rPr>
                <w:rFonts w:asciiTheme="majorHAnsi" w:eastAsiaTheme="minorEastAsia" w:hAnsiTheme="majorHAnsi"/>
                <w:color w:val="000000"/>
              </w:rPr>
              <w:t>Kültürel mirasa konu olan tarihi yapıların yüksek katlı binaların baskısı altında olması</w:t>
            </w:r>
          </w:p>
          <w:p w14:paraId="51E88DF4" w14:textId="77777777" w:rsidR="00F646A4" w:rsidRPr="009F6520" w:rsidRDefault="00F646A4" w:rsidP="009A0AD1">
            <w:pPr>
              <w:numPr>
                <w:ilvl w:val="0"/>
                <w:numId w:val="16"/>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Yüksek rantlar nedeniyle ortaya çıkan yapı düzeni ve yoğunluğuna bağlı olarak alanın fiziki dokusunun bütünle uyum sağlamaması</w:t>
            </w:r>
          </w:p>
          <w:p w14:paraId="619AB4DC" w14:textId="77777777" w:rsidR="00F646A4" w:rsidRPr="009F6520" w:rsidRDefault="00F646A4" w:rsidP="009A0AD1">
            <w:pPr>
              <w:numPr>
                <w:ilvl w:val="0"/>
                <w:numId w:val="16"/>
              </w:numPr>
              <w:contextualSpacing/>
              <w:jc w:val="both"/>
              <w:rPr>
                <w:rFonts w:asciiTheme="majorHAnsi" w:eastAsiaTheme="minorEastAsia" w:hAnsiTheme="majorHAnsi"/>
                <w:color w:val="000000"/>
                <w:u w:val="single"/>
              </w:rPr>
            </w:pPr>
            <w:r w:rsidRPr="009F6520">
              <w:rPr>
                <w:rFonts w:asciiTheme="majorHAnsi" w:eastAsiaTheme="minorEastAsia" w:hAnsiTheme="majorHAnsi"/>
                <w:color w:val="000000"/>
              </w:rPr>
              <w:t>Yapılan çevre düzenlemelerinde tarihi yapıları ön plana çıkarmayı hedefleyen bir tasarım anlayışının benimsenmemiş olması</w:t>
            </w:r>
          </w:p>
          <w:p w14:paraId="0719595B" w14:textId="77777777" w:rsidR="00F646A4" w:rsidRPr="009F6520" w:rsidRDefault="00F646A4" w:rsidP="009A0AD1">
            <w:pPr>
              <w:numPr>
                <w:ilvl w:val="0"/>
                <w:numId w:val="16"/>
              </w:numPr>
              <w:contextualSpacing/>
              <w:jc w:val="both"/>
              <w:rPr>
                <w:rFonts w:asciiTheme="majorHAnsi" w:eastAsiaTheme="minorEastAsia" w:hAnsiTheme="majorHAnsi"/>
                <w:color w:val="000000"/>
                <w:u w:val="single"/>
              </w:rPr>
            </w:pPr>
            <w:r w:rsidRPr="009F6520">
              <w:rPr>
                <w:rFonts w:asciiTheme="majorHAnsi" w:eastAsiaTheme="minorEastAsia" w:hAnsiTheme="majorHAnsi"/>
                <w:color w:val="000000"/>
              </w:rPr>
              <w:t>Tarihi yapıların yakın çevresinde kullanılan yüksek boylu bitkilerin yapıların algılanabilirliğini engellemesi</w:t>
            </w:r>
          </w:p>
          <w:p w14:paraId="7285AE14" w14:textId="77777777" w:rsidR="00F646A4" w:rsidRPr="009F6520" w:rsidRDefault="00F646A4" w:rsidP="009A0AD1">
            <w:pPr>
              <w:numPr>
                <w:ilvl w:val="0"/>
                <w:numId w:val="16"/>
              </w:numPr>
              <w:contextualSpacing/>
              <w:jc w:val="both"/>
              <w:rPr>
                <w:rFonts w:asciiTheme="majorHAnsi" w:eastAsiaTheme="minorEastAsia" w:hAnsiTheme="majorHAnsi"/>
                <w:color w:val="000000"/>
                <w:u w:val="single"/>
              </w:rPr>
            </w:pPr>
            <w:r w:rsidRPr="009F6520">
              <w:rPr>
                <w:rFonts w:asciiTheme="majorHAnsi" w:eastAsiaTheme="minorEastAsia" w:hAnsiTheme="majorHAnsi"/>
                <w:color w:val="000000"/>
              </w:rPr>
              <w:t>Alanda geceleri güvenlik sorununun olması</w:t>
            </w:r>
          </w:p>
          <w:p w14:paraId="0D74340C" w14:textId="77777777" w:rsidR="00F646A4" w:rsidRPr="009F6520" w:rsidRDefault="00F646A4" w:rsidP="009A0AD1">
            <w:pPr>
              <w:numPr>
                <w:ilvl w:val="0"/>
                <w:numId w:val="18"/>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Artan ihtiyaçlarla alana yeni fonksiyonlar getirilmesi sonucu alanın organik yapısının giderek bozulması</w:t>
            </w:r>
          </w:p>
          <w:p w14:paraId="3DFD70B9" w14:textId="77777777" w:rsidR="00F646A4" w:rsidRPr="009F6520" w:rsidRDefault="00F646A4" w:rsidP="009A0AD1">
            <w:pPr>
              <w:numPr>
                <w:ilvl w:val="0"/>
                <w:numId w:val="18"/>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Tarihi yapıyla uyuşmayan geçici satış ve sergi birimlerinin kullanılmasıyla oluşan görsel kirlilik</w:t>
            </w:r>
          </w:p>
        </w:tc>
      </w:tr>
      <w:tr w:rsidR="00F646A4" w:rsidRPr="009F6520" w14:paraId="192E9DE1" w14:textId="77777777" w:rsidTr="009A0AD1">
        <w:trPr>
          <w:trHeight w:val="231"/>
        </w:trPr>
        <w:tc>
          <w:tcPr>
            <w:tcW w:w="6013" w:type="dxa"/>
          </w:tcPr>
          <w:p w14:paraId="56761317" w14:textId="77777777" w:rsidR="00F646A4" w:rsidRPr="009F6520" w:rsidRDefault="00F646A4" w:rsidP="009A0AD1">
            <w:pPr>
              <w:jc w:val="both"/>
              <w:rPr>
                <w:rFonts w:asciiTheme="majorHAnsi" w:eastAsiaTheme="minorEastAsia" w:hAnsiTheme="majorHAnsi"/>
                <w:b/>
                <w:color w:val="000000"/>
              </w:rPr>
            </w:pPr>
            <w:r w:rsidRPr="009F6520">
              <w:rPr>
                <w:rFonts w:asciiTheme="majorHAnsi" w:eastAsiaTheme="minorEastAsia" w:hAnsiTheme="majorHAnsi"/>
                <w:b/>
                <w:color w:val="000000"/>
              </w:rPr>
              <w:t>FIRSATLAR</w:t>
            </w:r>
          </w:p>
        </w:tc>
        <w:tc>
          <w:tcPr>
            <w:tcW w:w="6279" w:type="dxa"/>
          </w:tcPr>
          <w:p w14:paraId="0AC741A9" w14:textId="77777777" w:rsidR="00F646A4" w:rsidRPr="009F6520" w:rsidRDefault="00F646A4" w:rsidP="009A0AD1">
            <w:pPr>
              <w:jc w:val="both"/>
              <w:rPr>
                <w:rFonts w:asciiTheme="majorHAnsi" w:eastAsiaTheme="minorEastAsia" w:hAnsiTheme="majorHAnsi"/>
                <w:b/>
                <w:color w:val="000000"/>
              </w:rPr>
            </w:pPr>
            <w:r w:rsidRPr="009F6520">
              <w:rPr>
                <w:rFonts w:asciiTheme="majorHAnsi" w:eastAsiaTheme="minorEastAsia" w:hAnsiTheme="majorHAnsi"/>
                <w:b/>
                <w:color w:val="000000"/>
              </w:rPr>
              <w:t>TEHDİTLER</w:t>
            </w:r>
          </w:p>
        </w:tc>
      </w:tr>
      <w:tr w:rsidR="00F646A4" w:rsidRPr="009F6520" w14:paraId="415C0B1A" w14:textId="77777777" w:rsidTr="009A0AD1">
        <w:tc>
          <w:tcPr>
            <w:tcW w:w="6013" w:type="dxa"/>
          </w:tcPr>
          <w:p w14:paraId="2C6B7E08" w14:textId="77777777" w:rsidR="00F646A4" w:rsidRPr="009F6520" w:rsidRDefault="00F646A4" w:rsidP="009A0AD1">
            <w:pPr>
              <w:numPr>
                <w:ilvl w:val="0"/>
                <w:numId w:val="15"/>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Alanın kent meydanında olması nedeniyle kolay erişebilirlik olanağı</w:t>
            </w:r>
          </w:p>
          <w:p w14:paraId="32CEC2B6" w14:textId="77777777" w:rsidR="00F646A4" w:rsidRPr="009F6520" w:rsidRDefault="00F646A4" w:rsidP="009A0AD1">
            <w:pPr>
              <w:numPr>
                <w:ilvl w:val="0"/>
                <w:numId w:val="17"/>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Yerel yönetimin tarihi çevreleri korumaya yönelik projeler geliştirmesi</w:t>
            </w:r>
          </w:p>
          <w:p w14:paraId="411096BC" w14:textId="77777777" w:rsidR="00F646A4" w:rsidRPr="009F6520" w:rsidRDefault="00F646A4" w:rsidP="009A0AD1">
            <w:pPr>
              <w:numPr>
                <w:ilvl w:val="0"/>
                <w:numId w:val="17"/>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Alandaki tarihi değerler ile tarihi kent merkezi arasında geçiş niteliğine dayalı koridor mekan niteliğinde olması</w:t>
            </w:r>
          </w:p>
          <w:p w14:paraId="3473833D" w14:textId="77777777" w:rsidR="00F646A4" w:rsidRPr="009F6520" w:rsidRDefault="00F646A4" w:rsidP="009A0AD1">
            <w:pPr>
              <w:numPr>
                <w:ilvl w:val="0"/>
                <w:numId w:val="17"/>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Ulusal ve uluslar arası öneme sahip kültürel miras değerleri ile şekillenmiş kent dokusunun turizme bağlı hizmet alanları olarak geliştirilmesi</w:t>
            </w:r>
          </w:p>
          <w:p w14:paraId="4E7E85F0" w14:textId="77777777" w:rsidR="00F646A4" w:rsidRPr="009F6520" w:rsidRDefault="00F646A4" w:rsidP="009A0AD1">
            <w:pPr>
              <w:jc w:val="both"/>
              <w:rPr>
                <w:rFonts w:asciiTheme="majorHAnsi" w:eastAsiaTheme="minorEastAsia" w:hAnsiTheme="majorHAnsi"/>
                <w:color w:val="000000"/>
                <w:u w:val="single"/>
              </w:rPr>
            </w:pPr>
          </w:p>
        </w:tc>
        <w:tc>
          <w:tcPr>
            <w:tcW w:w="6279" w:type="dxa"/>
          </w:tcPr>
          <w:p w14:paraId="66E52CAA" w14:textId="77777777" w:rsidR="00F646A4" w:rsidRPr="009F6520" w:rsidRDefault="00F646A4" w:rsidP="009A0AD1">
            <w:pPr>
              <w:numPr>
                <w:ilvl w:val="0"/>
                <w:numId w:val="18"/>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 xml:space="preserve">Alanın çevresinde yüksek katlı imara izin verilmesi  </w:t>
            </w:r>
          </w:p>
          <w:p w14:paraId="00EF65DB" w14:textId="77777777" w:rsidR="00F646A4" w:rsidRPr="009F6520" w:rsidRDefault="00F646A4" w:rsidP="009A0AD1">
            <w:pPr>
              <w:numPr>
                <w:ilvl w:val="0"/>
                <w:numId w:val="18"/>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Yüksek rantlar nedeniyle ortaya çıkan yapı düzeni ve yoğunluna bağlı olarak alanın doku ve siluet özelliklerinin bozulma riski</w:t>
            </w:r>
          </w:p>
          <w:p w14:paraId="7B232BD7" w14:textId="77777777" w:rsidR="00F646A4" w:rsidRPr="009F6520" w:rsidRDefault="00F646A4" w:rsidP="009A0AD1">
            <w:pPr>
              <w:numPr>
                <w:ilvl w:val="0"/>
                <w:numId w:val="18"/>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Alan çevresindeki yoğun kullanım sonucu olası yeni yapılaşmaların alan sınırlarını tehdit etmesi</w:t>
            </w:r>
          </w:p>
          <w:p w14:paraId="0F55DA89" w14:textId="77777777" w:rsidR="00F646A4" w:rsidRPr="009F6520" w:rsidRDefault="00F646A4" w:rsidP="009A0AD1">
            <w:pPr>
              <w:numPr>
                <w:ilvl w:val="0"/>
                <w:numId w:val="18"/>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Alan çevresinde artan yapılaşma sonucu alanın kullanımının giderek artması ve taşıma kapasitesinin aşılması</w:t>
            </w:r>
          </w:p>
          <w:p w14:paraId="6BAD6959" w14:textId="77777777" w:rsidR="00F646A4" w:rsidRPr="009F6520" w:rsidRDefault="00F646A4" w:rsidP="009A0AD1">
            <w:pPr>
              <w:numPr>
                <w:ilvl w:val="0"/>
                <w:numId w:val="18"/>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Tarihi çevreleri korumada insanların yeterince bilinçli olmaması</w:t>
            </w:r>
          </w:p>
          <w:p w14:paraId="76AF6248" w14:textId="77777777" w:rsidR="00F646A4" w:rsidRPr="009F6520" w:rsidRDefault="00F646A4" w:rsidP="009A0AD1">
            <w:pPr>
              <w:numPr>
                <w:ilvl w:val="0"/>
                <w:numId w:val="18"/>
              </w:numPr>
              <w:contextualSpacing/>
              <w:jc w:val="both"/>
              <w:rPr>
                <w:rFonts w:asciiTheme="majorHAnsi" w:eastAsiaTheme="minorEastAsia" w:hAnsiTheme="majorHAnsi"/>
                <w:color w:val="000000"/>
              </w:rPr>
            </w:pPr>
            <w:r w:rsidRPr="009F6520">
              <w:rPr>
                <w:rFonts w:asciiTheme="majorHAnsi" w:eastAsiaTheme="minorEastAsia" w:hAnsiTheme="majorHAnsi"/>
                <w:color w:val="000000"/>
              </w:rPr>
              <w:t>Alanda düzenlenen çeşitli sosyal ve kültürel etkinliklerde yeterli koruma önlemlerinin alınmaması sonucu çevresel bozulma</w:t>
            </w:r>
          </w:p>
          <w:p w14:paraId="415A542D" w14:textId="77777777" w:rsidR="00F646A4" w:rsidRPr="009F6520" w:rsidRDefault="00F646A4" w:rsidP="009A0AD1">
            <w:pPr>
              <w:ind w:left="720"/>
              <w:contextualSpacing/>
              <w:jc w:val="both"/>
              <w:rPr>
                <w:rFonts w:asciiTheme="majorHAnsi" w:eastAsiaTheme="minorEastAsia" w:hAnsiTheme="majorHAnsi"/>
                <w:color w:val="000000"/>
                <w:u w:val="single"/>
              </w:rPr>
            </w:pPr>
          </w:p>
        </w:tc>
      </w:tr>
    </w:tbl>
    <w:p w14:paraId="0322CC9A" w14:textId="77777777" w:rsidR="00F646A4" w:rsidRPr="009F6520" w:rsidRDefault="00F646A4" w:rsidP="00F646A4">
      <w:pPr>
        <w:rPr>
          <w:rFonts w:asciiTheme="majorHAnsi" w:eastAsiaTheme="minorEastAsia" w:hAnsiTheme="majorHAnsi" w:cs="Times New Roman"/>
          <w:b/>
          <w:color w:val="000000"/>
          <w:sz w:val="20"/>
          <w:szCs w:val="20"/>
          <w:lang w:eastAsia="tr-TR"/>
        </w:rPr>
      </w:pPr>
      <w:r w:rsidRPr="009F6520">
        <w:rPr>
          <w:rFonts w:asciiTheme="majorHAnsi" w:eastAsiaTheme="minorEastAsia" w:hAnsiTheme="majorHAnsi" w:cs="Times New Roman"/>
          <w:b/>
          <w:sz w:val="20"/>
          <w:szCs w:val="20"/>
          <w:lang w:eastAsia="tr-TR"/>
        </w:rPr>
        <w:br w:type="page"/>
      </w:r>
      <w:r w:rsidRPr="009F6520">
        <w:rPr>
          <w:rFonts w:asciiTheme="majorHAnsi" w:eastAsiaTheme="minorEastAsia" w:hAnsiTheme="majorHAnsi" w:cs="Times New Roman"/>
          <w:b/>
          <w:color w:val="000000"/>
          <w:sz w:val="20"/>
          <w:szCs w:val="20"/>
          <w:lang w:eastAsia="tr-TR"/>
        </w:rPr>
        <w:lastRenderedPageBreak/>
        <w:t>4. Sonuç ve Öneriler</w:t>
      </w:r>
    </w:p>
    <w:p w14:paraId="690FCF7D"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Tarihi çevreler, kentin fiziksel ve sosyal yapısı içinde birer "düğüm noktası" konumundadırlar. Yapıldıkları devirlerin duygu, düşünce, eğitim, sosyal yaşam, deneyim ve birikimlerini bugüne aktararak kentlerin okunabilirliğine yardımcı olurlar [23, 24].</w:t>
      </w:r>
    </w:p>
    <w:p w14:paraId="1E97DA50"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429EE8C2"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Tarihi kent merkezleri kentsel alan içerisinde öncelikle korunması ve geliştirilmesi gereken hassas bölgelerdir. Kentin kültürel kimliğinin sürdürülebilmesi sadece yapı bazında bir korumayla mümkün değildir [25, 26]. Dolayısıyla kentlerin kimliklerini korumaları ve geleceğe taşımaları için tarihi çevrelerin, yeni yapılaşmış çevrelerle bütünleştirilmesi ve canlandırılması ile kültürel sürekliliği sağlanacaktır [27]. Bunun yanında ulaşıma, korumaya, yenilemeye ve çevre düzenlenmesine yönelik kentsel tasarımın etkin olarak kullanılacağı politikalar geliştirilmelidir. Bu bağlamda birçok medeniyete ev sahipliği yapmış Kayseri’de Kayseri Büyük Şehir Belediyesi tarafından geliştirilen çeşitli politikalarla, planlamalarla ve uygulamalarla tarihi dokunun ön plana çıkarıldığı gözlemlenmiştir.</w:t>
      </w:r>
    </w:p>
    <w:p w14:paraId="65542F12"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699EA226"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Kayseri tarihi kent merkezinde geleneksel dokunun korunarak tarihi kimliğin ortaya çıkarılması ve yaşanabilir kentsel alanların oluşturulmasında yayalaştırma politikaları gerçekleştirilmiş ve yaya sirkülasyonunu destekleyen yaya bölgeleri düzenlenmiştir. Bu sirkülasyonun başlangıç noktası olan Mimar Sinan Parkı hem barındırdığı önemli tarihi yapılarla hem de kent insanına sunduğu rekreatif olanaklarla kent merkezinde bulunan mevcut kentsel açık-yeşil alan sistemleri içinde önemli bir yere sahiptir. Bu nedenle araştırma alanı mutlak suretle mevcut sınırlarıyla korunması gereken kentsel açık-yeşil alandır.</w:t>
      </w:r>
    </w:p>
    <w:p w14:paraId="05BF7921"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1D969AFE"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Tarihi çevrelerin korunması, geliştirilmesi ve yaşatılması yapılacak doğru peyzaj tasarımları ile mümkündür. Bu bağlamda alanın ve Kayseri tarihi kent merkezinin tarihi kimliğinin devamlılığının sağlanmasında imaj analizleri iyi okunmalıdır. Yapılan imaj analizine göre araştırma alanı ve çevresi hem tarihi özellikleri hem de konumu itibariyle kent imajında önemli bir yere sahiptir. Ancak çevresindeki yüksek katlı ve yoğun yapılaşma tarihi dokunun bütünlüğünü, devamlılığını ve mekanın algılanabilirliğini engellemektedir. Bu doğrultuda kentin algılanabilirliğini sağlayıcı ve kent kimliğini belirginleştirici kentsel peyzaj tasarım süreçleri izlenerek tarihi çevrenin korunmasında istenilen düzeye ulaşılabilir.</w:t>
      </w:r>
    </w:p>
    <w:p w14:paraId="35C4B7FF"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56D3948A"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GZFT (SWOT) Analizi ile tarihi çevre koruma ve geliştirme çalışmaları sırasında alanın sahip olduğu güçlü yönler ve fırsatları korumada, bu alanın sürdürülebilirliğinin sağlanmasında ne gibi avantajlar sunduğu saptanmaktadır [7]. Bu bağlamda çalışma kapsamında gerçekleştirilen GFZT (SWOT) Analizi ile alanın güçlü yönlerinden ve sunduğu fırsatlardan yararlanılarak, zayıf yönlerin güçlü duruma getirilmesi ve tehditlerin ortadan kaldırılması amacıyla plan ve stratejiler geliştirilebilir.</w:t>
      </w:r>
    </w:p>
    <w:p w14:paraId="0DF66959"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41342E6F"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Dünyadaki tarihi mekanlarda çoğunlukla açık ve kısmen kapalı mekan tasarımları tercih edilmektedir. Açık veya kapalı mekan yaklaşımlarında önemli olan mekanda kullanılan bitki türlerinin ölçüsü, formu, dokusu ve adedidir. Kullanılan bitki türleri tarihi yapı ve doku ile orantılı olmalıdır. Geniş ve büyük ölçekli (meydan niteliğinde olan alanlar) alanlarda açık mekan yaklaşımlı tasarımlar yapılmalıdır [28]. Araştırma alanında kapalı mekan yaklaşımı ile yapılan bitkilendirme tasarımı tarihi çevrenin algılanabilirliği ile mevcut yapı ve elemanların etkisini azaltmıştır. Dolayısıyla alanda tarihi dokunun algılanabilirliğini artıran; form, doku ve ölçeğiyle tarihi dokuyu vurgulayan nitelikte yeni bir bitkilendirme tasarımı geliştirilmelidir. </w:t>
      </w:r>
    </w:p>
    <w:p w14:paraId="09E62D85"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5E6D0EF2"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Tarihî yapı çevrelerinde yapılan düzenlemeler tarihî doku ile yarışmamalı, estetik ve fonksiyonel açıdan birbirleriyle uyumlu olmalıdır. Bu bağlamda araştırma alanı çevresinde bulunan ve tarihi dokuyla uyum sağlamayan yüksek katlı binalar görsel bütünlüğü bozmaktadır. Tarihi kent merkezinde uygulanan bina cephe düzenlemeleri bu binalarda da uygulanmalı ve tarihi dokuyla görsel açıdan bütünlük sağlanmalıdır. Ayrıca tarihi kent merkezinde tarihi dokuların karakterini bozan yüksek katlı yapıların yapılmasına izin verilmemeli, çarpık yapılaşmanın önüne geçilerek kimlikli bir kent oluşumu sağlanmalıdır.</w:t>
      </w:r>
    </w:p>
    <w:p w14:paraId="18E34CA2"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62FF99D9"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İdari birimlerin ve hizmet sektörünün tarihi kent merkezinde yoğunlaşması taşıt trafiğini artırmıştır. Tarihi dokunun trafik yoğunluğundan zarar görmemesi için ya taşıt trafiği tarihi dokudan uzak tutulmalı ya da çift yönlü araç trafiği tek yöne indirilmelidir. Araştırma alanı çevresinde bulunan otopark alanı ve cep otoparkları parkın ve tarihi dokunun algılanmasını engellemekte ve görüntü kirliliği oluşturmaktadır. Araştırma alanının girişinde bulunan açık otopark alanı 1/25.000 ölçekli imar planında kurgulandığı gibi Mimar Sinan Parkı’nın yeşil dokusuna dahil edilerek içerisinde Kurşunlu Camii ve Kadı Çeşmesi gibi </w:t>
      </w:r>
      <w:r w:rsidRPr="009F6520">
        <w:rPr>
          <w:rFonts w:asciiTheme="majorHAnsi" w:eastAsiaTheme="minorEastAsia" w:hAnsiTheme="majorHAnsi" w:cs="Times New Roman"/>
          <w:color w:val="000000"/>
          <w:sz w:val="20"/>
          <w:szCs w:val="20"/>
          <w:lang w:eastAsia="tr-TR"/>
        </w:rPr>
        <w:lastRenderedPageBreak/>
        <w:t>önemli tarihi yapıların bulunduğu Meydan Parkıyla bütünlüğün sağlandığı bir peyzaj tasarımı geliştirilmelidir. Bu şekilde alandaki tarihi değerler ile kent merkezinde bulunan diğer tarihi mekanlar arasında net bir bütünlük sağlanacaktır.</w:t>
      </w:r>
    </w:p>
    <w:p w14:paraId="02BE001D"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4E1709B0"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Sonuç olarak, tarihi yapıların bulunduğu bölgenin doğru kentsel peyzaj planlama kararıyla geniş açık-yeşil alana dönüştürülmesi tarihi çevrenin korunmasını desteklemiştir. Ancak tasarım özellikleri bakımından değerlendirildiğinde mekanın okunabilirliği ve tarihi yapıların ön plana çıkarılması yönünden eksiklikler belirlenmiştir. Yine de yapılan tasarımlarla alan kent sağlığı, kent estetiği ve kent sosyal yaşamı için önemli bir kilit noktasıdır. Ancak gün geçtikçe gerek alan çevresinde artan yapılaşmalar gerekse alan kullanım yoğunluğunun artması ve bu doğrultuda değişen alan kullanım kararları ile alan sınırına olan müdahaleler hem alan üzerinde hem de tarihi çevre üzerinde ciddi baskı oluşturmaktadır. Dolayısıyla kent için önemli olan bu açık yeşil alanın sınırlarına hiçbir şekilde müdahale yapılmamalı ve buna yönelik yasal önlemler alınmalıdır. Ulusal ve uluslararası öneme sahip kültürel değerlerin korunmasında yerel yönetimlerin izlediği politikaların yanında halkın bu konudaki duyarlılığı da önemli olup halkın tarihi çevrelerle ilgili farkındalığını ve duyarlılığını artıracak çalışmalar yapılmalıdır.</w:t>
      </w:r>
    </w:p>
    <w:p w14:paraId="64DB84C5" w14:textId="77777777" w:rsidR="00F646A4" w:rsidRPr="009F6520" w:rsidRDefault="00F646A4" w:rsidP="00F646A4">
      <w:pPr>
        <w:spacing w:after="0" w:line="240" w:lineRule="auto"/>
        <w:jc w:val="both"/>
        <w:rPr>
          <w:rFonts w:asciiTheme="majorHAnsi" w:eastAsiaTheme="minorEastAsia" w:hAnsiTheme="majorHAnsi" w:cs="Times New Roman"/>
          <w:color w:val="000000"/>
          <w:sz w:val="20"/>
          <w:szCs w:val="20"/>
          <w:lang w:eastAsia="tr-TR"/>
        </w:rPr>
      </w:pPr>
    </w:p>
    <w:p w14:paraId="5481769F" w14:textId="77777777" w:rsidR="00F646A4" w:rsidRPr="009F6520" w:rsidRDefault="00F646A4" w:rsidP="00F646A4">
      <w:pPr>
        <w:spacing w:after="0" w:line="240" w:lineRule="auto"/>
        <w:jc w:val="both"/>
        <w:rPr>
          <w:rFonts w:asciiTheme="majorHAnsi" w:eastAsiaTheme="minorEastAsia" w:hAnsiTheme="majorHAnsi" w:cs="Times New Roman"/>
          <w:b/>
          <w:color w:val="000000"/>
          <w:sz w:val="20"/>
          <w:szCs w:val="20"/>
          <w:lang w:eastAsia="tr-TR"/>
        </w:rPr>
      </w:pPr>
      <w:r w:rsidRPr="009F6520">
        <w:rPr>
          <w:rFonts w:asciiTheme="majorHAnsi" w:eastAsiaTheme="minorEastAsia" w:hAnsiTheme="majorHAnsi" w:cs="Times New Roman"/>
          <w:b/>
          <w:color w:val="000000"/>
          <w:sz w:val="20"/>
          <w:szCs w:val="20"/>
          <w:lang w:eastAsia="tr-TR"/>
        </w:rPr>
        <w:t>Kaynakça</w:t>
      </w:r>
    </w:p>
    <w:p w14:paraId="05B091AC" w14:textId="77777777" w:rsidR="00F646A4" w:rsidRPr="009F6520" w:rsidRDefault="00F646A4" w:rsidP="00F646A4">
      <w:pPr>
        <w:spacing w:after="0" w:line="240" w:lineRule="auto"/>
        <w:jc w:val="both"/>
        <w:rPr>
          <w:rFonts w:asciiTheme="majorHAnsi" w:eastAsiaTheme="minorEastAsia" w:hAnsiTheme="majorHAnsi" w:cs="Times New Roman"/>
          <w:b/>
          <w:color w:val="000000"/>
          <w:sz w:val="20"/>
          <w:szCs w:val="20"/>
          <w:lang w:eastAsia="tr-TR"/>
        </w:rPr>
      </w:pPr>
    </w:p>
    <w:p w14:paraId="61D13A24"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Arabacıoğlu, F.P., Aydemir, I. 2007. Tarihi Çevrelerde Yeniden Değerlendirme Kavramı. Yıldız Teknik Üniversitesi Mimarlık Fakültesi Dergisi, 2 (4), 204-212.</w:t>
      </w:r>
    </w:p>
    <w:p w14:paraId="32B05BEF" w14:textId="77777777" w:rsidR="00F646A4" w:rsidRPr="009F6520" w:rsidRDefault="00F646A4" w:rsidP="00F646A4">
      <w:pPr>
        <w:spacing w:after="0" w:line="240" w:lineRule="auto"/>
        <w:ind w:left="425"/>
        <w:contextualSpacing/>
        <w:jc w:val="both"/>
        <w:rPr>
          <w:rFonts w:asciiTheme="majorHAnsi" w:eastAsiaTheme="minorEastAsia" w:hAnsiTheme="majorHAnsi" w:cs="Times New Roman"/>
          <w:color w:val="000000"/>
          <w:sz w:val="10"/>
          <w:szCs w:val="10"/>
          <w:lang w:eastAsia="tr-TR"/>
        </w:rPr>
      </w:pPr>
    </w:p>
    <w:p w14:paraId="32C3A608"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Norberg-Schulz, C. 1979. Genius Loci. Rizzoli, New York.</w:t>
      </w:r>
    </w:p>
    <w:p w14:paraId="16C56251" w14:textId="77777777" w:rsidR="00F646A4" w:rsidRPr="009F6520" w:rsidRDefault="00F646A4" w:rsidP="00F646A4">
      <w:pPr>
        <w:spacing w:after="0" w:line="240" w:lineRule="auto"/>
        <w:ind w:left="425"/>
        <w:contextualSpacing/>
        <w:jc w:val="both"/>
        <w:rPr>
          <w:rFonts w:asciiTheme="majorHAnsi" w:eastAsiaTheme="minorEastAsia" w:hAnsiTheme="majorHAnsi" w:cs="Times New Roman"/>
          <w:color w:val="000000"/>
          <w:sz w:val="10"/>
          <w:szCs w:val="10"/>
          <w:lang w:eastAsia="tr-TR"/>
        </w:rPr>
      </w:pPr>
    </w:p>
    <w:p w14:paraId="2D597600"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Ahunbay, Z. 2004. Tarihî Çevre Koruma ve Restorasyon, Yapı Yayın:28, İstanbul.</w:t>
      </w:r>
    </w:p>
    <w:p w14:paraId="5C1096CB"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0375DDD0"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Binan, C. 1999. Mimari Koruma Alanında Venedik Tüzüğü’nden Günümüze Düşünsel Gelişmenin Uluslararası Evrim Süreci. Yıldız Teknik Üniversitesi Mimarlık Fakültesi Basım-Yayın Merkezi, Yayın No:489, 116 s, İstanbul.</w:t>
      </w:r>
    </w:p>
    <w:p w14:paraId="5BCB35E6"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1DDFA162"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Smith, B. 2001. Managent of Historic Cities 2002. Case Studies Council of Europe, pp. 112, Strazburg.</w:t>
      </w:r>
    </w:p>
    <w:p w14:paraId="273EE480"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32D0C94F"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Çelik, D. ve M. E. Yazgan. 2007. Kentsel Peyzaj Tasarımı Kapsamında Tarihi Çevre Korumaya Yönelik Yasa ve Yönetmeliklerin İrdelenmesi. ZKÜ Bartın Orman Fakültesi Dergisi, 9 (11), 1-10.</w:t>
      </w:r>
    </w:p>
    <w:p w14:paraId="0EC7A821"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1C89B7F5"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10"/>
          <w:szCs w:val="10"/>
          <w:lang w:eastAsia="tr-TR"/>
        </w:rPr>
      </w:pPr>
      <w:r w:rsidRPr="009F6520">
        <w:rPr>
          <w:rFonts w:asciiTheme="majorHAnsi" w:eastAsiaTheme="minorEastAsia" w:hAnsiTheme="majorHAnsi" w:cs="Times New Roman"/>
          <w:color w:val="000000"/>
          <w:sz w:val="20"/>
          <w:szCs w:val="20"/>
          <w:lang w:eastAsia="tr-TR"/>
        </w:rPr>
        <w:t>Çelik, D. 2004. Kentsel Peyzaj Tasarımı Kapsamında Tarihi Çevre Yenileme Çalışmalarının Peyzaj Mimarlığı Açısından Araştırılması: Beypazarı Örneği. A.Ü. Fen Bilimleri Enstitüsü, Doktora Tezi, Ankara.</w:t>
      </w:r>
    </w:p>
    <w:p w14:paraId="6A62EDCB"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704982FF"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Ponting, C. 2000. Dünyanın Yeşil Tarihi, Çevre ve Uygarlıkların Çöküşü. Detay Basım, 351 s., İstanbul.</w:t>
      </w:r>
    </w:p>
    <w:p w14:paraId="4F337350"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03DB9583"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Özdemir, H. 2007. Tarihi Çevrelerde Kentsel Peyzaj Tasarım İlkelerinin Belirlenmesi, İstanbul-Zeyrek Örneğinde Bir İrdeleme. Zonguldak Karaelmas Üniversitesi Fen Bilimleri Enstitüsü, Yüksek Lisans Tezi, Zonguldak.</w:t>
      </w:r>
    </w:p>
    <w:p w14:paraId="1A038714"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1461BE7E"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Groat, L.N. 1988. Contextual Compatibility in Architecture: An Issue of Personal Taste?. Cambridge University Pres, 228-253, New York.</w:t>
      </w:r>
    </w:p>
    <w:p w14:paraId="04D5B268"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1529EFF7"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Yazgan, M.E., Erdoğan, E., 1992. Tarihi Çevrelerde Peyzaj Planlama. Peyzaj Mimarisi Derneği Yayınları, No:2, s. 205, Ankara.</w:t>
      </w:r>
    </w:p>
    <w:p w14:paraId="04E78258"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40801281"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Koçan, N., Rüzgar, H., 2016. </w:t>
      </w:r>
      <w:r w:rsidRPr="009F6520">
        <w:rPr>
          <w:rFonts w:asciiTheme="majorHAnsi" w:eastAsiaTheme="minorEastAsia" w:hAnsiTheme="majorHAnsi" w:cs="Times New Roman"/>
          <w:bCs/>
          <w:color w:val="000000"/>
          <w:sz w:val="20"/>
          <w:szCs w:val="20"/>
          <w:lang w:eastAsia="tr-TR"/>
        </w:rPr>
        <w:t>Kuzguncuk (Üsküdar) Tarihi Doku Koruma ve Yayalaştırma Projesi.</w:t>
      </w:r>
      <w:r w:rsidRPr="009F6520">
        <w:rPr>
          <w:rFonts w:asciiTheme="majorHAnsi" w:eastAsiaTheme="minorEastAsia" w:hAnsiTheme="majorHAnsi" w:cs="Calibri"/>
          <w:b/>
          <w:bCs/>
          <w:color w:val="000000"/>
          <w:sz w:val="20"/>
          <w:szCs w:val="20"/>
          <w:lang w:eastAsia="tr-TR"/>
        </w:rPr>
        <w:t xml:space="preserve"> </w:t>
      </w:r>
      <w:r w:rsidRPr="009F6520">
        <w:rPr>
          <w:rFonts w:asciiTheme="majorHAnsi" w:eastAsiaTheme="minorEastAsia" w:hAnsiTheme="majorHAnsi" w:cs="Times New Roman"/>
          <w:bCs/>
          <w:color w:val="000000"/>
          <w:sz w:val="20"/>
          <w:szCs w:val="20"/>
          <w:lang w:eastAsia="tr-TR"/>
        </w:rPr>
        <w:t>International Journal of Cultural and Social Studies, 2, 125-134.</w:t>
      </w:r>
    </w:p>
    <w:p w14:paraId="0C52C2F9"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5E0E7158"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Erdoğan, A., Atabeyoğlu, Ö., 2016. The Effect of Historical Buildings on Urban Fabric: The Sample of Kayseri City Center. Türkiye Ormancılık Dergisi, 17 (1), 83-92.</w:t>
      </w:r>
    </w:p>
    <w:p w14:paraId="6B1F2138"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244A62E6"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54C0C747"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Özbek, Y., Arslan, C., 2008. Kayseri Taşınmaz Kültür Varlıkları Envanteri, Cilt I. Kayseri Büyük Şehir Belediyesi Yayını, 1428 s., Kayseri.</w:t>
      </w:r>
    </w:p>
    <w:p w14:paraId="02A9D1B4"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bCs/>
          <w:color w:val="000000"/>
          <w:sz w:val="20"/>
          <w:szCs w:val="20"/>
          <w:lang w:eastAsia="tr-TR"/>
        </w:rPr>
        <w:t>Kutlu, M., 2017. Kayseri Çifte Medrese’de Gevher Nesibe Darüşşifası’nın Konumu Üzerine Bir Değerlendirme. Sanat Tarihi Dergisi, 16(2), 363-377.</w:t>
      </w:r>
    </w:p>
    <w:p w14:paraId="47DE90E0" w14:textId="77777777" w:rsidR="00F646A4" w:rsidRPr="009F6520" w:rsidRDefault="00F646A4" w:rsidP="00F646A4">
      <w:pPr>
        <w:numPr>
          <w:ilvl w:val="0"/>
          <w:numId w:val="14"/>
        </w:numPr>
        <w:spacing w:after="0" w:line="240" w:lineRule="auto"/>
        <w:ind w:left="425" w:hanging="425"/>
        <w:contextualSpacing/>
        <w:rPr>
          <w:rFonts w:asciiTheme="majorHAnsi" w:eastAsiaTheme="minorEastAsia" w:hAnsiTheme="majorHAnsi" w:cs="Times New Roman"/>
          <w:bCs/>
          <w:color w:val="000000"/>
          <w:sz w:val="20"/>
          <w:szCs w:val="20"/>
          <w:lang w:eastAsia="tr-TR"/>
        </w:rPr>
      </w:pPr>
      <w:r w:rsidRPr="009F6520">
        <w:rPr>
          <w:rFonts w:asciiTheme="majorHAnsi" w:eastAsiaTheme="minorEastAsia" w:hAnsiTheme="majorHAnsi" w:cs="Times New Roman"/>
          <w:bCs/>
          <w:color w:val="000000"/>
          <w:sz w:val="20"/>
          <w:szCs w:val="20"/>
          <w:lang w:eastAsia="tr-TR"/>
        </w:rPr>
        <w:t>Anonim, 2018. Selçuklu Uygarlığı Müzesi, http://www.selcuklumuzesi.com/ustmenu.asp?id=8&amp;euid=1&amp;sid=8 (09.07.2018)</w:t>
      </w:r>
    </w:p>
    <w:p w14:paraId="4068BAD8"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0CD4B64E"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Lynch, K., 1960. The Image of The City. MIT Press, Mussachusetts. </w:t>
      </w:r>
    </w:p>
    <w:p w14:paraId="57628CE6"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7AC44717"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lastRenderedPageBreak/>
        <w:t>Türkoğlu, H. D., 2002. Kentsel İmge: İstanbul’dan Bulgular. İTÜ Dergisi, Mimarlık-Planlama-Tasarım, 1(1), 57-64.</w:t>
      </w:r>
    </w:p>
    <w:p w14:paraId="56E84101"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2712A2C0"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Skea, R. 1996. The strengths and weaknesses of conservation areas. </w:t>
      </w:r>
      <w:r w:rsidRPr="009F6520">
        <w:rPr>
          <w:rFonts w:asciiTheme="majorHAnsi" w:eastAsiaTheme="minorEastAsia" w:hAnsiTheme="majorHAnsi" w:cs="Times New Roman"/>
          <w:iCs/>
          <w:color w:val="000000"/>
          <w:sz w:val="20"/>
          <w:szCs w:val="20"/>
          <w:lang w:eastAsia="tr-TR"/>
        </w:rPr>
        <w:t>Journal of Urban Design,</w:t>
      </w:r>
      <w:r w:rsidRPr="009F6520">
        <w:rPr>
          <w:rFonts w:asciiTheme="majorHAnsi" w:eastAsiaTheme="minorEastAsia" w:hAnsiTheme="majorHAnsi" w:cs="Times New Roman"/>
          <w:i/>
          <w:iCs/>
          <w:color w:val="000000"/>
          <w:sz w:val="20"/>
          <w:szCs w:val="20"/>
          <w:lang w:eastAsia="tr-TR"/>
        </w:rPr>
        <w:t xml:space="preserve"> </w:t>
      </w:r>
      <w:r w:rsidRPr="009F6520">
        <w:rPr>
          <w:rFonts w:asciiTheme="majorHAnsi" w:eastAsiaTheme="minorEastAsia" w:hAnsiTheme="majorHAnsi" w:cs="Times New Roman"/>
          <w:color w:val="000000"/>
          <w:sz w:val="20"/>
          <w:szCs w:val="20"/>
          <w:lang w:eastAsia="tr-TR"/>
        </w:rPr>
        <w:t>1(2), 215-28.</w:t>
      </w:r>
    </w:p>
    <w:p w14:paraId="10FA5BFF"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6FA7FA9C"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Doratlı, N., Hoşkara, Ş.Ö., Faslı, M. 2004. An Analytical Methodology For Revitalization Strategies İn Historic Urban Quarters: A Case Study Of The Walled City Of Nicosia, North Cyprus. </w:t>
      </w:r>
      <w:r w:rsidRPr="009F6520">
        <w:rPr>
          <w:rFonts w:asciiTheme="majorHAnsi" w:eastAsiaTheme="minorEastAsia" w:hAnsiTheme="majorHAnsi" w:cs="Times New Roman"/>
          <w:iCs/>
          <w:color w:val="000000"/>
          <w:sz w:val="20"/>
          <w:szCs w:val="20"/>
          <w:lang w:eastAsia="tr-TR"/>
        </w:rPr>
        <w:t>Cities</w:t>
      </w:r>
      <w:r w:rsidRPr="009F6520">
        <w:rPr>
          <w:rFonts w:asciiTheme="majorHAnsi" w:eastAsiaTheme="minorEastAsia" w:hAnsiTheme="majorHAnsi" w:cs="Times New Roman"/>
          <w:color w:val="000000"/>
          <w:sz w:val="20"/>
          <w:szCs w:val="20"/>
          <w:lang w:eastAsia="tr-TR"/>
        </w:rPr>
        <w:t>, 21(4), 329-348.</w:t>
      </w:r>
    </w:p>
    <w:p w14:paraId="1A461CA0" w14:textId="77777777" w:rsidR="00F646A4" w:rsidRPr="009F6520" w:rsidRDefault="00F646A4" w:rsidP="00F646A4">
      <w:pPr>
        <w:ind w:left="720"/>
        <w:contextualSpacing/>
        <w:rPr>
          <w:rFonts w:ascii="Courier New" w:eastAsiaTheme="minorEastAsia" w:hAnsi="Courier New" w:cs="Courier New"/>
          <w:color w:val="333333"/>
          <w:sz w:val="18"/>
          <w:szCs w:val="18"/>
          <w:lang w:eastAsia="tr-TR"/>
        </w:rPr>
      </w:pPr>
    </w:p>
    <w:p w14:paraId="0EC4D39C"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Güley,K., Abbasoğlu, M.S., 2005. Proposal for Revitalization and Conservation of the Famagusta. WSEAS Int. Conf. on Environment, Ecosystems and Development, pp. 90-95, Italy.</w:t>
      </w:r>
    </w:p>
    <w:p w14:paraId="2FF6C4F7"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28EF0189"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Özcan, K., 2009. Sü</w:t>
      </w:r>
      <w:r w:rsidRPr="009F6520">
        <w:rPr>
          <w:rFonts w:asciiTheme="majorHAnsi" w:eastAsiaTheme="minorEastAsia" w:hAnsiTheme="majorHAnsi" w:cs="Times New Roman"/>
          <w:bCs/>
          <w:color w:val="000000"/>
          <w:sz w:val="20"/>
          <w:szCs w:val="20"/>
          <w:lang w:eastAsia="tr-TR"/>
        </w:rPr>
        <w:t xml:space="preserve">rdürülebilir Kentsel Korumanın Olabilirliği Üzerine Bir Yaklaşım Önerisi: Konya Tarihi Kent Merkezi </w:t>
      </w:r>
      <w:r w:rsidRPr="009F6520">
        <w:rPr>
          <w:rFonts w:asciiTheme="majorHAnsi" w:eastAsiaTheme="minorEastAsia" w:hAnsiTheme="majorHAnsi" w:cs="Times New Roman"/>
          <w:bCs/>
          <w:sz w:val="20"/>
          <w:szCs w:val="20"/>
          <w:lang w:eastAsia="tr-TR"/>
        </w:rPr>
        <w:t xml:space="preserve">Örneği. </w:t>
      </w:r>
      <w:r w:rsidRPr="009F6520">
        <w:rPr>
          <w:rFonts w:asciiTheme="majorHAnsi" w:eastAsiaTheme="minorEastAsia" w:hAnsiTheme="majorHAnsi" w:cs="Times New Roman"/>
          <w:sz w:val="20"/>
          <w:szCs w:val="20"/>
          <w:lang w:eastAsia="tr-TR"/>
        </w:rPr>
        <w:t>METU JFA, 26 (2), 1-18.</w:t>
      </w:r>
    </w:p>
    <w:p w14:paraId="741ABB62"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40939DE8"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Önal, S. 1999. Tarihi Çevrelerde Fiziksel Değişimin Kontrolü ve Geleneksel Kent Dokularının Korunması. Yenidüzen 8, pp. 11, İstanbul.</w:t>
      </w:r>
    </w:p>
    <w:p w14:paraId="7A1D9822"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5C623BCC"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Doratlı, N., Önal, S. 2000. Tarihi Çevrelerde Kentsel Tasarım Stratejileri: Lefkoşe Arab Ahmet Bölgesi Canlandırma Projesinin Stratejik Yaklaşımlar Açısından Değerlendirilmesi. Mimar Sinan Üniversitesi 1. Kentsel Tasarım Haftası, pp. 167, İstanbul.</w:t>
      </w:r>
    </w:p>
    <w:p w14:paraId="3F9CED3B"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0245CE66"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Aksulu, I., Bilsel, G., Bilsel, A., 1995. Kentsel korumada planlamanın üstünlüğü. 3. Kentsel Koruma- Yenileme ve Uygulamalar Kolokyumu, 13-14 Nisan, İstanbul.</w:t>
      </w:r>
    </w:p>
    <w:p w14:paraId="4B0BC9FD"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1E50CBD3"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Yılmaz, A. 2000. Kentsel Koruma Alanlarında  Planlama Ve   Kentsel Tasarım İlişkileri: Ankara, Afyon, Konya, Avanos, Divriği Örnekleri. Gazi Üniversitesi Fen Bilimleri Enstitüsü, Şehir ve Bölge Planlama  Bölümü, Yayınlanmamış Y.Lisans Tezi,   Ankara.</w:t>
      </w:r>
    </w:p>
    <w:p w14:paraId="1CA83120"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7B71596F"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Ter, Ö.Ü. 2002. Konya Kenti Açık ve Yeşil Alan Varlığı içinde Tarihi Kent Merkezinin Kentsel Tasarımı Üzerine Bir Araştırma. Ankara Üniversitesi, Fen Bilimleri Enstitüsü, Doktora Tezi, Ankara.</w:t>
      </w:r>
    </w:p>
    <w:p w14:paraId="4680FC19" w14:textId="77777777" w:rsidR="00F646A4" w:rsidRPr="009F6520" w:rsidRDefault="00F646A4" w:rsidP="00F646A4">
      <w:pPr>
        <w:spacing w:after="0" w:line="240" w:lineRule="auto"/>
        <w:jc w:val="both"/>
        <w:rPr>
          <w:rFonts w:asciiTheme="majorHAnsi" w:eastAsiaTheme="minorEastAsia" w:hAnsiTheme="majorHAnsi" w:cs="Times New Roman"/>
          <w:color w:val="000000"/>
          <w:sz w:val="10"/>
          <w:szCs w:val="10"/>
          <w:lang w:eastAsia="tr-TR"/>
        </w:rPr>
      </w:pPr>
    </w:p>
    <w:p w14:paraId="5D541FD3" w14:textId="77777777" w:rsidR="00F646A4" w:rsidRPr="009F6520" w:rsidRDefault="00F646A4" w:rsidP="00F646A4">
      <w:pPr>
        <w:numPr>
          <w:ilvl w:val="0"/>
          <w:numId w:val="14"/>
        </w:numPr>
        <w:spacing w:after="0" w:line="240" w:lineRule="auto"/>
        <w:ind w:left="425" w:hanging="425"/>
        <w:contextualSpacing/>
        <w:jc w:val="both"/>
        <w:rPr>
          <w:rFonts w:asciiTheme="majorHAnsi" w:eastAsiaTheme="minorEastAsia" w:hAnsiTheme="majorHAnsi" w:cs="Times New Roman"/>
          <w:color w:val="000000"/>
          <w:sz w:val="20"/>
          <w:szCs w:val="20"/>
          <w:lang w:eastAsia="tr-TR"/>
        </w:rPr>
      </w:pPr>
      <w:r w:rsidRPr="009F6520">
        <w:rPr>
          <w:rFonts w:asciiTheme="majorHAnsi" w:eastAsiaTheme="minorEastAsia" w:hAnsiTheme="majorHAnsi" w:cs="Times New Roman"/>
          <w:color w:val="000000"/>
          <w:sz w:val="20"/>
          <w:szCs w:val="20"/>
          <w:lang w:eastAsia="tr-TR"/>
        </w:rPr>
        <w:t xml:space="preserve">Yılmaz, Y. 2012. </w:t>
      </w:r>
      <w:r w:rsidRPr="009F6520">
        <w:rPr>
          <w:rFonts w:asciiTheme="majorHAnsi" w:eastAsiaTheme="minorEastAsia" w:hAnsiTheme="majorHAnsi" w:cs="Times New Roman"/>
          <w:bCs/>
          <w:color w:val="000000"/>
          <w:sz w:val="20"/>
          <w:szCs w:val="20"/>
          <w:lang w:eastAsia="tr-TR"/>
        </w:rPr>
        <w:t>Tarihi Çevrelerdeki Bitkilendirme Tasarımlarında Mekansal</w:t>
      </w:r>
      <w:r w:rsidRPr="009F6520">
        <w:rPr>
          <w:rFonts w:asciiTheme="majorHAnsi" w:eastAsiaTheme="minorEastAsia" w:hAnsiTheme="majorHAnsi" w:cs="Times New Roman"/>
          <w:color w:val="000000"/>
          <w:sz w:val="20"/>
          <w:szCs w:val="20"/>
          <w:lang w:eastAsia="tr-TR"/>
        </w:rPr>
        <w:t xml:space="preserve"> </w:t>
      </w:r>
      <w:r w:rsidRPr="009F6520">
        <w:rPr>
          <w:rFonts w:asciiTheme="majorHAnsi" w:eastAsiaTheme="minorEastAsia" w:hAnsiTheme="majorHAnsi" w:cs="Times New Roman"/>
          <w:bCs/>
          <w:color w:val="000000"/>
          <w:sz w:val="20"/>
          <w:szCs w:val="20"/>
          <w:lang w:eastAsia="tr-TR"/>
        </w:rPr>
        <w:t>Kapalılığın Tercihler Üzerindeki Etkisi; Trabzon-Ortahisar Kentsel Yerleşim Alanı Örneği. Karadeniz Teknik Üniversitesi Fen Bilimleri Enstitüsü, Yüksek Lisans Tezi, Trabzon.</w:t>
      </w:r>
    </w:p>
    <w:p w14:paraId="7F55CC32" w14:textId="77777777" w:rsidR="00F646A4" w:rsidRPr="009F6520" w:rsidRDefault="00F646A4" w:rsidP="00F646A4">
      <w:pPr>
        <w:ind w:left="720"/>
        <w:contextualSpacing/>
        <w:rPr>
          <w:rFonts w:asciiTheme="majorHAnsi" w:eastAsiaTheme="minorEastAsia" w:hAnsiTheme="majorHAnsi" w:cs="Times New Roman"/>
          <w:color w:val="000000"/>
          <w:sz w:val="20"/>
          <w:szCs w:val="20"/>
          <w:lang w:eastAsia="tr-TR"/>
        </w:rPr>
      </w:pPr>
    </w:p>
    <w:p w14:paraId="1987A59C" w14:textId="77777777" w:rsidR="00F646A4" w:rsidRPr="009F6520" w:rsidRDefault="00F646A4" w:rsidP="00F646A4">
      <w:pPr>
        <w:spacing w:after="0" w:line="240" w:lineRule="auto"/>
        <w:ind w:left="425"/>
        <w:contextualSpacing/>
        <w:jc w:val="both"/>
        <w:rPr>
          <w:rFonts w:asciiTheme="majorHAnsi" w:eastAsiaTheme="minorEastAsia" w:hAnsiTheme="majorHAnsi" w:cs="Times New Roman"/>
          <w:color w:val="000000"/>
          <w:sz w:val="20"/>
          <w:szCs w:val="20"/>
          <w:lang w:eastAsia="tr-TR"/>
        </w:rPr>
      </w:pPr>
    </w:p>
    <w:p w14:paraId="0F57E109" w14:textId="45467069" w:rsidR="007A4CBC" w:rsidRDefault="007A4CBC"/>
    <w:sectPr w:rsidR="007A4CBC">
      <w:headerReference w:type="default" r:id="rId15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9C18ED" w14:textId="77777777" w:rsidR="00C82BFF" w:rsidRDefault="00C82BFF" w:rsidP="009F6520">
      <w:pPr>
        <w:spacing w:after="0" w:line="240" w:lineRule="auto"/>
      </w:pPr>
      <w:r>
        <w:separator/>
      </w:r>
    </w:p>
  </w:endnote>
  <w:endnote w:type="continuationSeparator" w:id="0">
    <w:p w14:paraId="18225202" w14:textId="77777777" w:rsidR="00C82BFF" w:rsidRDefault="00C82BFF" w:rsidP="009F65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Consolas">
    <w:panose1 w:val="020B0609020204030204"/>
    <w:charset w:val="A2"/>
    <w:family w:val="modern"/>
    <w:pitch w:val="fixed"/>
    <w:sig w:usb0="E00006FF" w:usb1="0000FCFF" w:usb2="00000001" w:usb3="00000000" w:csb0="0000019F" w:csb1="00000000"/>
  </w:font>
  <w:font w:name="Cambria-Bold">
    <w:altName w:val="Cambria"/>
    <w:panose1 w:val="00000000000000000000"/>
    <w:charset w:val="A2"/>
    <w:family w:val="auto"/>
    <w:notTrueType/>
    <w:pitch w:val="default"/>
    <w:sig w:usb0="00000007" w:usb1="00000000" w:usb2="00000000" w:usb3="00000000" w:csb0="00000011" w:csb1="00000000"/>
  </w:font>
  <w:font w:name="ArialMT">
    <w:altName w:val="Arial"/>
    <w:panose1 w:val="00000000000000000000"/>
    <w:charset w:val="A2"/>
    <w:family w:val="auto"/>
    <w:notTrueType/>
    <w:pitch w:val="default"/>
    <w:sig w:usb0="00002005" w:usb1="00000000" w:usb2="00000000" w:usb3="00000000" w:csb0="00000050" w:csb1="00000000"/>
  </w:font>
  <w:font w:name="Trebuchet MS">
    <w:panose1 w:val="020B0603020202020204"/>
    <w:charset w:val="A2"/>
    <w:family w:val="swiss"/>
    <w:pitch w:val="variable"/>
    <w:sig w:usb0="00000687" w:usb1="00000000" w:usb2="00000000" w:usb3="00000000" w:csb0="0000009F" w:csb1="00000000"/>
  </w:font>
  <w:font w:name="Arial">
    <w:panose1 w:val="020B0604020202020204"/>
    <w:charset w:val="A2"/>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ambria Math">
    <w:panose1 w:val="02040503050406030204"/>
    <w:charset w:val="A2"/>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NewRoman">
    <w:altName w:val="MS Gothic"/>
    <w:panose1 w:val="00000000000000000000"/>
    <w:charset w:val="80"/>
    <w:family w:val="auto"/>
    <w:notTrueType/>
    <w:pitch w:val="default"/>
    <w:sig w:usb0="00000001" w:usb1="08070000" w:usb2="00000010" w:usb3="00000000" w:csb0="00020000" w:csb1="00000000"/>
  </w:font>
  <w:font w:name="Segoe UI">
    <w:panose1 w:val="020B0502040204020203"/>
    <w:charset w:val="A2"/>
    <w:family w:val="swiss"/>
    <w:pitch w:val="variable"/>
    <w:sig w:usb0="E4002EFF" w:usb1="C000E47F" w:usb2="00000009" w:usb3="00000000" w:csb0="000001FF" w:csb1="00000000"/>
  </w:font>
  <w:font w:name="TimesNewRoman,Bold">
    <w:altName w:val="MS Gothic"/>
    <w:panose1 w:val="00000000000000000000"/>
    <w:charset w:val="80"/>
    <w:family w:val="auto"/>
    <w:notTrueType/>
    <w:pitch w:val="default"/>
    <w:sig w:usb0="00000001" w:usb1="08070000" w:usb2="00000010" w:usb3="00000000" w:csb0="00020000" w:csb1="00000000"/>
  </w:font>
  <w:font w:name="TimesNewRoman,Italic">
    <w:altName w:val="MS Gothic"/>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00"/>
    <w:family w:val="roman"/>
    <w:notTrueType/>
    <w:pitch w:val="default"/>
    <w:sig w:usb0="00000087" w:usb1="00000000" w:usb2="00000000" w:usb3="00000000" w:csb0="0000001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87393065"/>
      <w:docPartObj>
        <w:docPartGallery w:val="Page Numbers (Bottom of Page)"/>
        <w:docPartUnique/>
      </w:docPartObj>
    </w:sdtPr>
    <w:sdtEndPr/>
    <w:sdtContent>
      <w:p w14:paraId="4402121F" w14:textId="77777777" w:rsidR="004811A3" w:rsidRDefault="004811A3">
        <w:pPr>
          <w:pStyle w:val="AltBilgi"/>
          <w:jc w:val="center"/>
        </w:pPr>
        <w:r>
          <w:fldChar w:fldCharType="begin"/>
        </w:r>
        <w:r>
          <w:instrText>PAGE   \* MERGEFORMAT</w:instrText>
        </w:r>
        <w:r>
          <w:fldChar w:fldCharType="separate"/>
        </w:r>
        <w:r>
          <w:rPr>
            <w:noProof/>
          </w:rPr>
          <w:t>6</w:t>
        </w:r>
        <w:r>
          <w:rPr>
            <w:noProof/>
          </w:rPr>
          <w:fldChar w:fldCharType="end"/>
        </w:r>
      </w:p>
    </w:sdtContent>
  </w:sdt>
  <w:p w14:paraId="1E7E1983" w14:textId="77777777" w:rsidR="004811A3" w:rsidRDefault="004811A3">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2715271"/>
      <w:docPartObj>
        <w:docPartGallery w:val="Page Numbers (Bottom of Page)"/>
        <w:docPartUnique/>
      </w:docPartObj>
    </w:sdtPr>
    <w:sdtEndPr/>
    <w:sdtContent>
      <w:p w14:paraId="78F8894D" w14:textId="77777777" w:rsidR="004811A3" w:rsidRDefault="004811A3">
        <w:pPr>
          <w:pStyle w:val="AltBilgi"/>
          <w:jc w:val="center"/>
        </w:pPr>
        <w:r>
          <w:fldChar w:fldCharType="begin"/>
        </w:r>
        <w:r>
          <w:instrText>PAGE   \* MERGEFORMAT</w:instrText>
        </w:r>
        <w:r>
          <w:fldChar w:fldCharType="separate"/>
        </w:r>
        <w:r>
          <w:rPr>
            <w:noProof/>
          </w:rPr>
          <w:t>6</w:t>
        </w:r>
        <w:r>
          <w:fldChar w:fldCharType="end"/>
        </w:r>
      </w:p>
    </w:sdtContent>
  </w:sdt>
  <w:p w14:paraId="71B856AA" w14:textId="77777777" w:rsidR="004811A3" w:rsidRDefault="004811A3">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2EE86D" w14:textId="77777777" w:rsidR="004811A3" w:rsidRDefault="004811A3">
    <w:pPr>
      <w:pStyle w:val="AltBilgi"/>
      <w:jc w:val="cen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01598180"/>
      <w:docPartObj>
        <w:docPartGallery w:val="Page Numbers (Bottom of Page)"/>
        <w:docPartUnique/>
      </w:docPartObj>
    </w:sdtPr>
    <w:sdtEndPr/>
    <w:sdtContent>
      <w:p w14:paraId="68AA7D5C" w14:textId="77777777" w:rsidR="004811A3" w:rsidRDefault="004811A3">
        <w:pPr>
          <w:pStyle w:val="AltBilgi"/>
          <w:jc w:val="center"/>
        </w:pPr>
        <w:r>
          <w:fldChar w:fldCharType="begin"/>
        </w:r>
        <w:r>
          <w:instrText>PAGE   \* MERGEFORMAT</w:instrText>
        </w:r>
        <w:r>
          <w:fldChar w:fldCharType="separate"/>
        </w:r>
        <w:r>
          <w:rPr>
            <w:noProof/>
          </w:rPr>
          <w:t>46</w:t>
        </w:r>
        <w:r>
          <w:fldChar w:fldCharType="end"/>
        </w:r>
      </w:p>
    </w:sdtContent>
  </w:sdt>
  <w:p w14:paraId="6F981E77" w14:textId="77777777" w:rsidR="004811A3" w:rsidRPr="006B103A" w:rsidRDefault="004811A3" w:rsidP="004811A3">
    <w:pPr>
      <w:pStyle w:val="AltBilgi"/>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11258571"/>
      <w:docPartObj>
        <w:docPartGallery w:val="Page Numbers (Bottom of Page)"/>
        <w:docPartUnique/>
      </w:docPartObj>
    </w:sdtPr>
    <w:sdtEndPr/>
    <w:sdtContent>
      <w:p w14:paraId="2B6EB4B5" w14:textId="77777777" w:rsidR="004811A3" w:rsidRDefault="004811A3">
        <w:pPr>
          <w:pStyle w:val="AltBilgi"/>
          <w:jc w:val="center"/>
        </w:pPr>
        <w:r>
          <w:fldChar w:fldCharType="begin"/>
        </w:r>
        <w:r>
          <w:instrText>PAGE   \* MERGEFORMAT</w:instrText>
        </w:r>
        <w:r>
          <w:fldChar w:fldCharType="separate"/>
        </w:r>
        <w:r>
          <w:rPr>
            <w:noProof/>
          </w:rPr>
          <w:t>6</w:t>
        </w:r>
        <w:r>
          <w:fldChar w:fldCharType="end"/>
        </w:r>
      </w:p>
    </w:sdtContent>
  </w:sdt>
  <w:p w14:paraId="5117525A" w14:textId="77777777" w:rsidR="004811A3" w:rsidRDefault="004811A3">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23C680" w14:textId="77777777" w:rsidR="004811A3" w:rsidRDefault="004811A3">
    <w:pPr>
      <w:pStyle w:val="AltBilgi"/>
      <w:jc w:val="cen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8985133"/>
      <w:docPartObj>
        <w:docPartGallery w:val="Page Numbers (Bottom of Page)"/>
        <w:docPartUnique/>
      </w:docPartObj>
    </w:sdtPr>
    <w:sdtEndPr/>
    <w:sdtContent>
      <w:p w14:paraId="38282CA5" w14:textId="77777777" w:rsidR="004811A3" w:rsidRDefault="004811A3">
        <w:pPr>
          <w:pStyle w:val="AltBilgi"/>
          <w:jc w:val="center"/>
        </w:pPr>
        <w:r>
          <w:fldChar w:fldCharType="begin"/>
        </w:r>
        <w:r>
          <w:instrText>PAGE   \* MERGEFORMAT</w:instrText>
        </w:r>
        <w:r>
          <w:fldChar w:fldCharType="separate"/>
        </w:r>
        <w:r>
          <w:rPr>
            <w:noProof/>
          </w:rPr>
          <w:t>70</w:t>
        </w:r>
        <w:r>
          <w:fldChar w:fldCharType="end"/>
        </w:r>
      </w:p>
    </w:sdtContent>
  </w:sdt>
  <w:p w14:paraId="784595D9" w14:textId="77777777" w:rsidR="004811A3" w:rsidRPr="006B103A" w:rsidRDefault="004811A3" w:rsidP="004811A3">
    <w:pPr>
      <w:pStyle w:val="AltBilgi"/>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59792236"/>
      <w:docPartObj>
        <w:docPartGallery w:val="Page Numbers (Bottom of Page)"/>
        <w:docPartUnique/>
      </w:docPartObj>
    </w:sdtPr>
    <w:sdtContent>
      <w:p w14:paraId="64BE4214" w14:textId="77777777" w:rsidR="00F646A4" w:rsidRDefault="00F646A4">
        <w:pPr>
          <w:pStyle w:val="AltBilgi"/>
          <w:jc w:val="center"/>
        </w:pPr>
        <w:r>
          <w:fldChar w:fldCharType="begin"/>
        </w:r>
        <w:r>
          <w:instrText>PAGE   \* MERGEFORMAT</w:instrText>
        </w:r>
        <w:r>
          <w:fldChar w:fldCharType="separate"/>
        </w:r>
        <w:r>
          <w:rPr>
            <w:noProof/>
          </w:rPr>
          <w:t>6</w:t>
        </w:r>
        <w:r>
          <w:rPr>
            <w:noProof/>
          </w:rPr>
          <w:fldChar w:fldCharType="end"/>
        </w:r>
      </w:p>
    </w:sdtContent>
  </w:sdt>
  <w:p w14:paraId="71F9EE13" w14:textId="77777777" w:rsidR="00F646A4" w:rsidRDefault="00F646A4">
    <w:pPr>
      <w:pStyle w:val="AltBilgi"/>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D5355C" w14:textId="77777777" w:rsidR="00F646A4" w:rsidRDefault="00F646A4">
    <w:pPr>
      <w:pStyle w:val="AltBilgi"/>
      <w:jc w:val="cen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0797969"/>
      <w:docPartObj>
        <w:docPartGallery w:val="Page Numbers (Bottom of Page)"/>
        <w:docPartUnique/>
      </w:docPartObj>
    </w:sdtPr>
    <w:sdtContent>
      <w:p w14:paraId="4876F7EF" w14:textId="77777777" w:rsidR="00F646A4" w:rsidRDefault="00F646A4">
        <w:pPr>
          <w:pStyle w:val="AltBilgi"/>
          <w:jc w:val="center"/>
        </w:pPr>
        <w:r>
          <w:fldChar w:fldCharType="begin"/>
        </w:r>
        <w:r>
          <w:instrText>PAGE   \* MERGEFORMAT</w:instrText>
        </w:r>
        <w:r>
          <w:fldChar w:fldCharType="separate"/>
        </w:r>
        <w:r>
          <w:rPr>
            <w:noProof/>
          </w:rPr>
          <w:t>61</w:t>
        </w:r>
        <w:r>
          <w:fldChar w:fldCharType="end"/>
        </w:r>
      </w:p>
    </w:sdtContent>
  </w:sdt>
  <w:p w14:paraId="171255DB" w14:textId="77777777" w:rsidR="00F646A4" w:rsidRPr="006B103A" w:rsidRDefault="00F646A4" w:rsidP="004811A3">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24286900"/>
      <w:docPartObj>
        <w:docPartGallery w:val="Page Numbers (Bottom of Page)"/>
        <w:docPartUnique/>
      </w:docPartObj>
    </w:sdtPr>
    <w:sdtEndPr/>
    <w:sdtContent>
      <w:p w14:paraId="76247A57" w14:textId="77777777" w:rsidR="004811A3" w:rsidRDefault="004811A3">
        <w:pPr>
          <w:pStyle w:val="AltBilgi"/>
          <w:jc w:val="center"/>
        </w:pPr>
        <w:r>
          <w:fldChar w:fldCharType="begin"/>
        </w:r>
        <w:r>
          <w:instrText>PAGE   \* MERGEFORMAT</w:instrText>
        </w:r>
        <w:r>
          <w:fldChar w:fldCharType="separate"/>
        </w:r>
        <w:r>
          <w:rPr>
            <w:noProof/>
          </w:rPr>
          <w:t>1</w:t>
        </w:r>
        <w:r>
          <w:fldChar w:fldCharType="end"/>
        </w:r>
      </w:p>
    </w:sdtContent>
  </w:sdt>
  <w:p w14:paraId="70765583" w14:textId="77777777" w:rsidR="004811A3" w:rsidRDefault="004811A3">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19ACB" w14:textId="77777777" w:rsidR="004811A3" w:rsidRDefault="004811A3">
    <w:pPr>
      <w:pStyle w:val="AltBilgi"/>
      <w:jc w:val="center"/>
    </w:pPr>
  </w:p>
  <w:p w14:paraId="246C2B13" w14:textId="77777777" w:rsidR="004811A3" w:rsidRDefault="004811A3">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42255552"/>
      <w:docPartObj>
        <w:docPartGallery w:val="Page Numbers (Bottom of Page)"/>
        <w:docPartUnique/>
      </w:docPartObj>
    </w:sdtPr>
    <w:sdtEndPr/>
    <w:sdtContent>
      <w:p w14:paraId="4AD0DBE8" w14:textId="77777777" w:rsidR="004811A3" w:rsidRDefault="004811A3">
        <w:pPr>
          <w:pStyle w:val="AltBilgi"/>
          <w:jc w:val="center"/>
        </w:pPr>
        <w:r>
          <w:fldChar w:fldCharType="begin"/>
        </w:r>
        <w:r>
          <w:instrText>PAGE   \* MERGEFORMAT</w:instrText>
        </w:r>
        <w:r>
          <w:fldChar w:fldCharType="separate"/>
        </w:r>
        <w:r>
          <w:rPr>
            <w:noProof/>
          </w:rPr>
          <w:t>7</w:t>
        </w:r>
        <w:r>
          <w:fldChar w:fldCharType="end"/>
        </w:r>
      </w:p>
    </w:sdtContent>
  </w:sdt>
  <w:p w14:paraId="49912FAB" w14:textId="77777777" w:rsidR="004811A3" w:rsidRPr="006B103A" w:rsidRDefault="004811A3" w:rsidP="004811A3">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14472332"/>
      <w:docPartObj>
        <w:docPartGallery w:val="Page Numbers (Bottom of Page)"/>
        <w:docPartUnique/>
      </w:docPartObj>
    </w:sdtPr>
    <w:sdtEndPr/>
    <w:sdtContent>
      <w:p w14:paraId="4D862586" w14:textId="77777777" w:rsidR="004811A3" w:rsidRDefault="004811A3">
        <w:pPr>
          <w:pStyle w:val="AltBilgi"/>
          <w:jc w:val="center"/>
        </w:pPr>
        <w:r>
          <w:fldChar w:fldCharType="begin"/>
        </w:r>
        <w:r>
          <w:instrText>PAGE   \* MERGEFORMAT</w:instrText>
        </w:r>
        <w:r>
          <w:fldChar w:fldCharType="separate"/>
        </w:r>
        <w:r>
          <w:rPr>
            <w:noProof/>
          </w:rPr>
          <w:t>6</w:t>
        </w:r>
        <w:r>
          <w:fldChar w:fldCharType="end"/>
        </w:r>
      </w:p>
    </w:sdtContent>
  </w:sdt>
  <w:p w14:paraId="2E5A6956" w14:textId="77777777" w:rsidR="004811A3" w:rsidRDefault="004811A3">
    <w:pPr>
      <w:pStyle w:val="AltBilgi"/>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F9029E" w14:textId="77777777" w:rsidR="004811A3" w:rsidRDefault="004811A3">
    <w:pPr>
      <w:pStyle w:val="AltBilgi"/>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6AC902" w14:textId="77777777" w:rsidR="004811A3" w:rsidRDefault="004811A3">
    <w:pPr>
      <w:pStyle w:val="AltBilgi"/>
      <w:jc w:val="center"/>
    </w:pPr>
    <w:r>
      <w:fldChar w:fldCharType="begin"/>
    </w:r>
    <w:r>
      <w:instrText>PAGE   \* MERGEFORMAT</w:instrText>
    </w:r>
    <w:r>
      <w:fldChar w:fldCharType="separate"/>
    </w:r>
    <w:r>
      <w:rPr>
        <w:noProof/>
      </w:rPr>
      <w:t>6</w:t>
    </w:r>
    <w:r>
      <w:fldChar w:fldCharType="end"/>
    </w:r>
  </w:p>
  <w:p w14:paraId="25AE0D72" w14:textId="77777777" w:rsidR="004811A3" w:rsidRDefault="004811A3">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1B04BD" w14:textId="77777777" w:rsidR="004811A3" w:rsidRDefault="004811A3">
    <w:pPr>
      <w:pStyle w:val="AltBilgi"/>
      <w:jc w:val="cen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6980928"/>
      <w:docPartObj>
        <w:docPartGallery w:val="Page Numbers (Bottom of Page)"/>
        <w:docPartUnique/>
      </w:docPartObj>
    </w:sdtPr>
    <w:sdtEndPr/>
    <w:sdtContent>
      <w:p w14:paraId="07DEA7E4" w14:textId="77777777" w:rsidR="004811A3" w:rsidRDefault="004811A3">
        <w:pPr>
          <w:pStyle w:val="AltBilgi"/>
          <w:jc w:val="center"/>
        </w:pPr>
        <w:r>
          <w:fldChar w:fldCharType="begin"/>
        </w:r>
        <w:r>
          <w:instrText>PAGE   \* MERGEFORMAT</w:instrText>
        </w:r>
        <w:r>
          <w:fldChar w:fldCharType="separate"/>
        </w:r>
        <w:r>
          <w:rPr>
            <w:noProof/>
          </w:rPr>
          <w:t>36</w:t>
        </w:r>
        <w:r>
          <w:fldChar w:fldCharType="end"/>
        </w:r>
      </w:p>
    </w:sdtContent>
  </w:sdt>
  <w:p w14:paraId="03DB9B5E" w14:textId="77777777" w:rsidR="004811A3" w:rsidRPr="006B103A" w:rsidRDefault="004811A3" w:rsidP="004811A3">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A5D973" w14:textId="77777777" w:rsidR="00C82BFF" w:rsidRDefault="00C82BFF" w:rsidP="009F6520">
      <w:pPr>
        <w:spacing w:after="0" w:line="240" w:lineRule="auto"/>
      </w:pPr>
      <w:r>
        <w:separator/>
      </w:r>
    </w:p>
  </w:footnote>
  <w:footnote w:type="continuationSeparator" w:id="0">
    <w:p w14:paraId="648604A2" w14:textId="77777777" w:rsidR="00C82BFF" w:rsidRDefault="00C82BFF" w:rsidP="009F6520">
      <w:pPr>
        <w:spacing w:after="0" w:line="240" w:lineRule="auto"/>
      </w:pPr>
      <w:r>
        <w:continuationSeparator/>
      </w:r>
    </w:p>
  </w:footnote>
  <w:footnote w:id="1">
    <w:p w14:paraId="2DCE1B76" w14:textId="77777777" w:rsidR="00F646A4" w:rsidRDefault="00F646A4" w:rsidP="00F646A4">
      <w:pPr>
        <w:pStyle w:val="DipnotMetni"/>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2831BD" w14:textId="77777777" w:rsidR="004811A3" w:rsidRPr="00AC643A" w:rsidRDefault="004811A3" w:rsidP="004811A3">
    <w:pPr>
      <w:pStyle w:val="stBilgi"/>
      <w:tabs>
        <w:tab w:val="clear" w:pos="4536"/>
      </w:tabs>
      <w:rPr>
        <w:rFonts w:asciiTheme="majorHAnsi" w:hAnsiTheme="majorHAnsi"/>
        <w:sz w:val="13"/>
        <w:szCs w:val="13"/>
      </w:rPr>
    </w:pPr>
    <w:r w:rsidRPr="00246FAE">
      <w:rPr>
        <w:rFonts w:asciiTheme="majorHAnsi" w:hAnsiTheme="majorHAnsi"/>
        <w:bCs/>
        <w:sz w:val="13"/>
        <w:szCs w:val="13"/>
      </w:rPr>
      <w:t>Çalışmanın Türkçe İsmi Her Kelimenin İlk Harfi Büyük (Bağlaçlar</w:t>
    </w:r>
    <w:r>
      <w:rPr>
        <w:rFonts w:asciiTheme="majorHAnsi" w:hAnsiTheme="majorHAnsi"/>
        <w:bCs/>
        <w:sz w:val="13"/>
        <w:szCs w:val="13"/>
      </w:rPr>
      <w:t xml:space="preserve"> Hariç) ve “Cambria” Fontunda 6,5</w:t>
    </w:r>
    <w:r w:rsidRPr="00246FAE">
      <w:rPr>
        <w:rFonts w:asciiTheme="majorHAnsi" w:hAnsiTheme="majorHAnsi"/>
        <w:bCs/>
        <w:sz w:val="13"/>
        <w:szCs w:val="13"/>
      </w:rPr>
      <w:t xml:space="preserve"> Punto Olacak Şekilde Buraya </w:t>
    </w:r>
    <w:r>
      <w:rPr>
        <w:rFonts w:asciiTheme="majorHAnsi" w:hAnsiTheme="majorHAnsi"/>
        <w:bCs/>
        <w:sz w:val="13"/>
        <w:szCs w:val="13"/>
      </w:rPr>
      <w:t>Eklenmelidir</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FA5B50" w14:textId="77777777" w:rsidR="004811A3" w:rsidRPr="006F6A9A" w:rsidRDefault="004811A3" w:rsidP="004811A3">
    <w:pPr>
      <w:spacing w:after="0" w:line="240" w:lineRule="auto"/>
      <w:jc w:val="center"/>
      <w:rPr>
        <w:rFonts w:ascii="Cambria" w:eastAsia="Times New Roman" w:hAnsi="Cambria" w:cs="Times New Roman"/>
        <w:sz w:val="16"/>
        <w:szCs w:val="16"/>
      </w:rPr>
    </w:pPr>
    <w:r w:rsidRPr="006F6A9A">
      <w:rPr>
        <w:rFonts w:ascii="Cambria" w:eastAsia="Times New Roman" w:hAnsi="Cambria" w:cs="Times New Roman"/>
        <w:sz w:val="16"/>
        <w:szCs w:val="16"/>
      </w:rPr>
      <w:t>Sıcaklık ve CO</w:t>
    </w:r>
    <w:r w:rsidRPr="006F6A9A">
      <w:rPr>
        <w:rFonts w:ascii="Cambria" w:eastAsia="Times New Roman" w:hAnsi="Cambria" w:cs="Times New Roman"/>
        <w:sz w:val="16"/>
        <w:szCs w:val="16"/>
        <w:vertAlign w:val="subscript"/>
      </w:rPr>
      <w:t>2</w:t>
    </w:r>
    <w:r w:rsidRPr="006F6A9A">
      <w:rPr>
        <w:rFonts w:ascii="Cambria" w:eastAsia="Times New Roman" w:hAnsi="Cambria" w:cs="Times New Roman"/>
        <w:sz w:val="16"/>
        <w:szCs w:val="16"/>
      </w:rPr>
      <w:t xml:space="preserve"> Artışlarına Bazı Önemli Yabancı Otların Verdikleri Tepkilerin Araştırılması</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0DA0C4" w14:textId="77777777" w:rsidR="004811A3" w:rsidRPr="00AC643A" w:rsidRDefault="004811A3" w:rsidP="004811A3">
    <w:pPr>
      <w:pStyle w:val="stBilgi"/>
      <w:tabs>
        <w:tab w:val="clear" w:pos="4536"/>
      </w:tabs>
      <w:rPr>
        <w:rFonts w:asciiTheme="majorHAnsi" w:hAnsiTheme="majorHAnsi"/>
        <w:sz w:val="13"/>
        <w:szCs w:val="13"/>
      </w:rPr>
    </w:pPr>
    <w:r w:rsidRPr="00246FAE">
      <w:rPr>
        <w:rFonts w:asciiTheme="majorHAnsi" w:hAnsiTheme="majorHAnsi"/>
        <w:bCs/>
        <w:sz w:val="13"/>
        <w:szCs w:val="13"/>
      </w:rPr>
      <w:t>Çalışmanın Türkçe İsmi Her Kelimenin İlk Harfi Büyük (Bağlaçlar</w:t>
    </w:r>
    <w:r>
      <w:rPr>
        <w:rFonts w:asciiTheme="majorHAnsi" w:hAnsiTheme="majorHAnsi"/>
        <w:bCs/>
        <w:sz w:val="13"/>
        <w:szCs w:val="13"/>
      </w:rPr>
      <w:t xml:space="preserve"> Hariç) ve “Cambria” Fontunda 6,5</w:t>
    </w:r>
    <w:r w:rsidRPr="00246FAE">
      <w:rPr>
        <w:rFonts w:asciiTheme="majorHAnsi" w:hAnsiTheme="majorHAnsi"/>
        <w:bCs/>
        <w:sz w:val="13"/>
        <w:szCs w:val="13"/>
      </w:rPr>
      <w:t xml:space="preserve"> Punto Olacak Şekilde Buraya </w:t>
    </w:r>
    <w:r>
      <w:rPr>
        <w:rFonts w:asciiTheme="majorHAnsi" w:hAnsiTheme="majorHAnsi"/>
        <w:bCs/>
        <w:sz w:val="13"/>
        <w:szCs w:val="13"/>
      </w:rPr>
      <w:t>Eklenmelidir</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162D38" w14:textId="77777777" w:rsidR="004811A3" w:rsidRDefault="004811A3" w:rsidP="004811A3">
    <w:pPr>
      <w:pStyle w:val="stBilgi"/>
      <w:tabs>
        <w:tab w:val="clear" w:pos="4536"/>
      </w:tabs>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28F2FC" w14:textId="77777777" w:rsidR="004811A3" w:rsidRPr="00AC643A" w:rsidRDefault="004811A3" w:rsidP="004811A3">
    <w:pPr>
      <w:pStyle w:val="stBilgi"/>
      <w:tabs>
        <w:tab w:val="clear" w:pos="4536"/>
      </w:tabs>
      <w:rPr>
        <w:rFonts w:asciiTheme="majorHAnsi" w:hAnsiTheme="majorHAnsi"/>
        <w:sz w:val="13"/>
        <w:szCs w:val="13"/>
      </w:rPr>
    </w:pPr>
    <w:r w:rsidRPr="00246FAE">
      <w:rPr>
        <w:rFonts w:asciiTheme="majorHAnsi" w:hAnsiTheme="majorHAnsi"/>
        <w:bCs/>
        <w:sz w:val="13"/>
        <w:szCs w:val="13"/>
      </w:rPr>
      <w:t>Çalışmanın Türkçe İsmi Her Kelimenin İlk Harfi Büyük (Bağlaçlar</w:t>
    </w:r>
    <w:r>
      <w:rPr>
        <w:rFonts w:asciiTheme="majorHAnsi" w:hAnsiTheme="majorHAnsi"/>
        <w:bCs/>
        <w:sz w:val="13"/>
        <w:szCs w:val="13"/>
      </w:rPr>
      <w:t xml:space="preserve"> Hariç) ve “Cambria” Fontunda 6,5</w:t>
    </w:r>
    <w:r w:rsidRPr="00246FAE">
      <w:rPr>
        <w:rFonts w:asciiTheme="majorHAnsi" w:hAnsiTheme="majorHAnsi"/>
        <w:bCs/>
        <w:sz w:val="13"/>
        <w:szCs w:val="13"/>
      </w:rPr>
      <w:t xml:space="preserve"> Punto Olacak Şekilde Buraya </w:t>
    </w:r>
    <w:r>
      <w:rPr>
        <w:rFonts w:asciiTheme="majorHAnsi" w:hAnsiTheme="majorHAnsi"/>
        <w:bCs/>
        <w:sz w:val="13"/>
        <w:szCs w:val="13"/>
      </w:rPr>
      <w:t>Eklenmelidir</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6C359E" w14:textId="77777777" w:rsidR="004811A3" w:rsidRPr="006F6A9A" w:rsidRDefault="004811A3" w:rsidP="004811A3">
    <w:pPr>
      <w:pStyle w:val="stBilgi"/>
      <w:jc w:val="center"/>
      <w:rPr>
        <w:sz w:val="16"/>
        <w:szCs w:val="16"/>
      </w:rPr>
    </w:pPr>
    <w:r w:rsidRPr="006F6A9A">
      <w:rPr>
        <w:rFonts w:asciiTheme="majorHAnsi" w:hAnsiTheme="majorHAnsi"/>
        <w:sz w:val="16"/>
        <w:szCs w:val="16"/>
      </w:rPr>
      <w:t>Tarihi Çevrelerde Kentsel Peyzaj Tasarımın Kayseri Mimar Sinan Parkı Örneğinde İncelenmesi</w:t>
    </w:r>
  </w:p>
  <w:p w14:paraId="0251D128" w14:textId="77777777" w:rsidR="004811A3" w:rsidRDefault="004811A3" w:rsidP="004811A3">
    <w:pPr>
      <w:pStyle w:val="stBilgi"/>
      <w:tabs>
        <w:tab w:val="clear" w:pos="4536"/>
      </w:tabs>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98891C" w14:textId="77777777" w:rsidR="004811A3" w:rsidRPr="006F6A9A" w:rsidRDefault="004811A3" w:rsidP="004811A3">
    <w:pPr>
      <w:jc w:val="center"/>
      <w:rPr>
        <w:rFonts w:asciiTheme="majorHAnsi" w:eastAsia="Times New Roman" w:hAnsiTheme="majorHAnsi"/>
        <w:sz w:val="16"/>
        <w:szCs w:val="16"/>
      </w:rPr>
    </w:pPr>
    <w:r w:rsidRPr="006F6A9A">
      <w:rPr>
        <w:rFonts w:asciiTheme="majorHAnsi" w:eastAsia="Times New Roman" w:hAnsiTheme="majorHAnsi"/>
        <w:sz w:val="16"/>
        <w:szCs w:val="16"/>
      </w:rPr>
      <w:t>Çok Kriterli Karar Vermede AHP ve TOPSIS Yöntemleriyle Uçuş Noktası Seçimi</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004E7D" w14:textId="77777777" w:rsidR="00F646A4" w:rsidRPr="00AC643A" w:rsidRDefault="00F646A4" w:rsidP="004811A3">
    <w:pPr>
      <w:pStyle w:val="stBilgi"/>
      <w:tabs>
        <w:tab w:val="clear" w:pos="4536"/>
      </w:tabs>
      <w:rPr>
        <w:rFonts w:asciiTheme="majorHAnsi" w:hAnsiTheme="majorHAnsi"/>
        <w:sz w:val="13"/>
        <w:szCs w:val="13"/>
      </w:rPr>
    </w:pPr>
    <w:r w:rsidRPr="00246FAE">
      <w:rPr>
        <w:rFonts w:asciiTheme="majorHAnsi" w:hAnsiTheme="majorHAnsi"/>
        <w:bCs/>
        <w:sz w:val="13"/>
        <w:szCs w:val="13"/>
      </w:rPr>
      <w:t>Çalışmanın Türkçe İsmi Her Kelimenin İlk Harfi Büyük (Bağlaçlar</w:t>
    </w:r>
    <w:r>
      <w:rPr>
        <w:rFonts w:asciiTheme="majorHAnsi" w:hAnsiTheme="majorHAnsi"/>
        <w:bCs/>
        <w:sz w:val="13"/>
        <w:szCs w:val="13"/>
      </w:rPr>
      <w:t xml:space="preserve"> Hariç) ve “Cambria” Fontunda 6,5</w:t>
    </w:r>
    <w:r w:rsidRPr="00246FAE">
      <w:rPr>
        <w:rFonts w:asciiTheme="majorHAnsi" w:hAnsiTheme="majorHAnsi"/>
        <w:bCs/>
        <w:sz w:val="13"/>
        <w:szCs w:val="13"/>
      </w:rPr>
      <w:t xml:space="preserve"> Punto Olacak Şekilde Buraya </w:t>
    </w:r>
    <w:r>
      <w:rPr>
        <w:rFonts w:asciiTheme="majorHAnsi" w:hAnsiTheme="majorHAnsi"/>
        <w:bCs/>
        <w:sz w:val="13"/>
        <w:szCs w:val="13"/>
      </w:rPr>
      <w:t>Eklenmelidir</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102A6F" w14:textId="77777777" w:rsidR="00F646A4" w:rsidRPr="006F6A9A" w:rsidRDefault="00F646A4" w:rsidP="004811A3">
    <w:pPr>
      <w:pStyle w:val="stBilgi"/>
      <w:jc w:val="center"/>
      <w:rPr>
        <w:sz w:val="16"/>
        <w:szCs w:val="16"/>
      </w:rPr>
    </w:pPr>
    <w:r w:rsidRPr="006F6A9A">
      <w:rPr>
        <w:rFonts w:asciiTheme="majorHAnsi" w:eastAsia="Times New Roman" w:hAnsiTheme="majorHAnsi"/>
        <w:sz w:val="16"/>
        <w:szCs w:val="16"/>
      </w:rPr>
      <w:t>Tedarik Zincirinde Yatay Paylaşım Yaklaşımının Çok Amaçlı Modellenmesi</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0024DC" w14:textId="77777777" w:rsidR="00F646A4" w:rsidRDefault="00F646A4" w:rsidP="004811A3">
    <w:pPr>
      <w:pStyle w:val="stBilgi"/>
      <w:tabs>
        <w:tab w:val="clear" w:pos="4536"/>
      </w:tabs>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357C3A" w14:textId="77777777" w:rsidR="00F646A4" w:rsidRPr="006F6A9A" w:rsidRDefault="00F646A4" w:rsidP="004811A3">
    <w:pPr>
      <w:pStyle w:val="stBilgi"/>
      <w:jc w:val="center"/>
      <w:rPr>
        <w:sz w:val="16"/>
        <w:szCs w:val="16"/>
      </w:rPr>
    </w:pPr>
    <w:r w:rsidRPr="006F6A9A">
      <w:rPr>
        <w:rFonts w:asciiTheme="majorHAnsi" w:hAnsiTheme="majorHAnsi"/>
        <w:sz w:val="16"/>
        <w:szCs w:val="16"/>
      </w:rPr>
      <w:t>Tarihi Çevrelerde Kentsel Peyzaj Tasarımın Kayseri Mimar Sinan Parkı Örneğinde İncelenmesi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30B984" w14:textId="77777777" w:rsidR="004811A3" w:rsidRPr="00480176" w:rsidRDefault="004811A3" w:rsidP="004811A3">
    <w:pPr>
      <w:pStyle w:val="stBilgi"/>
      <w:jc w:val="center"/>
      <w:rPr>
        <w:sz w:val="13"/>
        <w:szCs w:val="13"/>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AF4AD4" w14:textId="4AD68713" w:rsidR="00F646A4" w:rsidRPr="006F6A9A" w:rsidRDefault="00F646A4" w:rsidP="004811A3">
    <w:pPr>
      <w:jc w:val="center"/>
      <w:rPr>
        <w:rFonts w:asciiTheme="majorHAnsi" w:eastAsia="Times New Roman" w:hAnsiTheme="majorHAnsi"/>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E39688" w14:textId="77777777" w:rsidR="004811A3" w:rsidRDefault="004811A3" w:rsidP="004811A3">
    <w:pPr>
      <w:pStyle w:val="stBilgi"/>
      <w:tabs>
        <w:tab w:val="clear" w:pos="4536"/>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9BED7F" w14:textId="77777777" w:rsidR="004811A3" w:rsidRPr="00AC643A" w:rsidRDefault="004811A3" w:rsidP="004811A3">
    <w:pPr>
      <w:pStyle w:val="stBilgi"/>
      <w:tabs>
        <w:tab w:val="clear" w:pos="4536"/>
      </w:tabs>
      <w:rPr>
        <w:rFonts w:asciiTheme="majorHAnsi" w:hAnsiTheme="majorHAnsi"/>
        <w:sz w:val="13"/>
        <w:szCs w:val="13"/>
      </w:rPr>
    </w:pPr>
    <w:r w:rsidRPr="00246FAE">
      <w:rPr>
        <w:rFonts w:asciiTheme="majorHAnsi" w:hAnsiTheme="majorHAnsi"/>
        <w:bCs/>
        <w:sz w:val="13"/>
        <w:szCs w:val="13"/>
      </w:rPr>
      <w:t>Çalışmanın Türkçe İsmi Her Kelimenin İlk Harfi Büyük (Bağlaçlar</w:t>
    </w:r>
    <w:r>
      <w:rPr>
        <w:rFonts w:asciiTheme="majorHAnsi" w:hAnsiTheme="majorHAnsi"/>
        <w:bCs/>
        <w:sz w:val="13"/>
        <w:szCs w:val="13"/>
      </w:rPr>
      <w:t xml:space="preserve"> Hariç) ve “Cambria” Fontunda 6,5</w:t>
    </w:r>
    <w:r w:rsidRPr="00246FAE">
      <w:rPr>
        <w:rFonts w:asciiTheme="majorHAnsi" w:hAnsiTheme="majorHAnsi"/>
        <w:bCs/>
        <w:sz w:val="13"/>
        <w:szCs w:val="13"/>
      </w:rPr>
      <w:t xml:space="preserve"> Punto Olacak Şekilde Buraya </w:t>
    </w:r>
    <w:r>
      <w:rPr>
        <w:rFonts w:asciiTheme="majorHAnsi" w:hAnsiTheme="majorHAnsi"/>
        <w:bCs/>
        <w:sz w:val="13"/>
        <w:szCs w:val="13"/>
      </w:rPr>
      <w:t>Eklenmelidir</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BE388E" w14:textId="77777777" w:rsidR="004811A3" w:rsidRPr="006F6A9A" w:rsidRDefault="004811A3" w:rsidP="004811A3">
    <w:pPr>
      <w:jc w:val="center"/>
      <w:rPr>
        <w:rFonts w:asciiTheme="majorHAnsi" w:hAnsiTheme="majorHAnsi"/>
        <w:bCs/>
        <w:sz w:val="16"/>
        <w:szCs w:val="16"/>
      </w:rPr>
    </w:pPr>
    <w:r w:rsidRPr="006F6A9A">
      <w:rPr>
        <w:rFonts w:asciiTheme="majorHAnsi" w:hAnsiTheme="majorHAnsi"/>
        <w:bCs/>
        <w:sz w:val="16"/>
        <w:szCs w:val="16"/>
      </w:rPr>
      <w:t>AHP ve VIKOR Bütünleşik yaklaşımıyla Lojistik Merkez Yer Seçimi: Kayseri ili örneği</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91ECFA" w14:textId="77777777" w:rsidR="004811A3" w:rsidRDefault="004811A3" w:rsidP="004811A3">
    <w:pPr>
      <w:pStyle w:val="stBilgi"/>
      <w:tabs>
        <w:tab w:val="clear" w:pos="4536"/>
      </w:tabs>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FF8036" w14:textId="77777777" w:rsidR="004811A3" w:rsidRPr="006F6A9A" w:rsidRDefault="004811A3" w:rsidP="004811A3">
    <w:pPr>
      <w:spacing w:after="0" w:line="240" w:lineRule="auto"/>
      <w:jc w:val="center"/>
      <w:rPr>
        <w:rFonts w:asciiTheme="majorHAnsi" w:hAnsiTheme="majorHAnsi"/>
        <w:bCs/>
        <w:sz w:val="16"/>
        <w:szCs w:val="16"/>
      </w:rPr>
    </w:pPr>
    <w:r w:rsidRPr="006F6A9A">
      <w:rPr>
        <w:rFonts w:asciiTheme="majorHAnsi" w:hAnsiTheme="majorHAnsi"/>
        <w:bCs/>
        <w:sz w:val="16"/>
        <w:szCs w:val="16"/>
      </w:rPr>
      <w:t>Polar Codes Applications for 5G Systems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D846FE" w14:textId="77777777" w:rsidR="004811A3" w:rsidRPr="00AC643A" w:rsidRDefault="004811A3" w:rsidP="004811A3">
    <w:pPr>
      <w:pStyle w:val="stBilgi"/>
      <w:tabs>
        <w:tab w:val="clear" w:pos="4536"/>
      </w:tabs>
      <w:rPr>
        <w:rFonts w:ascii="Cambria" w:hAnsi="Cambria"/>
        <w:sz w:val="13"/>
        <w:szCs w:val="13"/>
      </w:rPr>
    </w:pPr>
    <w:r w:rsidRPr="00246FAE">
      <w:rPr>
        <w:rFonts w:ascii="Cambria" w:hAnsi="Cambria"/>
        <w:bCs/>
        <w:sz w:val="13"/>
        <w:szCs w:val="13"/>
      </w:rPr>
      <w:t>Çalışmanın Türkçe İsmi Her Kelimenin İlk Harfi Büyük (Bağlaçlar</w:t>
    </w:r>
    <w:r>
      <w:rPr>
        <w:rFonts w:ascii="Cambria" w:hAnsi="Cambria"/>
        <w:bCs/>
        <w:sz w:val="13"/>
        <w:szCs w:val="13"/>
      </w:rPr>
      <w:t xml:space="preserve"> Hariç) ve “Cambria” Fontunda 6,5</w:t>
    </w:r>
    <w:r w:rsidRPr="00246FAE">
      <w:rPr>
        <w:rFonts w:ascii="Cambria" w:hAnsi="Cambria"/>
        <w:bCs/>
        <w:sz w:val="13"/>
        <w:szCs w:val="13"/>
      </w:rPr>
      <w:t xml:space="preserve"> Punto Olacak Şekilde Buraya </w:t>
    </w:r>
    <w:r>
      <w:rPr>
        <w:rFonts w:ascii="Cambria" w:hAnsi="Cambria"/>
        <w:bCs/>
        <w:sz w:val="13"/>
        <w:szCs w:val="13"/>
      </w:rPr>
      <w:t>Eklenmelidir</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5B86AD" w14:textId="77777777" w:rsidR="004811A3" w:rsidRDefault="004811A3" w:rsidP="004811A3">
    <w:pPr>
      <w:pStyle w:val="stBilgi"/>
      <w:tabs>
        <w:tab w:val="clear" w:pos="4536"/>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9B5834"/>
    <w:multiLevelType w:val="hybridMultilevel"/>
    <w:tmpl w:val="D1E601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ED952AF"/>
    <w:multiLevelType w:val="multilevel"/>
    <w:tmpl w:val="79B0CD9A"/>
    <w:lvl w:ilvl="0">
      <w:start w:val="2"/>
      <w:numFmt w:val="decimal"/>
      <w:lvlText w:val="%1."/>
      <w:lvlJc w:val="left"/>
      <w:pPr>
        <w:ind w:left="288" w:hanging="288"/>
      </w:pPr>
      <w:rPr>
        <w:rFonts w:hint="default"/>
        <w:b/>
        <w:bCs/>
      </w:rPr>
    </w:lvl>
    <w:lvl w:ilvl="1">
      <w:start w:val="1"/>
      <w:numFmt w:val="decimal"/>
      <w:lvlText w:val="%1.%2."/>
      <w:lvlJc w:val="left"/>
      <w:pPr>
        <w:ind w:left="432" w:hanging="432"/>
      </w:pPr>
      <w:rPr>
        <w:rFonts w:hint="default"/>
      </w:rPr>
    </w:lvl>
    <w:lvl w:ilvl="2">
      <w:start w:val="1"/>
      <w:numFmt w:val="decimal"/>
      <w:lvlText w:val="%1.%2.%3."/>
      <w:lvlJc w:val="left"/>
      <w:pPr>
        <w:ind w:left="576" w:hanging="576"/>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8483DDD"/>
    <w:multiLevelType w:val="hybridMultilevel"/>
    <w:tmpl w:val="B056500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9405240"/>
    <w:multiLevelType w:val="hybridMultilevel"/>
    <w:tmpl w:val="67AA5FD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2C7E0A00"/>
    <w:multiLevelType w:val="hybridMultilevel"/>
    <w:tmpl w:val="0914821E"/>
    <w:lvl w:ilvl="0" w:tplc="621092E4">
      <w:start w:val="1"/>
      <w:numFmt w:val="decimal"/>
      <w:lvlText w:val="[%1]"/>
      <w:lvlJc w:val="left"/>
      <w:pPr>
        <w:ind w:left="505" w:hanging="363"/>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2D5C67A8"/>
    <w:multiLevelType w:val="hybridMultilevel"/>
    <w:tmpl w:val="BB7611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325D5AE0"/>
    <w:multiLevelType w:val="hybridMultilevel"/>
    <w:tmpl w:val="0C8E2160"/>
    <w:lvl w:ilvl="0" w:tplc="9426EC0C">
      <w:start w:val="1"/>
      <w:numFmt w:val="bullet"/>
      <w:lvlText w:val="-"/>
      <w:lvlJc w:val="left"/>
      <w:pPr>
        <w:ind w:left="1350" w:hanging="360"/>
      </w:pPr>
      <w:rPr>
        <w:rFonts w:ascii="Calibri" w:eastAsiaTheme="minorHAnsi" w:hAnsi="Calibri" w:cstheme="minorBidi" w:hint="default"/>
      </w:rPr>
    </w:lvl>
    <w:lvl w:ilvl="1" w:tplc="041F0003" w:tentative="1">
      <w:start w:val="1"/>
      <w:numFmt w:val="bullet"/>
      <w:lvlText w:val="o"/>
      <w:lvlJc w:val="left"/>
      <w:pPr>
        <w:ind w:left="2070" w:hanging="360"/>
      </w:pPr>
      <w:rPr>
        <w:rFonts w:ascii="Courier New" w:hAnsi="Courier New" w:cs="Courier New" w:hint="default"/>
      </w:rPr>
    </w:lvl>
    <w:lvl w:ilvl="2" w:tplc="041F0005" w:tentative="1">
      <w:start w:val="1"/>
      <w:numFmt w:val="bullet"/>
      <w:lvlText w:val=""/>
      <w:lvlJc w:val="left"/>
      <w:pPr>
        <w:ind w:left="2790" w:hanging="360"/>
      </w:pPr>
      <w:rPr>
        <w:rFonts w:ascii="Wingdings" w:hAnsi="Wingdings" w:hint="default"/>
      </w:rPr>
    </w:lvl>
    <w:lvl w:ilvl="3" w:tplc="041F0001" w:tentative="1">
      <w:start w:val="1"/>
      <w:numFmt w:val="bullet"/>
      <w:lvlText w:val=""/>
      <w:lvlJc w:val="left"/>
      <w:pPr>
        <w:ind w:left="3510" w:hanging="360"/>
      </w:pPr>
      <w:rPr>
        <w:rFonts w:ascii="Symbol" w:hAnsi="Symbol" w:hint="default"/>
      </w:rPr>
    </w:lvl>
    <w:lvl w:ilvl="4" w:tplc="041F0003" w:tentative="1">
      <w:start w:val="1"/>
      <w:numFmt w:val="bullet"/>
      <w:lvlText w:val="o"/>
      <w:lvlJc w:val="left"/>
      <w:pPr>
        <w:ind w:left="4230" w:hanging="360"/>
      </w:pPr>
      <w:rPr>
        <w:rFonts w:ascii="Courier New" w:hAnsi="Courier New" w:cs="Courier New" w:hint="default"/>
      </w:rPr>
    </w:lvl>
    <w:lvl w:ilvl="5" w:tplc="041F0005" w:tentative="1">
      <w:start w:val="1"/>
      <w:numFmt w:val="bullet"/>
      <w:lvlText w:val=""/>
      <w:lvlJc w:val="left"/>
      <w:pPr>
        <w:ind w:left="4950" w:hanging="360"/>
      </w:pPr>
      <w:rPr>
        <w:rFonts w:ascii="Wingdings" w:hAnsi="Wingdings" w:hint="default"/>
      </w:rPr>
    </w:lvl>
    <w:lvl w:ilvl="6" w:tplc="041F0001" w:tentative="1">
      <w:start w:val="1"/>
      <w:numFmt w:val="bullet"/>
      <w:lvlText w:val=""/>
      <w:lvlJc w:val="left"/>
      <w:pPr>
        <w:ind w:left="5670" w:hanging="360"/>
      </w:pPr>
      <w:rPr>
        <w:rFonts w:ascii="Symbol" w:hAnsi="Symbol" w:hint="default"/>
      </w:rPr>
    </w:lvl>
    <w:lvl w:ilvl="7" w:tplc="041F0003" w:tentative="1">
      <w:start w:val="1"/>
      <w:numFmt w:val="bullet"/>
      <w:lvlText w:val="o"/>
      <w:lvlJc w:val="left"/>
      <w:pPr>
        <w:ind w:left="6390" w:hanging="360"/>
      </w:pPr>
      <w:rPr>
        <w:rFonts w:ascii="Courier New" w:hAnsi="Courier New" w:cs="Courier New" w:hint="default"/>
      </w:rPr>
    </w:lvl>
    <w:lvl w:ilvl="8" w:tplc="041F0005" w:tentative="1">
      <w:start w:val="1"/>
      <w:numFmt w:val="bullet"/>
      <w:lvlText w:val=""/>
      <w:lvlJc w:val="left"/>
      <w:pPr>
        <w:ind w:left="7110" w:hanging="360"/>
      </w:pPr>
      <w:rPr>
        <w:rFonts w:ascii="Wingdings" w:hAnsi="Wingdings" w:hint="default"/>
      </w:rPr>
    </w:lvl>
  </w:abstractNum>
  <w:abstractNum w:abstractNumId="7" w15:restartNumberingAfterBreak="0">
    <w:nsid w:val="345A1F43"/>
    <w:multiLevelType w:val="hybridMultilevel"/>
    <w:tmpl w:val="1D00040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4E346082"/>
    <w:multiLevelType w:val="hybridMultilevel"/>
    <w:tmpl w:val="3DE85C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4F203EA7"/>
    <w:multiLevelType w:val="hybridMultilevel"/>
    <w:tmpl w:val="791A7C3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53C97E0C"/>
    <w:multiLevelType w:val="hybridMultilevel"/>
    <w:tmpl w:val="DD50FC56"/>
    <w:lvl w:ilvl="0" w:tplc="21B6C6C4">
      <w:start w:val="1"/>
      <w:numFmt w:val="decimal"/>
      <w:lvlText w:val="[%1]"/>
      <w:lvlJc w:val="left"/>
      <w:pPr>
        <w:ind w:left="720" w:hanging="360"/>
      </w:pPr>
      <w:rPr>
        <w:rFonts w:hint="default"/>
        <w:b w:val="0"/>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56B940D8"/>
    <w:multiLevelType w:val="hybridMultilevel"/>
    <w:tmpl w:val="6D64132A"/>
    <w:lvl w:ilvl="0" w:tplc="A878A970">
      <w:start w:val="1"/>
      <w:numFmt w:val="decimal"/>
      <w:lvlText w:val="[%1]"/>
      <w:lvlJc w:val="left"/>
      <w:pPr>
        <w:ind w:left="360" w:hanging="360"/>
      </w:pPr>
      <w:rPr>
        <w:rFonts w:hint="default"/>
        <w:sz w:val="20"/>
        <w:szCs w:val="20"/>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2" w15:restartNumberingAfterBreak="0">
    <w:nsid w:val="5AA07E6F"/>
    <w:multiLevelType w:val="hybridMultilevel"/>
    <w:tmpl w:val="97CCE03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5C684EC7"/>
    <w:multiLevelType w:val="hybridMultilevel"/>
    <w:tmpl w:val="D2EEAC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60806BDE"/>
    <w:multiLevelType w:val="multilevel"/>
    <w:tmpl w:val="8A4605C4"/>
    <w:lvl w:ilvl="0">
      <w:start w:val="1"/>
      <w:numFmt w:val="decimal"/>
      <w:lvlText w:val="%1."/>
      <w:lvlJc w:val="left"/>
      <w:pPr>
        <w:ind w:left="288" w:hanging="288"/>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5" w15:restartNumberingAfterBreak="0">
    <w:nsid w:val="69F35214"/>
    <w:multiLevelType w:val="hybridMultilevel"/>
    <w:tmpl w:val="1AF214E4"/>
    <w:lvl w:ilvl="0" w:tplc="DDF8F508">
      <w:start w:val="1"/>
      <w:numFmt w:val="decimal"/>
      <w:lvlText w:val="[%1]"/>
      <w:lvlJc w:val="left"/>
      <w:pPr>
        <w:ind w:left="928"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73402C38"/>
    <w:multiLevelType w:val="hybridMultilevel"/>
    <w:tmpl w:val="40660A9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76A277A0"/>
    <w:multiLevelType w:val="hybridMultilevel"/>
    <w:tmpl w:val="66FE8722"/>
    <w:lvl w:ilvl="0" w:tplc="41B0480A">
      <w:start w:val="1"/>
      <w:numFmt w:val="decimal"/>
      <w:lvlText w:val="[%1]"/>
      <w:lvlJc w:val="left"/>
      <w:pPr>
        <w:ind w:left="504" w:hanging="504"/>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7832702E"/>
    <w:multiLevelType w:val="hybridMultilevel"/>
    <w:tmpl w:val="B1F8087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17"/>
  </w:num>
  <w:num w:numId="4">
    <w:abstractNumId w:val="1"/>
  </w:num>
  <w:num w:numId="5">
    <w:abstractNumId w:val="14"/>
  </w:num>
  <w:num w:numId="6">
    <w:abstractNumId w:val="10"/>
  </w:num>
  <w:num w:numId="7">
    <w:abstractNumId w:val="13"/>
  </w:num>
  <w:num w:numId="8">
    <w:abstractNumId w:val="6"/>
  </w:num>
  <w:num w:numId="9">
    <w:abstractNumId w:val="16"/>
  </w:num>
  <w:num w:numId="10">
    <w:abstractNumId w:val="9"/>
  </w:num>
  <w:num w:numId="11">
    <w:abstractNumId w:val="0"/>
  </w:num>
  <w:num w:numId="12">
    <w:abstractNumId w:val="2"/>
  </w:num>
  <w:num w:numId="13">
    <w:abstractNumId w:val="8"/>
  </w:num>
  <w:num w:numId="14">
    <w:abstractNumId w:val="11"/>
  </w:num>
  <w:num w:numId="15">
    <w:abstractNumId w:val="18"/>
  </w:num>
  <w:num w:numId="16">
    <w:abstractNumId w:val="7"/>
  </w:num>
  <w:num w:numId="17">
    <w:abstractNumId w:val="5"/>
  </w:num>
  <w:num w:numId="18">
    <w:abstractNumId w:val="12"/>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08"/>
  <w:hyphenationZone w:val="425"/>
  <w:characterSpacingControl w:val="doNotCompress"/>
  <w:hdrShapeDefaults>
    <o:shapedefaults v:ext="edit" spidmax="2049"/>
  </w:hdrShapeDefault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F6520"/>
    <w:rsid w:val="000B4EFA"/>
    <w:rsid w:val="0022081D"/>
    <w:rsid w:val="00236FEA"/>
    <w:rsid w:val="004748E6"/>
    <w:rsid w:val="004811A3"/>
    <w:rsid w:val="004B30A5"/>
    <w:rsid w:val="00745DD8"/>
    <w:rsid w:val="007A4CBC"/>
    <w:rsid w:val="007E0C5A"/>
    <w:rsid w:val="00905F23"/>
    <w:rsid w:val="009F6520"/>
    <w:rsid w:val="00A707A9"/>
    <w:rsid w:val="00BC1958"/>
    <w:rsid w:val="00C454DC"/>
    <w:rsid w:val="00C5591E"/>
    <w:rsid w:val="00C77DF9"/>
    <w:rsid w:val="00C82BFF"/>
    <w:rsid w:val="00CF0977"/>
    <w:rsid w:val="00F646A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7447CF"/>
  <w15:docId w15:val="{849E0C98-B50A-4C09-8C3B-407DBD762E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Balk1">
    <w:name w:val="heading 1"/>
    <w:aliases w:val="Bolum_Basliklari_Sau,Baslık 1."/>
    <w:basedOn w:val="Normal"/>
    <w:next w:val="Normal"/>
    <w:link w:val="Balk1Char"/>
    <w:uiPriority w:val="1"/>
    <w:qFormat/>
    <w:rsid w:val="009F6520"/>
    <w:pPr>
      <w:keepNext/>
      <w:keepLines/>
      <w:spacing w:before="200"/>
      <w:jc w:val="both"/>
      <w:outlineLvl w:val="0"/>
    </w:pPr>
    <w:rPr>
      <w:rFonts w:ascii="Times New Roman" w:eastAsia="Times New Roman" w:hAnsi="Times New Roman" w:cs="Times New Roman"/>
      <w:b/>
      <w:bCs/>
      <w:sz w:val="28"/>
      <w:szCs w:val="28"/>
      <w:lang w:eastAsia="tr-TR"/>
    </w:rPr>
  </w:style>
  <w:style w:type="paragraph" w:styleId="Balk3">
    <w:name w:val="heading 3"/>
    <w:basedOn w:val="Normal"/>
    <w:next w:val="Normal"/>
    <w:link w:val="Balk3Char"/>
    <w:uiPriority w:val="9"/>
    <w:unhideWhenUsed/>
    <w:qFormat/>
    <w:rsid w:val="009F6520"/>
    <w:pPr>
      <w:keepNext/>
      <w:keepLines/>
      <w:spacing w:before="200" w:after="0"/>
      <w:outlineLvl w:val="2"/>
    </w:pPr>
    <w:rPr>
      <w:rFonts w:asciiTheme="majorHAnsi" w:eastAsiaTheme="majorEastAsia" w:hAnsiTheme="majorHAnsi" w:cstheme="majorBidi"/>
      <w:b/>
      <w:bCs/>
      <w:color w:val="4F81BD" w:themeColor="accent1"/>
      <w:lang w:eastAsia="tr-TR"/>
    </w:rPr>
  </w:style>
  <w:style w:type="paragraph" w:styleId="Balk4">
    <w:name w:val="heading 4"/>
    <w:basedOn w:val="Normal"/>
    <w:next w:val="Normal"/>
    <w:link w:val="Balk4Char"/>
    <w:uiPriority w:val="9"/>
    <w:semiHidden/>
    <w:unhideWhenUsed/>
    <w:qFormat/>
    <w:rsid w:val="009F6520"/>
    <w:pPr>
      <w:keepNext/>
      <w:keepLines/>
      <w:spacing w:before="200" w:after="0"/>
      <w:outlineLvl w:val="3"/>
    </w:pPr>
    <w:rPr>
      <w:rFonts w:asciiTheme="majorHAnsi" w:eastAsiaTheme="majorEastAsia" w:hAnsiTheme="majorHAnsi" w:cstheme="majorBidi"/>
      <w:b/>
      <w:bCs/>
      <w:i/>
      <w:iCs/>
      <w:color w:val="4F81BD" w:themeColor="accent1"/>
      <w:sz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9F6520"/>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F6520"/>
    <w:rPr>
      <w:rFonts w:ascii="Tahoma" w:hAnsi="Tahoma" w:cs="Tahoma"/>
      <w:sz w:val="16"/>
      <w:szCs w:val="16"/>
    </w:rPr>
  </w:style>
  <w:style w:type="character" w:customStyle="1" w:styleId="Balk1Char">
    <w:name w:val="Başlık 1 Char"/>
    <w:aliases w:val="Bolum_Basliklari_Sau Char,Baslık 1. Char"/>
    <w:basedOn w:val="VarsaylanParagrafYazTipi"/>
    <w:link w:val="Balk1"/>
    <w:uiPriority w:val="1"/>
    <w:rsid w:val="009F6520"/>
    <w:rPr>
      <w:rFonts w:ascii="Times New Roman" w:eastAsia="Times New Roman" w:hAnsi="Times New Roman" w:cs="Times New Roman"/>
      <w:b/>
      <w:bCs/>
      <w:sz w:val="28"/>
      <w:szCs w:val="28"/>
      <w:lang w:eastAsia="tr-TR"/>
    </w:rPr>
  </w:style>
  <w:style w:type="character" w:customStyle="1" w:styleId="Balk3Char">
    <w:name w:val="Başlık 3 Char"/>
    <w:basedOn w:val="VarsaylanParagrafYazTipi"/>
    <w:link w:val="Balk3"/>
    <w:uiPriority w:val="9"/>
    <w:rsid w:val="009F6520"/>
    <w:rPr>
      <w:rFonts w:asciiTheme="majorHAnsi" w:eastAsiaTheme="majorEastAsia" w:hAnsiTheme="majorHAnsi" w:cstheme="majorBidi"/>
      <w:b/>
      <w:bCs/>
      <w:color w:val="4F81BD" w:themeColor="accent1"/>
      <w:lang w:eastAsia="tr-TR"/>
    </w:rPr>
  </w:style>
  <w:style w:type="character" w:customStyle="1" w:styleId="Balk4Char">
    <w:name w:val="Başlık 4 Char"/>
    <w:basedOn w:val="VarsaylanParagrafYazTipi"/>
    <w:link w:val="Balk4"/>
    <w:uiPriority w:val="9"/>
    <w:semiHidden/>
    <w:rsid w:val="009F6520"/>
    <w:rPr>
      <w:rFonts w:asciiTheme="majorHAnsi" w:eastAsiaTheme="majorEastAsia" w:hAnsiTheme="majorHAnsi" w:cstheme="majorBidi"/>
      <w:b/>
      <w:bCs/>
      <w:i/>
      <w:iCs/>
      <w:color w:val="4F81BD" w:themeColor="accent1"/>
      <w:sz w:val="24"/>
      <w:lang w:eastAsia="tr-TR"/>
    </w:rPr>
  </w:style>
  <w:style w:type="numbering" w:customStyle="1" w:styleId="ListeYok1">
    <w:name w:val="Liste Yok1"/>
    <w:next w:val="ListeYok"/>
    <w:uiPriority w:val="99"/>
    <w:semiHidden/>
    <w:unhideWhenUsed/>
    <w:rsid w:val="009F6520"/>
  </w:style>
  <w:style w:type="paragraph" w:styleId="DipnotMetni">
    <w:name w:val="footnote text"/>
    <w:basedOn w:val="Normal"/>
    <w:link w:val="DipnotMetniChar"/>
    <w:uiPriority w:val="99"/>
    <w:unhideWhenUsed/>
    <w:rsid w:val="009F6520"/>
    <w:pPr>
      <w:spacing w:after="0" w:line="240" w:lineRule="auto"/>
    </w:pPr>
    <w:rPr>
      <w:rFonts w:eastAsiaTheme="minorEastAsia"/>
      <w:sz w:val="20"/>
      <w:szCs w:val="20"/>
      <w:lang w:eastAsia="tr-TR"/>
    </w:rPr>
  </w:style>
  <w:style w:type="character" w:customStyle="1" w:styleId="DipnotMetniChar">
    <w:name w:val="Dipnot Metni Char"/>
    <w:basedOn w:val="VarsaylanParagrafYazTipi"/>
    <w:link w:val="DipnotMetni"/>
    <w:uiPriority w:val="99"/>
    <w:rsid w:val="009F6520"/>
    <w:rPr>
      <w:rFonts w:eastAsiaTheme="minorEastAsia"/>
      <w:sz w:val="20"/>
      <w:szCs w:val="20"/>
      <w:lang w:eastAsia="tr-TR"/>
    </w:rPr>
  </w:style>
  <w:style w:type="character" w:styleId="DipnotBavurusu">
    <w:name w:val="footnote reference"/>
    <w:basedOn w:val="VarsaylanParagrafYazTipi"/>
    <w:uiPriority w:val="99"/>
    <w:semiHidden/>
    <w:unhideWhenUsed/>
    <w:rsid w:val="009F6520"/>
    <w:rPr>
      <w:vertAlign w:val="superscript"/>
    </w:rPr>
  </w:style>
  <w:style w:type="paragraph" w:styleId="SonNotMetni">
    <w:name w:val="endnote text"/>
    <w:basedOn w:val="Normal"/>
    <w:link w:val="SonNotMetniChar"/>
    <w:uiPriority w:val="99"/>
    <w:semiHidden/>
    <w:unhideWhenUsed/>
    <w:rsid w:val="009F6520"/>
    <w:pPr>
      <w:spacing w:after="0" w:line="240" w:lineRule="auto"/>
    </w:pPr>
    <w:rPr>
      <w:rFonts w:eastAsiaTheme="minorEastAsia"/>
      <w:sz w:val="20"/>
      <w:szCs w:val="20"/>
      <w:lang w:eastAsia="tr-TR"/>
    </w:rPr>
  </w:style>
  <w:style w:type="character" w:customStyle="1" w:styleId="SonNotMetniChar">
    <w:name w:val="Son Not Metni Char"/>
    <w:basedOn w:val="VarsaylanParagrafYazTipi"/>
    <w:link w:val="SonNotMetni"/>
    <w:uiPriority w:val="99"/>
    <w:semiHidden/>
    <w:rsid w:val="009F6520"/>
    <w:rPr>
      <w:rFonts w:eastAsiaTheme="minorEastAsia"/>
      <w:sz w:val="20"/>
      <w:szCs w:val="20"/>
      <w:lang w:eastAsia="tr-TR"/>
    </w:rPr>
  </w:style>
  <w:style w:type="character" w:styleId="SonNotBavurusu">
    <w:name w:val="endnote reference"/>
    <w:basedOn w:val="VarsaylanParagrafYazTipi"/>
    <w:uiPriority w:val="99"/>
    <w:semiHidden/>
    <w:unhideWhenUsed/>
    <w:rsid w:val="009F6520"/>
    <w:rPr>
      <w:vertAlign w:val="superscript"/>
    </w:rPr>
  </w:style>
  <w:style w:type="paragraph" w:styleId="ListeParagraf">
    <w:name w:val="List Paragraph"/>
    <w:basedOn w:val="Normal"/>
    <w:uiPriority w:val="34"/>
    <w:qFormat/>
    <w:rsid w:val="009F6520"/>
    <w:pPr>
      <w:ind w:left="720"/>
      <w:contextualSpacing/>
    </w:pPr>
    <w:rPr>
      <w:rFonts w:eastAsiaTheme="minorEastAsia"/>
      <w:lang w:eastAsia="tr-TR"/>
    </w:rPr>
  </w:style>
  <w:style w:type="character" w:styleId="YerTutucuMetni">
    <w:name w:val="Placeholder Text"/>
    <w:basedOn w:val="VarsaylanParagrafYazTipi"/>
    <w:uiPriority w:val="99"/>
    <w:semiHidden/>
    <w:rsid w:val="009F6520"/>
    <w:rPr>
      <w:color w:val="808080"/>
    </w:rPr>
  </w:style>
  <w:style w:type="table" w:styleId="TabloKlavuzu">
    <w:name w:val="Table Grid"/>
    <w:basedOn w:val="NormalTablo"/>
    <w:uiPriority w:val="59"/>
    <w:rsid w:val="009F6520"/>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9F6520"/>
    <w:pPr>
      <w:tabs>
        <w:tab w:val="center" w:pos="4536"/>
        <w:tab w:val="right" w:pos="9072"/>
      </w:tabs>
      <w:spacing w:after="0" w:line="240" w:lineRule="auto"/>
    </w:pPr>
    <w:rPr>
      <w:rFonts w:eastAsiaTheme="minorEastAsia"/>
      <w:lang w:eastAsia="tr-TR"/>
    </w:rPr>
  </w:style>
  <w:style w:type="character" w:customStyle="1" w:styleId="stBilgiChar">
    <w:name w:val="Üst Bilgi Char"/>
    <w:basedOn w:val="VarsaylanParagrafYazTipi"/>
    <w:link w:val="stBilgi"/>
    <w:uiPriority w:val="99"/>
    <w:rsid w:val="009F6520"/>
    <w:rPr>
      <w:rFonts w:eastAsiaTheme="minorEastAsia"/>
      <w:lang w:eastAsia="tr-TR"/>
    </w:rPr>
  </w:style>
  <w:style w:type="paragraph" w:styleId="AltBilgi">
    <w:name w:val="footer"/>
    <w:basedOn w:val="Normal"/>
    <w:link w:val="AltBilgiChar"/>
    <w:uiPriority w:val="99"/>
    <w:unhideWhenUsed/>
    <w:rsid w:val="009F6520"/>
    <w:pPr>
      <w:tabs>
        <w:tab w:val="center" w:pos="4536"/>
        <w:tab w:val="right" w:pos="9072"/>
      </w:tabs>
      <w:spacing w:after="0" w:line="240" w:lineRule="auto"/>
    </w:pPr>
    <w:rPr>
      <w:rFonts w:eastAsiaTheme="minorEastAsia"/>
      <w:lang w:eastAsia="tr-TR"/>
    </w:rPr>
  </w:style>
  <w:style w:type="character" w:customStyle="1" w:styleId="AltBilgiChar">
    <w:name w:val="Alt Bilgi Char"/>
    <w:basedOn w:val="VarsaylanParagrafYazTipi"/>
    <w:link w:val="AltBilgi"/>
    <w:uiPriority w:val="99"/>
    <w:rsid w:val="009F6520"/>
    <w:rPr>
      <w:rFonts w:eastAsiaTheme="minorEastAsia"/>
      <w:lang w:eastAsia="tr-TR"/>
    </w:rPr>
  </w:style>
  <w:style w:type="character" w:styleId="SatrNumaras">
    <w:name w:val="line number"/>
    <w:basedOn w:val="VarsaylanParagrafYazTipi"/>
    <w:uiPriority w:val="99"/>
    <w:semiHidden/>
    <w:unhideWhenUsed/>
    <w:rsid w:val="009F6520"/>
  </w:style>
  <w:style w:type="character" w:styleId="Kpr">
    <w:name w:val="Hyperlink"/>
    <w:basedOn w:val="VarsaylanParagrafYazTipi"/>
    <w:uiPriority w:val="99"/>
    <w:unhideWhenUsed/>
    <w:rsid w:val="009F6520"/>
    <w:rPr>
      <w:color w:val="0000FF" w:themeColor="hyperlink"/>
      <w:u w:val="single"/>
    </w:rPr>
  </w:style>
  <w:style w:type="paragraph" w:styleId="HTMLncedenBiimlendirilmi">
    <w:name w:val="HTML Preformatted"/>
    <w:basedOn w:val="Normal"/>
    <w:link w:val="HTMLncedenBiimlendirilmiChar"/>
    <w:uiPriority w:val="99"/>
    <w:unhideWhenUsed/>
    <w:rsid w:val="009F6520"/>
    <w:pPr>
      <w:spacing w:after="0" w:line="240" w:lineRule="auto"/>
    </w:pPr>
    <w:rPr>
      <w:rFonts w:ascii="Consolas" w:eastAsiaTheme="minorEastAsia" w:hAnsi="Consolas"/>
      <w:sz w:val="20"/>
      <w:szCs w:val="20"/>
      <w:lang w:eastAsia="tr-TR"/>
    </w:rPr>
  </w:style>
  <w:style w:type="character" w:customStyle="1" w:styleId="HTMLncedenBiimlendirilmiChar">
    <w:name w:val="HTML Önceden Biçimlendirilmiş Char"/>
    <w:basedOn w:val="VarsaylanParagrafYazTipi"/>
    <w:link w:val="HTMLncedenBiimlendirilmi"/>
    <w:uiPriority w:val="99"/>
    <w:rsid w:val="009F6520"/>
    <w:rPr>
      <w:rFonts w:ascii="Consolas" w:eastAsiaTheme="minorEastAsia" w:hAnsi="Consolas"/>
      <w:sz w:val="20"/>
      <w:szCs w:val="20"/>
      <w:lang w:eastAsia="tr-TR"/>
    </w:rPr>
  </w:style>
  <w:style w:type="character" w:styleId="Vurgu">
    <w:name w:val="Emphasis"/>
    <w:basedOn w:val="VarsaylanParagrafYazTipi"/>
    <w:uiPriority w:val="20"/>
    <w:qFormat/>
    <w:rsid w:val="009F6520"/>
    <w:rPr>
      <w:i/>
      <w:iCs/>
    </w:rPr>
  </w:style>
  <w:style w:type="paragraph" w:styleId="ResimYazs">
    <w:name w:val="caption"/>
    <w:basedOn w:val="Normal"/>
    <w:next w:val="Normal"/>
    <w:uiPriority w:val="35"/>
    <w:unhideWhenUsed/>
    <w:qFormat/>
    <w:rsid w:val="009F6520"/>
    <w:pPr>
      <w:spacing w:line="240" w:lineRule="auto"/>
    </w:pPr>
    <w:rPr>
      <w:rFonts w:eastAsiaTheme="minorEastAsia"/>
      <w:b/>
      <w:bCs/>
      <w:color w:val="4F81BD" w:themeColor="accent1"/>
      <w:sz w:val="18"/>
      <w:szCs w:val="18"/>
      <w:lang w:eastAsia="tr-TR"/>
    </w:rPr>
  </w:style>
  <w:style w:type="paragraph" w:styleId="NormalWeb">
    <w:name w:val="Normal (Web)"/>
    <w:basedOn w:val="Normal"/>
    <w:unhideWhenUsed/>
    <w:rsid w:val="009F6520"/>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tablolar">
    <w:name w:val="tablolar"/>
    <w:basedOn w:val="Normal"/>
    <w:next w:val="Normal"/>
    <w:qFormat/>
    <w:rsid w:val="009F6520"/>
    <w:pPr>
      <w:spacing w:after="0" w:line="360" w:lineRule="auto"/>
      <w:jc w:val="both"/>
    </w:pPr>
    <w:rPr>
      <w:rFonts w:ascii="Times New Roman" w:eastAsia="Calibri" w:hAnsi="Times New Roman" w:cs="Times New Roman"/>
      <w:sz w:val="20"/>
      <w:szCs w:val="24"/>
      <w:lang w:eastAsia="tr-TR"/>
    </w:rPr>
  </w:style>
  <w:style w:type="character" w:customStyle="1" w:styleId="publication-meta-date">
    <w:name w:val="publication-meta-date"/>
    <w:basedOn w:val="VarsaylanParagrafYazTipi"/>
    <w:rsid w:val="009F6520"/>
  </w:style>
  <w:style w:type="paragraph" w:styleId="Kaynaka">
    <w:name w:val="Bibliography"/>
    <w:basedOn w:val="Normal"/>
    <w:next w:val="Normal"/>
    <w:uiPriority w:val="37"/>
    <w:unhideWhenUsed/>
    <w:rsid w:val="009F6520"/>
    <w:pPr>
      <w:spacing w:after="160" w:line="259" w:lineRule="auto"/>
    </w:pPr>
    <w:rPr>
      <w:lang w:val="en-US"/>
    </w:rPr>
  </w:style>
  <w:style w:type="character" w:customStyle="1" w:styleId="AklamaMetniChar">
    <w:name w:val="Açıklama Metni Char"/>
    <w:basedOn w:val="VarsaylanParagrafYazTipi"/>
    <w:link w:val="AklamaMetni"/>
    <w:uiPriority w:val="99"/>
    <w:semiHidden/>
    <w:rsid w:val="009F6520"/>
    <w:rPr>
      <w:sz w:val="20"/>
      <w:szCs w:val="20"/>
      <w:lang w:val="en-US"/>
    </w:rPr>
  </w:style>
  <w:style w:type="paragraph" w:styleId="AklamaMetni">
    <w:name w:val="annotation text"/>
    <w:basedOn w:val="Normal"/>
    <w:link w:val="AklamaMetniChar"/>
    <w:uiPriority w:val="99"/>
    <w:semiHidden/>
    <w:unhideWhenUsed/>
    <w:rsid w:val="009F6520"/>
    <w:pPr>
      <w:spacing w:after="160" w:line="240" w:lineRule="auto"/>
    </w:pPr>
    <w:rPr>
      <w:sz w:val="20"/>
      <w:szCs w:val="20"/>
      <w:lang w:val="en-US"/>
    </w:rPr>
  </w:style>
  <w:style w:type="character" w:customStyle="1" w:styleId="AklamaMetniChar1">
    <w:name w:val="Açıklama Metni Char1"/>
    <w:basedOn w:val="VarsaylanParagrafYazTipi"/>
    <w:uiPriority w:val="99"/>
    <w:semiHidden/>
    <w:rsid w:val="009F6520"/>
    <w:rPr>
      <w:sz w:val="20"/>
      <w:szCs w:val="20"/>
    </w:rPr>
  </w:style>
  <w:style w:type="character" w:customStyle="1" w:styleId="AklamaKonusuChar">
    <w:name w:val="Açıklama Konusu Char"/>
    <w:basedOn w:val="AklamaMetniChar"/>
    <w:link w:val="AklamaKonusu"/>
    <w:uiPriority w:val="99"/>
    <w:semiHidden/>
    <w:rsid w:val="009F6520"/>
    <w:rPr>
      <w:b/>
      <w:bCs/>
      <w:sz w:val="20"/>
      <w:szCs w:val="20"/>
      <w:lang w:val="en-US"/>
    </w:rPr>
  </w:style>
  <w:style w:type="paragraph" w:styleId="AklamaKonusu">
    <w:name w:val="annotation subject"/>
    <w:basedOn w:val="AklamaMetni"/>
    <w:next w:val="AklamaMetni"/>
    <w:link w:val="AklamaKonusuChar"/>
    <w:uiPriority w:val="99"/>
    <w:semiHidden/>
    <w:unhideWhenUsed/>
    <w:rsid w:val="009F6520"/>
    <w:rPr>
      <w:b/>
      <w:bCs/>
    </w:rPr>
  </w:style>
  <w:style w:type="character" w:customStyle="1" w:styleId="AklamaKonusuChar1">
    <w:name w:val="Açıklama Konusu Char1"/>
    <w:basedOn w:val="AklamaMetniChar1"/>
    <w:uiPriority w:val="99"/>
    <w:semiHidden/>
    <w:rsid w:val="009F6520"/>
    <w:rPr>
      <w:b/>
      <w:bCs/>
      <w:sz w:val="20"/>
      <w:szCs w:val="20"/>
    </w:rPr>
  </w:style>
  <w:style w:type="numbering" w:customStyle="1" w:styleId="ListeYok11">
    <w:name w:val="Liste Yok11"/>
    <w:next w:val="ListeYok"/>
    <w:uiPriority w:val="99"/>
    <w:semiHidden/>
    <w:unhideWhenUsed/>
    <w:rsid w:val="009F6520"/>
  </w:style>
  <w:style w:type="paragraph" w:styleId="AralkYok">
    <w:name w:val="No Spacing"/>
    <w:uiPriority w:val="1"/>
    <w:qFormat/>
    <w:rsid w:val="009F6520"/>
    <w:pPr>
      <w:spacing w:after="0" w:line="240" w:lineRule="auto"/>
      <w:jc w:val="both"/>
    </w:pPr>
    <w:rPr>
      <w:rFonts w:ascii="Calibri" w:eastAsia="Calibri" w:hAnsi="Calibri" w:cs="Times New Roman"/>
    </w:rPr>
  </w:style>
  <w:style w:type="paragraph" w:customStyle="1" w:styleId="WW-NormalWeb1">
    <w:name w:val="WW-Normal (Web)1"/>
    <w:basedOn w:val="Normal"/>
    <w:link w:val="WW-NormalWeb1Char"/>
    <w:rsid w:val="009F6520"/>
    <w:pPr>
      <w:spacing w:before="280" w:after="119" w:line="240" w:lineRule="auto"/>
    </w:pPr>
    <w:rPr>
      <w:rFonts w:ascii="Times New Roman" w:eastAsia="Times New Roman" w:hAnsi="Times New Roman" w:cs="Times New Roman"/>
      <w:sz w:val="24"/>
      <w:szCs w:val="24"/>
      <w:lang w:val="x-none" w:eastAsia="ar-SA"/>
    </w:rPr>
  </w:style>
  <w:style w:type="character" w:customStyle="1" w:styleId="WW-NormalWeb1Char">
    <w:name w:val="WW-Normal (Web)1 Char"/>
    <w:link w:val="WW-NormalWeb1"/>
    <w:rsid w:val="009F6520"/>
    <w:rPr>
      <w:rFonts w:ascii="Times New Roman" w:eastAsia="Times New Roman" w:hAnsi="Times New Roman" w:cs="Times New Roman"/>
      <w:sz w:val="24"/>
      <w:szCs w:val="24"/>
      <w:lang w:val="x-none" w:eastAsia="ar-SA"/>
    </w:rPr>
  </w:style>
  <w:style w:type="numbering" w:customStyle="1" w:styleId="ListeYok2">
    <w:name w:val="Liste Yok2"/>
    <w:next w:val="ListeYok"/>
    <w:uiPriority w:val="99"/>
    <w:semiHidden/>
    <w:unhideWhenUsed/>
    <w:rsid w:val="009F6520"/>
  </w:style>
  <w:style w:type="table" w:customStyle="1" w:styleId="TabloKlavuzu1">
    <w:name w:val="Tablo Kılavuzu1"/>
    <w:basedOn w:val="NormalTablo"/>
    <w:next w:val="TabloKlavuzu"/>
    <w:uiPriority w:val="59"/>
    <w:rsid w:val="009F6520"/>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9F6520"/>
    <w:pPr>
      <w:spacing w:after="0"/>
      <w:jc w:val="center"/>
    </w:pPr>
    <w:rPr>
      <w:rFonts w:ascii="Calibri" w:hAnsi="Calibri" w:cs="Calibri"/>
      <w:noProof/>
      <w:lang w:val="en-US"/>
    </w:rPr>
  </w:style>
  <w:style w:type="character" w:customStyle="1" w:styleId="EndNoteBibliographyTitleChar">
    <w:name w:val="EndNote Bibliography Title Char"/>
    <w:basedOn w:val="VarsaylanParagrafYazTipi"/>
    <w:link w:val="EndNoteBibliographyTitle"/>
    <w:rsid w:val="009F6520"/>
    <w:rPr>
      <w:rFonts w:ascii="Calibri" w:hAnsi="Calibri" w:cs="Calibri"/>
      <w:noProof/>
      <w:lang w:val="en-US"/>
    </w:rPr>
  </w:style>
  <w:style w:type="paragraph" w:customStyle="1" w:styleId="EndNoteBibliography">
    <w:name w:val="EndNote Bibliography"/>
    <w:basedOn w:val="Normal"/>
    <w:link w:val="EndNoteBibliographyChar"/>
    <w:rsid w:val="009F6520"/>
    <w:pPr>
      <w:spacing w:line="240" w:lineRule="auto"/>
    </w:pPr>
    <w:rPr>
      <w:rFonts w:ascii="Calibri" w:hAnsi="Calibri" w:cs="Calibri"/>
      <w:noProof/>
      <w:lang w:val="en-US"/>
    </w:rPr>
  </w:style>
  <w:style w:type="character" w:customStyle="1" w:styleId="EndNoteBibliographyChar">
    <w:name w:val="EndNote Bibliography Char"/>
    <w:basedOn w:val="VarsaylanParagrafYazTipi"/>
    <w:link w:val="EndNoteBibliography"/>
    <w:rsid w:val="009F6520"/>
    <w:rPr>
      <w:rFonts w:ascii="Calibri" w:hAnsi="Calibri" w:cs="Calibri"/>
      <w:noProof/>
      <w:lang w:val="en-US"/>
    </w:rPr>
  </w:style>
  <w:style w:type="table" w:customStyle="1" w:styleId="TabloKlavuzu2">
    <w:name w:val="Tablo Kılavuzu2"/>
    <w:basedOn w:val="NormalTablo"/>
    <w:next w:val="TabloKlavuzu"/>
    <w:uiPriority w:val="59"/>
    <w:rsid w:val="009F6520"/>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3">
    <w:name w:val="Liste Yok3"/>
    <w:next w:val="ListeYok"/>
    <w:uiPriority w:val="99"/>
    <w:semiHidden/>
    <w:unhideWhenUsed/>
    <w:rsid w:val="009F6520"/>
  </w:style>
  <w:style w:type="table" w:customStyle="1" w:styleId="TabloKlavuzu3">
    <w:name w:val="Tablo Kılavuzu3"/>
    <w:basedOn w:val="NormalTablo"/>
    <w:next w:val="TabloKlavuzu"/>
    <w:uiPriority w:val="59"/>
    <w:rsid w:val="009F6520"/>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
    <w:name w:val="Body Text"/>
    <w:basedOn w:val="Normal"/>
    <w:link w:val="GvdeMetniChar"/>
    <w:uiPriority w:val="1"/>
    <w:unhideWhenUsed/>
    <w:qFormat/>
    <w:rsid w:val="009F6520"/>
    <w:pPr>
      <w:widowControl w:val="0"/>
      <w:spacing w:after="0" w:line="240" w:lineRule="auto"/>
    </w:pPr>
    <w:rPr>
      <w:rFonts w:ascii="Times New Roman" w:eastAsia="Times New Roman" w:hAnsi="Times New Roman" w:cs="Times New Roman"/>
      <w:sz w:val="20"/>
      <w:szCs w:val="20"/>
      <w:lang w:val="en-US"/>
    </w:rPr>
  </w:style>
  <w:style w:type="character" w:customStyle="1" w:styleId="GvdeMetniChar">
    <w:name w:val="Gövde Metni Char"/>
    <w:basedOn w:val="VarsaylanParagrafYazTipi"/>
    <w:link w:val="GvdeMetni"/>
    <w:uiPriority w:val="1"/>
    <w:rsid w:val="009F6520"/>
    <w:rPr>
      <w:rFonts w:ascii="Times New Roman" w:eastAsia="Times New Roman" w:hAnsi="Times New Roman" w:cs="Times New Roman"/>
      <w:sz w:val="20"/>
      <w:szCs w:val="20"/>
      <w:lang w:val="en-US"/>
    </w:rPr>
  </w:style>
  <w:style w:type="paragraph" w:customStyle="1" w:styleId="TableParagraph">
    <w:name w:val="Table Paragraph"/>
    <w:basedOn w:val="Normal"/>
    <w:uiPriority w:val="1"/>
    <w:qFormat/>
    <w:rsid w:val="009F6520"/>
    <w:pPr>
      <w:widowControl w:val="0"/>
      <w:spacing w:after="0" w:line="202" w:lineRule="exact"/>
      <w:ind w:left="16"/>
    </w:pPr>
    <w:rPr>
      <w:rFonts w:ascii="Times New Roman" w:eastAsia="Times New Roman" w:hAnsi="Times New Roman" w:cs="Times New Roman"/>
      <w:lang w:val="en-US"/>
    </w:rPr>
  </w:style>
  <w:style w:type="table" w:customStyle="1" w:styleId="TableNormal1">
    <w:name w:val="Table Normal1"/>
    <w:uiPriority w:val="2"/>
    <w:semiHidden/>
    <w:qFormat/>
    <w:rsid w:val="009F6520"/>
    <w:pPr>
      <w:widowControl w:val="0"/>
      <w:spacing w:after="0" w:line="240" w:lineRule="auto"/>
    </w:pPr>
    <w:rPr>
      <w:lang w:val="en-US"/>
    </w:rPr>
    <w:tblPr>
      <w:tblCellMar>
        <w:top w:w="0" w:type="dxa"/>
        <w:left w:w="0" w:type="dxa"/>
        <w:bottom w:w="0" w:type="dxa"/>
        <w:right w:w="0" w:type="dxa"/>
      </w:tblCellMar>
    </w:tblPr>
  </w:style>
  <w:style w:type="paragraph" w:styleId="ekillerTablosu">
    <w:name w:val="table of figures"/>
    <w:basedOn w:val="Normal"/>
    <w:next w:val="Normal"/>
    <w:uiPriority w:val="99"/>
    <w:unhideWhenUsed/>
    <w:rsid w:val="009F6520"/>
    <w:pPr>
      <w:spacing w:after="0"/>
    </w:pPr>
  </w:style>
  <w:style w:type="paragraph" w:styleId="TBal">
    <w:name w:val="TOC Heading"/>
    <w:basedOn w:val="Balk1"/>
    <w:next w:val="Normal"/>
    <w:uiPriority w:val="39"/>
    <w:unhideWhenUsed/>
    <w:qFormat/>
    <w:rsid w:val="009F6520"/>
    <w:pPr>
      <w:spacing w:before="480" w:after="0"/>
      <w:jc w:val="left"/>
      <w:outlineLvl w:val="9"/>
    </w:pPr>
    <w:rPr>
      <w:rFonts w:asciiTheme="majorHAnsi" w:eastAsiaTheme="majorEastAsia" w:hAnsiTheme="majorHAnsi" w:cstheme="majorBidi"/>
      <w:color w:val="365F91" w:themeColor="accent1" w:themeShade="BF"/>
    </w:rPr>
  </w:style>
  <w:style w:type="paragraph" w:styleId="T1">
    <w:name w:val="toc 1"/>
    <w:basedOn w:val="Normal"/>
    <w:next w:val="Normal"/>
    <w:autoRedefine/>
    <w:uiPriority w:val="39"/>
    <w:unhideWhenUsed/>
    <w:qFormat/>
    <w:rsid w:val="009F6520"/>
    <w:pPr>
      <w:spacing w:after="100" w:line="240" w:lineRule="auto"/>
    </w:pPr>
    <w:rPr>
      <w:rFonts w:ascii="Times New Roman" w:hAnsi="Times New Roman" w:cs="Times New Roman"/>
      <w:b/>
      <w:bCs/>
      <w:sz w:val="24"/>
      <w:szCs w:val="24"/>
    </w:rPr>
  </w:style>
  <w:style w:type="paragraph" w:styleId="T2">
    <w:name w:val="toc 2"/>
    <w:basedOn w:val="Normal"/>
    <w:next w:val="Normal"/>
    <w:autoRedefine/>
    <w:uiPriority w:val="39"/>
    <w:unhideWhenUsed/>
    <w:qFormat/>
    <w:rsid w:val="009F6520"/>
    <w:pPr>
      <w:spacing w:after="100"/>
      <w:ind w:left="220"/>
    </w:pPr>
  </w:style>
  <w:style w:type="paragraph" w:styleId="T3">
    <w:name w:val="toc 3"/>
    <w:basedOn w:val="Normal"/>
    <w:next w:val="Normal"/>
    <w:autoRedefine/>
    <w:uiPriority w:val="39"/>
    <w:unhideWhenUsed/>
    <w:qFormat/>
    <w:rsid w:val="009F6520"/>
    <w:pPr>
      <w:spacing w:after="100"/>
      <w:ind w:left="440"/>
    </w:pPr>
  </w:style>
  <w:style w:type="character" w:customStyle="1" w:styleId="apple-converted-space">
    <w:name w:val="apple-converted-space"/>
    <w:basedOn w:val="VarsaylanParagrafYazTipi"/>
    <w:rsid w:val="009F6520"/>
  </w:style>
  <w:style w:type="table" w:customStyle="1" w:styleId="TabloKlavuzu21">
    <w:name w:val="Tablo Kılavuzu21"/>
    <w:basedOn w:val="NormalTablo"/>
    <w:next w:val="TabloKlavuzu"/>
    <w:uiPriority w:val="59"/>
    <w:rsid w:val="009F65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image" Target="media/image48.wmf"/><Relationship Id="rId21" Type="http://schemas.openxmlformats.org/officeDocument/2006/relationships/header" Target="header4.xml"/><Relationship Id="rId42" Type="http://schemas.openxmlformats.org/officeDocument/2006/relationships/image" Target="media/image17.emf"/><Relationship Id="rId47" Type="http://schemas.openxmlformats.org/officeDocument/2006/relationships/hyperlink" Target="https://www.huawei.com/en/about-huawei/publications/communicate/80/up-in-the-air-with-5g" TargetMode="External"/><Relationship Id="rId63" Type="http://schemas.openxmlformats.org/officeDocument/2006/relationships/footer" Target="footer11.xml"/><Relationship Id="rId68" Type="http://schemas.openxmlformats.org/officeDocument/2006/relationships/footer" Target="footer13.xml"/><Relationship Id="rId84" Type="http://schemas.openxmlformats.org/officeDocument/2006/relationships/oleObject" Target="embeddings/oleObject5.bin"/><Relationship Id="rId89" Type="http://schemas.openxmlformats.org/officeDocument/2006/relationships/image" Target="media/image35.wmf"/><Relationship Id="rId112" Type="http://schemas.openxmlformats.org/officeDocument/2006/relationships/oleObject" Target="embeddings/oleObject20.bin"/><Relationship Id="rId133" Type="http://schemas.openxmlformats.org/officeDocument/2006/relationships/image" Target="media/image50.jpeg"/><Relationship Id="rId138" Type="http://schemas.openxmlformats.org/officeDocument/2006/relationships/image" Target="media/image55.jpeg"/><Relationship Id="rId154" Type="http://schemas.openxmlformats.org/officeDocument/2006/relationships/fontTable" Target="fontTable.xml"/><Relationship Id="rId16" Type="http://schemas.openxmlformats.org/officeDocument/2006/relationships/hyperlink" Target="https://www.sciencedirect.com/science/journal/18770428/125/supp/C" TargetMode="External"/><Relationship Id="rId107" Type="http://schemas.openxmlformats.org/officeDocument/2006/relationships/image" Target="media/image44.wmf"/><Relationship Id="rId11" Type="http://schemas.openxmlformats.org/officeDocument/2006/relationships/footer" Target="footer2.xml"/><Relationship Id="rId32" Type="http://schemas.openxmlformats.org/officeDocument/2006/relationships/image" Target="media/image7.emf"/><Relationship Id="rId37" Type="http://schemas.openxmlformats.org/officeDocument/2006/relationships/image" Target="media/image12.emf"/><Relationship Id="rId53" Type="http://schemas.openxmlformats.org/officeDocument/2006/relationships/footer" Target="footer9.xml"/><Relationship Id="rId58" Type="http://schemas.openxmlformats.org/officeDocument/2006/relationships/image" Target="media/image24.jpeg"/><Relationship Id="rId74" Type="http://schemas.openxmlformats.org/officeDocument/2006/relationships/chart" Target="charts/chart2.xml"/><Relationship Id="rId79" Type="http://schemas.openxmlformats.org/officeDocument/2006/relationships/image" Target="media/image30.wmf"/><Relationship Id="rId102" Type="http://schemas.openxmlformats.org/officeDocument/2006/relationships/oleObject" Target="embeddings/oleObject14.bin"/><Relationship Id="rId123" Type="http://schemas.openxmlformats.org/officeDocument/2006/relationships/chart" Target="charts/chart3.xml"/><Relationship Id="rId128" Type="http://schemas.openxmlformats.org/officeDocument/2006/relationships/footer" Target="footer16.xml"/><Relationship Id="rId144" Type="http://schemas.openxmlformats.org/officeDocument/2006/relationships/image" Target="media/image61.jpeg"/><Relationship Id="rId149" Type="http://schemas.openxmlformats.org/officeDocument/2006/relationships/image" Target="media/image66.jpeg"/><Relationship Id="rId5" Type="http://schemas.openxmlformats.org/officeDocument/2006/relationships/footnotes" Target="footnotes.xml"/><Relationship Id="rId90" Type="http://schemas.openxmlformats.org/officeDocument/2006/relationships/oleObject" Target="embeddings/oleObject8.bin"/><Relationship Id="rId95" Type="http://schemas.openxmlformats.org/officeDocument/2006/relationships/image" Target="media/image38.wmf"/><Relationship Id="rId22" Type="http://schemas.openxmlformats.org/officeDocument/2006/relationships/header" Target="header5.xml"/><Relationship Id="rId27" Type="http://schemas.openxmlformats.org/officeDocument/2006/relationships/image" Target="media/image2.emf"/><Relationship Id="rId43" Type="http://schemas.openxmlformats.org/officeDocument/2006/relationships/image" Target="media/image18.emf"/><Relationship Id="rId48" Type="http://schemas.openxmlformats.org/officeDocument/2006/relationships/header" Target="header8.xml"/><Relationship Id="rId64" Type="http://schemas.openxmlformats.org/officeDocument/2006/relationships/footer" Target="footer12.xml"/><Relationship Id="rId69" Type="http://schemas.openxmlformats.org/officeDocument/2006/relationships/header" Target="header14.xml"/><Relationship Id="rId113" Type="http://schemas.openxmlformats.org/officeDocument/2006/relationships/image" Target="media/image46.wmf"/><Relationship Id="rId118" Type="http://schemas.openxmlformats.org/officeDocument/2006/relationships/oleObject" Target="embeddings/oleObject23.bin"/><Relationship Id="rId134" Type="http://schemas.openxmlformats.org/officeDocument/2006/relationships/image" Target="media/image51.jpeg"/><Relationship Id="rId139" Type="http://schemas.openxmlformats.org/officeDocument/2006/relationships/image" Target="media/image56.jpeg"/><Relationship Id="rId80" Type="http://schemas.openxmlformats.org/officeDocument/2006/relationships/oleObject" Target="embeddings/oleObject3.bin"/><Relationship Id="rId85" Type="http://schemas.openxmlformats.org/officeDocument/2006/relationships/image" Target="media/image33.wmf"/><Relationship Id="rId150" Type="http://schemas.openxmlformats.org/officeDocument/2006/relationships/image" Target="media/image67.jpeg"/><Relationship Id="rId155" Type="http://schemas.openxmlformats.org/officeDocument/2006/relationships/theme" Target="theme/theme1.xml"/><Relationship Id="rId12" Type="http://schemas.openxmlformats.org/officeDocument/2006/relationships/header" Target="header3.xml"/><Relationship Id="rId17" Type="http://schemas.openxmlformats.org/officeDocument/2006/relationships/hyperlink" Target="https://www.sciencedirect.com/science/journal/23521465" TargetMode="External"/><Relationship Id="rId25" Type="http://schemas.openxmlformats.org/officeDocument/2006/relationships/footer" Target="footer6.xml"/><Relationship Id="rId33" Type="http://schemas.openxmlformats.org/officeDocument/2006/relationships/image" Target="media/image8.emf"/><Relationship Id="rId38" Type="http://schemas.openxmlformats.org/officeDocument/2006/relationships/image" Target="media/image13.png"/><Relationship Id="rId46" Type="http://schemas.openxmlformats.org/officeDocument/2006/relationships/hyperlink" Target="http://www.innovateasia.com/5g/images/pdf/1st%205G%20Algorithm%20Innovation%20Competition-ENV1.0%20-%20SCMA.pdf" TargetMode="External"/><Relationship Id="rId59" Type="http://schemas.openxmlformats.org/officeDocument/2006/relationships/image" Target="media/image25.jpeg"/><Relationship Id="rId67" Type="http://schemas.openxmlformats.org/officeDocument/2006/relationships/header" Target="header13.xml"/><Relationship Id="rId103" Type="http://schemas.openxmlformats.org/officeDocument/2006/relationships/image" Target="media/image42.wmf"/><Relationship Id="rId108" Type="http://schemas.openxmlformats.org/officeDocument/2006/relationships/oleObject" Target="embeddings/oleObject17.bin"/><Relationship Id="rId116" Type="http://schemas.openxmlformats.org/officeDocument/2006/relationships/oleObject" Target="embeddings/oleObject22.bin"/><Relationship Id="rId124" Type="http://schemas.openxmlformats.org/officeDocument/2006/relationships/hyperlink" Target="http://www.boeing.com/resources/boeingdotcom/commercial/about-our-market/assets/" TargetMode="External"/><Relationship Id="rId129" Type="http://schemas.openxmlformats.org/officeDocument/2006/relationships/header" Target="header18.xml"/><Relationship Id="rId137" Type="http://schemas.openxmlformats.org/officeDocument/2006/relationships/image" Target="media/image54.jpeg"/><Relationship Id="rId20" Type="http://schemas.openxmlformats.org/officeDocument/2006/relationships/hyperlink" Target="https://www.sciencedirect.com/science/journal/18770428/125/supp/C" TargetMode="External"/><Relationship Id="rId41" Type="http://schemas.openxmlformats.org/officeDocument/2006/relationships/image" Target="media/image16.emf"/><Relationship Id="rId54" Type="http://schemas.openxmlformats.org/officeDocument/2006/relationships/image" Target="media/image20.jpeg"/><Relationship Id="rId62" Type="http://schemas.openxmlformats.org/officeDocument/2006/relationships/header" Target="header12.xml"/><Relationship Id="rId70" Type="http://schemas.openxmlformats.org/officeDocument/2006/relationships/footer" Target="footer14.xml"/><Relationship Id="rId75" Type="http://schemas.openxmlformats.org/officeDocument/2006/relationships/image" Target="media/image28.wmf"/><Relationship Id="rId83" Type="http://schemas.openxmlformats.org/officeDocument/2006/relationships/image" Target="media/image32.wmf"/><Relationship Id="rId88" Type="http://schemas.openxmlformats.org/officeDocument/2006/relationships/oleObject" Target="embeddings/oleObject7.bin"/><Relationship Id="rId91" Type="http://schemas.openxmlformats.org/officeDocument/2006/relationships/image" Target="media/image36.wmf"/><Relationship Id="rId96" Type="http://schemas.openxmlformats.org/officeDocument/2006/relationships/oleObject" Target="embeddings/oleObject11.bin"/><Relationship Id="rId111" Type="http://schemas.openxmlformats.org/officeDocument/2006/relationships/image" Target="media/image45.wmf"/><Relationship Id="rId132" Type="http://schemas.openxmlformats.org/officeDocument/2006/relationships/footer" Target="footer18.xml"/><Relationship Id="rId140" Type="http://schemas.openxmlformats.org/officeDocument/2006/relationships/image" Target="media/image57.jpeg"/><Relationship Id="rId145" Type="http://schemas.openxmlformats.org/officeDocument/2006/relationships/image" Target="media/image62.jpeg"/><Relationship Id="rId153" Type="http://schemas.openxmlformats.org/officeDocument/2006/relationships/header" Target="header2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sciencedirect.com/science/journal/18770428" TargetMode="External"/><Relationship Id="rId23" Type="http://schemas.openxmlformats.org/officeDocument/2006/relationships/footer" Target="footer5.xml"/><Relationship Id="rId28" Type="http://schemas.openxmlformats.org/officeDocument/2006/relationships/image" Target="media/image3.emf"/><Relationship Id="rId36" Type="http://schemas.openxmlformats.org/officeDocument/2006/relationships/image" Target="media/image11.wmf"/><Relationship Id="rId49" Type="http://schemas.openxmlformats.org/officeDocument/2006/relationships/footer" Target="footer7.xml"/><Relationship Id="rId57" Type="http://schemas.openxmlformats.org/officeDocument/2006/relationships/image" Target="media/image23.jpeg"/><Relationship Id="rId106" Type="http://schemas.openxmlformats.org/officeDocument/2006/relationships/oleObject" Target="embeddings/oleObject16.bin"/><Relationship Id="rId114" Type="http://schemas.openxmlformats.org/officeDocument/2006/relationships/oleObject" Target="embeddings/oleObject21.bin"/><Relationship Id="rId119" Type="http://schemas.openxmlformats.org/officeDocument/2006/relationships/image" Target="media/image49.wmf"/><Relationship Id="rId127" Type="http://schemas.openxmlformats.org/officeDocument/2006/relationships/header" Target="header17.xml"/><Relationship Id="rId10" Type="http://schemas.openxmlformats.org/officeDocument/2006/relationships/footer" Target="footer1.xml"/><Relationship Id="rId31" Type="http://schemas.openxmlformats.org/officeDocument/2006/relationships/image" Target="media/image6.emf"/><Relationship Id="rId44" Type="http://schemas.openxmlformats.org/officeDocument/2006/relationships/image" Target="media/image19.wmf"/><Relationship Id="rId52" Type="http://schemas.openxmlformats.org/officeDocument/2006/relationships/header" Target="header10.xml"/><Relationship Id="rId60" Type="http://schemas.openxmlformats.org/officeDocument/2006/relationships/header" Target="header11.xml"/><Relationship Id="rId65" Type="http://schemas.openxmlformats.org/officeDocument/2006/relationships/image" Target="media/image26.png"/><Relationship Id="rId73" Type="http://schemas.openxmlformats.org/officeDocument/2006/relationships/chart" Target="charts/chart1.xml"/><Relationship Id="rId78" Type="http://schemas.openxmlformats.org/officeDocument/2006/relationships/oleObject" Target="embeddings/oleObject2.bin"/><Relationship Id="rId81" Type="http://schemas.openxmlformats.org/officeDocument/2006/relationships/image" Target="media/image31.wmf"/><Relationship Id="rId86" Type="http://schemas.openxmlformats.org/officeDocument/2006/relationships/oleObject" Target="embeddings/oleObject6.bin"/><Relationship Id="rId94" Type="http://schemas.openxmlformats.org/officeDocument/2006/relationships/oleObject" Target="embeddings/oleObject10.bin"/><Relationship Id="rId99" Type="http://schemas.openxmlformats.org/officeDocument/2006/relationships/image" Target="media/image40.wmf"/><Relationship Id="rId101" Type="http://schemas.openxmlformats.org/officeDocument/2006/relationships/image" Target="media/image41.wmf"/><Relationship Id="rId122" Type="http://schemas.openxmlformats.org/officeDocument/2006/relationships/oleObject" Target="embeddings/oleObject26.bin"/><Relationship Id="rId130" Type="http://schemas.openxmlformats.org/officeDocument/2006/relationships/footer" Target="footer17.xml"/><Relationship Id="rId135" Type="http://schemas.openxmlformats.org/officeDocument/2006/relationships/image" Target="media/image52.jpeg"/><Relationship Id="rId143" Type="http://schemas.openxmlformats.org/officeDocument/2006/relationships/image" Target="media/image60.jpeg"/><Relationship Id="rId148" Type="http://schemas.openxmlformats.org/officeDocument/2006/relationships/image" Target="media/image65.jpeg"/><Relationship Id="rId151" Type="http://schemas.openxmlformats.org/officeDocument/2006/relationships/image" Target="media/image68.jpeg"/><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yperlink" Target="https://www.sciencedirect.com/science/journal/23521465/16/supp/C" TargetMode="External"/><Relationship Id="rId39" Type="http://schemas.openxmlformats.org/officeDocument/2006/relationships/image" Target="media/image14.emf"/><Relationship Id="rId109" Type="http://schemas.openxmlformats.org/officeDocument/2006/relationships/oleObject" Target="embeddings/oleObject18.bin"/><Relationship Id="rId34" Type="http://schemas.openxmlformats.org/officeDocument/2006/relationships/image" Target="media/image9.emf"/><Relationship Id="rId50" Type="http://schemas.openxmlformats.org/officeDocument/2006/relationships/header" Target="header9.xml"/><Relationship Id="rId55" Type="http://schemas.openxmlformats.org/officeDocument/2006/relationships/image" Target="media/image21.jpeg"/><Relationship Id="rId76" Type="http://schemas.openxmlformats.org/officeDocument/2006/relationships/oleObject" Target="embeddings/oleObject1.bin"/><Relationship Id="rId97" Type="http://schemas.openxmlformats.org/officeDocument/2006/relationships/image" Target="media/image39.wmf"/><Relationship Id="rId104" Type="http://schemas.openxmlformats.org/officeDocument/2006/relationships/oleObject" Target="embeddings/oleObject15.bin"/><Relationship Id="rId120" Type="http://schemas.openxmlformats.org/officeDocument/2006/relationships/oleObject" Target="embeddings/oleObject24.bin"/><Relationship Id="rId125" Type="http://schemas.openxmlformats.org/officeDocument/2006/relationships/hyperlink" Target="http://web.shgm.gov.tr/documents/sivilhavacilik/files/pdf/kurumsal/raporlar/2015_faaliyet_raporu_29.02.2016.pdf" TargetMode="External"/><Relationship Id="rId141" Type="http://schemas.openxmlformats.org/officeDocument/2006/relationships/image" Target="media/image58.jpeg"/><Relationship Id="rId146" Type="http://schemas.openxmlformats.org/officeDocument/2006/relationships/image" Target="media/image63.jpeg"/><Relationship Id="rId7" Type="http://schemas.openxmlformats.org/officeDocument/2006/relationships/image" Target="media/image1.png"/><Relationship Id="rId71" Type="http://schemas.openxmlformats.org/officeDocument/2006/relationships/header" Target="header15.xml"/><Relationship Id="rId92" Type="http://schemas.openxmlformats.org/officeDocument/2006/relationships/oleObject" Target="embeddings/oleObject9.bin"/><Relationship Id="rId2" Type="http://schemas.openxmlformats.org/officeDocument/2006/relationships/styles" Target="styles.xml"/><Relationship Id="rId29" Type="http://schemas.openxmlformats.org/officeDocument/2006/relationships/image" Target="media/image4.wmf"/><Relationship Id="rId24" Type="http://schemas.openxmlformats.org/officeDocument/2006/relationships/header" Target="header6.xml"/><Relationship Id="rId40" Type="http://schemas.openxmlformats.org/officeDocument/2006/relationships/image" Target="media/image15.wmf"/><Relationship Id="rId45" Type="http://schemas.openxmlformats.org/officeDocument/2006/relationships/hyperlink" Target="http://www.huawei.com/minisite/has2015/img/5g_radio_whitepaper.pdf" TargetMode="External"/><Relationship Id="rId66" Type="http://schemas.openxmlformats.org/officeDocument/2006/relationships/image" Target="media/image27.emf"/><Relationship Id="rId87" Type="http://schemas.openxmlformats.org/officeDocument/2006/relationships/image" Target="media/image34.wmf"/><Relationship Id="rId110" Type="http://schemas.openxmlformats.org/officeDocument/2006/relationships/oleObject" Target="embeddings/oleObject19.bin"/><Relationship Id="rId115" Type="http://schemas.openxmlformats.org/officeDocument/2006/relationships/image" Target="media/image47.wmf"/><Relationship Id="rId131" Type="http://schemas.openxmlformats.org/officeDocument/2006/relationships/header" Target="header19.xml"/><Relationship Id="rId136" Type="http://schemas.openxmlformats.org/officeDocument/2006/relationships/image" Target="media/image53.jpeg"/><Relationship Id="rId61" Type="http://schemas.openxmlformats.org/officeDocument/2006/relationships/footer" Target="footer10.xml"/><Relationship Id="rId82" Type="http://schemas.openxmlformats.org/officeDocument/2006/relationships/oleObject" Target="embeddings/oleObject4.bin"/><Relationship Id="rId152" Type="http://schemas.openxmlformats.org/officeDocument/2006/relationships/image" Target="media/image69.jpeg"/><Relationship Id="rId19" Type="http://schemas.openxmlformats.org/officeDocument/2006/relationships/hyperlink" Target="https://www.sciencedirect.com/science/journal/18770428" TargetMode="External"/><Relationship Id="rId14" Type="http://schemas.openxmlformats.org/officeDocument/2006/relationships/footer" Target="footer4.xml"/><Relationship Id="rId30" Type="http://schemas.openxmlformats.org/officeDocument/2006/relationships/image" Target="media/image5.emf"/><Relationship Id="rId35" Type="http://schemas.openxmlformats.org/officeDocument/2006/relationships/image" Target="media/image10.wmf"/><Relationship Id="rId56" Type="http://schemas.openxmlformats.org/officeDocument/2006/relationships/image" Target="media/image22.jpeg"/><Relationship Id="rId77" Type="http://schemas.openxmlformats.org/officeDocument/2006/relationships/image" Target="media/image29.wmf"/><Relationship Id="rId100" Type="http://schemas.openxmlformats.org/officeDocument/2006/relationships/oleObject" Target="embeddings/oleObject13.bin"/><Relationship Id="rId105" Type="http://schemas.openxmlformats.org/officeDocument/2006/relationships/image" Target="media/image43.wmf"/><Relationship Id="rId126" Type="http://schemas.openxmlformats.org/officeDocument/2006/relationships/header" Target="header16.xml"/><Relationship Id="rId147" Type="http://schemas.openxmlformats.org/officeDocument/2006/relationships/image" Target="media/image64.jpeg"/><Relationship Id="rId8" Type="http://schemas.openxmlformats.org/officeDocument/2006/relationships/header" Target="header1.xml"/><Relationship Id="rId51" Type="http://schemas.openxmlformats.org/officeDocument/2006/relationships/footer" Target="footer8.xml"/><Relationship Id="rId72" Type="http://schemas.openxmlformats.org/officeDocument/2006/relationships/footer" Target="footer15.xml"/><Relationship Id="rId93" Type="http://schemas.openxmlformats.org/officeDocument/2006/relationships/image" Target="media/image37.wmf"/><Relationship Id="rId98" Type="http://schemas.openxmlformats.org/officeDocument/2006/relationships/oleObject" Target="embeddings/oleObject12.bin"/><Relationship Id="rId121" Type="http://schemas.openxmlformats.org/officeDocument/2006/relationships/oleObject" Target="embeddings/oleObject25.bin"/><Relationship Id="rId142" Type="http://schemas.openxmlformats.org/officeDocument/2006/relationships/image" Target="media/image59.jpeg"/><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Sheet1!$D$16</c:f>
              <c:strCache>
                <c:ptCount val="1"/>
                <c:pt idx="0">
                  <c:v>Havayolu yolcu trafiği (%)</c:v>
                </c:pt>
              </c:strCache>
            </c:strRef>
          </c:tx>
          <c:invertIfNegative val="0"/>
          <c:cat>
            <c:strRef>
              <c:f>Sheet1!$C$17:$C$24</c:f>
              <c:strCache>
                <c:ptCount val="8"/>
                <c:pt idx="0">
                  <c:v>Asya</c:v>
                </c:pt>
                <c:pt idx="1">
                  <c:v>Kuzey Amerika</c:v>
                </c:pt>
                <c:pt idx="2">
                  <c:v>Avrupa</c:v>
                </c:pt>
                <c:pt idx="3">
                  <c:v>Orta Doğu</c:v>
                </c:pt>
                <c:pt idx="4">
                  <c:v>Latin Amerika </c:v>
                </c:pt>
                <c:pt idx="5">
                  <c:v>DBD</c:v>
                </c:pt>
                <c:pt idx="6">
                  <c:v>Afrika</c:v>
                </c:pt>
                <c:pt idx="7">
                  <c:v>Dünya</c:v>
                </c:pt>
              </c:strCache>
            </c:strRef>
          </c:cat>
          <c:val>
            <c:numRef>
              <c:f>Sheet1!$D$17:$D$24</c:f>
              <c:numCache>
                <c:formatCode>General</c:formatCode>
                <c:ptCount val="8"/>
                <c:pt idx="0" formatCode="0.0">
                  <c:v>6</c:v>
                </c:pt>
                <c:pt idx="1">
                  <c:v>3.1</c:v>
                </c:pt>
                <c:pt idx="2">
                  <c:v>3.7</c:v>
                </c:pt>
                <c:pt idx="3">
                  <c:v>5.9</c:v>
                </c:pt>
                <c:pt idx="4">
                  <c:v>5.8</c:v>
                </c:pt>
                <c:pt idx="5">
                  <c:v>3.7</c:v>
                </c:pt>
                <c:pt idx="6">
                  <c:v>6.1</c:v>
                </c:pt>
                <c:pt idx="7">
                  <c:v>4.8</c:v>
                </c:pt>
              </c:numCache>
            </c:numRef>
          </c:val>
          <c:extLst>
            <c:ext xmlns:c16="http://schemas.microsoft.com/office/drawing/2014/chart" uri="{C3380CC4-5D6E-409C-BE32-E72D297353CC}">
              <c16:uniqueId val="{00000000-36F3-4914-9232-7C327CF5A5FF}"/>
            </c:ext>
          </c:extLst>
        </c:ser>
        <c:ser>
          <c:idx val="1"/>
          <c:order val="1"/>
          <c:tx>
            <c:strRef>
              <c:f>Sheet1!$E$16</c:f>
              <c:strCache>
                <c:ptCount val="1"/>
                <c:pt idx="0">
                  <c:v>Havayolu Kargo Trafiği (%)</c:v>
                </c:pt>
              </c:strCache>
            </c:strRef>
          </c:tx>
          <c:invertIfNegative val="0"/>
          <c:cat>
            <c:strRef>
              <c:f>Sheet1!$C$17:$C$24</c:f>
              <c:strCache>
                <c:ptCount val="8"/>
                <c:pt idx="0">
                  <c:v>Asya</c:v>
                </c:pt>
                <c:pt idx="1">
                  <c:v>Kuzey Amerika</c:v>
                </c:pt>
                <c:pt idx="2">
                  <c:v>Avrupa</c:v>
                </c:pt>
                <c:pt idx="3">
                  <c:v>Orta Doğu</c:v>
                </c:pt>
                <c:pt idx="4">
                  <c:v>Latin Amerika </c:v>
                </c:pt>
                <c:pt idx="5">
                  <c:v>DBD</c:v>
                </c:pt>
                <c:pt idx="6">
                  <c:v>Afrika</c:v>
                </c:pt>
                <c:pt idx="7">
                  <c:v>Dünya</c:v>
                </c:pt>
              </c:strCache>
            </c:strRef>
          </c:cat>
          <c:val>
            <c:numRef>
              <c:f>Sheet1!$E$17:$E$24</c:f>
              <c:numCache>
                <c:formatCode>General</c:formatCode>
                <c:ptCount val="8"/>
                <c:pt idx="0" formatCode="0.0">
                  <c:v>5</c:v>
                </c:pt>
                <c:pt idx="1">
                  <c:v>1.8</c:v>
                </c:pt>
                <c:pt idx="2">
                  <c:v>2.7</c:v>
                </c:pt>
                <c:pt idx="3">
                  <c:v>4.8</c:v>
                </c:pt>
                <c:pt idx="4">
                  <c:v>4.4000000000000004</c:v>
                </c:pt>
                <c:pt idx="5">
                  <c:v>3.1</c:v>
                </c:pt>
                <c:pt idx="6">
                  <c:v>3.8</c:v>
                </c:pt>
                <c:pt idx="7">
                  <c:v>3.6</c:v>
                </c:pt>
              </c:numCache>
            </c:numRef>
          </c:val>
          <c:extLst>
            <c:ext xmlns:c16="http://schemas.microsoft.com/office/drawing/2014/chart" uri="{C3380CC4-5D6E-409C-BE32-E72D297353CC}">
              <c16:uniqueId val="{00000001-36F3-4914-9232-7C327CF5A5FF}"/>
            </c:ext>
          </c:extLst>
        </c:ser>
        <c:dLbls>
          <c:showLegendKey val="0"/>
          <c:showVal val="0"/>
          <c:showCatName val="0"/>
          <c:showSerName val="0"/>
          <c:showPercent val="0"/>
          <c:showBubbleSize val="0"/>
        </c:dLbls>
        <c:gapWidth val="150"/>
        <c:axId val="249385344"/>
        <c:axId val="249386880"/>
      </c:barChart>
      <c:catAx>
        <c:axId val="249385344"/>
        <c:scaling>
          <c:orientation val="minMax"/>
        </c:scaling>
        <c:delete val="0"/>
        <c:axPos val="b"/>
        <c:numFmt formatCode="General" sourceLinked="0"/>
        <c:majorTickMark val="none"/>
        <c:minorTickMark val="none"/>
        <c:tickLblPos val="nextTo"/>
        <c:crossAx val="249386880"/>
        <c:crosses val="autoZero"/>
        <c:auto val="1"/>
        <c:lblAlgn val="ctr"/>
        <c:lblOffset val="100"/>
        <c:noMultiLvlLbl val="0"/>
      </c:catAx>
      <c:valAx>
        <c:axId val="249386880"/>
        <c:scaling>
          <c:orientation val="minMax"/>
        </c:scaling>
        <c:delete val="0"/>
        <c:axPos val="l"/>
        <c:majorGridlines/>
        <c:numFmt formatCode="0.0" sourceLinked="1"/>
        <c:majorTickMark val="none"/>
        <c:minorTickMark val="none"/>
        <c:tickLblPos val="nextTo"/>
        <c:crossAx val="249385344"/>
        <c:crosses val="autoZero"/>
        <c:crossBetween val="between"/>
      </c:valAx>
      <c:dTable>
        <c:showHorzBorder val="1"/>
        <c:showVertBorder val="1"/>
        <c:showOutline val="1"/>
        <c:showKeys val="1"/>
        <c:txPr>
          <a:bodyPr/>
          <a:lstStyle/>
          <a:p>
            <a:pPr rtl="0">
              <a:defRPr sz="800"/>
            </a:pPr>
            <a:endParaRPr lang="tr-TR"/>
          </a:p>
        </c:txPr>
      </c:dTable>
    </c:plotArea>
    <c:plotVisOnly val="1"/>
    <c:dispBlanksAs val="gap"/>
    <c:showDLblsOverMax val="0"/>
  </c:chart>
  <c:txPr>
    <a:bodyPr/>
    <a:lstStyle/>
    <a:p>
      <a:pPr>
        <a:defRPr sz="800"/>
      </a:pPr>
      <a:endParaRPr lang="tr-TR"/>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Sheet3!$O$5</c:f>
              <c:strCache>
                <c:ptCount val="1"/>
                <c:pt idx="0">
                  <c:v>iç hat</c:v>
                </c:pt>
              </c:strCache>
            </c:strRef>
          </c:tx>
          <c:invertIfNegative val="0"/>
          <c:cat>
            <c:strRef>
              <c:f>Sheet3!$N$6:$N$18</c:f>
              <c:strCach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strCache>
            </c:strRef>
          </c:cat>
          <c:val>
            <c:numRef>
              <c:f>Sheet3!$O$6:$O$18</c:f>
              <c:numCache>
                <c:formatCode>General</c:formatCode>
                <c:ptCount val="13"/>
                <c:pt idx="0">
                  <c:v>156582</c:v>
                </c:pt>
                <c:pt idx="1">
                  <c:v>196207</c:v>
                </c:pt>
                <c:pt idx="2">
                  <c:v>265113</c:v>
                </c:pt>
                <c:pt idx="3">
                  <c:v>341262</c:v>
                </c:pt>
                <c:pt idx="4">
                  <c:v>365117</c:v>
                </c:pt>
                <c:pt idx="5">
                  <c:v>384764</c:v>
                </c:pt>
                <c:pt idx="6">
                  <c:v>419422</c:v>
                </c:pt>
                <c:pt idx="7">
                  <c:v>496865</c:v>
                </c:pt>
                <c:pt idx="8">
                  <c:v>581271</c:v>
                </c:pt>
                <c:pt idx="9">
                  <c:v>600818</c:v>
                </c:pt>
                <c:pt idx="10">
                  <c:v>682685</c:v>
                </c:pt>
                <c:pt idx="11">
                  <c:v>754259</c:v>
                </c:pt>
                <c:pt idx="12">
                  <c:v>835677</c:v>
                </c:pt>
              </c:numCache>
            </c:numRef>
          </c:val>
          <c:extLst>
            <c:ext xmlns:c16="http://schemas.microsoft.com/office/drawing/2014/chart" uri="{C3380CC4-5D6E-409C-BE32-E72D297353CC}">
              <c16:uniqueId val="{00000000-9B0A-4027-A191-A4C63A406186}"/>
            </c:ext>
          </c:extLst>
        </c:ser>
        <c:ser>
          <c:idx val="1"/>
          <c:order val="1"/>
          <c:tx>
            <c:strRef>
              <c:f>Sheet3!$P$5</c:f>
              <c:strCache>
                <c:ptCount val="1"/>
                <c:pt idx="0">
                  <c:v>dış hat</c:v>
                </c:pt>
              </c:strCache>
            </c:strRef>
          </c:tx>
          <c:invertIfNegative val="0"/>
          <c:cat>
            <c:strRef>
              <c:f>Sheet3!$N$6:$N$18</c:f>
              <c:strCach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strCache>
            </c:strRef>
          </c:cat>
          <c:val>
            <c:numRef>
              <c:f>Sheet3!$P$6:$P$18</c:f>
              <c:numCache>
                <c:formatCode>General</c:formatCode>
                <c:ptCount val="13"/>
                <c:pt idx="0">
                  <c:v>218405</c:v>
                </c:pt>
                <c:pt idx="1">
                  <c:v>253286</c:v>
                </c:pt>
                <c:pt idx="2">
                  <c:v>286867</c:v>
                </c:pt>
                <c:pt idx="3">
                  <c:v>286139</c:v>
                </c:pt>
                <c:pt idx="4">
                  <c:v>323471</c:v>
                </c:pt>
                <c:pt idx="5">
                  <c:v>356001</c:v>
                </c:pt>
                <c:pt idx="6">
                  <c:v>369047</c:v>
                </c:pt>
                <c:pt idx="7">
                  <c:v>420596</c:v>
                </c:pt>
                <c:pt idx="8">
                  <c:v>460218</c:v>
                </c:pt>
                <c:pt idx="9">
                  <c:v>492229</c:v>
                </c:pt>
                <c:pt idx="10">
                  <c:v>541110</c:v>
                </c:pt>
                <c:pt idx="11">
                  <c:v>591695</c:v>
                </c:pt>
                <c:pt idx="12">
                  <c:v>620764</c:v>
                </c:pt>
              </c:numCache>
            </c:numRef>
          </c:val>
          <c:extLst>
            <c:ext xmlns:c16="http://schemas.microsoft.com/office/drawing/2014/chart" uri="{C3380CC4-5D6E-409C-BE32-E72D297353CC}">
              <c16:uniqueId val="{00000001-9B0A-4027-A191-A4C63A406186}"/>
            </c:ext>
          </c:extLst>
        </c:ser>
        <c:ser>
          <c:idx val="2"/>
          <c:order val="2"/>
          <c:tx>
            <c:strRef>
              <c:f>Sheet3!$Q$5</c:f>
              <c:strCache>
                <c:ptCount val="1"/>
                <c:pt idx="0">
                  <c:v>transit</c:v>
                </c:pt>
              </c:strCache>
            </c:strRef>
          </c:tx>
          <c:invertIfNegative val="0"/>
          <c:cat>
            <c:strRef>
              <c:f>Sheet3!$N$6:$N$18</c:f>
              <c:strCach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strCache>
            </c:strRef>
          </c:cat>
          <c:val>
            <c:numRef>
              <c:f>Sheet3!$Q$6:$Q$18</c:f>
              <c:numCache>
                <c:formatCode>General</c:formatCode>
                <c:ptCount val="13"/>
                <c:pt idx="0">
                  <c:v>154218</c:v>
                </c:pt>
                <c:pt idx="1">
                  <c:v>191056</c:v>
                </c:pt>
                <c:pt idx="2">
                  <c:v>206003</c:v>
                </c:pt>
                <c:pt idx="3">
                  <c:v>224774</c:v>
                </c:pt>
                <c:pt idx="4">
                  <c:v>247099</c:v>
                </c:pt>
                <c:pt idx="5">
                  <c:v>268328</c:v>
                </c:pt>
                <c:pt idx="6">
                  <c:v>277584</c:v>
                </c:pt>
                <c:pt idx="7">
                  <c:v>294934</c:v>
                </c:pt>
                <c:pt idx="8">
                  <c:v>290346</c:v>
                </c:pt>
                <c:pt idx="9">
                  <c:v>283439</c:v>
                </c:pt>
                <c:pt idx="10">
                  <c:v>281178</c:v>
                </c:pt>
                <c:pt idx="11">
                  <c:v>333017</c:v>
                </c:pt>
                <c:pt idx="12">
                  <c:v>358654</c:v>
                </c:pt>
              </c:numCache>
            </c:numRef>
          </c:val>
          <c:extLst>
            <c:ext xmlns:c16="http://schemas.microsoft.com/office/drawing/2014/chart" uri="{C3380CC4-5D6E-409C-BE32-E72D297353CC}">
              <c16:uniqueId val="{00000002-9B0A-4027-A191-A4C63A406186}"/>
            </c:ext>
          </c:extLst>
        </c:ser>
        <c:dLbls>
          <c:showLegendKey val="0"/>
          <c:showVal val="0"/>
          <c:showCatName val="0"/>
          <c:showSerName val="0"/>
          <c:showPercent val="0"/>
          <c:showBubbleSize val="0"/>
        </c:dLbls>
        <c:gapWidth val="75"/>
        <c:overlap val="-25"/>
        <c:axId val="249427456"/>
        <c:axId val="249428992"/>
      </c:barChart>
      <c:lineChart>
        <c:grouping val="standard"/>
        <c:varyColors val="0"/>
        <c:ser>
          <c:idx val="3"/>
          <c:order val="3"/>
          <c:tx>
            <c:strRef>
              <c:f>Sheet3!$R$5</c:f>
              <c:strCache>
                <c:ptCount val="1"/>
                <c:pt idx="0">
                  <c:v>toplam</c:v>
                </c:pt>
              </c:strCache>
            </c:strRef>
          </c:tx>
          <c:marker>
            <c:symbol val="none"/>
          </c:marker>
          <c:cat>
            <c:strRef>
              <c:f>Sheet3!$N$6:$N$18</c:f>
              <c:strCach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strCache>
            </c:strRef>
          </c:cat>
          <c:val>
            <c:numRef>
              <c:f>Sheet3!$R$6:$R$18</c:f>
              <c:numCache>
                <c:formatCode>General</c:formatCode>
                <c:ptCount val="13"/>
                <c:pt idx="0">
                  <c:v>529205</c:v>
                </c:pt>
                <c:pt idx="1">
                  <c:v>640549</c:v>
                </c:pt>
                <c:pt idx="2">
                  <c:v>757983</c:v>
                </c:pt>
                <c:pt idx="3">
                  <c:v>852175</c:v>
                </c:pt>
                <c:pt idx="4">
                  <c:v>935687</c:v>
                </c:pt>
                <c:pt idx="5">
                  <c:v>1009093</c:v>
                </c:pt>
                <c:pt idx="6">
                  <c:v>1066053</c:v>
                </c:pt>
                <c:pt idx="7">
                  <c:v>1212395</c:v>
                </c:pt>
                <c:pt idx="8">
                  <c:v>1331835</c:v>
                </c:pt>
                <c:pt idx="9">
                  <c:v>1376486</c:v>
                </c:pt>
                <c:pt idx="10">
                  <c:v>1504973</c:v>
                </c:pt>
                <c:pt idx="11">
                  <c:v>1678971</c:v>
                </c:pt>
                <c:pt idx="12">
                  <c:v>1815095</c:v>
                </c:pt>
              </c:numCache>
            </c:numRef>
          </c:val>
          <c:smooth val="0"/>
          <c:extLst>
            <c:ext xmlns:c16="http://schemas.microsoft.com/office/drawing/2014/chart" uri="{C3380CC4-5D6E-409C-BE32-E72D297353CC}">
              <c16:uniqueId val="{00000003-9B0A-4027-A191-A4C63A406186}"/>
            </c:ext>
          </c:extLst>
        </c:ser>
        <c:dLbls>
          <c:showLegendKey val="0"/>
          <c:showVal val="0"/>
          <c:showCatName val="0"/>
          <c:showSerName val="0"/>
          <c:showPercent val="0"/>
          <c:showBubbleSize val="0"/>
        </c:dLbls>
        <c:marker val="1"/>
        <c:smooth val="0"/>
        <c:axId val="249427456"/>
        <c:axId val="249428992"/>
      </c:lineChart>
      <c:catAx>
        <c:axId val="249427456"/>
        <c:scaling>
          <c:orientation val="minMax"/>
        </c:scaling>
        <c:delete val="0"/>
        <c:axPos val="b"/>
        <c:numFmt formatCode="General" sourceLinked="0"/>
        <c:majorTickMark val="none"/>
        <c:minorTickMark val="none"/>
        <c:tickLblPos val="nextTo"/>
        <c:crossAx val="249428992"/>
        <c:crosses val="autoZero"/>
        <c:auto val="1"/>
        <c:lblAlgn val="ctr"/>
        <c:lblOffset val="100"/>
        <c:noMultiLvlLbl val="0"/>
      </c:catAx>
      <c:valAx>
        <c:axId val="249428992"/>
        <c:scaling>
          <c:orientation val="minMax"/>
        </c:scaling>
        <c:delete val="0"/>
        <c:axPos val="l"/>
        <c:majorGridlines/>
        <c:numFmt formatCode="General" sourceLinked="1"/>
        <c:majorTickMark val="none"/>
        <c:minorTickMark val="none"/>
        <c:tickLblPos val="nextTo"/>
        <c:spPr>
          <a:ln w="9525">
            <a:noFill/>
          </a:ln>
        </c:spPr>
        <c:crossAx val="249427456"/>
        <c:crosses val="autoZero"/>
        <c:crossBetween val="between"/>
      </c:valAx>
    </c:plotArea>
    <c:legend>
      <c:legendPos val="b"/>
      <c:overlay val="0"/>
    </c:legend>
    <c:plotVisOnly val="1"/>
    <c:dispBlanksAs val="gap"/>
    <c:showDLblsOverMax val="0"/>
  </c:chart>
  <c:txPr>
    <a:bodyPr/>
    <a:lstStyle/>
    <a:p>
      <a:pPr>
        <a:defRPr sz="800">
          <a:latin typeface="+mj-lt"/>
        </a:defRPr>
      </a:pPr>
      <a:endParaRPr lang="tr-TR"/>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0.1699331073199184"/>
          <c:y val="0.15863110861142424"/>
          <c:w val="0.66525845727617727"/>
          <c:h val="0.6229099487564056"/>
        </c:manualLayout>
      </c:layout>
      <c:barChart>
        <c:barDir val="bar"/>
        <c:grouping val="clustered"/>
        <c:varyColors val="0"/>
        <c:ser>
          <c:idx val="0"/>
          <c:order val="0"/>
          <c:tx>
            <c:strRef>
              <c:f>Sayfa1!$B$1</c:f>
              <c:strCache>
                <c:ptCount val="1"/>
                <c:pt idx="0">
                  <c:v>Yakınlık</c:v>
                </c:pt>
              </c:strCache>
            </c:strRef>
          </c:tx>
          <c:spPr>
            <a:solidFill>
              <a:schemeClr val="bg1">
                <a:lumMod val="65000"/>
              </a:schemeClr>
            </a:solidFill>
          </c:spPr>
          <c:invertIfNegative val="0"/>
          <c:dPt>
            <c:idx val="4"/>
            <c:invertIfNegative val="0"/>
            <c:bubble3D val="0"/>
            <c:spPr>
              <a:solidFill>
                <a:schemeClr val="bg1">
                  <a:lumMod val="65000"/>
                </a:schemeClr>
              </a:solidFill>
              <a:ln>
                <a:solidFill>
                  <a:srgbClr val="C00000"/>
                </a:solidFill>
              </a:ln>
              <a:effectLst>
                <a:glow rad="101600">
                  <a:schemeClr val="accent2">
                    <a:satMod val="175000"/>
                    <a:alpha val="40000"/>
                  </a:schemeClr>
                </a:glow>
              </a:effectLst>
            </c:spPr>
            <c:extLst>
              <c:ext xmlns:c16="http://schemas.microsoft.com/office/drawing/2014/chart" uri="{C3380CC4-5D6E-409C-BE32-E72D297353CC}">
                <c16:uniqueId val="{00000001-798E-4B21-B93A-CAD78D32D6A1}"/>
              </c:ext>
            </c:extLst>
          </c:dPt>
          <c:dLbls>
            <c:spPr>
              <a:noFill/>
              <a:ln>
                <a:noFill/>
              </a:ln>
              <a:effectLst/>
            </c:spPr>
            <c:txPr>
              <a:bodyPr/>
              <a:lstStyle/>
              <a:p>
                <a:pPr>
                  <a:defRPr sz="800"/>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Sayfa1!$A$2:$A$9</c:f>
              <c:strCache>
                <c:ptCount val="5"/>
                <c:pt idx="0">
                  <c:v>Addis Ababa</c:v>
                </c:pt>
                <c:pt idx="1">
                  <c:v>Astana</c:v>
                </c:pt>
                <c:pt idx="2">
                  <c:v>Amman</c:v>
                </c:pt>
                <c:pt idx="3">
                  <c:v>Aşgabat</c:v>
                </c:pt>
                <c:pt idx="4">
                  <c:v>Abu Dhabi</c:v>
                </c:pt>
              </c:strCache>
            </c:strRef>
          </c:cat>
          <c:val>
            <c:numRef>
              <c:f>Sayfa1!$B$2:$B$6</c:f>
              <c:numCache>
                <c:formatCode>General</c:formatCode>
                <c:ptCount val="5"/>
                <c:pt idx="0">
                  <c:v>0.35760000000000008</c:v>
                </c:pt>
                <c:pt idx="1">
                  <c:v>0.4248000000000009</c:v>
                </c:pt>
                <c:pt idx="2">
                  <c:v>0.4491</c:v>
                </c:pt>
                <c:pt idx="3">
                  <c:v>0.26270000000000004</c:v>
                </c:pt>
                <c:pt idx="4">
                  <c:v>0.55289999999999995</c:v>
                </c:pt>
              </c:numCache>
            </c:numRef>
          </c:val>
          <c:extLst>
            <c:ext xmlns:c16="http://schemas.microsoft.com/office/drawing/2014/chart" uri="{C3380CC4-5D6E-409C-BE32-E72D297353CC}">
              <c16:uniqueId val="{00000002-798E-4B21-B93A-CAD78D32D6A1}"/>
            </c:ext>
          </c:extLst>
        </c:ser>
        <c:dLbls>
          <c:showLegendKey val="0"/>
          <c:showVal val="1"/>
          <c:showCatName val="0"/>
          <c:showSerName val="0"/>
          <c:showPercent val="0"/>
          <c:showBubbleSize val="0"/>
        </c:dLbls>
        <c:gapWidth val="150"/>
        <c:axId val="248850688"/>
        <c:axId val="248866304"/>
      </c:barChart>
      <c:catAx>
        <c:axId val="248850688"/>
        <c:scaling>
          <c:orientation val="minMax"/>
        </c:scaling>
        <c:delete val="0"/>
        <c:axPos val="l"/>
        <c:numFmt formatCode="General" sourceLinked="0"/>
        <c:majorTickMark val="out"/>
        <c:minorTickMark val="none"/>
        <c:tickLblPos val="nextTo"/>
        <c:txPr>
          <a:bodyPr/>
          <a:lstStyle/>
          <a:p>
            <a:pPr>
              <a:defRPr sz="800"/>
            </a:pPr>
            <a:endParaRPr lang="tr-TR"/>
          </a:p>
        </c:txPr>
        <c:crossAx val="248866304"/>
        <c:crossesAt val="0"/>
        <c:auto val="1"/>
        <c:lblAlgn val="ctr"/>
        <c:lblOffset val="100"/>
        <c:noMultiLvlLbl val="0"/>
      </c:catAx>
      <c:valAx>
        <c:axId val="248866304"/>
        <c:scaling>
          <c:orientation val="minMax"/>
        </c:scaling>
        <c:delete val="0"/>
        <c:axPos val="b"/>
        <c:majorGridlines/>
        <c:numFmt formatCode="General" sourceLinked="1"/>
        <c:majorTickMark val="out"/>
        <c:minorTickMark val="none"/>
        <c:tickLblPos val="nextTo"/>
        <c:crossAx val="248850688"/>
        <c:crosses val="autoZero"/>
        <c:crossBetween val="between"/>
      </c:valAx>
      <c:dTable>
        <c:showHorzBorder val="1"/>
        <c:showVertBorder val="1"/>
        <c:showOutline val="1"/>
        <c:showKeys val="0"/>
        <c:txPr>
          <a:bodyPr/>
          <a:lstStyle/>
          <a:p>
            <a:pPr rtl="0">
              <a:defRPr sz="800"/>
            </a:pPr>
            <a:endParaRPr lang="tr-TR"/>
          </a:p>
        </c:txPr>
      </c:dTable>
    </c:plotArea>
    <c:plotVisOnly val="1"/>
    <c:dispBlanksAs val="gap"/>
    <c:showDLblsOverMax val="0"/>
  </c:chart>
  <c:externalData r:id="rId2">
    <c:autoUpdate val="0"/>
  </c:externalData>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1</Pages>
  <Words>39673</Words>
  <Characters>226140</Characters>
  <Application>Microsoft Office Word</Application>
  <DocSecurity>0</DocSecurity>
  <Lines>1884</Lines>
  <Paragraphs>530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265283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c:creator>
  <cp:lastModifiedBy>AKS Sarikaya</cp:lastModifiedBy>
  <cp:revision>14</cp:revision>
  <cp:lastPrinted>2019-01-10T07:20:00Z</cp:lastPrinted>
  <dcterms:created xsi:type="dcterms:W3CDTF">2019-01-09T12:42:00Z</dcterms:created>
  <dcterms:modified xsi:type="dcterms:W3CDTF">2019-01-10T07:20:00Z</dcterms:modified>
</cp:coreProperties>
</file>