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FE" w:rsidRDefault="00570531" w:rsidP="00537B95">
      <w:pPr>
        <w:pStyle w:val="MainTitle"/>
        <w:spacing w:before="600"/>
        <w:ind w:left="0" w:firstLine="0"/>
        <w:jc w:val="left"/>
      </w:pPr>
      <w:r w:rsidRPr="00570531">
        <w:t xml:space="preserve">Colloidal Silica Production with Resin from Sodium Silicate and Optimization of Process </w:t>
      </w:r>
    </w:p>
    <w:p w:rsidR="001B76FE" w:rsidRPr="00570531" w:rsidRDefault="00273DB1" w:rsidP="00570531">
      <w:pPr>
        <w:suppressLineNumbers/>
        <w:ind w:left="-737" w:right="-737"/>
        <w:jc w:val="center"/>
      </w:pPr>
      <w:r>
        <w:rPr>
          <w:sz w:val="22"/>
          <w:szCs w:val="22"/>
          <w:vertAlign w:val="superscript"/>
        </w:rPr>
        <w:t>*</w:t>
      </w:r>
      <w:r w:rsidR="0092686C" w:rsidRPr="00537B95">
        <w:rPr>
          <w:sz w:val="22"/>
          <w:szCs w:val="22"/>
          <w:vertAlign w:val="superscript"/>
        </w:rPr>
        <w:t>1</w:t>
      </w:r>
      <w:r w:rsidR="0092686C" w:rsidRPr="00537B95">
        <w:rPr>
          <w:sz w:val="22"/>
          <w:szCs w:val="22"/>
        </w:rPr>
        <w:t xml:space="preserve">Abdul </w:t>
      </w:r>
      <w:proofErr w:type="spellStart"/>
      <w:r w:rsidR="0092686C" w:rsidRPr="00537B95">
        <w:rPr>
          <w:sz w:val="22"/>
          <w:szCs w:val="22"/>
        </w:rPr>
        <w:t>Vahap</w:t>
      </w:r>
      <w:proofErr w:type="spellEnd"/>
      <w:r w:rsidR="0092686C" w:rsidRPr="00537B95">
        <w:rPr>
          <w:sz w:val="22"/>
          <w:szCs w:val="22"/>
        </w:rPr>
        <w:t xml:space="preserve"> </w:t>
      </w:r>
      <w:proofErr w:type="spellStart"/>
      <w:r w:rsidR="0092686C" w:rsidRPr="00537B95">
        <w:rPr>
          <w:sz w:val="22"/>
          <w:szCs w:val="22"/>
        </w:rPr>
        <w:t>Korkmaz</w:t>
      </w:r>
      <w:proofErr w:type="spellEnd"/>
      <w:r w:rsidR="0092686C" w:rsidRPr="00537B95">
        <w:rPr>
          <w:b/>
          <w:noProof/>
          <w:sz w:val="22"/>
          <w:szCs w:val="22"/>
          <w:lang w:val="tr-TR" w:eastAsia="tr-TR"/>
        </w:rPr>
        <w:drawing>
          <wp:inline distT="0" distB="0" distL="0" distR="0">
            <wp:extent cx="152400" cy="152400"/>
            <wp:effectExtent l="0" t="0" r="0" b="0"/>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2686C" w:rsidRPr="00537B95">
        <w:rPr>
          <w:sz w:val="22"/>
          <w:szCs w:val="22"/>
        </w:rPr>
        <w:t xml:space="preserve">ORCID, </w:t>
      </w:r>
      <w:r w:rsidR="00097858" w:rsidRPr="00B33DD9">
        <w:rPr>
          <w:rStyle w:val="DipnotBavurusu"/>
        </w:rPr>
        <w:footnoteReference w:id="1"/>
      </w:r>
      <w:r w:rsidR="00097858" w:rsidRPr="00537B95">
        <w:rPr>
          <w:sz w:val="22"/>
          <w:szCs w:val="22"/>
        </w:rPr>
        <w:t xml:space="preserve"> </w:t>
      </w:r>
      <w:r w:rsidR="0092686C" w:rsidRPr="00537B95">
        <w:rPr>
          <w:sz w:val="22"/>
          <w:szCs w:val="22"/>
        </w:rPr>
        <w:t xml:space="preserve">Hasan </w:t>
      </w:r>
      <w:proofErr w:type="spellStart"/>
      <w:r w:rsidR="0092686C" w:rsidRPr="00537B95">
        <w:rPr>
          <w:sz w:val="22"/>
          <w:szCs w:val="22"/>
        </w:rPr>
        <w:t>Hacıfazlıoğlu</w:t>
      </w:r>
      <w:proofErr w:type="spellEnd"/>
      <w:r w:rsidR="00570531">
        <w:rPr>
          <w:sz w:val="22"/>
          <w:szCs w:val="22"/>
        </w:rPr>
        <w:br/>
      </w:r>
      <w:r w:rsidR="00570531" w:rsidRPr="001D5E83">
        <w:rPr>
          <w:vertAlign w:val="superscript"/>
        </w:rPr>
        <w:t>1</w:t>
      </w:r>
      <w:r w:rsidR="00570531" w:rsidRPr="001D5E83">
        <w:t>Buse AKKAYA</w:t>
      </w:r>
      <w:r w:rsidR="00570531" w:rsidRPr="00537B95">
        <w:rPr>
          <w:b/>
          <w:noProof/>
          <w:sz w:val="22"/>
          <w:szCs w:val="22"/>
          <w:lang w:val="tr-TR" w:eastAsia="tr-TR"/>
        </w:rPr>
        <w:drawing>
          <wp:inline distT="0" distB="0" distL="0" distR="0" wp14:anchorId="205C48E1" wp14:editId="0F64946B">
            <wp:extent cx="152400" cy="152400"/>
            <wp:effectExtent l="0" t="0" r="0" b="0"/>
            <wp:docPr id="5" name="Resim 5" descr="indi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70531" w:rsidRPr="001D5E83">
        <w:t xml:space="preserve">, </w:t>
      </w:r>
      <w:r w:rsidR="00570531" w:rsidRPr="00B33DD9">
        <w:rPr>
          <w:rStyle w:val="DipnotBavurusu"/>
        </w:rPr>
        <w:footnoteReference w:id="2"/>
      </w:r>
      <w:proofErr w:type="spellStart"/>
      <w:r w:rsidR="00570531" w:rsidRPr="001D5E83">
        <w:t>Jiyan</w:t>
      </w:r>
      <w:proofErr w:type="spellEnd"/>
      <w:r w:rsidR="00570531" w:rsidRPr="001D5E83">
        <w:t xml:space="preserve"> ASLAN, </w:t>
      </w:r>
      <w:r w:rsidR="00570531" w:rsidRPr="001D5E83">
        <w:rPr>
          <w:vertAlign w:val="superscript"/>
        </w:rPr>
        <w:t>1</w:t>
      </w:r>
      <w:r w:rsidR="00570531" w:rsidRPr="001D5E83">
        <w:t xml:space="preserve">Rukiye TAŞDEMİR, </w:t>
      </w:r>
      <w:r w:rsidR="00570531" w:rsidRPr="001D5E83">
        <w:rPr>
          <w:vertAlign w:val="superscript"/>
        </w:rPr>
        <w:t>2</w:t>
      </w:r>
      <w:r w:rsidR="00570531" w:rsidRPr="001D5E83">
        <w:t xml:space="preserve">İlker ERDEM, </w:t>
      </w:r>
      <w:r w:rsidR="00570531" w:rsidRPr="001D5E83">
        <w:rPr>
          <w:vertAlign w:val="superscript"/>
        </w:rPr>
        <w:t>*1</w:t>
      </w:r>
      <w:r w:rsidR="00570531" w:rsidRPr="001D5E83">
        <w:t xml:space="preserve">Mehmet GÖNEN </w:t>
      </w:r>
      <w:r w:rsidR="00570531" w:rsidRPr="001D5E83">
        <w:rPr>
          <w:b/>
          <w:noProof/>
          <w:lang w:val="tr-TR" w:eastAsia="tr-TR"/>
        </w:rPr>
        <w:drawing>
          <wp:inline distT="0" distB="0" distL="0" distR="0" wp14:anchorId="403B4FF0" wp14:editId="3E7670EC">
            <wp:extent cx="152400" cy="152400"/>
            <wp:effectExtent l="0" t="0" r="0" b="0"/>
            <wp:docPr id="4" name="Resim 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70531" w:rsidRPr="001D5E83">
        <w:t xml:space="preserve"> </w:t>
      </w:r>
      <w:hyperlink r:id="rId10" w:tgtFrame="_blank" w:history="1">
        <w:r w:rsidR="00570531" w:rsidRPr="00780DBC">
          <w:rPr>
            <w:rStyle w:val="Kpr"/>
            <w:rFonts w:ascii="Open Sans" w:hAnsi="Open Sans" w:cs="Open Sans"/>
            <w:sz w:val="18"/>
            <w:shd w:val="clear" w:color="auto" w:fill="FFFFFF"/>
          </w:rPr>
          <w:t>0000-0001-5780-4622</w:t>
        </w:r>
      </w:hyperlink>
      <w:r w:rsidR="0092686C" w:rsidRPr="00537B95">
        <w:rPr>
          <w:sz w:val="22"/>
          <w:szCs w:val="22"/>
        </w:rPr>
        <w:t xml:space="preserve"> </w:t>
      </w:r>
    </w:p>
    <w:p w:rsidR="001B76FE" w:rsidRDefault="0092686C">
      <w:pPr>
        <w:pStyle w:val="Author"/>
        <w:suppressLineNumbers/>
        <w:spacing w:after="0"/>
      </w:pPr>
      <w:r>
        <w:rPr>
          <w:cs/>
        </w:rPr>
        <w:t>‎</w:t>
      </w:r>
      <w:r>
        <w:rPr>
          <w:vertAlign w:val="superscript"/>
        </w:rPr>
        <w:t>1</w:t>
      </w:r>
      <w:r w:rsidR="00273DB1">
        <w:rPr>
          <w:vertAlign w:val="superscript"/>
        </w:rPr>
        <w:t xml:space="preserve"> </w:t>
      </w:r>
      <w:r>
        <w:t>Istanbul University-</w:t>
      </w:r>
      <w:proofErr w:type="spellStart"/>
      <w:r>
        <w:t>Cerrahpaşa</w:t>
      </w:r>
      <w:proofErr w:type="spellEnd"/>
      <w:r>
        <w:t xml:space="preserve">, Mining Engineering Depart., Istanbul, </w:t>
      </w:r>
      <w:r w:rsidR="001A36E9">
        <w:t>Turkey.</w:t>
      </w:r>
      <w:r w:rsidR="001A36E9">
        <w:rPr>
          <w:rFonts w:hint="cs"/>
        </w:rPr>
        <w:t xml:space="preserve"> </w:t>
      </w:r>
      <w:r w:rsidR="001A36E9">
        <w:rPr>
          <w:rFonts w:hint="eastAsia"/>
          <w:cs/>
        </w:rPr>
        <w:t>‎</w:t>
      </w:r>
    </w:p>
    <w:p w:rsidR="001B76FE" w:rsidRDefault="00273DB1">
      <w:pPr>
        <w:pStyle w:val="Author"/>
        <w:suppressLineNumbers/>
        <w:spacing w:after="0"/>
      </w:pPr>
      <w:r>
        <w:t xml:space="preserve">* </w:t>
      </w:r>
      <w:r w:rsidR="0092686C">
        <w:t xml:space="preserve">Corresponding author, e-mail: </w:t>
      </w:r>
      <w:proofErr w:type="gramStart"/>
      <w:r w:rsidR="0092686C">
        <w:t>av.karkmaz@hotmail.com ,</w:t>
      </w:r>
      <w:proofErr w:type="gramEnd"/>
      <w:r w:rsidR="0092686C">
        <w:t xml:space="preserve"> </w:t>
      </w:r>
    </w:p>
    <w:p w:rsidR="001B76FE" w:rsidRDefault="001B76FE">
      <w:pPr>
        <w:autoSpaceDE/>
        <w:autoSpaceDN/>
        <w:spacing w:after="0"/>
        <w:ind w:firstLine="0"/>
        <w:jc w:val="center"/>
        <w:rPr>
          <w:rFonts w:eastAsia="Calibri"/>
          <w:lang w:eastAsia="en-US"/>
        </w:rPr>
      </w:pPr>
    </w:p>
    <w:p w:rsidR="001B76FE" w:rsidRDefault="0092686C" w:rsidP="00537B95">
      <w:pPr>
        <w:pStyle w:val="Abstract"/>
        <w:suppressLineNumbers/>
        <w:ind w:left="-28"/>
        <w:jc w:val="center"/>
        <w:rPr>
          <w:bCs/>
          <w:iCs/>
          <w:sz w:val="24"/>
          <w:szCs w:val="24"/>
        </w:rPr>
      </w:pPr>
      <w:r>
        <w:rPr>
          <w:rFonts w:eastAsia="Calibri" w:cs="Arial"/>
          <w:sz w:val="16"/>
          <w:szCs w:val="16"/>
          <w:lang w:eastAsia="en-US"/>
        </w:rPr>
        <w:t>Submission Date: xx.xx.20xx</w:t>
      </w:r>
      <w:r>
        <w:rPr>
          <w:rFonts w:eastAsia="Calibri" w:cs="Arial"/>
          <w:sz w:val="16"/>
          <w:szCs w:val="16"/>
          <w:lang w:eastAsia="en-US"/>
        </w:rPr>
        <w:tab/>
        <w:t>Acceptation Date: xx.xx.20xx</w:t>
      </w:r>
    </w:p>
    <w:p w:rsidR="00537B95" w:rsidRPr="00537B95" w:rsidRDefault="00537B95" w:rsidP="00537B95">
      <w:pPr>
        <w:pStyle w:val="Abstract"/>
        <w:suppressLineNumbers/>
        <w:ind w:left="-28"/>
        <w:jc w:val="center"/>
        <w:rPr>
          <w:bCs/>
          <w:iCs/>
          <w:sz w:val="24"/>
          <w:szCs w:val="24"/>
        </w:rPr>
      </w:pPr>
    </w:p>
    <w:p w:rsidR="001B76FE" w:rsidRPr="00CF1C88" w:rsidRDefault="0092686C">
      <w:pPr>
        <w:spacing w:after="51"/>
        <w:ind w:firstLine="0"/>
        <w:rPr>
          <w:rStyle w:val="longtext1"/>
          <w:color w:val="000000"/>
          <w:sz w:val="20"/>
          <w:szCs w:val="20"/>
          <w:shd w:val="clear" w:color="auto" w:fill="FFFFFF"/>
        </w:rPr>
      </w:pPr>
      <w:r w:rsidRPr="00CF1C88">
        <w:rPr>
          <w:b/>
          <w:color w:val="000000"/>
          <w:shd w:val="clear" w:color="auto" w:fill="FFFFFF"/>
        </w:rPr>
        <w:t xml:space="preserve">Abstract (Times New Roman, 10 Punto, Bold) - </w:t>
      </w:r>
      <w:r w:rsidRPr="00CF1C88">
        <w:rPr>
          <w:color w:val="000000"/>
          <w:shd w:val="clear" w:color="auto" w:fill="FFFFFF"/>
        </w:rPr>
        <w:t>Times New Roman, 10-point Abstract should be 100-250 words. A line space should be left to the key words that will consist of at least 3 and maximum 5 words. Mathematical expressions should not be included in essence.</w:t>
      </w:r>
    </w:p>
    <w:p w:rsidR="001B76FE" w:rsidRPr="00CF1C88" w:rsidRDefault="0092686C">
      <w:pPr>
        <w:spacing w:before="120" w:after="0"/>
        <w:ind w:firstLine="0"/>
        <w:rPr>
          <w:rStyle w:val="longtext1"/>
          <w:color w:val="000000"/>
          <w:sz w:val="20"/>
          <w:szCs w:val="20"/>
          <w:shd w:val="clear" w:color="auto" w:fill="FFFFFF"/>
        </w:rPr>
      </w:pPr>
      <w:r w:rsidRPr="00CF1C88">
        <w:rPr>
          <w:rStyle w:val="longtext1"/>
          <w:b/>
          <w:color w:val="000000"/>
          <w:sz w:val="20"/>
          <w:szCs w:val="20"/>
          <w:shd w:val="clear" w:color="auto" w:fill="FFFFFF"/>
        </w:rPr>
        <w:t>Keywords:</w:t>
      </w:r>
      <w:r w:rsidRPr="00CF1C88">
        <w:rPr>
          <w:rStyle w:val="longtext1"/>
          <w:color w:val="000000"/>
          <w:sz w:val="20"/>
          <w:szCs w:val="20"/>
          <w:shd w:val="clear" w:color="auto" w:fill="FFFFFF"/>
        </w:rPr>
        <w:t xml:space="preserve"> </w:t>
      </w:r>
      <w:r w:rsidRPr="00CF1C88">
        <w:rPr>
          <w:color w:val="000000"/>
          <w:shd w:val="clear" w:color="auto" w:fill="FFFFFF"/>
        </w:rPr>
        <w:t>Consist of minimum 3 and maximum 5 words</w:t>
      </w:r>
    </w:p>
    <w:p w:rsidR="001B76FE" w:rsidRDefault="002B2E78" w:rsidP="00537B95">
      <w:pPr>
        <w:pStyle w:val="MainTitle"/>
        <w:spacing w:before="600"/>
        <w:ind w:left="0" w:firstLine="0"/>
        <w:jc w:val="left"/>
        <w:rPr>
          <w:rStyle w:val="longtext1"/>
          <w:sz w:val="32"/>
          <w:szCs w:val="32"/>
          <w:lang w:val="tr-TR"/>
        </w:rPr>
      </w:pPr>
      <w:hyperlink r:id="rId11" w:history="1">
        <w:proofErr w:type="spellStart"/>
        <w:r w:rsidR="0092686C">
          <w:rPr>
            <w:rStyle w:val="Kpr"/>
            <w:lang w:val="tr-TR"/>
          </w:rPr>
          <w:t>Psylliostachys</w:t>
        </w:r>
        <w:proofErr w:type="spellEnd"/>
        <w:r w:rsidR="0092686C">
          <w:rPr>
            <w:rStyle w:val="Kpr"/>
            <w:lang w:val="tr-TR"/>
          </w:rPr>
          <w:t xml:space="preserve"> </w:t>
        </w:r>
        <w:proofErr w:type="spellStart"/>
        <w:r w:rsidR="0092686C">
          <w:rPr>
            <w:rStyle w:val="Kpr"/>
            <w:lang w:val="tr-TR"/>
          </w:rPr>
          <w:t>spicata</w:t>
        </w:r>
        <w:proofErr w:type="spellEnd"/>
        <w:r w:rsidR="0092686C">
          <w:rPr>
            <w:rStyle w:val="Kpr"/>
            <w:lang w:val="tr-TR"/>
          </w:rPr>
          <w:t xml:space="preserve"> (</w:t>
        </w:r>
        <w:proofErr w:type="spellStart"/>
        <w:r w:rsidR="0092686C">
          <w:rPr>
            <w:rStyle w:val="Kpr"/>
            <w:lang w:val="tr-TR"/>
          </w:rPr>
          <w:t>Willd</w:t>
        </w:r>
        <w:proofErr w:type="spellEnd"/>
        <w:r w:rsidR="0092686C">
          <w:rPr>
            <w:rStyle w:val="Kpr"/>
            <w:lang w:val="tr-TR"/>
          </w:rPr>
          <w:t xml:space="preserve">.) </w:t>
        </w:r>
        <w:proofErr w:type="spellStart"/>
        <w:r w:rsidR="0092686C">
          <w:rPr>
            <w:rStyle w:val="Kpr"/>
            <w:lang w:val="tr-TR"/>
          </w:rPr>
          <w:t>Nevski</w:t>
        </w:r>
      </w:hyperlink>
      <w:r w:rsidR="0092686C">
        <w:rPr>
          <w:lang w:val="tr-TR"/>
        </w:rPr>
        <w:t>’nin</w:t>
      </w:r>
      <w:proofErr w:type="spellEnd"/>
      <w:r w:rsidR="0092686C">
        <w:rPr>
          <w:lang w:val="tr-TR"/>
        </w:rPr>
        <w:t xml:space="preserve"> İki Farklı </w:t>
      </w:r>
      <w:proofErr w:type="spellStart"/>
      <w:r w:rsidR="0092686C">
        <w:rPr>
          <w:lang w:val="tr-TR"/>
        </w:rPr>
        <w:t>Lokasyondan</w:t>
      </w:r>
      <w:proofErr w:type="spellEnd"/>
      <w:r w:rsidR="0092686C">
        <w:rPr>
          <w:lang w:val="tr-TR"/>
        </w:rPr>
        <w:t xml:space="preserve"> Toplanan Örneklerinin </w:t>
      </w:r>
      <w:proofErr w:type="spellStart"/>
      <w:r w:rsidR="0092686C">
        <w:rPr>
          <w:lang w:val="tr-TR"/>
        </w:rPr>
        <w:t>Metanol</w:t>
      </w:r>
      <w:proofErr w:type="spellEnd"/>
      <w:r w:rsidR="0092686C">
        <w:rPr>
          <w:lang w:val="tr-TR"/>
        </w:rPr>
        <w:t xml:space="preserve"> </w:t>
      </w:r>
      <w:proofErr w:type="spellStart"/>
      <w:r w:rsidR="0092686C">
        <w:rPr>
          <w:lang w:val="tr-TR"/>
        </w:rPr>
        <w:t>Ekstraktlarının</w:t>
      </w:r>
      <w:proofErr w:type="spellEnd"/>
      <w:r w:rsidR="0092686C">
        <w:rPr>
          <w:lang w:val="tr-TR"/>
        </w:rPr>
        <w:t xml:space="preserve"> </w:t>
      </w:r>
      <w:r w:rsidR="0092686C">
        <w:rPr>
          <w:rFonts w:eastAsia="Times New Roman,Bold"/>
          <w:lang w:val="tr-TR"/>
        </w:rPr>
        <w:t>Bazı Biyolojik Aktiviteleri ve Element İçeriğinin Belirlenmesi</w:t>
      </w:r>
    </w:p>
    <w:p w:rsidR="001B76FE" w:rsidRPr="00CF1C88" w:rsidRDefault="0092686C">
      <w:pPr>
        <w:ind w:firstLine="0"/>
        <w:rPr>
          <w:color w:val="000000"/>
          <w:shd w:val="clear" w:color="auto" w:fill="FFFFFF"/>
          <w:lang w:val="tr-TR"/>
        </w:rPr>
      </w:pPr>
      <w:r w:rsidRPr="00CF1C88">
        <w:rPr>
          <w:b/>
          <w:lang w:val="tr-TR"/>
        </w:rPr>
        <w:t>Öz (Times New Roman, 1</w:t>
      </w:r>
      <w:r w:rsidR="00CF1C88">
        <w:rPr>
          <w:b/>
          <w:lang w:val="tr-TR"/>
        </w:rPr>
        <w:t>0</w:t>
      </w:r>
      <w:r w:rsidRPr="00CF1C88">
        <w:rPr>
          <w:b/>
          <w:lang w:val="tr-TR"/>
        </w:rPr>
        <w:t xml:space="preserve"> Punto, Kalın) - </w:t>
      </w:r>
      <w:r w:rsidRPr="00CF1C88">
        <w:rPr>
          <w:color w:val="000000"/>
          <w:shd w:val="clear" w:color="auto" w:fill="FFFFFF"/>
          <w:lang w:val="tr-TR"/>
        </w:rPr>
        <w:t>Times New Roman, 1</w:t>
      </w:r>
      <w:r w:rsidR="00CF1C88">
        <w:rPr>
          <w:color w:val="000000"/>
          <w:shd w:val="clear" w:color="auto" w:fill="FFFFFF"/>
          <w:lang w:val="tr-TR"/>
        </w:rPr>
        <w:t>0</w:t>
      </w:r>
      <w:r w:rsidRPr="00CF1C88">
        <w:rPr>
          <w:color w:val="000000"/>
          <w:shd w:val="clear" w:color="auto" w:fill="FFFFFF"/>
          <w:lang w:val="tr-TR"/>
        </w:rPr>
        <w:t xml:space="preserve"> punto olan Öz’ün uzunluğu 100-250 kelime olmalıdır. En az 3 en fazla 5 kelimeden oluşacak anahtar kelimeler ile öz arasında bir satır boşluk bırakılmalıdır. Matematiksel ifadeler </w:t>
      </w:r>
      <w:proofErr w:type="spellStart"/>
      <w:r w:rsidRPr="00CF1C88">
        <w:rPr>
          <w:color w:val="000000"/>
          <w:shd w:val="clear" w:color="auto" w:fill="FFFFFF"/>
          <w:lang w:val="tr-TR"/>
        </w:rPr>
        <w:t>öz’e</w:t>
      </w:r>
      <w:proofErr w:type="spellEnd"/>
      <w:r w:rsidRPr="00CF1C88">
        <w:rPr>
          <w:color w:val="000000"/>
          <w:shd w:val="clear" w:color="auto" w:fill="FFFFFF"/>
          <w:lang w:val="tr-TR"/>
        </w:rPr>
        <w:t xml:space="preserve"> dâhil edilmemelidir.</w:t>
      </w:r>
    </w:p>
    <w:p w:rsidR="001B76FE" w:rsidRPr="00CF1C88" w:rsidRDefault="0092686C">
      <w:pPr>
        <w:pStyle w:val="zet"/>
        <w:spacing w:line="240" w:lineRule="auto"/>
        <w:rPr>
          <w:b w:val="0"/>
        </w:rPr>
      </w:pPr>
      <w:r w:rsidRPr="00CF1C88">
        <w:rPr>
          <w:iCs/>
        </w:rPr>
        <w:t>Anahtar kelimeler:</w:t>
      </w:r>
      <w:r w:rsidRPr="00CF1C88">
        <w:rPr>
          <w:b w:val="0"/>
        </w:rPr>
        <w:t xml:space="preserve"> En az 3 en fazla 5 kelimeden oluşacaktır</w:t>
      </w:r>
    </w:p>
    <w:p w:rsidR="001B76FE" w:rsidRDefault="001B76FE">
      <w:pPr>
        <w:pStyle w:val="zet"/>
        <w:spacing w:line="240" w:lineRule="auto"/>
        <w:rPr>
          <w:b w:val="0"/>
          <w:sz w:val="22"/>
          <w:szCs w:val="22"/>
        </w:rPr>
      </w:pPr>
    </w:p>
    <w:p w:rsidR="001B76FE" w:rsidRDefault="001B76FE">
      <w:pPr>
        <w:contextualSpacing/>
        <w:rPr>
          <w:b/>
        </w:rPr>
      </w:pPr>
    </w:p>
    <w:p w:rsidR="001B76FE" w:rsidRDefault="0092686C">
      <w:pPr>
        <w:contextualSpacing/>
        <w:rPr>
          <w:b/>
        </w:rPr>
      </w:pPr>
      <w:r>
        <w:rPr>
          <w:b/>
        </w:rPr>
        <w:t>GRAPHICAL ABSTRACT</w:t>
      </w:r>
      <w:r w:rsidR="008B1B17">
        <w:rPr>
          <w:b/>
        </w:rPr>
        <w:t xml:space="preserve"> (If possible)</w:t>
      </w:r>
    </w:p>
    <w:p w:rsidR="001B76FE" w:rsidRDefault="0092686C">
      <w:pPr>
        <w:pStyle w:val="zet"/>
        <w:spacing w:line="240" w:lineRule="auto"/>
        <w:rPr>
          <w:b w:val="0"/>
          <w:i/>
        </w:rPr>
      </w:pPr>
      <w:r>
        <w:rPr>
          <w:noProof/>
        </w:rPr>
        <w:drawing>
          <wp:inline distT="0" distB="0" distL="0" distR="0">
            <wp:extent cx="5486400" cy="1720384"/>
            <wp:effectExtent l="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0878" cy="1721788"/>
                    </a:xfrm>
                    <a:prstGeom prst="rect">
                      <a:avLst/>
                    </a:prstGeom>
                    <a:noFill/>
                    <a:ln>
                      <a:noFill/>
                    </a:ln>
                  </pic:spPr>
                </pic:pic>
              </a:graphicData>
            </a:graphic>
          </wp:inline>
        </w:drawing>
      </w:r>
    </w:p>
    <w:p w:rsidR="001B76FE" w:rsidRDefault="001B76FE">
      <w:pPr>
        <w:spacing w:after="51"/>
        <w:ind w:firstLine="0"/>
        <w:rPr>
          <w:color w:val="000000"/>
          <w:sz w:val="18"/>
          <w:szCs w:val="18"/>
          <w:shd w:val="clear" w:color="auto" w:fill="FFFFFF"/>
        </w:rPr>
      </w:pPr>
    </w:p>
    <w:p w:rsidR="00BB3C89" w:rsidRDefault="00BB3C89">
      <w:pPr>
        <w:spacing w:after="51"/>
        <w:ind w:firstLine="0"/>
        <w:rPr>
          <w:color w:val="000000"/>
          <w:sz w:val="18"/>
          <w:szCs w:val="18"/>
          <w:shd w:val="clear" w:color="auto" w:fill="FFFFFF"/>
        </w:rPr>
      </w:pPr>
    </w:p>
    <w:p w:rsidR="00BB3C89" w:rsidRDefault="00BB3C89">
      <w:pPr>
        <w:spacing w:after="51"/>
        <w:ind w:firstLine="0"/>
        <w:rPr>
          <w:color w:val="000000"/>
          <w:sz w:val="18"/>
          <w:szCs w:val="18"/>
          <w:shd w:val="clear" w:color="auto" w:fill="FFFFFF"/>
        </w:rPr>
      </w:pPr>
    </w:p>
    <w:p w:rsidR="008A7116" w:rsidRDefault="008A7116">
      <w:pPr>
        <w:spacing w:after="51"/>
        <w:ind w:firstLine="0"/>
        <w:rPr>
          <w:color w:val="000000"/>
          <w:sz w:val="18"/>
          <w:szCs w:val="18"/>
          <w:shd w:val="clear" w:color="auto" w:fill="FFFFFF"/>
        </w:rPr>
      </w:pPr>
    </w:p>
    <w:p w:rsidR="001B76FE" w:rsidRPr="00BB3C89" w:rsidRDefault="0092686C" w:rsidP="00BB3C89">
      <w:pPr>
        <w:numPr>
          <w:ilvl w:val="0"/>
          <w:numId w:val="2"/>
        </w:numPr>
        <w:shd w:val="clear" w:color="auto" w:fill="FFFFFF"/>
        <w:autoSpaceDE/>
        <w:autoSpaceDN/>
        <w:ind w:left="714" w:hanging="357"/>
        <w:jc w:val="left"/>
        <w:outlineLvl w:val="0"/>
        <w:rPr>
          <w:b/>
          <w:sz w:val="24"/>
          <w:szCs w:val="24"/>
        </w:rPr>
      </w:pPr>
      <w:r>
        <w:rPr>
          <w:b/>
          <w:sz w:val="24"/>
          <w:szCs w:val="24"/>
        </w:rPr>
        <w:lastRenderedPageBreak/>
        <w:t>Introduction</w:t>
      </w:r>
    </w:p>
    <w:p w:rsidR="001B76FE" w:rsidRDefault="0092686C">
      <w:pPr>
        <w:adjustRightInd w:val="0"/>
        <w:ind w:firstLine="720"/>
        <w:rPr>
          <w:color w:val="000000"/>
          <w:sz w:val="24"/>
          <w:szCs w:val="24"/>
          <w:shd w:val="clear" w:color="auto" w:fill="FFFFFF"/>
        </w:rPr>
      </w:pPr>
      <w:r>
        <w:rPr>
          <w:color w:val="000000"/>
          <w:sz w:val="24"/>
          <w:szCs w:val="24"/>
          <w:shd w:val="clear" w:color="auto" w:fill="FFFFFF"/>
        </w:rPr>
        <w:t>In many different industries today, such as, plastics, ceramics, cement, metallurgy, paint, food, cosmetics and energy, there is a growing need for materials identified as nano-sized.  Nanomaterials fabrication methods can be classified according to whether their assembly followed either the so called “</w:t>
      </w:r>
      <w:r>
        <w:rPr>
          <w:i/>
          <w:color w:val="000000"/>
          <w:sz w:val="24"/>
          <w:szCs w:val="24"/>
          <w:shd w:val="clear" w:color="auto" w:fill="FFFFFF"/>
        </w:rPr>
        <w:t>bottom-up</w:t>
      </w:r>
      <w:r>
        <w:rPr>
          <w:color w:val="000000"/>
          <w:sz w:val="24"/>
          <w:szCs w:val="24"/>
          <w:shd w:val="clear" w:color="auto" w:fill="FFFFFF"/>
        </w:rPr>
        <w:t>” approach or the “</w:t>
      </w:r>
      <w:r>
        <w:rPr>
          <w:i/>
          <w:color w:val="000000"/>
          <w:sz w:val="24"/>
          <w:szCs w:val="24"/>
          <w:shd w:val="clear" w:color="auto" w:fill="FFFFFF"/>
        </w:rPr>
        <w:t>top-down</w:t>
      </w:r>
      <w:r>
        <w:rPr>
          <w:color w:val="000000"/>
          <w:sz w:val="24"/>
          <w:szCs w:val="24"/>
          <w:shd w:val="clear" w:color="auto" w:fill="FFFFFF"/>
        </w:rPr>
        <w:t xml:space="preserve">” approach. The bottom-up approach is one where smaller components of atomic or molecular dimensions self-assemble together, according to a natural physical principle or an externally applied driving force, to give rise to larger and more organized systems. The top-down approach is where a process starts from a large piece and subsequently uses finer and finer tools for creating correspondingly smaller structures [1]. Namely, nano-sized grains are produced by physical processes such as grinding. In the top-down approach there are two options such as wet and dry grinding. In this study, dry grinding was preferred to eliminate the cost of drying. The general flow diagram of the nano-calcite fabrication using an industrial scale ball mill is given in Figure 1. </w:t>
      </w:r>
    </w:p>
    <w:p w:rsidR="001B76FE" w:rsidRDefault="0092686C">
      <w:pPr>
        <w:adjustRightInd w:val="0"/>
        <w:ind w:firstLine="720"/>
        <w:jc w:val="center"/>
        <w:rPr>
          <w:color w:val="000000"/>
          <w:sz w:val="24"/>
          <w:szCs w:val="24"/>
          <w:shd w:val="clear" w:color="auto" w:fill="FFFFFF"/>
        </w:rPr>
      </w:pPr>
      <w:r>
        <w:rPr>
          <w:noProof/>
          <w:color w:val="000000"/>
          <w:sz w:val="24"/>
          <w:szCs w:val="24"/>
          <w:shd w:val="clear" w:color="auto" w:fill="FFFFFF"/>
          <w:lang w:val="tr-TR" w:eastAsia="tr-TR"/>
        </w:rPr>
        <w:drawing>
          <wp:inline distT="0" distB="0" distL="0" distR="0">
            <wp:extent cx="4345396" cy="2816460"/>
            <wp:effectExtent l="19050" t="0" r="0"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348708" cy="2818606"/>
                    </a:xfrm>
                    <a:prstGeom prst="rect">
                      <a:avLst/>
                    </a:prstGeom>
                    <a:noFill/>
                  </pic:spPr>
                </pic:pic>
              </a:graphicData>
            </a:graphic>
          </wp:inline>
        </w:drawing>
      </w:r>
    </w:p>
    <w:p w:rsidR="001B76FE" w:rsidRDefault="0092686C">
      <w:pPr>
        <w:adjustRightInd w:val="0"/>
        <w:ind w:firstLine="720"/>
        <w:jc w:val="center"/>
        <w:rPr>
          <w:color w:val="000000"/>
          <w:sz w:val="24"/>
          <w:szCs w:val="24"/>
          <w:shd w:val="clear" w:color="auto" w:fill="FFFFFF"/>
        </w:rPr>
      </w:pPr>
      <w:r>
        <w:rPr>
          <w:color w:val="000000"/>
          <w:sz w:val="24"/>
          <w:szCs w:val="24"/>
          <w:shd w:val="clear" w:color="auto" w:fill="FFFFFF"/>
        </w:rPr>
        <w:t>Figure 1. Nano calcite fabrication flow diagram [“top-down” approach]</w:t>
      </w:r>
    </w:p>
    <w:p w:rsidR="001B76FE" w:rsidRDefault="001B76FE">
      <w:pPr>
        <w:adjustRightInd w:val="0"/>
        <w:ind w:firstLine="720"/>
        <w:rPr>
          <w:color w:val="000000"/>
          <w:sz w:val="24"/>
          <w:szCs w:val="24"/>
          <w:shd w:val="clear" w:color="auto" w:fill="FFFFFF"/>
        </w:rPr>
      </w:pPr>
    </w:p>
    <w:p w:rsidR="001B76FE" w:rsidRDefault="0092686C">
      <w:pPr>
        <w:adjustRightInd w:val="0"/>
        <w:ind w:firstLine="720"/>
        <w:rPr>
          <w:sz w:val="24"/>
          <w:szCs w:val="24"/>
        </w:rPr>
      </w:pPr>
      <w:r>
        <w:rPr>
          <w:color w:val="000000"/>
          <w:sz w:val="24"/>
          <w:szCs w:val="24"/>
          <w:shd w:val="clear" w:color="auto" w:fill="FFFFFF"/>
        </w:rPr>
        <w:t xml:space="preserve">The primary function of grinding media is to crush and grind ore particles inside rotating mills, such as ball, rod, and semi-autogenous mills, and sometimes in stirred mills such as </w:t>
      </w:r>
      <w:proofErr w:type="spellStart"/>
      <w:r>
        <w:rPr>
          <w:color w:val="000000"/>
          <w:sz w:val="24"/>
          <w:szCs w:val="24"/>
          <w:shd w:val="clear" w:color="auto" w:fill="FFFFFF"/>
        </w:rPr>
        <w:t>Vertimill</w:t>
      </w:r>
      <w:proofErr w:type="spellEnd"/>
      <w:r>
        <w:rPr>
          <w:color w:val="000000"/>
          <w:sz w:val="24"/>
          <w:szCs w:val="24"/>
          <w:shd w:val="clear" w:color="auto" w:fill="FFFFFF"/>
        </w:rPr>
        <w:t xml:space="preserve">, SVM mills, Sala Agitated Mill, </w:t>
      </w:r>
      <w:proofErr w:type="spellStart"/>
      <w:r>
        <w:rPr>
          <w:color w:val="000000"/>
          <w:sz w:val="24"/>
          <w:szCs w:val="24"/>
          <w:shd w:val="clear" w:color="auto" w:fill="FFFFFF"/>
        </w:rPr>
        <w:t>HIGMill</w:t>
      </w:r>
      <w:proofErr w:type="spellEnd"/>
      <w:r>
        <w:rPr>
          <w:color w:val="000000"/>
          <w:sz w:val="24"/>
          <w:szCs w:val="24"/>
          <w:shd w:val="clear" w:color="auto" w:fill="FFFFFF"/>
        </w:rPr>
        <w:t xml:space="preserve">, Tower Mill, and </w:t>
      </w:r>
      <w:proofErr w:type="spellStart"/>
      <w:r>
        <w:rPr>
          <w:color w:val="000000"/>
          <w:sz w:val="24"/>
          <w:szCs w:val="24"/>
          <w:shd w:val="clear" w:color="auto" w:fill="FFFFFF"/>
        </w:rPr>
        <w:t>ISAMill</w:t>
      </w:r>
      <w:proofErr w:type="spellEnd"/>
      <w:r>
        <w:rPr>
          <w:color w:val="000000"/>
          <w:sz w:val="24"/>
          <w:szCs w:val="24"/>
          <w:shd w:val="clear" w:color="auto" w:fill="FFFFFF"/>
        </w:rPr>
        <w:t xml:space="preserve"> [2]. In recent years, grinding charges with unconventional shapes have appeared on the market. One example is the cylindrically shaped media called </w:t>
      </w:r>
      <w:proofErr w:type="spellStart"/>
      <w:r>
        <w:rPr>
          <w:color w:val="000000"/>
          <w:sz w:val="24"/>
          <w:szCs w:val="24"/>
          <w:shd w:val="clear" w:color="auto" w:fill="FFFFFF"/>
        </w:rPr>
        <w:t>Cylpebs</w:t>
      </w:r>
      <w:proofErr w:type="spellEnd"/>
      <w:r>
        <w:rPr>
          <w:color w:val="000000"/>
          <w:sz w:val="24"/>
          <w:szCs w:val="24"/>
          <w:shd w:val="clear" w:color="auto" w:fill="FFFFFF"/>
        </w:rPr>
        <w:t xml:space="preserve">. </w:t>
      </w:r>
      <w:proofErr w:type="spellStart"/>
      <w:r>
        <w:rPr>
          <w:color w:val="000000"/>
          <w:sz w:val="24"/>
          <w:szCs w:val="24"/>
          <w:shd w:val="clear" w:color="auto" w:fill="FFFFFF"/>
        </w:rPr>
        <w:t>Cylpebs</w:t>
      </w:r>
      <w:proofErr w:type="spellEnd"/>
      <w:r>
        <w:rPr>
          <w:color w:val="000000"/>
          <w:sz w:val="24"/>
          <w:szCs w:val="24"/>
          <w:shd w:val="clear" w:color="auto" w:fill="FFFFFF"/>
        </w:rPr>
        <w:t xml:space="preserve"> have greater surface area and higher bulk den-</w:t>
      </w:r>
      <w:proofErr w:type="spellStart"/>
      <w:r>
        <w:rPr>
          <w:color w:val="000000"/>
          <w:sz w:val="24"/>
          <w:szCs w:val="24"/>
          <w:shd w:val="clear" w:color="auto" w:fill="FFFFFF"/>
        </w:rPr>
        <w:t>sity</w:t>
      </w:r>
      <w:proofErr w:type="spellEnd"/>
      <w:r>
        <w:rPr>
          <w:color w:val="000000"/>
          <w:sz w:val="24"/>
          <w:szCs w:val="24"/>
          <w:shd w:val="clear" w:color="auto" w:fill="FFFFFF"/>
        </w:rPr>
        <w:t xml:space="preserve"> than balls of similar mass and size, due to their shape. </w:t>
      </w:r>
      <w:proofErr w:type="spellStart"/>
      <w:r>
        <w:rPr>
          <w:color w:val="000000"/>
          <w:sz w:val="24"/>
          <w:szCs w:val="24"/>
          <w:shd w:val="clear" w:color="auto" w:fill="FFFFFF"/>
        </w:rPr>
        <w:t>Cylpebs</w:t>
      </w:r>
      <w:proofErr w:type="spellEnd"/>
      <w:r>
        <w:rPr>
          <w:color w:val="000000"/>
          <w:sz w:val="24"/>
          <w:szCs w:val="24"/>
          <w:shd w:val="clear" w:color="auto" w:fill="FFFFFF"/>
        </w:rPr>
        <w:t xml:space="preserve"> of the same diameter and length have 50% greater surface area, and 45% greater weight, than balls of </w:t>
      </w:r>
      <w:proofErr w:type="spellStart"/>
      <w:r>
        <w:rPr>
          <w:color w:val="000000"/>
          <w:sz w:val="24"/>
          <w:szCs w:val="24"/>
          <w:shd w:val="clear" w:color="auto" w:fill="FFFFFF"/>
        </w:rPr>
        <w:t>thesame</w:t>
      </w:r>
      <w:proofErr w:type="spellEnd"/>
      <w:r>
        <w:rPr>
          <w:color w:val="000000"/>
          <w:sz w:val="24"/>
          <w:szCs w:val="24"/>
          <w:shd w:val="clear" w:color="auto" w:fill="FFFFFF"/>
        </w:rPr>
        <w:t xml:space="preserve"> material. In addition, they have 9% higher bulk density than steel balls, and 12% higher than cast balls. The objective of this paper is to compare </w:t>
      </w:r>
      <w:proofErr w:type="spellStart"/>
      <w:r>
        <w:rPr>
          <w:color w:val="000000"/>
          <w:sz w:val="24"/>
          <w:szCs w:val="24"/>
          <w:shd w:val="clear" w:color="auto" w:fill="FFFFFF"/>
        </w:rPr>
        <w:t>Cylpebs</w:t>
      </w:r>
      <w:proofErr w:type="spellEnd"/>
      <w:r>
        <w:rPr>
          <w:color w:val="000000"/>
          <w:sz w:val="24"/>
          <w:szCs w:val="24"/>
          <w:shd w:val="clear" w:color="auto" w:fill="FFFFFF"/>
        </w:rPr>
        <w:t xml:space="preserve"> and ball grinding media in terms of grinding efficiency for fabrication of nano sized calcite [3-4].  Calcite (CaCO</w:t>
      </w:r>
      <w:proofErr w:type="gramStart"/>
      <w:r>
        <w:rPr>
          <w:color w:val="000000"/>
          <w:sz w:val="24"/>
          <w:szCs w:val="24"/>
          <w:shd w:val="clear" w:color="auto" w:fill="FFFFFF"/>
          <w:vertAlign w:val="subscript"/>
        </w:rPr>
        <w:t xml:space="preserve">3 </w:t>
      </w:r>
      <w:r>
        <w:rPr>
          <w:color w:val="000000"/>
          <w:sz w:val="24"/>
          <w:szCs w:val="24"/>
          <w:shd w:val="clear" w:color="auto" w:fill="FFFFFF"/>
        </w:rPr>
        <w:t>)</w:t>
      </w:r>
      <w:proofErr w:type="gramEnd"/>
      <w:r>
        <w:rPr>
          <w:color w:val="000000"/>
          <w:sz w:val="24"/>
          <w:szCs w:val="24"/>
          <w:shd w:val="clear" w:color="auto" w:fill="FFFFFF"/>
        </w:rPr>
        <w:t xml:space="preserve"> was chosen as test material for this study. It is a salt, widely used in the ground nano-form, in paints, food or pharmaceuticals industries and as filler in the paper making process (</w:t>
      </w:r>
      <w:proofErr w:type="spellStart"/>
      <w:r>
        <w:rPr>
          <w:color w:val="000000"/>
          <w:sz w:val="24"/>
          <w:szCs w:val="24"/>
          <w:shd w:val="clear" w:color="auto" w:fill="FFFFFF"/>
        </w:rPr>
        <w:t>Garsia</w:t>
      </w:r>
      <w:proofErr w:type="spellEnd"/>
      <w:r>
        <w:rPr>
          <w:color w:val="000000"/>
          <w:sz w:val="24"/>
          <w:szCs w:val="24"/>
          <w:shd w:val="clear" w:color="auto" w:fill="FFFFFF"/>
        </w:rPr>
        <w:t xml:space="preserve"> et al., 2002).</w:t>
      </w:r>
    </w:p>
    <w:p w:rsidR="001B76FE" w:rsidRDefault="001B76FE">
      <w:pPr>
        <w:shd w:val="clear" w:color="auto" w:fill="FFFFFF"/>
        <w:rPr>
          <w:b/>
        </w:rPr>
      </w:pPr>
    </w:p>
    <w:p w:rsidR="001B76FE" w:rsidRDefault="0092686C">
      <w:pPr>
        <w:shd w:val="clear" w:color="auto" w:fill="FFFFFF"/>
        <w:outlineLvl w:val="0"/>
        <w:rPr>
          <w:b/>
          <w:sz w:val="24"/>
          <w:szCs w:val="24"/>
        </w:rPr>
      </w:pPr>
      <w:r>
        <w:rPr>
          <w:b/>
          <w:sz w:val="24"/>
          <w:szCs w:val="24"/>
        </w:rPr>
        <w:t xml:space="preserve">2. </w:t>
      </w:r>
      <w:r>
        <w:rPr>
          <w:b/>
          <w:bCs/>
          <w:sz w:val="24"/>
          <w:szCs w:val="24"/>
        </w:rPr>
        <w:t>Materials and Methods</w:t>
      </w:r>
    </w:p>
    <w:p w:rsidR="001B76FE" w:rsidRDefault="0092686C">
      <w:pPr>
        <w:shd w:val="clear" w:color="auto" w:fill="FFFFFF"/>
        <w:rPr>
          <w:sz w:val="24"/>
          <w:szCs w:val="24"/>
        </w:rPr>
      </w:pPr>
      <w:r>
        <w:rPr>
          <w:sz w:val="24"/>
          <w:szCs w:val="24"/>
        </w:rPr>
        <w:t>Experimental studies were carried out in an industrial-scale ball mill shown in Figure 2. The diameter of the mill is 3 m in length and 7 m in length. The total internal volume of the mill is 49 m</w:t>
      </w:r>
      <w:r>
        <w:rPr>
          <w:sz w:val="24"/>
          <w:szCs w:val="24"/>
          <w:vertAlign w:val="superscript"/>
        </w:rPr>
        <w:t>3</w:t>
      </w:r>
      <w:r>
        <w:rPr>
          <w:sz w:val="24"/>
          <w:szCs w:val="24"/>
        </w:rPr>
        <w:t xml:space="preserve">. </w:t>
      </w:r>
      <w:r>
        <w:rPr>
          <w:sz w:val="24"/>
          <w:szCs w:val="24"/>
        </w:rPr>
        <w:lastRenderedPageBreak/>
        <w:t>The mill capacity for the production of d</w:t>
      </w:r>
      <w:r>
        <w:rPr>
          <w:sz w:val="24"/>
          <w:szCs w:val="24"/>
          <w:vertAlign w:val="subscript"/>
        </w:rPr>
        <w:t>90</w:t>
      </w:r>
      <w:r>
        <w:rPr>
          <w:sz w:val="24"/>
          <w:szCs w:val="24"/>
        </w:rPr>
        <w:t xml:space="preserve"> ~ 60-100 </w:t>
      </w:r>
      <w:proofErr w:type="gramStart"/>
      <w:r>
        <w:rPr>
          <w:sz w:val="24"/>
          <w:szCs w:val="24"/>
        </w:rPr>
        <w:t>microns</w:t>
      </w:r>
      <w:proofErr w:type="gramEnd"/>
      <w:r>
        <w:rPr>
          <w:sz w:val="24"/>
          <w:szCs w:val="24"/>
        </w:rPr>
        <w:t xml:space="preserve"> calcite is 20 </w:t>
      </w:r>
      <w:proofErr w:type="spellStart"/>
      <w:r>
        <w:rPr>
          <w:sz w:val="24"/>
          <w:szCs w:val="24"/>
        </w:rPr>
        <w:t>tph</w:t>
      </w:r>
      <w:proofErr w:type="spellEnd"/>
      <w:r>
        <w:rPr>
          <w:sz w:val="24"/>
          <w:szCs w:val="24"/>
        </w:rPr>
        <w:t xml:space="preserve">. The </w:t>
      </w:r>
      <w:proofErr w:type="spellStart"/>
      <w:r>
        <w:rPr>
          <w:sz w:val="24"/>
          <w:szCs w:val="24"/>
        </w:rPr>
        <w:t>Cylpebs</w:t>
      </w:r>
      <w:proofErr w:type="spellEnd"/>
      <w:r>
        <w:rPr>
          <w:sz w:val="24"/>
          <w:szCs w:val="24"/>
        </w:rPr>
        <w:t xml:space="preserve"> and spherical balls shown in Figure 3 were separately charged and their grinding performances tested. The charging rates of </w:t>
      </w:r>
      <w:proofErr w:type="spellStart"/>
      <w:r>
        <w:rPr>
          <w:sz w:val="24"/>
          <w:szCs w:val="24"/>
        </w:rPr>
        <w:t>Cylpebs</w:t>
      </w:r>
      <w:proofErr w:type="spellEnd"/>
      <w:r>
        <w:rPr>
          <w:sz w:val="24"/>
          <w:szCs w:val="24"/>
        </w:rPr>
        <w:t xml:space="preserve"> and spherical balls are given in Table 1. The material (calcite) which is grinded to the nano size is taken with the </w:t>
      </w:r>
      <w:proofErr w:type="spellStart"/>
      <w:r>
        <w:rPr>
          <w:sz w:val="24"/>
          <w:szCs w:val="24"/>
        </w:rPr>
        <w:t>Alphine</w:t>
      </w:r>
      <w:proofErr w:type="spellEnd"/>
      <w:r>
        <w:rPr>
          <w:sz w:val="24"/>
          <w:szCs w:val="24"/>
        </w:rPr>
        <w:t xml:space="preserve"> type air separator. The calcite mineral was broken to -8 mm by impact crusher before feeding to the mill. The grain size (d</w:t>
      </w:r>
      <w:r>
        <w:rPr>
          <w:sz w:val="24"/>
          <w:szCs w:val="24"/>
          <w:vertAlign w:val="subscript"/>
        </w:rPr>
        <w:t>90</w:t>
      </w:r>
      <w:r>
        <w:rPr>
          <w:sz w:val="24"/>
          <w:szCs w:val="24"/>
        </w:rPr>
        <w:t>) of the calcite feed to the mill is ~ 4 mm.</w:t>
      </w:r>
    </w:p>
    <w:p w:rsidR="001B76FE" w:rsidRDefault="001B76FE">
      <w:pPr>
        <w:shd w:val="clear" w:color="auto" w:fill="FFFFFF"/>
        <w:rPr>
          <w:sz w:val="24"/>
          <w:szCs w:val="24"/>
        </w:rPr>
      </w:pPr>
    </w:p>
    <w:p w:rsidR="001B76FE" w:rsidRDefault="001B76FE">
      <w:pPr>
        <w:shd w:val="clear" w:color="auto" w:fill="FFFFFF"/>
        <w:rPr>
          <w:sz w:val="24"/>
          <w:szCs w:val="24"/>
        </w:rPr>
      </w:pPr>
    </w:p>
    <w:p w:rsidR="001B76FE" w:rsidRDefault="0092686C">
      <w:pPr>
        <w:shd w:val="clear" w:color="auto" w:fill="FFFFFF"/>
        <w:jc w:val="center"/>
        <w:rPr>
          <w:sz w:val="24"/>
          <w:szCs w:val="24"/>
        </w:rPr>
      </w:pPr>
      <w:r>
        <w:rPr>
          <w:noProof/>
          <w:sz w:val="24"/>
          <w:szCs w:val="24"/>
          <w:lang w:val="tr-TR" w:eastAsia="tr-TR"/>
        </w:rPr>
        <w:drawing>
          <wp:inline distT="0" distB="0" distL="0" distR="0">
            <wp:extent cx="4114800" cy="1758365"/>
            <wp:effectExtent l="19050" t="0" r="0" b="0"/>
            <wp:docPr id="14" name="Picture 14" descr="bilyalı kalsit değirmeni ile ilgili görsel sonuc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yalı kalsit değirmeni ile ilgili görsel sonucu">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l="10804" r="9474"/>
                    <a:stretch>
                      <a:fillRect/>
                    </a:stretch>
                  </pic:blipFill>
                  <pic:spPr bwMode="auto">
                    <a:xfrm>
                      <a:off x="0" y="0"/>
                      <a:ext cx="4115369" cy="1758608"/>
                    </a:xfrm>
                    <a:prstGeom prst="rect">
                      <a:avLst/>
                    </a:prstGeom>
                    <a:noFill/>
                    <a:ln>
                      <a:noFill/>
                    </a:ln>
                  </pic:spPr>
                </pic:pic>
              </a:graphicData>
            </a:graphic>
          </wp:inline>
        </w:drawing>
      </w:r>
    </w:p>
    <w:p w:rsidR="001B76FE" w:rsidRDefault="0092686C">
      <w:pPr>
        <w:shd w:val="clear" w:color="auto" w:fill="FFFFFF"/>
        <w:jc w:val="center"/>
        <w:rPr>
          <w:sz w:val="24"/>
          <w:szCs w:val="24"/>
        </w:rPr>
      </w:pPr>
      <w:r>
        <w:rPr>
          <w:sz w:val="24"/>
          <w:szCs w:val="24"/>
        </w:rPr>
        <w:t>Figure 2. Image of calcite grinding mill (Classic ball mill)</w:t>
      </w:r>
    </w:p>
    <w:p w:rsidR="001B76FE" w:rsidRDefault="001B76FE">
      <w:pPr>
        <w:shd w:val="clear" w:color="auto" w:fill="FFFFFF"/>
        <w:ind w:firstLine="0"/>
        <w:rPr>
          <w:sz w:val="24"/>
          <w:szCs w:val="24"/>
        </w:rPr>
      </w:pPr>
    </w:p>
    <w:p w:rsidR="001B76FE" w:rsidRDefault="0092686C">
      <w:pPr>
        <w:shd w:val="clear" w:color="auto" w:fill="FFFFFF"/>
        <w:jc w:val="center"/>
        <w:rPr>
          <w:sz w:val="24"/>
          <w:szCs w:val="24"/>
        </w:rPr>
      </w:pPr>
      <w:r>
        <w:rPr>
          <w:noProof/>
          <w:sz w:val="24"/>
          <w:szCs w:val="24"/>
          <w:lang w:val="tr-TR" w:eastAsia="tr-TR"/>
        </w:rPr>
        <w:drawing>
          <wp:inline distT="0" distB="0" distL="0" distR="0">
            <wp:extent cx="4579243" cy="211677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580129" cy="2117180"/>
                    </a:xfrm>
                    <a:prstGeom prst="rect">
                      <a:avLst/>
                    </a:prstGeom>
                    <a:noFill/>
                  </pic:spPr>
                </pic:pic>
              </a:graphicData>
            </a:graphic>
          </wp:inline>
        </w:drawing>
      </w:r>
    </w:p>
    <w:p w:rsidR="001B76FE" w:rsidRDefault="0092686C">
      <w:pPr>
        <w:shd w:val="clear" w:color="auto" w:fill="FFFFFF"/>
        <w:jc w:val="center"/>
        <w:rPr>
          <w:sz w:val="24"/>
          <w:szCs w:val="24"/>
        </w:rPr>
      </w:pPr>
      <w:r>
        <w:rPr>
          <w:sz w:val="24"/>
          <w:szCs w:val="24"/>
        </w:rPr>
        <w:t>Figure 3. Image of different types of grinding media</w:t>
      </w:r>
    </w:p>
    <w:p w:rsidR="001B76FE" w:rsidRDefault="001B76FE">
      <w:pPr>
        <w:shd w:val="clear" w:color="auto" w:fill="FFFFFF"/>
        <w:jc w:val="center"/>
        <w:outlineLvl w:val="0"/>
        <w:rPr>
          <w:b/>
          <w:spacing w:val="-1"/>
        </w:rPr>
      </w:pPr>
    </w:p>
    <w:p w:rsidR="001B76FE" w:rsidRDefault="0092686C">
      <w:pPr>
        <w:pStyle w:val="GvdeMetni2"/>
        <w:jc w:val="center"/>
        <w:rPr>
          <w:sz w:val="20"/>
          <w:szCs w:val="20"/>
        </w:rPr>
      </w:pPr>
      <w:r>
        <w:rPr>
          <w:sz w:val="20"/>
          <w:szCs w:val="20"/>
        </w:rPr>
        <w:t>Table 1. Grinding media features and charging rates</w:t>
      </w:r>
    </w:p>
    <w:tbl>
      <w:tblPr>
        <w:tblStyle w:val="TabloKlavuzu"/>
        <w:tblW w:w="0" w:type="auto"/>
        <w:jc w:val="center"/>
        <w:tblLayout w:type="fixed"/>
        <w:tblLook w:val="04A0" w:firstRow="1" w:lastRow="0" w:firstColumn="1" w:lastColumn="0" w:noHBand="0" w:noVBand="1"/>
      </w:tblPr>
      <w:tblGrid>
        <w:gridCol w:w="1294"/>
        <w:gridCol w:w="1508"/>
        <w:gridCol w:w="1410"/>
        <w:gridCol w:w="1417"/>
        <w:gridCol w:w="1142"/>
        <w:gridCol w:w="850"/>
        <w:gridCol w:w="851"/>
      </w:tblGrid>
      <w:tr w:rsidR="001B76FE">
        <w:trPr>
          <w:jc w:val="center"/>
        </w:trPr>
        <w:tc>
          <w:tcPr>
            <w:tcW w:w="1294" w:type="dxa"/>
          </w:tcPr>
          <w:p w:rsidR="001B76FE" w:rsidRDefault="0092686C">
            <w:pPr>
              <w:spacing w:after="0"/>
              <w:ind w:firstLine="0"/>
              <w:rPr>
                <w:rFonts w:cs="Times New Roman"/>
                <w:sz w:val="20"/>
                <w:szCs w:val="20"/>
                <w:lang w:eastAsia="tr-TR"/>
              </w:rPr>
            </w:pPr>
            <w:r>
              <w:rPr>
                <w:rFonts w:cs="Times New Roman"/>
                <w:sz w:val="20"/>
                <w:szCs w:val="20"/>
                <w:lang w:eastAsia="tr-TR"/>
              </w:rPr>
              <w:t xml:space="preserve">Grinding Media </w:t>
            </w:r>
          </w:p>
          <w:p w:rsidR="001B76FE" w:rsidRDefault="0092686C">
            <w:pPr>
              <w:spacing w:after="0"/>
              <w:ind w:firstLine="0"/>
              <w:rPr>
                <w:rFonts w:cs="Times New Roman"/>
                <w:sz w:val="20"/>
                <w:szCs w:val="20"/>
                <w:lang w:eastAsia="tr-TR"/>
              </w:rPr>
            </w:pPr>
            <w:r>
              <w:rPr>
                <w:rFonts w:cs="Times New Roman"/>
                <w:sz w:val="20"/>
                <w:szCs w:val="20"/>
                <w:lang w:eastAsia="tr-TR"/>
              </w:rPr>
              <w:t>Types</w:t>
            </w:r>
          </w:p>
        </w:tc>
        <w:tc>
          <w:tcPr>
            <w:tcW w:w="5477" w:type="dxa"/>
            <w:gridSpan w:val="4"/>
          </w:tcPr>
          <w:p w:rsidR="001B76FE" w:rsidRDefault="0092686C">
            <w:pPr>
              <w:spacing w:after="0"/>
              <w:ind w:firstLine="0"/>
              <w:jc w:val="center"/>
              <w:rPr>
                <w:rFonts w:cs="Times New Roman"/>
                <w:color w:val="000000"/>
                <w:sz w:val="20"/>
                <w:szCs w:val="20"/>
                <w:lang w:eastAsia="tr-TR"/>
              </w:rPr>
            </w:pPr>
            <w:r>
              <w:rPr>
                <w:rFonts w:cs="Times New Roman"/>
                <w:color w:val="000000"/>
                <w:sz w:val="20"/>
                <w:szCs w:val="20"/>
                <w:lang w:eastAsia="tr-TR"/>
              </w:rPr>
              <w:t>Sizes and Weights</w:t>
            </w:r>
          </w:p>
          <w:p w:rsidR="001B76FE" w:rsidRDefault="0092686C">
            <w:pPr>
              <w:spacing w:after="0"/>
              <w:ind w:firstLine="0"/>
              <w:jc w:val="center"/>
              <w:rPr>
                <w:rFonts w:cs="Times New Roman"/>
                <w:color w:val="000000"/>
                <w:sz w:val="20"/>
                <w:szCs w:val="20"/>
                <w:lang w:eastAsia="tr-TR"/>
              </w:rPr>
            </w:pPr>
            <w:r>
              <w:rPr>
                <w:rFonts w:cs="Times New Roman"/>
                <w:color w:val="000000"/>
                <w:sz w:val="20"/>
                <w:szCs w:val="20"/>
                <w:lang w:eastAsia="tr-TR"/>
              </w:rPr>
              <w:t xml:space="preserve"> of </w:t>
            </w:r>
          </w:p>
          <w:p w:rsidR="001B76FE" w:rsidRDefault="0092686C">
            <w:pPr>
              <w:spacing w:after="0"/>
              <w:ind w:firstLine="0"/>
              <w:jc w:val="center"/>
              <w:rPr>
                <w:rFonts w:cs="Times New Roman"/>
                <w:sz w:val="20"/>
                <w:szCs w:val="20"/>
                <w:lang w:eastAsia="tr-TR"/>
              </w:rPr>
            </w:pPr>
            <w:r>
              <w:rPr>
                <w:rFonts w:cs="Times New Roman"/>
                <w:color w:val="000000"/>
                <w:sz w:val="20"/>
                <w:szCs w:val="20"/>
                <w:lang w:eastAsia="tr-TR"/>
              </w:rPr>
              <w:t>Grinding Media</w:t>
            </w:r>
          </w:p>
        </w:tc>
        <w:tc>
          <w:tcPr>
            <w:tcW w:w="850" w:type="dxa"/>
          </w:tcPr>
          <w:p w:rsidR="001B76FE" w:rsidRDefault="0092686C">
            <w:pPr>
              <w:spacing w:after="0"/>
              <w:ind w:firstLine="0"/>
              <w:jc w:val="center"/>
              <w:rPr>
                <w:rFonts w:cs="Times New Roman"/>
                <w:sz w:val="20"/>
                <w:szCs w:val="20"/>
                <w:lang w:eastAsia="tr-TR"/>
              </w:rPr>
            </w:pPr>
            <w:r>
              <w:rPr>
                <w:rFonts w:cs="Times New Roman"/>
                <w:sz w:val="20"/>
                <w:szCs w:val="20"/>
                <w:lang w:eastAsia="tr-TR"/>
              </w:rPr>
              <w:t>Total Media Weight</w:t>
            </w:r>
          </w:p>
        </w:tc>
        <w:tc>
          <w:tcPr>
            <w:tcW w:w="851" w:type="dxa"/>
          </w:tcPr>
          <w:p w:rsidR="001B76FE" w:rsidRDefault="0092686C">
            <w:pPr>
              <w:spacing w:after="0"/>
              <w:ind w:firstLine="0"/>
              <w:jc w:val="center"/>
              <w:rPr>
                <w:rFonts w:cs="Times New Roman"/>
                <w:sz w:val="20"/>
                <w:szCs w:val="20"/>
                <w:lang w:eastAsia="tr-TR"/>
              </w:rPr>
            </w:pPr>
            <w:r>
              <w:rPr>
                <w:rFonts w:cs="Times New Roman"/>
                <w:sz w:val="20"/>
                <w:szCs w:val="20"/>
                <w:lang w:eastAsia="tr-TR"/>
              </w:rPr>
              <w:t>Media Charge Rate</w:t>
            </w:r>
          </w:p>
        </w:tc>
      </w:tr>
      <w:tr w:rsidR="001B76FE">
        <w:trPr>
          <w:jc w:val="center"/>
        </w:trPr>
        <w:tc>
          <w:tcPr>
            <w:tcW w:w="1294" w:type="dxa"/>
          </w:tcPr>
          <w:p w:rsidR="001B76FE" w:rsidRDefault="0092686C">
            <w:pPr>
              <w:spacing w:after="0"/>
              <w:ind w:firstLine="0"/>
              <w:rPr>
                <w:rFonts w:cs="Times New Roman"/>
                <w:sz w:val="20"/>
                <w:szCs w:val="20"/>
                <w:lang w:eastAsia="tr-TR"/>
              </w:rPr>
            </w:pPr>
            <w:r>
              <w:rPr>
                <w:rFonts w:cs="Times New Roman"/>
                <w:color w:val="000000"/>
                <w:sz w:val="20"/>
                <w:szCs w:val="20"/>
                <w:lang w:eastAsia="tr-TR"/>
              </w:rPr>
              <w:t xml:space="preserve">Conventional Balls </w:t>
            </w:r>
          </w:p>
        </w:tc>
        <w:tc>
          <w:tcPr>
            <w:tcW w:w="1508" w:type="dxa"/>
          </w:tcPr>
          <w:p w:rsidR="001B76FE" w:rsidRDefault="0092686C">
            <w:pPr>
              <w:spacing w:after="0"/>
              <w:ind w:firstLine="0"/>
              <w:jc w:val="center"/>
              <w:rPr>
                <w:rFonts w:cs="Times New Roman"/>
                <w:color w:val="000000"/>
                <w:sz w:val="20"/>
                <w:szCs w:val="20"/>
                <w:lang w:eastAsia="tr-TR"/>
              </w:rPr>
            </w:pPr>
            <w:r>
              <w:rPr>
                <w:rFonts w:cs="Times New Roman"/>
                <w:color w:val="000000"/>
                <w:sz w:val="20"/>
                <w:szCs w:val="20"/>
                <w:lang w:eastAsia="tr-TR"/>
              </w:rPr>
              <w:t>15-20mm</w:t>
            </w:r>
          </w:p>
          <w:p w:rsidR="001B76FE" w:rsidRDefault="0092686C">
            <w:pPr>
              <w:spacing w:after="0"/>
              <w:ind w:firstLine="0"/>
              <w:jc w:val="center"/>
              <w:rPr>
                <w:rFonts w:cs="Times New Roman"/>
                <w:sz w:val="20"/>
                <w:szCs w:val="20"/>
                <w:lang w:eastAsia="tr-TR"/>
              </w:rPr>
            </w:pPr>
            <w:r>
              <w:rPr>
                <w:rFonts w:cs="Times New Roman"/>
                <w:color w:val="000000"/>
                <w:sz w:val="20"/>
                <w:szCs w:val="20"/>
                <w:lang w:eastAsia="tr-TR"/>
              </w:rPr>
              <w:t>14520 kg</w:t>
            </w:r>
          </w:p>
        </w:tc>
        <w:tc>
          <w:tcPr>
            <w:tcW w:w="1410" w:type="dxa"/>
          </w:tcPr>
          <w:p w:rsidR="001B76FE" w:rsidRDefault="0092686C">
            <w:pPr>
              <w:spacing w:after="0"/>
              <w:ind w:firstLine="0"/>
              <w:jc w:val="center"/>
              <w:rPr>
                <w:rFonts w:cs="Times New Roman"/>
                <w:color w:val="000000"/>
                <w:sz w:val="20"/>
                <w:szCs w:val="20"/>
                <w:lang w:eastAsia="tr-TR"/>
              </w:rPr>
            </w:pPr>
            <w:r>
              <w:rPr>
                <w:rFonts w:cs="Times New Roman"/>
                <w:color w:val="000000"/>
                <w:sz w:val="20"/>
                <w:szCs w:val="20"/>
                <w:lang w:eastAsia="tr-TR"/>
              </w:rPr>
              <w:t>20-30mm</w:t>
            </w:r>
          </w:p>
          <w:p w:rsidR="001B76FE" w:rsidRDefault="0092686C">
            <w:pPr>
              <w:spacing w:after="0"/>
              <w:ind w:firstLine="0"/>
              <w:jc w:val="center"/>
              <w:rPr>
                <w:rFonts w:cs="Times New Roman"/>
                <w:sz w:val="20"/>
                <w:szCs w:val="20"/>
                <w:lang w:eastAsia="tr-TR"/>
              </w:rPr>
            </w:pPr>
            <w:r>
              <w:rPr>
                <w:rFonts w:cs="Times New Roman"/>
                <w:color w:val="000000"/>
                <w:sz w:val="20"/>
                <w:szCs w:val="20"/>
                <w:lang w:eastAsia="tr-TR"/>
              </w:rPr>
              <w:t>14700 kg</w:t>
            </w:r>
          </w:p>
        </w:tc>
        <w:tc>
          <w:tcPr>
            <w:tcW w:w="1417" w:type="dxa"/>
          </w:tcPr>
          <w:p w:rsidR="001B76FE" w:rsidRDefault="0092686C">
            <w:pPr>
              <w:spacing w:after="0"/>
              <w:ind w:firstLine="0"/>
              <w:jc w:val="center"/>
              <w:rPr>
                <w:rFonts w:cs="Times New Roman"/>
                <w:color w:val="000000"/>
                <w:sz w:val="20"/>
                <w:szCs w:val="20"/>
                <w:lang w:eastAsia="tr-TR"/>
              </w:rPr>
            </w:pPr>
            <w:r>
              <w:rPr>
                <w:rFonts w:cs="Times New Roman"/>
                <w:color w:val="000000"/>
                <w:sz w:val="20"/>
                <w:szCs w:val="20"/>
                <w:lang w:eastAsia="tr-TR"/>
              </w:rPr>
              <w:t>30-40mm</w:t>
            </w:r>
          </w:p>
          <w:p w:rsidR="001B76FE" w:rsidRDefault="0092686C">
            <w:pPr>
              <w:spacing w:after="0"/>
              <w:ind w:firstLine="0"/>
              <w:jc w:val="center"/>
              <w:rPr>
                <w:rFonts w:cs="Times New Roman"/>
                <w:sz w:val="20"/>
                <w:szCs w:val="20"/>
                <w:lang w:eastAsia="tr-TR"/>
              </w:rPr>
            </w:pPr>
            <w:r>
              <w:rPr>
                <w:rFonts w:cs="Times New Roman"/>
                <w:color w:val="000000"/>
                <w:sz w:val="20"/>
                <w:szCs w:val="20"/>
                <w:lang w:eastAsia="tr-TR"/>
              </w:rPr>
              <w:t>14700 kg</w:t>
            </w:r>
          </w:p>
        </w:tc>
        <w:tc>
          <w:tcPr>
            <w:tcW w:w="1142" w:type="dxa"/>
          </w:tcPr>
          <w:p w:rsidR="001B76FE" w:rsidRDefault="0092686C">
            <w:pPr>
              <w:spacing w:after="0"/>
              <w:ind w:firstLine="0"/>
              <w:jc w:val="center"/>
              <w:rPr>
                <w:rFonts w:cs="Times New Roman"/>
                <w:color w:val="000000"/>
                <w:sz w:val="20"/>
                <w:szCs w:val="20"/>
                <w:lang w:eastAsia="tr-TR"/>
              </w:rPr>
            </w:pPr>
            <w:r>
              <w:rPr>
                <w:rFonts w:cs="Times New Roman"/>
                <w:color w:val="000000"/>
                <w:sz w:val="20"/>
                <w:szCs w:val="20"/>
                <w:lang w:eastAsia="tr-TR"/>
              </w:rPr>
              <w:t>40-55mm</w:t>
            </w:r>
          </w:p>
          <w:p w:rsidR="001B76FE" w:rsidRDefault="0092686C">
            <w:pPr>
              <w:spacing w:after="0"/>
              <w:ind w:firstLine="0"/>
              <w:jc w:val="center"/>
              <w:rPr>
                <w:rFonts w:cs="Times New Roman"/>
                <w:sz w:val="20"/>
                <w:szCs w:val="20"/>
                <w:lang w:eastAsia="tr-TR"/>
              </w:rPr>
            </w:pPr>
            <w:r>
              <w:rPr>
                <w:rFonts w:cs="Times New Roman"/>
                <w:color w:val="000000"/>
                <w:sz w:val="20"/>
                <w:szCs w:val="20"/>
                <w:lang w:eastAsia="tr-TR"/>
              </w:rPr>
              <w:t>14700 kg</w:t>
            </w:r>
          </w:p>
        </w:tc>
        <w:tc>
          <w:tcPr>
            <w:tcW w:w="850" w:type="dxa"/>
          </w:tcPr>
          <w:p w:rsidR="001B76FE" w:rsidRDefault="001B76FE">
            <w:pPr>
              <w:spacing w:after="0"/>
              <w:ind w:firstLine="0"/>
              <w:rPr>
                <w:rFonts w:cs="Times New Roman"/>
                <w:sz w:val="20"/>
                <w:szCs w:val="20"/>
                <w:lang w:eastAsia="tr-TR"/>
              </w:rPr>
            </w:pPr>
          </w:p>
          <w:p w:rsidR="001B76FE" w:rsidRDefault="0092686C">
            <w:pPr>
              <w:spacing w:after="0"/>
              <w:ind w:firstLine="0"/>
              <w:rPr>
                <w:rFonts w:cs="Times New Roman"/>
                <w:sz w:val="20"/>
                <w:szCs w:val="20"/>
                <w:lang w:eastAsia="tr-TR"/>
              </w:rPr>
            </w:pPr>
            <w:r>
              <w:rPr>
                <w:rFonts w:cs="Times New Roman"/>
                <w:sz w:val="20"/>
                <w:szCs w:val="20"/>
                <w:lang w:eastAsia="tr-TR"/>
              </w:rPr>
              <w:t>70630</w:t>
            </w:r>
          </w:p>
        </w:tc>
        <w:tc>
          <w:tcPr>
            <w:tcW w:w="851" w:type="dxa"/>
          </w:tcPr>
          <w:p w:rsidR="001B76FE" w:rsidRDefault="001B76FE">
            <w:pPr>
              <w:spacing w:after="0"/>
              <w:ind w:firstLine="0"/>
              <w:rPr>
                <w:rFonts w:cs="Times New Roman"/>
                <w:sz w:val="20"/>
                <w:szCs w:val="20"/>
                <w:lang w:eastAsia="tr-TR"/>
              </w:rPr>
            </w:pPr>
          </w:p>
          <w:p w:rsidR="001B76FE" w:rsidRDefault="0092686C">
            <w:pPr>
              <w:spacing w:after="0"/>
              <w:ind w:firstLine="0"/>
              <w:rPr>
                <w:rFonts w:cs="Times New Roman"/>
                <w:sz w:val="20"/>
                <w:szCs w:val="20"/>
                <w:lang w:eastAsia="tr-TR"/>
              </w:rPr>
            </w:pPr>
            <w:r>
              <w:rPr>
                <w:rFonts w:cs="Times New Roman"/>
                <w:sz w:val="20"/>
                <w:szCs w:val="20"/>
                <w:lang w:eastAsia="tr-TR"/>
              </w:rPr>
              <w:t>37%</w:t>
            </w:r>
          </w:p>
        </w:tc>
      </w:tr>
      <w:tr w:rsidR="001B76FE">
        <w:trPr>
          <w:jc w:val="center"/>
        </w:trPr>
        <w:tc>
          <w:tcPr>
            <w:tcW w:w="1294" w:type="dxa"/>
          </w:tcPr>
          <w:p w:rsidR="001B76FE" w:rsidRDefault="001B76FE">
            <w:pPr>
              <w:spacing w:after="0"/>
              <w:ind w:firstLine="0"/>
              <w:rPr>
                <w:rFonts w:cs="Times New Roman"/>
                <w:sz w:val="20"/>
                <w:szCs w:val="20"/>
                <w:lang w:eastAsia="tr-TR"/>
              </w:rPr>
            </w:pPr>
          </w:p>
          <w:p w:rsidR="001B76FE" w:rsidRDefault="0092686C">
            <w:pPr>
              <w:spacing w:after="0"/>
              <w:ind w:firstLine="0"/>
              <w:rPr>
                <w:rFonts w:cs="Times New Roman"/>
                <w:sz w:val="20"/>
                <w:szCs w:val="20"/>
                <w:lang w:eastAsia="tr-TR"/>
              </w:rPr>
            </w:pPr>
            <w:proofErr w:type="spellStart"/>
            <w:r>
              <w:rPr>
                <w:rFonts w:cs="Times New Roman"/>
                <w:sz w:val="20"/>
                <w:szCs w:val="20"/>
                <w:lang w:eastAsia="tr-TR"/>
              </w:rPr>
              <w:t>Cylpebs</w:t>
            </w:r>
            <w:proofErr w:type="spellEnd"/>
          </w:p>
        </w:tc>
        <w:tc>
          <w:tcPr>
            <w:tcW w:w="1508" w:type="dxa"/>
          </w:tcPr>
          <w:p w:rsidR="001B76FE" w:rsidRDefault="0092686C">
            <w:pPr>
              <w:spacing w:after="0"/>
              <w:ind w:firstLine="0"/>
              <w:rPr>
                <w:rFonts w:cs="Times New Roman"/>
                <w:color w:val="000000"/>
                <w:sz w:val="20"/>
                <w:szCs w:val="20"/>
                <w:lang w:eastAsia="tr-TR"/>
              </w:rPr>
            </w:pPr>
            <w:r>
              <w:rPr>
                <w:rFonts w:cs="Times New Roman"/>
                <w:color w:val="000000"/>
                <w:sz w:val="20"/>
                <w:szCs w:val="20"/>
                <w:lang w:eastAsia="tr-TR"/>
              </w:rPr>
              <w:t>14x17x16mm</w:t>
            </w:r>
          </w:p>
          <w:p w:rsidR="001B76FE" w:rsidRDefault="0092686C">
            <w:pPr>
              <w:spacing w:after="0"/>
              <w:ind w:firstLine="0"/>
              <w:rPr>
                <w:rFonts w:cs="Times New Roman"/>
                <w:sz w:val="20"/>
                <w:szCs w:val="20"/>
                <w:lang w:eastAsia="tr-TR"/>
              </w:rPr>
            </w:pPr>
            <w:r>
              <w:rPr>
                <w:rFonts w:cs="Times New Roman"/>
                <w:color w:val="000000"/>
                <w:sz w:val="20"/>
                <w:szCs w:val="20"/>
                <w:lang w:eastAsia="tr-TR"/>
              </w:rPr>
              <w:t>28000 kg</w:t>
            </w:r>
          </w:p>
        </w:tc>
        <w:tc>
          <w:tcPr>
            <w:tcW w:w="1410" w:type="dxa"/>
          </w:tcPr>
          <w:p w:rsidR="001B76FE" w:rsidRDefault="0092686C">
            <w:pPr>
              <w:spacing w:after="0"/>
              <w:ind w:firstLine="0"/>
              <w:rPr>
                <w:rFonts w:cs="Times New Roman"/>
                <w:color w:val="000000"/>
                <w:sz w:val="20"/>
                <w:szCs w:val="20"/>
                <w:lang w:eastAsia="tr-TR"/>
              </w:rPr>
            </w:pPr>
            <w:r>
              <w:rPr>
                <w:rFonts w:cs="Times New Roman"/>
                <w:color w:val="000000"/>
                <w:sz w:val="20"/>
                <w:szCs w:val="20"/>
                <w:lang w:eastAsia="tr-TR"/>
              </w:rPr>
              <w:t>21x25x26mm</w:t>
            </w:r>
          </w:p>
          <w:p w:rsidR="001B76FE" w:rsidRDefault="0092686C">
            <w:pPr>
              <w:spacing w:after="0"/>
              <w:ind w:firstLine="0"/>
              <w:rPr>
                <w:rFonts w:cs="Times New Roman"/>
                <w:sz w:val="20"/>
                <w:szCs w:val="20"/>
                <w:lang w:eastAsia="tr-TR"/>
              </w:rPr>
            </w:pPr>
            <w:r>
              <w:rPr>
                <w:rFonts w:cs="Times New Roman"/>
                <w:color w:val="000000"/>
                <w:sz w:val="20"/>
                <w:szCs w:val="20"/>
                <w:lang w:eastAsia="tr-TR"/>
              </w:rPr>
              <w:t>2100 kg</w:t>
            </w:r>
          </w:p>
        </w:tc>
        <w:tc>
          <w:tcPr>
            <w:tcW w:w="1417" w:type="dxa"/>
          </w:tcPr>
          <w:p w:rsidR="001B76FE" w:rsidRDefault="0092686C">
            <w:pPr>
              <w:spacing w:after="0"/>
              <w:ind w:firstLine="0"/>
              <w:rPr>
                <w:rFonts w:cs="Times New Roman"/>
                <w:color w:val="000000"/>
                <w:sz w:val="20"/>
                <w:szCs w:val="20"/>
                <w:lang w:eastAsia="tr-TR"/>
              </w:rPr>
            </w:pPr>
            <w:r>
              <w:rPr>
                <w:rFonts w:cs="Times New Roman"/>
                <w:color w:val="000000"/>
                <w:sz w:val="20"/>
                <w:szCs w:val="20"/>
                <w:lang w:eastAsia="tr-TR"/>
              </w:rPr>
              <w:t>29x35x34mm</w:t>
            </w:r>
          </w:p>
          <w:p w:rsidR="001B76FE" w:rsidRDefault="0092686C">
            <w:pPr>
              <w:spacing w:after="0"/>
              <w:ind w:firstLine="0"/>
              <w:rPr>
                <w:rFonts w:cs="Times New Roman"/>
                <w:sz w:val="20"/>
                <w:szCs w:val="20"/>
                <w:lang w:eastAsia="tr-TR"/>
              </w:rPr>
            </w:pPr>
            <w:r>
              <w:rPr>
                <w:rFonts w:cs="Times New Roman"/>
                <w:color w:val="000000"/>
                <w:sz w:val="20"/>
                <w:szCs w:val="20"/>
                <w:lang w:eastAsia="tr-TR"/>
              </w:rPr>
              <w:t>2100 kg</w:t>
            </w:r>
          </w:p>
        </w:tc>
        <w:tc>
          <w:tcPr>
            <w:tcW w:w="1142" w:type="dxa"/>
          </w:tcPr>
          <w:p w:rsidR="001B76FE" w:rsidRDefault="0092686C">
            <w:pPr>
              <w:spacing w:after="0"/>
              <w:ind w:firstLine="0"/>
              <w:jc w:val="center"/>
              <w:rPr>
                <w:rFonts w:cs="Times New Roman"/>
                <w:sz w:val="20"/>
                <w:szCs w:val="20"/>
                <w:lang w:eastAsia="tr-TR"/>
              </w:rPr>
            </w:pPr>
            <w:r>
              <w:rPr>
                <w:rFonts w:cs="Times New Roman"/>
                <w:sz w:val="20"/>
                <w:szCs w:val="20"/>
                <w:lang w:eastAsia="tr-TR"/>
              </w:rPr>
              <w:t>-</w:t>
            </w:r>
          </w:p>
          <w:p w:rsidR="001B76FE" w:rsidRDefault="0092686C">
            <w:pPr>
              <w:spacing w:after="0"/>
              <w:ind w:firstLine="0"/>
              <w:jc w:val="center"/>
              <w:rPr>
                <w:rFonts w:cs="Times New Roman"/>
                <w:sz w:val="20"/>
                <w:szCs w:val="20"/>
                <w:lang w:eastAsia="tr-TR"/>
              </w:rPr>
            </w:pPr>
            <w:r>
              <w:rPr>
                <w:rFonts w:cs="Times New Roman"/>
                <w:sz w:val="20"/>
                <w:szCs w:val="20"/>
                <w:lang w:eastAsia="tr-TR"/>
              </w:rPr>
              <w:t>-</w:t>
            </w:r>
          </w:p>
        </w:tc>
        <w:tc>
          <w:tcPr>
            <w:tcW w:w="850" w:type="dxa"/>
          </w:tcPr>
          <w:p w:rsidR="001B76FE" w:rsidRDefault="001B76FE">
            <w:pPr>
              <w:spacing w:after="0"/>
              <w:ind w:firstLine="0"/>
              <w:rPr>
                <w:rFonts w:cs="Times New Roman"/>
                <w:sz w:val="20"/>
                <w:szCs w:val="20"/>
                <w:lang w:eastAsia="tr-TR"/>
              </w:rPr>
            </w:pPr>
          </w:p>
          <w:p w:rsidR="001B76FE" w:rsidRDefault="0092686C">
            <w:pPr>
              <w:spacing w:after="0"/>
              <w:ind w:firstLine="0"/>
              <w:rPr>
                <w:rFonts w:cs="Times New Roman"/>
                <w:sz w:val="20"/>
                <w:szCs w:val="20"/>
                <w:lang w:eastAsia="tr-TR"/>
              </w:rPr>
            </w:pPr>
            <w:r>
              <w:rPr>
                <w:rFonts w:cs="Times New Roman"/>
                <w:sz w:val="20"/>
                <w:szCs w:val="20"/>
                <w:lang w:eastAsia="tr-TR"/>
              </w:rPr>
              <w:t>7000</w:t>
            </w:r>
          </w:p>
        </w:tc>
        <w:tc>
          <w:tcPr>
            <w:tcW w:w="851" w:type="dxa"/>
          </w:tcPr>
          <w:p w:rsidR="001B76FE" w:rsidRDefault="001B76FE">
            <w:pPr>
              <w:spacing w:after="0"/>
              <w:ind w:firstLine="0"/>
              <w:rPr>
                <w:rFonts w:cs="Times New Roman"/>
                <w:sz w:val="20"/>
                <w:szCs w:val="20"/>
                <w:lang w:eastAsia="tr-TR"/>
              </w:rPr>
            </w:pPr>
          </w:p>
          <w:p w:rsidR="001B76FE" w:rsidRDefault="0092686C">
            <w:pPr>
              <w:spacing w:after="0"/>
              <w:ind w:firstLine="0"/>
              <w:rPr>
                <w:rFonts w:cs="Times New Roman"/>
                <w:sz w:val="20"/>
                <w:szCs w:val="20"/>
                <w:lang w:eastAsia="tr-TR"/>
              </w:rPr>
            </w:pPr>
            <w:r>
              <w:rPr>
                <w:rFonts w:cs="Times New Roman"/>
                <w:sz w:val="20"/>
                <w:szCs w:val="20"/>
                <w:lang w:eastAsia="tr-TR"/>
              </w:rPr>
              <w:t>31%</w:t>
            </w:r>
          </w:p>
        </w:tc>
      </w:tr>
    </w:tbl>
    <w:p w:rsidR="001D1EB7" w:rsidRDefault="001D1EB7">
      <w:pPr>
        <w:shd w:val="clear" w:color="auto" w:fill="FFFFFF"/>
        <w:spacing w:after="0"/>
        <w:rPr>
          <w:sz w:val="24"/>
        </w:rPr>
      </w:pPr>
    </w:p>
    <w:p w:rsidR="001D1EB7" w:rsidRDefault="001D1EB7">
      <w:pPr>
        <w:shd w:val="clear" w:color="auto" w:fill="FFFFFF"/>
        <w:spacing w:after="0"/>
        <w:rPr>
          <w:sz w:val="24"/>
        </w:rPr>
      </w:pPr>
    </w:p>
    <w:p w:rsidR="001B76FE" w:rsidRDefault="0092686C">
      <w:pPr>
        <w:shd w:val="clear" w:color="auto" w:fill="FFFFFF"/>
        <w:spacing w:after="0"/>
        <w:rPr>
          <w:b/>
          <w:sz w:val="24"/>
        </w:rPr>
      </w:pPr>
      <w:r>
        <w:rPr>
          <w:b/>
          <w:sz w:val="24"/>
        </w:rPr>
        <w:t>3. Results and Discussions</w:t>
      </w:r>
    </w:p>
    <w:p w:rsidR="001B76FE" w:rsidRDefault="001B76FE">
      <w:pPr>
        <w:shd w:val="clear" w:color="auto" w:fill="FFFFFF"/>
        <w:spacing w:after="0"/>
        <w:rPr>
          <w:sz w:val="24"/>
        </w:rPr>
      </w:pPr>
    </w:p>
    <w:p w:rsidR="001B76FE" w:rsidRDefault="0092686C" w:rsidP="001D1EB7">
      <w:pPr>
        <w:shd w:val="clear" w:color="auto" w:fill="FFFFFF"/>
        <w:spacing w:after="0"/>
        <w:rPr>
          <w:sz w:val="24"/>
        </w:rPr>
      </w:pPr>
      <w:r>
        <w:rPr>
          <w:sz w:val="24"/>
        </w:rPr>
        <w:t>Table 2 shows the d</w:t>
      </w:r>
      <w:r>
        <w:rPr>
          <w:sz w:val="24"/>
          <w:vertAlign w:val="subscript"/>
        </w:rPr>
        <w:t>90</w:t>
      </w:r>
      <w:r>
        <w:rPr>
          <w:sz w:val="24"/>
        </w:rPr>
        <w:t xml:space="preserve"> dimensions of the products obtained depending on the capacity of the mills. Accordingly, when the capacity of the mill was reduced from 20 </w:t>
      </w:r>
      <w:proofErr w:type="spellStart"/>
      <w:r>
        <w:rPr>
          <w:sz w:val="24"/>
        </w:rPr>
        <w:t>tph</w:t>
      </w:r>
      <w:proofErr w:type="spellEnd"/>
      <w:r>
        <w:rPr>
          <w:sz w:val="24"/>
        </w:rPr>
        <w:t xml:space="preserve"> to 5 </w:t>
      </w:r>
      <w:proofErr w:type="spellStart"/>
      <w:r>
        <w:rPr>
          <w:sz w:val="24"/>
        </w:rPr>
        <w:t>tph</w:t>
      </w:r>
      <w:proofErr w:type="spellEnd"/>
      <w:r>
        <w:rPr>
          <w:sz w:val="24"/>
        </w:rPr>
        <w:t xml:space="preserve">, the fineness of the </w:t>
      </w:r>
      <w:r>
        <w:rPr>
          <w:sz w:val="24"/>
        </w:rPr>
        <w:lastRenderedPageBreak/>
        <w:t xml:space="preserve">product was reduced from 60 microns to 3.9 microns (Figure 4). Reducing the capacity means increasing the contact time of the material (calcite) with the grinding media. The same applies if </w:t>
      </w:r>
      <w:proofErr w:type="spellStart"/>
      <w:r>
        <w:rPr>
          <w:sz w:val="24"/>
        </w:rPr>
        <w:t>Cylpebs</w:t>
      </w:r>
      <w:proofErr w:type="spellEnd"/>
      <w:r>
        <w:rPr>
          <w:sz w:val="24"/>
        </w:rPr>
        <w:t xml:space="preserve"> are used. When the capacity was reduced from 20 </w:t>
      </w:r>
      <w:proofErr w:type="spellStart"/>
      <w:r>
        <w:rPr>
          <w:sz w:val="24"/>
        </w:rPr>
        <w:t>tph</w:t>
      </w:r>
      <w:proofErr w:type="spellEnd"/>
      <w:r>
        <w:rPr>
          <w:sz w:val="24"/>
        </w:rPr>
        <w:t xml:space="preserve"> to 5 </w:t>
      </w:r>
      <w:proofErr w:type="spellStart"/>
      <w:r>
        <w:rPr>
          <w:sz w:val="24"/>
        </w:rPr>
        <w:t>tph</w:t>
      </w:r>
      <w:proofErr w:type="spellEnd"/>
      <w:r>
        <w:rPr>
          <w:sz w:val="24"/>
        </w:rPr>
        <w:t xml:space="preserve">, the fineness of the product obtained decreased from 30 microns to 1.3 microns. </w:t>
      </w:r>
      <w:proofErr w:type="spellStart"/>
      <w:r>
        <w:rPr>
          <w:sz w:val="24"/>
        </w:rPr>
        <w:t>Cylpebs</w:t>
      </w:r>
      <w:proofErr w:type="spellEnd"/>
      <w:r>
        <w:rPr>
          <w:sz w:val="24"/>
        </w:rPr>
        <w:t xml:space="preserve"> grinder media has more efficient grinding than conventional balls. For example, if the mill is operated with a capacity of 10 tons per hour, the products obtained are 10 microns with </w:t>
      </w:r>
      <w:proofErr w:type="spellStart"/>
      <w:r>
        <w:rPr>
          <w:sz w:val="24"/>
        </w:rPr>
        <w:t>cylpebs</w:t>
      </w:r>
      <w:proofErr w:type="spellEnd"/>
      <w:r>
        <w:rPr>
          <w:sz w:val="24"/>
        </w:rPr>
        <w:t xml:space="preserve"> balls and 20 microns with conventional balls.</w:t>
      </w:r>
    </w:p>
    <w:p w:rsidR="001B76FE" w:rsidRDefault="001B76FE">
      <w:pPr>
        <w:shd w:val="clear" w:color="auto" w:fill="FFFFFF"/>
        <w:spacing w:after="0"/>
        <w:rPr>
          <w:sz w:val="24"/>
        </w:rPr>
      </w:pPr>
    </w:p>
    <w:p w:rsidR="001B76FE" w:rsidRDefault="001B76FE">
      <w:pPr>
        <w:shd w:val="clear" w:color="auto" w:fill="FFFFFF"/>
        <w:spacing w:after="0"/>
        <w:rPr>
          <w:sz w:val="24"/>
        </w:rPr>
      </w:pPr>
    </w:p>
    <w:p w:rsidR="001B76FE" w:rsidRDefault="0092686C">
      <w:pPr>
        <w:shd w:val="clear" w:color="auto" w:fill="FFFFFF"/>
        <w:spacing w:after="0"/>
        <w:jc w:val="center"/>
        <w:rPr>
          <w:lang w:eastAsia="tr-TR"/>
        </w:rPr>
      </w:pPr>
      <w:r>
        <w:rPr>
          <w:lang w:eastAsia="tr-TR"/>
        </w:rPr>
        <w:t>Table 2. d</w:t>
      </w:r>
      <w:r>
        <w:rPr>
          <w:vertAlign w:val="subscript"/>
          <w:lang w:eastAsia="tr-TR"/>
        </w:rPr>
        <w:t>90</w:t>
      </w:r>
      <w:r>
        <w:rPr>
          <w:lang w:eastAsia="tr-TR"/>
        </w:rPr>
        <w:t xml:space="preserve"> sizes vs mill capacity of products using with Balls and </w:t>
      </w:r>
      <w:proofErr w:type="spellStart"/>
      <w:r>
        <w:rPr>
          <w:lang w:eastAsia="tr-TR"/>
        </w:rPr>
        <w:t>Cylpeps</w:t>
      </w:r>
      <w:proofErr w:type="spellEnd"/>
    </w:p>
    <w:tbl>
      <w:tblPr>
        <w:tblStyle w:val="TabloKlavuzu"/>
        <w:tblW w:w="0" w:type="auto"/>
        <w:jc w:val="center"/>
        <w:tblLook w:val="04A0" w:firstRow="1" w:lastRow="0" w:firstColumn="1" w:lastColumn="0" w:noHBand="0" w:noVBand="1"/>
      </w:tblPr>
      <w:tblGrid>
        <w:gridCol w:w="1559"/>
        <w:gridCol w:w="1843"/>
        <w:gridCol w:w="1559"/>
        <w:gridCol w:w="1843"/>
      </w:tblGrid>
      <w:tr w:rsidR="001B76FE">
        <w:trPr>
          <w:jc w:val="center"/>
        </w:trPr>
        <w:tc>
          <w:tcPr>
            <w:tcW w:w="3402" w:type="dxa"/>
            <w:gridSpan w:val="2"/>
          </w:tcPr>
          <w:p w:rsidR="001B76FE" w:rsidRDefault="0092686C">
            <w:pPr>
              <w:spacing w:after="0"/>
              <w:jc w:val="center"/>
              <w:rPr>
                <w:rFonts w:cs="Times New Roman"/>
                <w:sz w:val="20"/>
                <w:szCs w:val="20"/>
                <w:lang w:eastAsia="tr-TR"/>
              </w:rPr>
            </w:pPr>
            <w:r>
              <w:rPr>
                <w:rFonts w:cs="Times New Roman"/>
                <w:sz w:val="20"/>
                <w:szCs w:val="20"/>
                <w:lang w:eastAsia="tr-TR"/>
              </w:rPr>
              <w:t>Conventional Spherical Balls</w:t>
            </w:r>
          </w:p>
        </w:tc>
        <w:tc>
          <w:tcPr>
            <w:tcW w:w="3402" w:type="dxa"/>
            <w:gridSpan w:val="2"/>
          </w:tcPr>
          <w:p w:rsidR="001B76FE" w:rsidRDefault="0092686C">
            <w:pPr>
              <w:spacing w:after="0"/>
              <w:jc w:val="center"/>
              <w:rPr>
                <w:rFonts w:cs="Times New Roman"/>
                <w:sz w:val="20"/>
                <w:szCs w:val="20"/>
                <w:lang w:eastAsia="tr-TR"/>
              </w:rPr>
            </w:pPr>
            <w:proofErr w:type="spellStart"/>
            <w:r>
              <w:rPr>
                <w:rFonts w:cs="Times New Roman"/>
                <w:sz w:val="20"/>
                <w:szCs w:val="20"/>
                <w:lang w:eastAsia="tr-TR"/>
              </w:rPr>
              <w:t>Cylpebs</w:t>
            </w:r>
            <w:proofErr w:type="spellEnd"/>
          </w:p>
        </w:tc>
      </w:tr>
      <w:tr w:rsidR="001B76FE">
        <w:trPr>
          <w:jc w:val="center"/>
        </w:trPr>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Mill Capacity</w:t>
            </w:r>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d</w:t>
            </w:r>
            <w:r>
              <w:rPr>
                <w:rFonts w:cs="Times New Roman"/>
                <w:sz w:val="20"/>
                <w:szCs w:val="20"/>
                <w:vertAlign w:val="subscript"/>
                <w:lang w:eastAsia="tr-TR"/>
              </w:rPr>
              <w:t>90</w:t>
            </w:r>
            <w:r>
              <w:rPr>
                <w:rFonts w:cs="Times New Roman"/>
                <w:sz w:val="20"/>
                <w:szCs w:val="20"/>
                <w:lang w:eastAsia="tr-TR"/>
              </w:rPr>
              <w:t xml:space="preserve"> sizes of product</w:t>
            </w:r>
          </w:p>
        </w:tc>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Mill Capacity</w:t>
            </w:r>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d</w:t>
            </w:r>
            <w:r>
              <w:rPr>
                <w:rFonts w:cs="Times New Roman"/>
                <w:sz w:val="20"/>
                <w:szCs w:val="20"/>
                <w:vertAlign w:val="subscript"/>
                <w:lang w:eastAsia="tr-TR"/>
              </w:rPr>
              <w:t>90</w:t>
            </w:r>
            <w:r>
              <w:rPr>
                <w:rFonts w:cs="Times New Roman"/>
                <w:sz w:val="20"/>
                <w:szCs w:val="20"/>
                <w:lang w:eastAsia="tr-TR"/>
              </w:rPr>
              <w:t xml:space="preserve"> sizes of product</w:t>
            </w:r>
          </w:p>
        </w:tc>
      </w:tr>
      <w:tr w:rsidR="001B76FE">
        <w:trPr>
          <w:jc w:val="center"/>
        </w:trPr>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 xml:space="preserve">20 </w:t>
            </w:r>
            <w:proofErr w:type="spellStart"/>
            <w:r>
              <w:rPr>
                <w:rFonts w:cs="Times New Roman"/>
                <w:sz w:val="20"/>
                <w:szCs w:val="20"/>
                <w:lang w:eastAsia="tr-TR"/>
              </w:rPr>
              <w:t>tph</w:t>
            </w:r>
            <w:proofErr w:type="spellEnd"/>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60 µm</w:t>
            </w:r>
          </w:p>
        </w:tc>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 xml:space="preserve">20 </w:t>
            </w:r>
            <w:proofErr w:type="spellStart"/>
            <w:r>
              <w:rPr>
                <w:rFonts w:cs="Times New Roman"/>
                <w:sz w:val="20"/>
                <w:szCs w:val="20"/>
                <w:lang w:eastAsia="tr-TR"/>
              </w:rPr>
              <w:t>tph</w:t>
            </w:r>
            <w:proofErr w:type="spellEnd"/>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30 µm</w:t>
            </w:r>
          </w:p>
        </w:tc>
      </w:tr>
      <w:tr w:rsidR="001B76FE">
        <w:trPr>
          <w:jc w:val="center"/>
        </w:trPr>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 xml:space="preserve">10 </w:t>
            </w:r>
            <w:proofErr w:type="spellStart"/>
            <w:r>
              <w:rPr>
                <w:rFonts w:cs="Times New Roman"/>
                <w:sz w:val="20"/>
                <w:szCs w:val="20"/>
                <w:lang w:eastAsia="tr-TR"/>
              </w:rPr>
              <w:t>tph</w:t>
            </w:r>
            <w:proofErr w:type="spellEnd"/>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20 µm</w:t>
            </w:r>
          </w:p>
        </w:tc>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 xml:space="preserve">10 </w:t>
            </w:r>
            <w:proofErr w:type="spellStart"/>
            <w:r>
              <w:rPr>
                <w:rFonts w:cs="Times New Roman"/>
                <w:sz w:val="20"/>
                <w:szCs w:val="20"/>
                <w:lang w:eastAsia="tr-TR"/>
              </w:rPr>
              <w:t>tph</w:t>
            </w:r>
            <w:proofErr w:type="spellEnd"/>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10 µm</w:t>
            </w:r>
          </w:p>
        </w:tc>
      </w:tr>
      <w:tr w:rsidR="001B76FE">
        <w:trPr>
          <w:jc w:val="center"/>
        </w:trPr>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 xml:space="preserve">5 </w:t>
            </w:r>
            <w:proofErr w:type="spellStart"/>
            <w:r>
              <w:rPr>
                <w:rFonts w:cs="Times New Roman"/>
                <w:sz w:val="20"/>
                <w:szCs w:val="20"/>
                <w:lang w:eastAsia="tr-TR"/>
              </w:rPr>
              <w:t>tph</w:t>
            </w:r>
            <w:proofErr w:type="spellEnd"/>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3.8 µm</w:t>
            </w:r>
          </w:p>
        </w:tc>
        <w:tc>
          <w:tcPr>
            <w:tcW w:w="1559" w:type="dxa"/>
          </w:tcPr>
          <w:p w:rsidR="001B76FE" w:rsidRDefault="0092686C">
            <w:pPr>
              <w:spacing w:after="0"/>
              <w:jc w:val="center"/>
              <w:rPr>
                <w:rFonts w:cs="Times New Roman"/>
                <w:sz w:val="20"/>
                <w:szCs w:val="20"/>
                <w:lang w:eastAsia="tr-TR"/>
              </w:rPr>
            </w:pPr>
            <w:r>
              <w:rPr>
                <w:rFonts w:cs="Times New Roman"/>
                <w:sz w:val="20"/>
                <w:szCs w:val="20"/>
                <w:lang w:eastAsia="tr-TR"/>
              </w:rPr>
              <w:t xml:space="preserve">5 </w:t>
            </w:r>
            <w:proofErr w:type="spellStart"/>
            <w:r>
              <w:rPr>
                <w:rFonts w:cs="Times New Roman"/>
                <w:sz w:val="20"/>
                <w:szCs w:val="20"/>
                <w:lang w:eastAsia="tr-TR"/>
              </w:rPr>
              <w:t>tph</w:t>
            </w:r>
            <w:proofErr w:type="spellEnd"/>
          </w:p>
        </w:tc>
        <w:tc>
          <w:tcPr>
            <w:tcW w:w="1843" w:type="dxa"/>
          </w:tcPr>
          <w:p w:rsidR="001B76FE" w:rsidRDefault="0092686C">
            <w:pPr>
              <w:spacing w:after="0"/>
              <w:jc w:val="center"/>
              <w:rPr>
                <w:rFonts w:cs="Times New Roman"/>
                <w:sz w:val="20"/>
                <w:szCs w:val="20"/>
                <w:lang w:eastAsia="tr-TR"/>
              </w:rPr>
            </w:pPr>
            <w:r>
              <w:rPr>
                <w:rFonts w:cs="Times New Roman"/>
                <w:sz w:val="20"/>
                <w:szCs w:val="20"/>
                <w:lang w:eastAsia="tr-TR"/>
              </w:rPr>
              <w:t>1.3 µm</w:t>
            </w:r>
          </w:p>
        </w:tc>
      </w:tr>
    </w:tbl>
    <w:p w:rsidR="001B76FE" w:rsidRDefault="001B76FE">
      <w:pPr>
        <w:shd w:val="clear" w:color="auto" w:fill="FFFFFF"/>
        <w:spacing w:after="0"/>
        <w:rPr>
          <w:sz w:val="24"/>
        </w:rPr>
      </w:pPr>
    </w:p>
    <w:p w:rsidR="001B76FE" w:rsidRDefault="001B76FE">
      <w:pPr>
        <w:shd w:val="clear" w:color="auto" w:fill="FFFFFF"/>
        <w:spacing w:after="0" w:line="360" w:lineRule="auto"/>
        <w:rPr>
          <w:lang w:eastAsia="tr-TR"/>
        </w:rPr>
      </w:pPr>
    </w:p>
    <w:p w:rsidR="001B76FE" w:rsidRDefault="0092686C">
      <w:pPr>
        <w:shd w:val="clear" w:color="auto" w:fill="FFFFFF"/>
        <w:spacing w:after="0" w:line="360" w:lineRule="auto"/>
        <w:jc w:val="center"/>
        <w:rPr>
          <w:lang w:eastAsia="tr-TR"/>
        </w:rPr>
      </w:pPr>
      <w:r>
        <w:rPr>
          <w:noProof/>
          <w:lang w:val="tr-TR" w:eastAsia="tr-TR"/>
        </w:rPr>
        <w:drawing>
          <wp:inline distT="0" distB="0" distL="0" distR="0">
            <wp:extent cx="4273550" cy="2139950"/>
            <wp:effectExtent l="19050" t="0" r="0" b="0"/>
            <wp:docPr id="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l="1323" t="5212" r="5292"/>
                    <a:stretch>
                      <a:fillRect/>
                    </a:stretch>
                  </pic:blipFill>
                  <pic:spPr bwMode="auto">
                    <a:xfrm>
                      <a:off x="0" y="0"/>
                      <a:ext cx="4278427" cy="2142392"/>
                    </a:xfrm>
                    <a:prstGeom prst="rect">
                      <a:avLst/>
                    </a:prstGeom>
                    <a:noFill/>
                    <a:ln w="9525">
                      <a:noFill/>
                      <a:miter lim="800000"/>
                      <a:headEnd/>
                      <a:tailEnd/>
                    </a:ln>
                  </pic:spPr>
                </pic:pic>
              </a:graphicData>
            </a:graphic>
          </wp:inline>
        </w:drawing>
      </w:r>
    </w:p>
    <w:p w:rsidR="001B76FE" w:rsidRDefault="0092686C">
      <w:pPr>
        <w:shd w:val="clear" w:color="auto" w:fill="FFFFFF"/>
        <w:spacing w:after="0" w:line="360" w:lineRule="auto"/>
        <w:jc w:val="center"/>
        <w:rPr>
          <w:lang w:eastAsia="tr-TR"/>
        </w:rPr>
      </w:pPr>
      <w:r>
        <w:rPr>
          <w:lang w:eastAsia="tr-TR"/>
        </w:rPr>
        <w:t xml:space="preserve">Figure 4. Particle size distribution in grinding with Spherical Balls (5 </w:t>
      </w:r>
      <w:proofErr w:type="spellStart"/>
      <w:r>
        <w:rPr>
          <w:lang w:eastAsia="tr-TR"/>
        </w:rPr>
        <w:t>tph</w:t>
      </w:r>
      <w:proofErr w:type="spellEnd"/>
      <w:r>
        <w:rPr>
          <w:lang w:eastAsia="tr-TR"/>
        </w:rPr>
        <w:t xml:space="preserve"> capacity)</w:t>
      </w:r>
    </w:p>
    <w:p w:rsidR="001B76FE" w:rsidRDefault="001B76FE">
      <w:pPr>
        <w:shd w:val="clear" w:color="auto" w:fill="FFFFFF"/>
        <w:spacing w:after="0" w:line="360" w:lineRule="auto"/>
        <w:rPr>
          <w:lang w:eastAsia="tr-TR"/>
        </w:rPr>
      </w:pPr>
    </w:p>
    <w:p w:rsidR="001B76FE" w:rsidRDefault="001B76FE">
      <w:pPr>
        <w:shd w:val="clear" w:color="auto" w:fill="FFFFFF"/>
        <w:spacing w:after="0" w:line="360" w:lineRule="auto"/>
        <w:rPr>
          <w:lang w:eastAsia="tr-TR"/>
        </w:rPr>
      </w:pPr>
    </w:p>
    <w:p w:rsidR="001B76FE" w:rsidRDefault="0092686C">
      <w:pPr>
        <w:shd w:val="clear" w:color="auto" w:fill="FFFFFF"/>
        <w:spacing w:after="0"/>
        <w:jc w:val="center"/>
        <w:rPr>
          <w:lang w:eastAsia="tr-TR"/>
        </w:rPr>
      </w:pPr>
      <w:r>
        <w:rPr>
          <w:noProof/>
          <w:lang w:val="tr-TR" w:eastAsia="tr-TR"/>
        </w:rPr>
        <w:drawing>
          <wp:inline distT="0" distB="0" distL="0" distR="0">
            <wp:extent cx="4375150" cy="2362200"/>
            <wp:effectExtent l="19050" t="0" r="635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6615" t="6711" r="4741" b="2154"/>
                    <a:stretch>
                      <a:fillRect/>
                    </a:stretch>
                  </pic:blipFill>
                  <pic:spPr bwMode="auto">
                    <a:xfrm>
                      <a:off x="0" y="0"/>
                      <a:ext cx="4379756" cy="2364687"/>
                    </a:xfrm>
                    <a:prstGeom prst="rect">
                      <a:avLst/>
                    </a:prstGeom>
                    <a:noFill/>
                    <a:ln w="9525">
                      <a:noFill/>
                      <a:miter lim="800000"/>
                      <a:headEnd/>
                      <a:tailEnd/>
                    </a:ln>
                  </pic:spPr>
                </pic:pic>
              </a:graphicData>
            </a:graphic>
          </wp:inline>
        </w:drawing>
      </w:r>
    </w:p>
    <w:p w:rsidR="001B76FE" w:rsidRDefault="001B76FE">
      <w:pPr>
        <w:shd w:val="clear" w:color="auto" w:fill="FFFFFF"/>
        <w:spacing w:after="0"/>
        <w:rPr>
          <w:lang w:eastAsia="tr-TR"/>
        </w:rPr>
      </w:pPr>
    </w:p>
    <w:p w:rsidR="001B76FE" w:rsidRDefault="0092686C">
      <w:pPr>
        <w:shd w:val="clear" w:color="auto" w:fill="FFFFFF"/>
        <w:spacing w:after="0" w:line="360" w:lineRule="auto"/>
        <w:jc w:val="center"/>
        <w:rPr>
          <w:lang w:eastAsia="tr-TR"/>
        </w:rPr>
      </w:pPr>
      <w:r>
        <w:rPr>
          <w:lang w:eastAsia="tr-TR"/>
        </w:rPr>
        <w:t xml:space="preserve">Figure 5. Particle size distribution in grinding with </w:t>
      </w:r>
      <w:proofErr w:type="spellStart"/>
      <w:r>
        <w:rPr>
          <w:lang w:eastAsia="tr-TR"/>
        </w:rPr>
        <w:t>Cylpebs</w:t>
      </w:r>
      <w:proofErr w:type="spellEnd"/>
      <w:r>
        <w:rPr>
          <w:lang w:eastAsia="tr-TR"/>
        </w:rPr>
        <w:t xml:space="preserve"> (5 </w:t>
      </w:r>
      <w:proofErr w:type="spellStart"/>
      <w:r>
        <w:rPr>
          <w:lang w:eastAsia="tr-TR"/>
        </w:rPr>
        <w:t>tph</w:t>
      </w:r>
      <w:proofErr w:type="spellEnd"/>
      <w:r>
        <w:rPr>
          <w:lang w:eastAsia="tr-TR"/>
        </w:rPr>
        <w:t xml:space="preserve"> capacity)</w:t>
      </w:r>
    </w:p>
    <w:p w:rsidR="001B76FE" w:rsidRDefault="001B76FE">
      <w:pPr>
        <w:shd w:val="clear" w:color="auto" w:fill="FFFFFF"/>
        <w:spacing w:after="0" w:line="360" w:lineRule="auto"/>
        <w:rPr>
          <w:lang w:eastAsia="tr-TR"/>
        </w:rPr>
      </w:pPr>
    </w:p>
    <w:p w:rsidR="001B76FE" w:rsidRDefault="0092686C">
      <w:pPr>
        <w:shd w:val="clear" w:color="auto" w:fill="FFFFFF"/>
        <w:outlineLvl w:val="0"/>
        <w:rPr>
          <w:b/>
          <w:sz w:val="24"/>
          <w:szCs w:val="24"/>
        </w:rPr>
      </w:pPr>
      <w:r>
        <w:rPr>
          <w:b/>
        </w:rPr>
        <w:t>4</w:t>
      </w:r>
      <w:r>
        <w:rPr>
          <w:b/>
          <w:sz w:val="24"/>
          <w:szCs w:val="24"/>
        </w:rPr>
        <w:t>. Conclusions</w:t>
      </w:r>
    </w:p>
    <w:p w:rsidR="001B76FE" w:rsidRDefault="0092686C">
      <w:pPr>
        <w:rPr>
          <w:sz w:val="24"/>
          <w:szCs w:val="24"/>
        </w:rPr>
      </w:pPr>
      <w:r>
        <w:rPr>
          <w:sz w:val="24"/>
          <w:szCs w:val="24"/>
        </w:rPr>
        <w:lastRenderedPageBreak/>
        <w:t xml:space="preserve">In this study, industrial scale grinding tests were carried out for the fabrication of nano calcite. The normal capacity of the mill used in the tests is 20 </w:t>
      </w:r>
      <w:proofErr w:type="spellStart"/>
      <w:r>
        <w:rPr>
          <w:sz w:val="24"/>
          <w:szCs w:val="24"/>
        </w:rPr>
        <w:t>tph</w:t>
      </w:r>
      <w:proofErr w:type="spellEnd"/>
      <w:r>
        <w:rPr>
          <w:sz w:val="24"/>
          <w:szCs w:val="24"/>
        </w:rPr>
        <w:t>. However, it was not possible to produce nano-sized calcite with this capacity. Therefore, the capacity of the mill has been reduced. In other words, the amount of calcite feed is reduced. This increases the contact time between the calcite and the balls. When the residence time of Calcite in the mill was increased by 4 times, the fineness (d</w:t>
      </w:r>
      <w:r>
        <w:rPr>
          <w:sz w:val="24"/>
          <w:szCs w:val="24"/>
          <w:vertAlign w:val="subscript"/>
        </w:rPr>
        <w:t>90</w:t>
      </w:r>
      <w:r>
        <w:rPr>
          <w:sz w:val="24"/>
          <w:szCs w:val="24"/>
        </w:rPr>
        <w:t xml:space="preserve">) of the products obtained fell below 4 microns. When the mill capacity was 20, 10 and 5 </w:t>
      </w:r>
      <w:proofErr w:type="spellStart"/>
      <w:r>
        <w:rPr>
          <w:sz w:val="24"/>
          <w:szCs w:val="24"/>
        </w:rPr>
        <w:t>tph</w:t>
      </w:r>
      <w:proofErr w:type="spellEnd"/>
      <w:r>
        <w:rPr>
          <w:sz w:val="24"/>
          <w:szCs w:val="24"/>
        </w:rPr>
        <w:t xml:space="preserve">, respectively, the fineness of the products </w:t>
      </w:r>
      <w:proofErr w:type="gramStart"/>
      <w:r>
        <w:rPr>
          <w:sz w:val="24"/>
          <w:szCs w:val="24"/>
        </w:rPr>
        <w:t>were</w:t>
      </w:r>
      <w:proofErr w:type="gramEnd"/>
      <w:r>
        <w:rPr>
          <w:sz w:val="24"/>
          <w:szCs w:val="24"/>
        </w:rPr>
        <w:t xml:space="preserve"> 60, 20, and 3.8 microns, respectively. These results were obtained in case of grinding with conventional balls. In case of using </w:t>
      </w:r>
      <w:proofErr w:type="spellStart"/>
      <w:r>
        <w:rPr>
          <w:sz w:val="24"/>
          <w:szCs w:val="24"/>
        </w:rPr>
        <w:t>Cylpebs</w:t>
      </w:r>
      <w:proofErr w:type="spellEnd"/>
      <w:r>
        <w:rPr>
          <w:sz w:val="24"/>
          <w:szCs w:val="24"/>
        </w:rPr>
        <w:t xml:space="preserve"> instead of conventional balls, the product fineness was 30, 10 and 1.3 microns, respectively. According to these results; the fineness of the products is inversely proportional to the mill capacity. As the mill capacity is reduced, finer products are obtained. This is due to increased grinding time and material-to-ball contact.</w:t>
      </w:r>
    </w:p>
    <w:p w:rsidR="001B76FE" w:rsidRDefault="0092686C">
      <w:pPr>
        <w:rPr>
          <w:sz w:val="24"/>
          <w:szCs w:val="24"/>
        </w:rPr>
      </w:pPr>
      <w:r>
        <w:rPr>
          <w:sz w:val="24"/>
          <w:szCs w:val="24"/>
        </w:rPr>
        <w:t xml:space="preserve">As a result, mill capacity is an important operating parameter in the fabrication of nano-sized calcite. It is not possible to fabricate nano-sized material with a conventional ball mill operated with normal capacity (20 </w:t>
      </w:r>
      <w:proofErr w:type="spellStart"/>
      <w:r>
        <w:rPr>
          <w:sz w:val="24"/>
          <w:szCs w:val="24"/>
        </w:rPr>
        <w:t>tph</w:t>
      </w:r>
      <w:proofErr w:type="spellEnd"/>
      <w:r>
        <w:rPr>
          <w:sz w:val="24"/>
          <w:szCs w:val="24"/>
        </w:rPr>
        <w:t xml:space="preserve">). If the capacity is reduced by 75%, it is possible to produce nano-sized material. Furthermore, </w:t>
      </w:r>
      <w:proofErr w:type="spellStart"/>
      <w:r>
        <w:rPr>
          <w:sz w:val="24"/>
          <w:szCs w:val="24"/>
        </w:rPr>
        <w:t>cylpebs</w:t>
      </w:r>
      <w:proofErr w:type="spellEnd"/>
      <w:r>
        <w:rPr>
          <w:sz w:val="24"/>
          <w:szCs w:val="24"/>
        </w:rPr>
        <w:t xml:space="preserve"> should be used instead of conventional balls in this grinding process. </w:t>
      </w:r>
      <w:proofErr w:type="spellStart"/>
      <w:r>
        <w:rPr>
          <w:sz w:val="24"/>
          <w:szCs w:val="24"/>
        </w:rPr>
        <w:t>Cylpebs</w:t>
      </w:r>
      <w:proofErr w:type="spellEnd"/>
      <w:r>
        <w:rPr>
          <w:sz w:val="24"/>
          <w:szCs w:val="24"/>
        </w:rPr>
        <w:t xml:space="preserve"> gives finer products than conventional spherical balls.</w:t>
      </w:r>
    </w:p>
    <w:p w:rsidR="001B76FE" w:rsidRDefault="001B76FE">
      <w:pPr>
        <w:rPr>
          <w:b/>
          <w:sz w:val="24"/>
          <w:szCs w:val="24"/>
        </w:rPr>
      </w:pPr>
    </w:p>
    <w:p w:rsidR="001B76FE" w:rsidRDefault="0092686C">
      <w:pPr>
        <w:rPr>
          <w:b/>
          <w:sz w:val="24"/>
          <w:szCs w:val="24"/>
        </w:rPr>
      </w:pPr>
      <w:r>
        <w:rPr>
          <w:b/>
          <w:sz w:val="24"/>
          <w:szCs w:val="24"/>
        </w:rPr>
        <w:t xml:space="preserve">Peer-review: </w:t>
      </w:r>
      <w:r>
        <w:rPr>
          <w:sz w:val="24"/>
          <w:szCs w:val="24"/>
        </w:rPr>
        <w:t>Externally peer - reviewed.</w:t>
      </w:r>
    </w:p>
    <w:p w:rsidR="00A67BCB" w:rsidRDefault="0092686C" w:rsidP="00A67BCB">
      <w:pPr>
        <w:rPr>
          <w:sz w:val="24"/>
          <w:szCs w:val="24"/>
        </w:rPr>
      </w:pPr>
      <w:r>
        <w:rPr>
          <w:b/>
          <w:sz w:val="24"/>
          <w:szCs w:val="24"/>
        </w:rPr>
        <w:t xml:space="preserve">Author contributions: </w:t>
      </w:r>
      <w:bookmarkStart w:id="2" w:name="_GoBack"/>
      <w:bookmarkEnd w:id="2"/>
      <w:r w:rsidR="00A67BCB" w:rsidRPr="00A67BCB">
        <w:rPr>
          <w:sz w:val="24"/>
          <w:szCs w:val="24"/>
        </w:rPr>
        <w:t>Author A: Writing – review &amp; editing, Writing – original draft, Visualization, Formal</w:t>
      </w:r>
      <w:r w:rsidR="00A67BCB">
        <w:rPr>
          <w:sz w:val="24"/>
          <w:szCs w:val="24"/>
        </w:rPr>
        <w:t xml:space="preserve"> </w:t>
      </w:r>
      <w:r w:rsidR="00A67BCB" w:rsidRPr="00A67BCB">
        <w:rPr>
          <w:sz w:val="24"/>
          <w:szCs w:val="24"/>
        </w:rPr>
        <w:t>analysis, Data curation. Author B: Writing – original draft, Formal analysis.</w:t>
      </w:r>
      <w:r w:rsidR="00A67BCB">
        <w:rPr>
          <w:sz w:val="24"/>
          <w:szCs w:val="24"/>
        </w:rPr>
        <w:t xml:space="preserve"> </w:t>
      </w:r>
      <w:r w:rsidR="00A67BCB" w:rsidRPr="00A67BCB">
        <w:rPr>
          <w:sz w:val="24"/>
          <w:szCs w:val="24"/>
        </w:rPr>
        <w:t>Author C: Writing –review &amp; editing, Methodology, Investigation, Funding acquisition,</w:t>
      </w:r>
      <w:r w:rsidR="00A67BCB">
        <w:rPr>
          <w:sz w:val="24"/>
          <w:szCs w:val="24"/>
        </w:rPr>
        <w:t xml:space="preserve"> </w:t>
      </w:r>
      <w:r w:rsidR="00A67BCB" w:rsidRPr="00A67BCB">
        <w:rPr>
          <w:sz w:val="24"/>
          <w:szCs w:val="24"/>
        </w:rPr>
        <w:t>Data curation, Conceptualization.</w:t>
      </w:r>
    </w:p>
    <w:p w:rsidR="00A67BCB" w:rsidRDefault="0092686C">
      <w:pPr>
        <w:rPr>
          <w:sz w:val="24"/>
          <w:szCs w:val="24"/>
        </w:rPr>
      </w:pPr>
      <w:r>
        <w:rPr>
          <w:b/>
          <w:sz w:val="24"/>
          <w:szCs w:val="24"/>
        </w:rPr>
        <w:t xml:space="preserve">Conflict of Interest: </w:t>
      </w:r>
      <w:r>
        <w:rPr>
          <w:sz w:val="24"/>
          <w:szCs w:val="24"/>
        </w:rPr>
        <w:t xml:space="preserve">No conflict of interest was declared by the authors. </w:t>
      </w:r>
    </w:p>
    <w:p w:rsidR="00A67BCB" w:rsidRDefault="00751E5A">
      <w:pPr>
        <w:rPr>
          <w:sz w:val="24"/>
          <w:lang w:val="tr-TR"/>
        </w:rPr>
      </w:pPr>
      <w:r>
        <w:rPr>
          <w:sz w:val="24"/>
          <w:szCs w:val="24"/>
        </w:rPr>
        <w:t xml:space="preserve">(or </w:t>
      </w:r>
      <w:r w:rsidR="00A67BCB">
        <w:rPr>
          <w:sz w:val="24"/>
          <w:szCs w:val="24"/>
        </w:rPr>
        <w:t>“</w:t>
      </w:r>
      <w:proofErr w:type="spellStart"/>
      <w:r w:rsidR="0092686C">
        <w:rPr>
          <w:sz w:val="24"/>
          <w:lang w:val="tr-TR"/>
        </w:rPr>
        <w:t>This</w:t>
      </w:r>
      <w:proofErr w:type="spellEnd"/>
      <w:r w:rsidR="0092686C">
        <w:rPr>
          <w:sz w:val="24"/>
          <w:lang w:val="tr-TR"/>
        </w:rPr>
        <w:t xml:space="preserve"> </w:t>
      </w:r>
      <w:proofErr w:type="spellStart"/>
      <w:r w:rsidR="0092686C">
        <w:rPr>
          <w:sz w:val="24"/>
          <w:lang w:val="tr-TR"/>
        </w:rPr>
        <w:t>study</w:t>
      </w:r>
      <w:proofErr w:type="spellEnd"/>
      <w:r w:rsidR="0092686C">
        <w:rPr>
          <w:sz w:val="24"/>
          <w:lang w:val="tr-TR"/>
        </w:rPr>
        <w:t xml:space="preserve"> </w:t>
      </w:r>
      <w:proofErr w:type="spellStart"/>
      <w:r w:rsidR="0092686C">
        <w:rPr>
          <w:sz w:val="24"/>
          <w:lang w:val="tr-TR"/>
        </w:rPr>
        <w:t>was</w:t>
      </w:r>
      <w:proofErr w:type="spellEnd"/>
      <w:r w:rsidR="0092686C">
        <w:rPr>
          <w:sz w:val="24"/>
          <w:lang w:val="tr-TR"/>
        </w:rPr>
        <w:t xml:space="preserve"> </w:t>
      </w:r>
      <w:proofErr w:type="spellStart"/>
      <w:r w:rsidR="0092686C">
        <w:rPr>
          <w:sz w:val="24"/>
          <w:lang w:val="tr-TR"/>
        </w:rPr>
        <w:t>produced</w:t>
      </w:r>
      <w:proofErr w:type="spellEnd"/>
      <w:r w:rsidR="0092686C">
        <w:rPr>
          <w:sz w:val="24"/>
          <w:lang w:val="tr-TR"/>
        </w:rPr>
        <w:t xml:space="preserve"> </w:t>
      </w:r>
      <w:proofErr w:type="spellStart"/>
      <w:r w:rsidR="0092686C">
        <w:rPr>
          <w:sz w:val="24"/>
          <w:lang w:val="tr-TR"/>
        </w:rPr>
        <w:t>from</w:t>
      </w:r>
      <w:proofErr w:type="spellEnd"/>
      <w:r w:rsidR="0092686C">
        <w:rPr>
          <w:sz w:val="24"/>
          <w:lang w:val="tr-TR"/>
        </w:rPr>
        <w:t xml:space="preserve"> </w:t>
      </w:r>
      <w:proofErr w:type="spellStart"/>
      <w:r w:rsidR="0092686C">
        <w:rPr>
          <w:sz w:val="24"/>
          <w:lang w:val="tr-TR"/>
        </w:rPr>
        <w:t>the</w:t>
      </w:r>
      <w:proofErr w:type="spellEnd"/>
      <w:r w:rsidR="0092686C">
        <w:rPr>
          <w:sz w:val="24"/>
          <w:lang w:val="tr-TR"/>
        </w:rPr>
        <w:t xml:space="preserve"> YL / DR </w:t>
      </w:r>
      <w:proofErr w:type="spellStart"/>
      <w:r w:rsidR="0092686C">
        <w:rPr>
          <w:sz w:val="24"/>
          <w:lang w:val="tr-TR"/>
        </w:rPr>
        <w:t>thesis</w:t>
      </w:r>
      <w:proofErr w:type="spellEnd"/>
      <w:r w:rsidR="0092686C">
        <w:rPr>
          <w:sz w:val="24"/>
          <w:lang w:val="tr-TR"/>
        </w:rPr>
        <w:t xml:space="preserve"> </w:t>
      </w:r>
      <w:proofErr w:type="spellStart"/>
      <w:r w:rsidR="0092686C">
        <w:rPr>
          <w:sz w:val="24"/>
          <w:lang w:val="tr-TR"/>
        </w:rPr>
        <w:t>entitled</w:t>
      </w:r>
      <w:proofErr w:type="spellEnd"/>
      <w:r w:rsidR="0092686C">
        <w:rPr>
          <w:sz w:val="24"/>
          <w:lang w:val="tr-TR"/>
        </w:rPr>
        <w:t xml:space="preserve"> "</w:t>
      </w:r>
      <w:proofErr w:type="spellStart"/>
      <w:r w:rsidR="0092686C">
        <w:rPr>
          <w:sz w:val="24"/>
          <w:lang w:val="tr-TR"/>
        </w:rPr>
        <w:t>Comparison</w:t>
      </w:r>
      <w:proofErr w:type="spellEnd"/>
      <w:r w:rsidR="0092686C">
        <w:rPr>
          <w:sz w:val="24"/>
          <w:lang w:val="tr-TR"/>
        </w:rPr>
        <w:t xml:space="preserve"> of EEG </w:t>
      </w:r>
      <w:proofErr w:type="spellStart"/>
      <w:r w:rsidR="0092686C">
        <w:rPr>
          <w:sz w:val="24"/>
          <w:lang w:val="tr-TR"/>
        </w:rPr>
        <w:t>signals</w:t>
      </w:r>
      <w:proofErr w:type="spellEnd"/>
      <w:r w:rsidR="0092686C">
        <w:rPr>
          <w:sz w:val="24"/>
          <w:lang w:val="tr-TR"/>
        </w:rPr>
        <w:t xml:space="preserve"> </w:t>
      </w:r>
      <w:proofErr w:type="spellStart"/>
      <w:r w:rsidR="0092686C">
        <w:rPr>
          <w:sz w:val="24"/>
          <w:lang w:val="tr-TR"/>
        </w:rPr>
        <w:t>after</w:t>
      </w:r>
      <w:proofErr w:type="spellEnd"/>
      <w:r w:rsidR="0092686C">
        <w:rPr>
          <w:sz w:val="24"/>
          <w:lang w:val="tr-TR"/>
        </w:rPr>
        <w:t xml:space="preserve"> </w:t>
      </w:r>
      <w:proofErr w:type="spellStart"/>
      <w:r w:rsidR="0092686C">
        <w:rPr>
          <w:sz w:val="24"/>
          <w:lang w:val="tr-TR"/>
        </w:rPr>
        <w:t>rowing</w:t>
      </w:r>
      <w:proofErr w:type="spellEnd"/>
      <w:r w:rsidR="0092686C">
        <w:rPr>
          <w:sz w:val="24"/>
          <w:lang w:val="tr-TR"/>
        </w:rPr>
        <w:t xml:space="preserve"> </w:t>
      </w:r>
      <w:proofErr w:type="spellStart"/>
      <w:r w:rsidR="0092686C">
        <w:rPr>
          <w:sz w:val="24"/>
          <w:lang w:val="tr-TR"/>
        </w:rPr>
        <w:t>sport</w:t>
      </w:r>
      <w:proofErr w:type="spellEnd"/>
      <w:r w:rsidR="0092686C">
        <w:rPr>
          <w:sz w:val="24"/>
          <w:lang w:val="tr-TR"/>
        </w:rPr>
        <w:t xml:space="preserve"> </w:t>
      </w:r>
      <w:proofErr w:type="spellStart"/>
      <w:r w:rsidR="0092686C">
        <w:rPr>
          <w:sz w:val="24"/>
          <w:lang w:val="tr-TR"/>
        </w:rPr>
        <w:t>and</w:t>
      </w:r>
      <w:proofErr w:type="spellEnd"/>
      <w:r w:rsidR="0092686C">
        <w:rPr>
          <w:sz w:val="24"/>
          <w:lang w:val="tr-TR"/>
        </w:rPr>
        <w:t xml:space="preserve"> EEG </w:t>
      </w:r>
      <w:proofErr w:type="spellStart"/>
      <w:r w:rsidR="0092686C">
        <w:rPr>
          <w:sz w:val="24"/>
          <w:lang w:val="tr-TR"/>
        </w:rPr>
        <w:t>signals</w:t>
      </w:r>
      <w:proofErr w:type="spellEnd"/>
      <w:r w:rsidR="0092686C">
        <w:rPr>
          <w:sz w:val="24"/>
          <w:lang w:val="tr-TR"/>
        </w:rPr>
        <w:t xml:space="preserve"> </w:t>
      </w:r>
      <w:proofErr w:type="spellStart"/>
      <w:r w:rsidR="0092686C">
        <w:rPr>
          <w:sz w:val="24"/>
          <w:lang w:val="tr-TR"/>
        </w:rPr>
        <w:t>after</w:t>
      </w:r>
      <w:proofErr w:type="spellEnd"/>
      <w:r w:rsidR="0092686C">
        <w:rPr>
          <w:sz w:val="24"/>
          <w:lang w:val="tr-TR"/>
        </w:rPr>
        <w:t xml:space="preserve"> </w:t>
      </w:r>
      <w:proofErr w:type="spellStart"/>
      <w:r w:rsidR="0092686C">
        <w:rPr>
          <w:sz w:val="24"/>
          <w:lang w:val="tr-TR"/>
        </w:rPr>
        <w:t>rowing</w:t>
      </w:r>
      <w:proofErr w:type="spellEnd"/>
      <w:r w:rsidR="0092686C">
        <w:rPr>
          <w:sz w:val="24"/>
          <w:lang w:val="tr-TR"/>
        </w:rPr>
        <w:t xml:space="preserve"> </w:t>
      </w:r>
      <w:proofErr w:type="spellStart"/>
      <w:r w:rsidR="0092686C">
        <w:rPr>
          <w:sz w:val="24"/>
          <w:lang w:val="tr-TR"/>
        </w:rPr>
        <w:t>sport</w:t>
      </w:r>
      <w:proofErr w:type="spellEnd"/>
      <w:r w:rsidR="0092686C">
        <w:rPr>
          <w:sz w:val="24"/>
          <w:lang w:val="tr-TR"/>
        </w:rPr>
        <w:t xml:space="preserve">" </w:t>
      </w:r>
      <w:proofErr w:type="spellStart"/>
      <w:r w:rsidR="0092686C">
        <w:rPr>
          <w:sz w:val="24"/>
          <w:lang w:val="tr-TR"/>
        </w:rPr>
        <w:t>by</w:t>
      </w:r>
      <w:proofErr w:type="spellEnd"/>
      <w:r w:rsidR="0092686C">
        <w:rPr>
          <w:sz w:val="24"/>
          <w:lang w:val="tr-TR"/>
        </w:rPr>
        <w:t xml:space="preserve"> Ahmet HARMANCI, </w:t>
      </w:r>
      <w:proofErr w:type="spellStart"/>
      <w:r w:rsidR="0092686C">
        <w:rPr>
          <w:sz w:val="24"/>
          <w:lang w:val="tr-TR"/>
        </w:rPr>
        <w:t>which</w:t>
      </w:r>
      <w:proofErr w:type="spellEnd"/>
      <w:r w:rsidR="0092686C">
        <w:rPr>
          <w:sz w:val="24"/>
          <w:lang w:val="tr-TR"/>
        </w:rPr>
        <w:t xml:space="preserve"> </w:t>
      </w:r>
      <w:proofErr w:type="spellStart"/>
      <w:r w:rsidR="0092686C">
        <w:rPr>
          <w:sz w:val="24"/>
          <w:lang w:val="tr-TR"/>
        </w:rPr>
        <w:t>was</w:t>
      </w:r>
      <w:proofErr w:type="spellEnd"/>
      <w:r w:rsidR="0092686C">
        <w:rPr>
          <w:sz w:val="24"/>
          <w:lang w:val="tr-TR"/>
        </w:rPr>
        <w:t xml:space="preserve"> </w:t>
      </w:r>
      <w:proofErr w:type="spellStart"/>
      <w:r w:rsidR="0092686C">
        <w:rPr>
          <w:sz w:val="24"/>
          <w:lang w:val="tr-TR"/>
        </w:rPr>
        <w:t>accepted</w:t>
      </w:r>
      <w:proofErr w:type="spellEnd"/>
      <w:r w:rsidR="0092686C">
        <w:rPr>
          <w:sz w:val="24"/>
          <w:lang w:val="tr-TR"/>
        </w:rPr>
        <w:t xml:space="preserve"> in 2020.</w:t>
      </w:r>
      <w:r w:rsidR="00A67BCB">
        <w:rPr>
          <w:sz w:val="24"/>
          <w:lang w:val="tr-TR"/>
        </w:rPr>
        <w:t>”</w:t>
      </w:r>
      <w:r>
        <w:rPr>
          <w:sz w:val="24"/>
          <w:lang w:val="tr-TR"/>
        </w:rPr>
        <w:t xml:space="preserve">) </w:t>
      </w:r>
    </w:p>
    <w:p w:rsidR="001B76FE" w:rsidRDefault="00751E5A">
      <w:pPr>
        <w:rPr>
          <w:sz w:val="24"/>
          <w:lang w:val="tr-TR"/>
        </w:rPr>
      </w:pPr>
      <w:r>
        <w:rPr>
          <w:sz w:val="24"/>
          <w:lang w:val="tr-TR"/>
        </w:rPr>
        <w:t>(</w:t>
      </w:r>
      <w:proofErr w:type="spellStart"/>
      <w:r>
        <w:rPr>
          <w:sz w:val="24"/>
          <w:lang w:val="tr-TR"/>
        </w:rPr>
        <w:t>or</w:t>
      </w:r>
      <w:proofErr w:type="spellEnd"/>
      <w:r>
        <w:rPr>
          <w:sz w:val="24"/>
          <w:lang w:val="tr-TR"/>
        </w:rPr>
        <w:t xml:space="preserve"> </w:t>
      </w:r>
      <w:r w:rsidR="00A67BCB">
        <w:rPr>
          <w:sz w:val="24"/>
          <w:lang w:val="tr-TR"/>
        </w:rPr>
        <w:t>“</w:t>
      </w:r>
      <w:proofErr w:type="spellStart"/>
      <w:r w:rsidRPr="00751E5A">
        <w:rPr>
          <w:sz w:val="24"/>
          <w:lang w:val="tr-TR"/>
        </w:rPr>
        <w:t>This</w:t>
      </w:r>
      <w:proofErr w:type="spellEnd"/>
      <w:r w:rsidRPr="00751E5A">
        <w:rPr>
          <w:sz w:val="24"/>
          <w:lang w:val="tr-TR"/>
        </w:rPr>
        <w:t xml:space="preserve"> </w:t>
      </w:r>
      <w:proofErr w:type="spellStart"/>
      <w:r w:rsidRPr="00751E5A">
        <w:rPr>
          <w:sz w:val="24"/>
          <w:lang w:val="tr-TR"/>
        </w:rPr>
        <w:t>paper</w:t>
      </w:r>
      <w:proofErr w:type="spellEnd"/>
      <w:r w:rsidRPr="00751E5A">
        <w:rPr>
          <w:sz w:val="24"/>
          <w:lang w:val="tr-TR"/>
        </w:rPr>
        <w:t xml:space="preserve"> has </w:t>
      </w:r>
      <w:proofErr w:type="spellStart"/>
      <w:r w:rsidRPr="00751E5A">
        <w:rPr>
          <w:sz w:val="24"/>
          <w:lang w:val="tr-TR"/>
        </w:rPr>
        <w:t>been</w:t>
      </w:r>
      <w:proofErr w:type="spellEnd"/>
      <w:r w:rsidRPr="00751E5A">
        <w:rPr>
          <w:sz w:val="24"/>
          <w:lang w:val="tr-TR"/>
        </w:rPr>
        <w:t xml:space="preserve"> </w:t>
      </w:r>
      <w:proofErr w:type="spellStart"/>
      <w:r w:rsidRPr="00751E5A">
        <w:rPr>
          <w:sz w:val="24"/>
          <w:lang w:val="tr-TR"/>
        </w:rPr>
        <w:t>presented</w:t>
      </w:r>
      <w:proofErr w:type="spellEnd"/>
      <w:r w:rsidRPr="00751E5A">
        <w:rPr>
          <w:sz w:val="24"/>
          <w:lang w:val="tr-TR"/>
        </w:rPr>
        <w:t xml:space="preserve"> at </w:t>
      </w:r>
      <w:proofErr w:type="spellStart"/>
      <w:r w:rsidRPr="00751E5A">
        <w:rPr>
          <w:sz w:val="24"/>
          <w:lang w:val="tr-TR"/>
        </w:rPr>
        <w:t>the</w:t>
      </w:r>
      <w:proofErr w:type="spellEnd"/>
      <w:r w:rsidRPr="00751E5A">
        <w:rPr>
          <w:sz w:val="24"/>
          <w:lang w:val="tr-TR"/>
        </w:rPr>
        <w:t xml:space="preserve"> ICENTE'20 (5th International Conference on </w:t>
      </w:r>
      <w:proofErr w:type="spellStart"/>
      <w:r w:rsidRPr="00751E5A">
        <w:rPr>
          <w:sz w:val="24"/>
          <w:lang w:val="tr-TR"/>
        </w:rPr>
        <w:t>Engineering</w:t>
      </w:r>
      <w:proofErr w:type="spellEnd"/>
      <w:r w:rsidRPr="00751E5A">
        <w:rPr>
          <w:sz w:val="24"/>
          <w:lang w:val="tr-TR"/>
        </w:rPr>
        <w:t xml:space="preserve"> Technologies) </w:t>
      </w:r>
      <w:proofErr w:type="spellStart"/>
      <w:r w:rsidRPr="00751E5A">
        <w:rPr>
          <w:sz w:val="24"/>
          <w:lang w:val="tr-TR"/>
        </w:rPr>
        <w:t>held</w:t>
      </w:r>
      <w:proofErr w:type="spellEnd"/>
      <w:r w:rsidRPr="00751E5A">
        <w:rPr>
          <w:sz w:val="24"/>
          <w:lang w:val="tr-TR"/>
        </w:rPr>
        <w:t xml:space="preserve"> in Konya (</w:t>
      </w:r>
      <w:proofErr w:type="spellStart"/>
      <w:r w:rsidRPr="00751E5A">
        <w:rPr>
          <w:sz w:val="24"/>
          <w:lang w:val="tr-TR"/>
        </w:rPr>
        <w:t>Turkey</w:t>
      </w:r>
      <w:proofErr w:type="spellEnd"/>
      <w:r w:rsidRPr="00751E5A">
        <w:rPr>
          <w:sz w:val="24"/>
          <w:lang w:val="tr-TR"/>
        </w:rPr>
        <w:t xml:space="preserve">), </w:t>
      </w:r>
      <w:proofErr w:type="spellStart"/>
      <w:r w:rsidRPr="00751E5A">
        <w:rPr>
          <w:sz w:val="24"/>
          <w:lang w:val="tr-TR"/>
        </w:rPr>
        <w:t>November</w:t>
      </w:r>
      <w:proofErr w:type="spellEnd"/>
      <w:r w:rsidRPr="00751E5A">
        <w:rPr>
          <w:sz w:val="24"/>
          <w:lang w:val="tr-TR"/>
        </w:rPr>
        <w:t xml:space="preserve"> 17-19, 2020.</w:t>
      </w:r>
      <w:r w:rsidR="00A67BCB">
        <w:rPr>
          <w:sz w:val="24"/>
          <w:lang w:val="tr-TR"/>
        </w:rPr>
        <w:t>”</w:t>
      </w:r>
      <w:r>
        <w:rPr>
          <w:sz w:val="24"/>
          <w:lang w:val="tr-TR"/>
        </w:rPr>
        <w:t>)</w:t>
      </w:r>
      <w:r w:rsidR="00A67BCB">
        <w:rPr>
          <w:sz w:val="24"/>
          <w:lang w:val="tr-TR"/>
        </w:rPr>
        <w:t xml:space="preserve"> </w:t>
      </w:r>
    </w:p>
    <w:p w:rsidR="00A67BCB" w:rsidRDefault="00A67BCB" w:rsidP="00A67BCB">
      <w:pPr>
        <w:rPr>
          <w:sz w:val="24"/>
          <w:szCs w:val="24"/>
        </w:rPr>
      </w:pPr>
      <w:r>
        <w:rPr>
          <w:sz w:val="24"/>
          <w:szCs w:val="24"/>
        </w:rPr>
        <w:t>(or 1</w:t>
      </w:r>
      <w:r w:rsidRPr="00A67BCB">
        <w:rPr>
          <w:sz w:val="24"/>
          <w:szCs w:val="24"/>
        </w:rPr>
        <w:t>An earlier version of this study was published as a preprint on XXXXXXXX server. The DOI number is</w:t>
      </w:r>
      <w:r>
        <w:rPr>
          <w:sz w:val="24"/>
          <w:szCs w:val="24"/>
        </w:rPr>
        <w:t xml:space="preserve"> as follows 10.26434/</w:t>
      </w:r>
      <w:proofErr w:type="spellStart"/>
      <w:r>
        <w:rPr>
          <w:sz w:val="24"/>
          <w:szCs w:val="24"/>
        </w:rPr>
        <w:t>xxxxxxxxxx</w:t>
      </w:r>
      <w:proofErr w:type="spellEnd"/>
      <w:r>
        <w:rPr>
          <w:sz w:val="24"/>
          <w:szCs w:val="24"/>
        </w:rPr>
        <w:t>”)</w:t>
      </w:r>
    </w:p>
    <w:p w:rsidR="001B76FE" w:rsidRDefault="0092686C">
      <w:pPr>
        <w:rPr>
          <w:sz w:val="24"/>
          <w:szCs w:val="24"/>
        </w:rPr>
      </w:pPr>
      <w:r>
        <w:rPr>
          <w:b/>
          <w:sz w:val="24"/>
          <w:szCs w:val="24"/>
        </w:rPr>
        <w:t>Financial Disclosure:</w:t>
      </w:r>
      <w:r>
        <w:rPr>
          <w:sz w:val="24"/>
          <w:szCs w:val="24"/>
        </w:rPr>
        <w:t xml:space="preserve"> The authors declared that this study has received no financial support (If there is financial support, please specify the grant organization and support number).</w:t>
      </w:r>
    </w:p>
    <w:p w:rsidR="001B76FE" w:rsidRDefault="001B76FE">
      <w:pPr>
        <w:outlineLvl w:val="0"/>
        <w:rPr>
          <w:b/>
        </w:rPr>
      </w:pPr>
    </w:p>
    <w:p w:rsidR="001B76FE" w:rsidRPr="00280BEF" w:rsidRDefault="0092686C">
      <w:pPr>
        <w:outlineLvl w:val="0"/>
        <w:rPr>
          <w:sz w:val="24"/>
          <w:szCs w:val="24"/>
        </w:rPr>
      </w:pPr>
      <w:r>
        <w:rPr>
          <w:b/>
          <w:sz w:val="24"/>
          <w:szCs w:val="24"/>
        </w:rPr>
        <w:t>References</w:t>
      </w:r>
      <w:r w:rsidR="00280BEF">
        <w:rPr>
          <w:b/>
          <w:sz w:val="24"/>
          <w:szCs w:val="24"/>
        </w:rPr>
        <w:t xml:space="preserve"> </w:t>
      </w:r>
      <w:r w:rsidR="00280BEF" w:rsidRPr="00280BEF">
        <w:rPr>
          <w:sz w:val="24"/>
          <w:szCs w:val="24"/>
        </w:rPr>
        <w:t>(</w:t>
      </w:r>
      <w:r w:rsidR="004A0377" w:rsidRPr="004A0377">
        <w:rPr>
          <w:sz w:val="24"/>
          <w:szCs w:val="24"/>
        </w:rPr>
        <w:t xml:space="preserve">In </w:t>
      </w:r>
      <w:proofErr w:type="spellStart"/>
      <w:r w:rsidR="004A0377" w:rsidRPr="004A0377">
        <w:rPr>
          <w:sz w:val="24"/>
          <w:szCs w:val="24"/>
        </w:rPr>
        <w:t>Mendeley</w:t>
      </w:r>
      <w:proofErr w:type="spellEnd"/>
      <w:r w:rsidR="004A0377" w:rsidRPr="004A0377">
        <w:rPr>
          <w:sz w:val="24"/>
          <w:szCs w:val="24"/>
        </w:rPr>
        <w:t xml:space="preserve"> or </w:t>
      </w:r>
      <w:proofErr w:type="spellStart"/>
      <w:r w:rsidR="004A0377" w:rsidRPr="004A0377">
        <w:rPr>
          <w:sz w:val="24"/>
          <w:szCs w:val="24"/>
        </w:rPr>
        <w:t>Zotero</w:t>
      </w:r>
      <w:proofErr w:type="spellEnd"/>
      <w:r w:rsidR="004A0377" w:rsidRPr="004A0377">
        <w:rPr>
          <w:sz w:val="24"/>
          <w:szCs w:val="24"/>
        </w:rPr>
        <w:t>, simply select "Polymers" or "Chemical Engineering Journal" as the journal format.</w:t>
      </w:r>
      <w:r w:rsidR="00280BEF" w:rsidRPr="00280BEF">
        <w:rPr>
          <w:sz w:val="24"/>
          <w:szCs w:val="24"/>
        </w:rPr>
        <w:t>)</w:t>
      </w:r>
    </w:p>
    <w:p w:rsidR="000268DA" w:rsidRPr="009D7B26" w:rsidRDefault="000268DA" w:rsidP="000268DA">
      <w:pPr>
        <w:widowControl w:val="0"/>
        <w:adjustRightInd w:val="0"/>
        <w:spacing w:after="0"/>
        <w:ind w:left="640" w:hanging="640"/>
        <w:rPr>
          <w:noProof/>
          <w:sz w:val="24"/>
          <w:szCs w:val="24"/>
        </w:rPr>
      </w:pPr>
      <w:r w:rsidRPr="009D7B26">
        <w:rPr>
          <w:noProof/>
          <w:sz w:val="24"/>
          <w:szCs w:val="24"/>
        </w:rPr>
        <w:t>D.N. Perkins, M.N. Brune Drisse, T. Nxele, P.D. Sly, E-waste: A global hazard, Ann. Glob. Heal. 80 (2014) 286–295. https://doi.org/10.1016/j.aogh.2014.10.001.</w:t>
      </w:r>
    </w:p>
    <w:p w:rsidR="000268DA" w:rsidRPr="009D7B26" w:rsidRDefault="000268DA" w:rsidP="000268DA">
      <w:pPr>
        <w:widowControl w:val="0"/>
        <w:adjustRightInd w:val="0"/>
        <w:spacing w:after="0"/>
        <w:ind w:left="640" w:hanging="640"/>
        <w:rPr>
          <w:noProof/>
          <w:sz w:val="24"/>
          <w:szCs w:val="24"/>
        </w:rPr>
      </w:pPr>
      <w:r w:rsidRPr="009D7B26">
        <w:rPr>
          <w:noProof/>
          <w:sz w:val="24"/>
          <w:szCs w:val="24"/>
        </w:rPr>
        <w:t>[2]</w:t>
      </w:r>
      <w:r w:rsidRPr="009D7B26">
        <w:rPr>
          <w:noProof/>
          <w:sz w:val="24"/>
          <w:szCs w:val="24"/>
        </w:rPr>
        <w:tab/>
        <w:t>T.S. Nguyen, Y. Hong, N.A. Dogan, C.T. Yavuz, Gold Recovery from E-Waste by Porous Porphyrin-Phenazine Network Polymers, Chem. Mater. 32 (2020) 5343–5349. https://doi.org/10.1021/acs.chemmater.0c01734.</w:t>
      </w:r>
    </w:p>
    <w:p w:rsidR="000268DA" w:rsidRPr="009D7B26" w:rsidRDefault="000268DA" w:rsidP="000268DA">
      <w:pPr>
        <w:widowControl w:val="0"/>
        <w:adjustRightInd w:val="0"/>
        <w:spacing w:after="0"/>
        <w:ind w:left="640" w:hanging="640"/>
        <w:rPr>
          <w:noProof/>
          <w:sz w:val="24"/>
          <w:szCs w:val="24"/>
        </w:rPr>
      </w:pPr>
      <w:r w:rsidRPr="009D7B26">
        <w:rPr>
          <w:noProof/>
          <w:sz w:val="24"/>
          <w:szCs w:val="24"/>
        </w:rPr>
        <w:t>[3]</w:t>
      </w:r>
      <w:r w:rsidRPr="009D7B26">
        <w:rPr>
          <w:noProof/>
          <w:sz w:val="24"/>
          <w:szCs w:val="24"/>
        </w:rPr>
        <w:tab/>
        <w:t>F. Cucchiella, I. D’Adamo, S.C. Lenny Koh, P. Rosa, Recycling of WEEEs: An economic assessment of present and future e-waste streams, Renew. Sustain. Energy Rev. 51 (2015) 263–272. https://doi.org/10.1016/j.rser.2015.06.010.</w:t>
      </w:r>
    </w:p>
    <w:p w:rsidR="000268DA" w:rsidRPr="009D7B26" w:rsidRDefault="000268DA" w:rsidP="000268DA">
      <w:pPr>
        <w:widowControl w:val="0"/>
        <w:adjustRightInd w:val="0"/>
        <w:spacing w:after="0"/>
        <w:ind w:left="640" w:hanging="640"/>
        <w:rPr>
          <w:noProof/>
          <w:sz w:val="24"/>
          <w:szCs w:val="24"/>
        </w:rPr>
      </w:pPr>
      <w:r w:rsidRPr="009D7B26">
        <w:rPr>
          <w:noProof/>
          <w:sz w:val="24"/>
          <w:szCs w:val="24"/>
        </w:rPr>
        <w:t>[4]</w:t>
      </w:r>
      <w:r w:rsidRPr="009D7B26">
        <w:rPr>
          <w:noProof/>
          <w:sz w:val="24"/>
          <w:szCs w:val="24"/>
        </w:rPr>
        <w:tab/>
        <w:t xml:space="preserve">M. Gurung, B.B. Adhikari, H. Kawakita, K. Ohto, K. Inoue, S. Alam, Selective recovery of precious metals from acidic leach liquor of circuit boards of spent mobile phones using </w:t>
      </w:r>
      <w:r w:rsidRPr="009D7B26">
        <w:rPr>
          <w:noProof/>
          <w:sz w:val="24"/>
          <w:szCs w:val="24"/>
        </w:rPr>
        <w:lastRenderedPageBreak/>
        <w:t>chemically modified persimmon tannin gel, Ind. Eng. Chem. Res. 51 (2012) 11901–11913. https://doi.org/10.1021/ie3009023.</w:t>
      </w:r>
    </w:p>
    <w:p w:rsidR="001B76FE" w:rsidRPr="006A5319" w:rsidRDefault="000268DA" w:rsidP="006A5319">
      <w:pPr>
        <w:widowControl w:val="0"/>
        <w:adjustRightInd w:val="0"/>
        <w:spacing w:after="0"/>
        <w:ind w:left="640" w:hanging="640"/>
        <w:rPr>
          <w:noProof/>
          <w:sz w:val="24"/>
          <w:szCs w:val="24"/>
        </w:rPr>
      </w:pPr>
      <w:r w:rsidRPr="009D7B26">
        <w:rPr>
          <w:noProof/>
          <w:sz w:val="24"/>
          <w:szCs w:val="24"/>
        </w:rPr>
        <w:t>[5]</w:t>
      </w:r>
      <w:r w:rsidRPr="009D7B26">
        <w:rPr>
          <w:noProof/>
          <w:sz w:val="24"/>
          <w:szCs w:val="24"/>
        </w:rPr>
        <w:tab/>
        <w:t>M. Gurung, B.B. Adhikari, K. Khunathai, H. Kawakita, K. Ohto, H. Harada, K. Inoue, Quaternary amine modified persimmon tannin gel: An efficient adsorbent for the recovery of precious metals from hydrochloric acid media, Sep. Sci. Technol. 46 (2011) 2250–2259. https://doi.org/10.1080/014</w:t>
      </w:r>
      <w:r w:rsidR="006A5319">
        <w:rPr>
          <w:noProof/>
          <w:sz w:val="24"/>
          <w:szCs w:val="24"/>
        </w:rPr>
        <w:t>96395.2011.594698.</w:t>
      </w:r>
    </w:p>
    <w:sectPr w:rsidR="001B76FE" w:rsidRPr="006A5319" w:rsidSect="008F32A7">
      <w:headerReference w:type="default" r:id="rId19"/>
      <w:footerReference w:type="default" r:id="rId20"/>
      <w:pgSz w:w="11907" w:h="16840" w:code="9"/>
      <w:pgMar w:top="951" w:right="1134" w:bottom="1134" w:left="1134" w:header="284" w:footer="567" w:gutter="0"/>
      <w:cols w:space="68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78" w:rsidRDefault="002B2E78">
      <w:pPr>
        <w:spacing w:after="0"/>
      </w:pPr>
      <w:r>
        <w:separator/>
      </w:r>
    </w:p>
  </w:endnote>
  <w:endnote w:type="continuationSeparator" w:id="0">
    <w:p w:rsidR="002B2E78" w:rsidRDefault="002B2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vGulliv-R">
    <w:altName w:val="MS Gothic"/>
    <w:panose1 w:val="00000000000000000000"/>
    <w:charset w:val="80"/>
    <w:family w:val="auto"/>
    <w:notTrueType/>
    <w:pitch w:val="default"/>
    <w:sig w:usb0="00000000" w:usb1="08070000" w:usb2="00000010" w:usb3="00000000" w:csb0="00020000" w:csb1="00000000"/>
  </w:font>
  <w:font w:name="Open Sans">
    <w:altName w:val="Arial"/>
    <w:panose1 w:val="020B0606030504020204"/>
    <w:charset w:val="00"/>
    <w:family w:val="swiss"/>
    <w:pitch w:val="variable"/>
    <w:sig w:usb0="E00002EF" w:usb1="4000205B" w:usb2="00000028" w:usb3="00000000" w:csb0="0000019F"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9" w:rsidRDefault="00B33DD9">
    <w:pPr>
      <w:pStyle w:val="AltBilgi"/>
      <w:jc w:val="right"/>
      <w:rPr>
        <w:b/>
      </w:rPr>
    </w:pPr>
    <w:r>
      <w:rPr>
        <w:b/>
      </w:rPr>
      <w:fldChar w:fldCharType="begin"/>
    </w:r>
    <w:r>
      <w:rPr>
        <w:b/>
      </w:rPr>
      <w:instrText xml:space="preserve"> PAGE   \* MERGEFORMAT </w:instrText>
    </w:r>
    <w:r>
      <w:rPr>
        <w:b/>
      </w:rPr>
      <w:fldChar w:fldCharType="separate"/>
    </w:r>
    <w:r w:rsidR="00A67BCB">
      <w:rPr>
        <w:b/>
        <w:noProof/>
      </w:rPr>
      <w:t>6</w:t>
    </w:r>
    <w:r>
      <w:rPr>
        <w:b/>
      </w:rPr>
      <w:fldChar w:fldCharType="end"/>
    </w:r>
  </w:p>
  <w:p w:rsidR="00B33DD9" w:rsidRDefault="00B33DD9">
    <w:pPr>
      <w:pStyle w:val="JournalNameSmall"/>
      <w:rPr>
        <w:b w:val="0"/>
        <w:bCs/>
      </w:rPr>
    </w:pPr>
    <w:r>
      <w:rPr>
        <w:rStyle w:val="JournalNameSmallChar"/>
      </w:rPr>
      <w:t>Open Journal of Nano</w:t>
    </w:r>
    <w:r>
      <w:t xml:space="preserve"> - </w:t>
    </w:r>
    <w:r>
      <w:rPr>
        <w:b w:val="0"/>
        <w:bCs/>
      </w:rPr>
      <w:fldChar w:fldCharType="begin"/>
    </w:r>
    <w:r>
      <w:rPr>
        <w:b w:val="0"/>
        <w:bCs/>
      </w:rPr>
      <w:instrText xml:space="preserve"> AUTHOR  \* FirstCap  \* MERGEFORMAT </w:instrText>
    </w:r>
    <w:r>
      <w:rPr>
        <w:b w:val="0"/>
        <w:bCs/>
      </w:rPr>
      <w:fldChar w:fldCharType="separate"/>
    </w:r>
    <w:r w:rsidR="00E9306D">
      <w:rPr>
        <w:b w:val="0"/>
        <w:bCs/>
        <w:noProof/>
      </w:rPr>
      <w:t>Abdul Vahap Korkmaz</w:t>
    </w:r>
    <w:r>
      <w:rPr>
        <w:b w:val="0"/>
        <w:bCs/>
      </w:rPr>
      <w:fldChar w:fldCharType="end"/>
    </w:r>
  </w:p>
  <w:p w:rsidR="00B33DD9" w:rsidRDefault="00B33DD9">
    <w:pPr>
      <w:pStyle w:val="JournalNameSmall"/>
    </w:pPr>
    <w:r>
      <w:rPr>
        <w:b w:val="0"/>
        <w:bCs/>
      </w:rPr>
      <w:t xml:space="preserve">DOI: </w:t>
    </w:r>
    <w:hyperlink r:id="rId1" w:history="1">
      <w:r w:rsidRPr="00E8316B">
        <w:rPr>
          <w:rStyle w:val="JournalNameSmallChar"/>
        </w:rPr>
        <w:t>10.56171/ojn.1110326</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78" w:rsidRDefault="002B2E78">
      <w:pPr>
        <w:spacing w:after="0"/>
      </w:pPr>
      <w:r>
        <w:separator/>
      </w:r>
    </w:p>
  </w:footnote>
  <w:footnote w:type="continuationSeparator" w:id="0">
    <w:p w:rsidR="002B2E78" w:rsidRDefault="002B2E78">
      <w:pPr>
        <w:spacing w:after="0"/>
      </w:pPr>
      <w:r>
        <w:continuationSeparator/>
      </w:r>
    </w:p>
  </w:footnote>
  <w:footnote w:id="1">
    <w:p w:rsidR="00B33DD9" w:rsidRDefault="00B33DD9" w:rsidP="00097858">
      <w:pPr>
        <w:pStyle w:val="DipnotMetni"/>
      </w:pPr>
      <w:r w:rsidRPr="00B33DD9">
        <w:rPr>
          <w:rStyle w:val="DipnotBavurusu"/>
        </w:rPr>
        <w:footnoteRef/>
      </w:r>
      <w:r>
        <w:t xml:space="preserve"> Corresponding author: Tel: 0 xxx </w:t>
      </w:r>
      <w:proofErr w:type="spellStart"/>
      <w:r>
        <w:t>xxx</w:t>
      </w:r>
      <w:proofErr w:type="spellEnd"/>
      <w:r>
        <w:t xml:space="preserve"> xx </w:t>
      </w:r>
      <w:proofErr w:type="spellStart"/>
      <w:r>
        <w:t>xx</w:t>
      </w:r>
      <w:proofErr w:type="spellEnd"/>
      <w:r>
        <w:t xml:space="preserve"> </w:t>
      </w:r>
      <w:bookmarkStart w:id="0" w:name="OLE_LINK64"/>
      <w:bookmarkStart w:id="1" w:name="OLE_LINK65"/>
    </w:p>
    <w:p w:rsidR="00B33DD9" w:rsidRDefault="00B33DD9" w:rsidP="00097858">
      <w:pPr>
        <w:pStyle w:val="DipnotMetni"/>
        <w:rPr>
          <w:lang w:val="tr-TR"/>
        </w:rPr>
      </w:pPr>
      <w:r>
        <w:t xml:space="preserve">E-mail: </w:t>
      </w:r>
      <w:hyperlink r:id="rId1" w:history="1">
        <w:r>
          <w:rPr>
            <w:rStyle w:val="Kpr"/>
          </w:rPr>
          <w:t>txxxx@xxx.edu.tr</w:t>
        </w:r>
      </w:hyperlink>
      <w:bookmarkEnd w:id="0"/>
      <w:bookmarkEnd w:id="1"/>
    </w:p>
  </w:footnote>
  <w:footnote w:id="2">
    <w:p w:rsidR="00B33DD9" w:rsidRDefault="00B33DD9" w:rsidP="00570531">
      <w:pPr>
        <w:pStyle w:val="DipnotMetni"/>
      </w:pPr>
      <w:r w:rsidRPr="00B33DD9">
        <w:rPr>
          <w:rStyle w:val="DipnotBavurusu"/>
        </w:rPr>
        <w:footnoteRef/>
      </w:r>
      <w:r>
        <w:t xml:space="preserve"> </w:t>
      </w:r>
      <w:r w:rsidRPr="003935CF">
        <w:rPr>
          <w:b/>
        </w:rPr>
        <w:t>Corresponding author phone:</w:t>
      </w:r>
      <w:r>
        <w:t xml:space="preserve"> 90-505-8130355</w:t>
      </w:r>
    </w:p>
    <w:p w:rsidR="00B33DD9" w:rsidRDefault="00B33DD9" w:rsidP="00570531">
      <w:pPr>
        <w:pStyle w:val="DipnotMetni"/>
        <w:rPr>
          <w:lang w:val="tr-TR"/>
        </w:rPr>
      </w:pPr>
      <w:r w:rsidRPr="003935CF">
        <w:rPr>
          <w:b/>
        </w:rPr>
        <w:t>E-mail:</w:t>
      </w:r>
      <w:r>
        <w:t xml:space="preserve"> </w:t>
      </w:r>
      <w:r w:rsidRPr="00705517">
        <w:t>mehmetgonen@sdu.edu.tr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D9" w:rsidRDefault="00B33DD9">
    <w:pPr>
      <w:pStyle w:val="stBilgi"/>
      <w:tabs>
        <w:tab w:val="center" w:pos="4961"/>
        <w:tab w:val="right" w:pos="9639"/>
      </w:tabs>
      <w:spacing w:after="120"/>
      <w:jc w:val="right"/>
    </w:pPr>
    <w:r>
      <w:rPr>
        <w:noProof/>
        <w:lang w:val="tr-TR" w:eastAsia="tr-TR"/>
      </w:rPr>
      <mc:AlternateContent>
        <mc:Choice Requires="wps">
          <w:drawing>
            <wp:anchor distT="0" distB="0" distL="114300" distR="114300" simplePos="0" relativeHeight="251659264" behindDoc="0" locked="0" layoutInCell="1" allowOverlap="1" wp14:anchorId="7BE667AB" wp14:editId="51240926">
              <wp:simplePos x="0" y="0"/>
              <wp:positionH relativeFrom="column">
                <wp:posOffset>-506730</wp:posOffset>
              </wp:positionH>
              <wp:positionV relativeFrom="paragraph">
                <wp:posOffset>10160</wp:posOffset>
              </wp:positionV>
              <wp:extent cx="2516505" cy="63246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DD9" w:rsidRDefault="00B33DD9" w:rsidP="009037B2">
                          <w:pPr>
                            <w:spacing w:after="0"/>
                            <w:ind w:firstLine="0"/>
                            <w:rPr>
                              <w:rFonts w:asciiTheme="majorHAnsi" w:eastAsia="AdvGulliv-R" w:hAnsiTheme="majorHAnsi" w:cs="AdvGulliv-R"/>
                              <w:b/>
                              <w:color w:val="000066"/>
                              <w:sz w:val="18"/>
                              <w:szCs w:val="13"/>
                              <w:lang w:eastAsia="tr-TR"/>
                            </w:rPr>
                          </w:pPr>
                          <w:r>
                            <w:rPr>
                              <w:rFonts w:asciiTheme="majorHAnsi" w:eastAsia="AdvGulliv-R" w:hAnsiTheme="majorHAnsi" w:cs="AdvGulliv-R"/>
                              <w:b/>
                              <w:color w:val="000066"/>
                              <w:sz w:val="18"/>
                              <w:szCs w:val="13"/>
                              <w:lang w:eastAsia="tr-TR"/>
                            </w:rPr>
                            <w:t xml:space="preserve">Open Journal of Nano </w:t>
                          </w:r>
                        </w:p>
                        <w:p w:rsidR="00B33DD9" w:rsidRPr="009037B2" w:rsidRDefault="00B33DD9" w:rsidP="009037B2">
                          <w:pPr>
                            <w:spacing w:after="0"/>
                            <w:ind w:firstLine="0"/>
                            <w:rPr>
                              <w:rFonts w:asciiTheme="majorHAnsi" w:eastAsia="AdvGulliv-R" w:hAnsiTheme="majorHAnsi" w:cs="AdvGulliv-R"/>
                              <w:color w:val="000066"/>
                              <w:sz w:val="18"/>
                              <w:szCs w:val="13"/>
                              <w:lang w:eastAsia="tr-TR"/>
                            </w:rPr>
                          </w:pPr>
                          <w:r w:rsidRPr="009037B2">
                            <w:rPr>
                              <w:rFonts w:asciiTheme="majorHAnsi" w:eastAsia="AdvGulliv-R" w:hAnsiTheme="majorHAnsi" w:cs="AdvGulliv-R"/>
                              <w:color w:val="000066"/>
                              <w:sz w:val="18"/>
                              <w:szCs w:val="13"/>
                              <w:lang w:eastAsia="tr-TR"/>
                            </w:rPr>
                            <w:t>ISSN: 2147-0081</w:t>
                          </w:r>
                        </w:p>
                        <w:p w:rsidR="00B33DD9" w:rsidRDefault="00B33DD9" w:rsidP="009037B2">
                          <w:pPr>
                            <w:spacing w:after="0"/>
                            <w:ind w:firstLine="0"/>
                            <w:rPr>
                              <w:rFonts w:asciiTheme="majorHAnsi" w:eastAsia="AdvGulliv-R" w:hAnsiTheme="majorHAnsi" w:cs="AdvGulliv-R"/>
                              <w:b/>
                              <w:color w:val="000066"/>
                              <w:sz w:val="18"/>
                              <w:szCs w:val="13"/>
                              <w:lang w:eastAsia="tr-TR"/>
                            </w:rPr>
                          </w:pPr>
                          <w:r w:rsidRPr="009037B2">
                            <w:rPr>
                              <w:rFonts w:asciiTheme="majorHAnsi" w:eastAsia="AdvGulliv-R" w:hAnsiTheme="majorHAnsi" w:cs="AdvGulliv-R"/>
                              <w:b/>
                              <w:color w:val="000066"/>
                              <w:sz w:val="18"/>
                              <w:szCs w:val="13"/>
                              <w:lang w:eastAsia="tr-TR"/>
                            </w:rPr>
                            <w:t>(2022) 7–1</w:t>
                          </w:r>
                        </w:p>
                        <w:p w:rsidR="00B33DD9" w:rsidRPr="008F32A7" w:rsidRDefault="00B33DD9" w:rsidP="009037B2">
                          <w:pPr>
                            <w:spacing w:after="0"/>
                            <w:ind w:firstLine="0"/>
                            <w:rPr>
                              <w:rFonts w:asciiTheme="majorHAnsi" w:eastAsia="AdvGulliv-R" w:hAnsiTheme="majorHAnsi" w:cs="AdvGulliv-R"/>
                              <w:color w:val="000066"/>
                              <w:sz w:val="18"/>
                              <w:szCs w:val="13"/>
                              <w:lang w:eastAsia="tr-TR"/>
                            </w:rPr>
                          </w:pPr>
                          <w:r w:rsidRPr="008F32A7">
                            <w:rPr>
                              <w:rFonts w:asciiTheme="majorHAnsi" w:eastAsia="AdvGulliv-R" w:hAnsiTheme="majorHAnsi" w:cs="AdvGulliv-R"/>
                              <w:color w:val="000066"/>
                              <w:sz w:val="18"/>
                              <w:szCs w:val="13"/>
                              <w:lang w:eastAsia="tr-TR"/>
                            </w:rPr>
                            <w:t>Research Article</w:t>
                          </w:r>
                          <w:r>
                            <w:rPr>
                              <w:rFonts w:asciiTheme="majorHAnsi" w:eastAsia="AdvGulliv-R" w:hAnsiTheme="majorHAnsi" w:cs="AdvGulliv-R"/>
                              <w:color w:val="000066"/>
                              <w:sz w:val="18"/>
                              <w:szCs w:val="13"/>
                              <w:lang w:eastAsia="tr-TR"/>
                            </w:rPr>
                            <w:t xml:space="preserve"> /</w:t>
                          </w:r>
                          <w:r w:rsidRPr="008F32A7">
                            <w:rPr>
                              <w:rFonts w:asciiTheme="majorHAnsi" w:eastAsia="AdvGulliv-R" w:hAnsiTheme="majorHAnsi" w:cs="AdvGulliv-R"/>
                              <w:color w:val="000066"/>
                              <w:sz w:val="18"/>
                              <w:szCs w:val="13"/>
                              <w:lang w:eastAsia="tr-TR"/>
                            </w:rPr>
                            <w:t xml:space="preserve"> </w:t>
                          </w:r>
                          <w:proofErr w:type="spellStart"/>
                          <w:r>
                            <w:rPr>
                              <w:rFonts w:asciiTheme="majorHAnsi" w:eastAsia="AdvGulliv-R" w:hAnsiTheme="majorHAnsi" w:cs="AdvGulliv-R"/>
                              <w:color w:val="000066"/>
                              <w:sz w:val="18"/>
                              <w:szCs w:val="13"/>
                              <w:lang w:eastAsia="tr-TR"/>
                            </w:rPr>
                            <w:t>Araştırma</w:t>
                          </w:r>
                          <w:proofErr w:type="spellEnd"/>
                          <w:r>
                            <w:rPr>
                              <w:rFonts w:asciiTheme="majorHAnsi" w:eastAsia="AdvGulliv-R" w:hAnsiTheme="majorHAnsi" w:cs="AdvGulliv-R"/>
                              <w:color w:val="000066"/>
                              <w:sz w:val="18"/>
                              <w:szCs w:val="13"/>
                              <w:lang w:eastAsia="tr-TR"/>
                            </w:rPr>
                            <w:t xml:space="preserve"> </w:t>
                          </w:r>
                          <w:proofErr w:type="spellStart"/>
                          <w:r>
                            <w:rPr>
                              <w:rFonts w:asciiTheme="majorHAnsi" w:eastAsia="AdvGulliv-R" w:hAnsiTheme="majorHAnsi" w:cs="AdvGulliv-R"/>
                              <w:color w:val="000066"/>
                              <w:sz w:val="18"/>
                              <w:szCs w:val="13"/>
                              <w:lang w:eastAsia="tr-TR"/>
                            </w:rPr>
                            <w:t>Makalesi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667AB" id="_x0000_t202" coordsize="21600,21600" o:spt="202" path="m,l,21600r21600,l21600,xe">
              <v:stroke joinstyle="miter"/>
              <v:path gradientshapeok="t" o:connecttype="rect"/>
            </v:shapetype>
            <v:shape id="Metin Kutusu 2" o:spid="_x0000_s1026" type="#_x0000_t202" style="position:absolute;left:0;text-align:left;margin-left:-39.9pt;margin-top:.8pt;width:198.1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" stroked="f">
              <v:textbox>
                <w:txbxContent>
                  <w:p w:rsidR="00B33DD9" w:rsidRDefault="00B33DD9" w:rsidP="009037B2">
                    <w:pPr>
                      <w:spacing w:after="0"/>
                      <w:ind w:firstLine="0"/>
                      <w:rPr>
                        <w:rFonts w:asciiTheme="majorHAnsi" w:eastAsia="AdvGulliv-R" w:hAnsiTheme="majorHAnsi" w:cs="AdvGulliv-R"/>
                        <w:b/>
                        <w:color w:val="000066"/>
                        <w:sz w:val="18"/>
                        <w:szCs w:val="13"/>
                        <w:lang w:eastAsia="tr-TR"/>
                      </w:rPr>
                    </w:pPr>
                    <w:r>
                      <w:rPr>
                        <w:rFonts w:asciiTheme="majorHAnsi" w:eastAsia="AdvGulliv-R" w:hAnsiTheme="majorHAnsi" w:cs="AdvGulliv-R"/>
                        <w:b/>
                        <w:color w:val="000066"/>
                        <w:sz w:val="18"/>
                        <w:szCs w:val="13"/>
                        <w:lang w:eastAsia="tr-TR"/>
                      </w:rPr>
                      <w:t xml:space="preserve">Open Journal of Nano </w:t>
                    </w:r>
                  </w:p>
                  <w:p w:rsidR="00B33DD9" w:rsidRPr="009037B2" w:rsidRDefault="00B33DD9" w:rsidP="009037B2">
                    <w:pPr>
                      <w:spacing w:after="0"/>
                      <w:ind w:firstLine="0"/>
                      <w:rPr>
                        <w:rFonts w:asciiTheme="majorHAnsi" w:eastAsia="AdvGulliv-R" w:hAnsiTheme="majorHAnsi" w:cs="AdvGulliv-R"/>
                        <w:color w:val="000066"/>
                        <w:sz w:val="18"/>
                        <w:szCs w:val="13"/>
                        <w:lang w:eastAsia="tr-TR"/>
                      </w:rPr>
                    </w:pPr>
                    <w:r w:rsidRPr="009037B2">
                      <w:rPr>
                        <w:rFonts w:asciiTheme="majorHAnsi" w:eastAsia="AdvGulliv-R" w:hAnsiTheme="majorHAnsi" w:cs="AdvGulliv-R"/>
                        <w:color w:val="000066"/>
                        <w:sz w:val="18"/>
                        <w:szCs w:val="13"/>
                        <w:lang w:eastAsia="tr-TR"/>
                      </w:rPr>
                      <w:t>ISSN: 2147-0081</w:t>
                    </w:r>
                  </w:p>
                  <w:p w:rsidR="00B33DD9" w:rsidRDefault="00B33DD9" w:rsidP="009037B2">
                    <w:pPr>
                      <w:spacing w:after="0"/>
                      <w:ind w:firstLine="0"/>
                      <w:rPr>
                        <w:rFonts w:asciiTheme="majorHAnsi" w:eastAsia="AdvGulliv-R" w:hAnsiTheme="majorHAnsi" w:cs="AdvGulliv-R"/>
                        <w:b/>
                        <w:color w:val="000066"/>
                        <w:sz w:val="18"/>
                        <w:szCs w:val="13"/>
                        <w:lang w:eastAsia="tr-TR"/>
                      </w:rPr>
                    </w:pPr>
                    <w:r w:rsidRPr="009037B2">
                      <w:rPr>
                        <w:rFonts w:asciiTheme="majorHAnsi" w:eastAsia="AdvGulliv-R" w:hAnsiTheme="majorHAnsi" w:cs="AdvGulliv-R"/>
                        <w:b/>
                        <w:color w:val="000066"/>
                        <w:sz w:val="18"/>
                        <w:szCs w:val="13"/>
                        <w:lang w:eastAsia="tr-TR"/>
                      </w:rPr>
                      <w:t>(2022) 7–1</w:t>
                    </w:r>
                  </w:p>
                  <w:p w:rsidR="00B33DD9" w:rsidRPr="008F32A7" w:rsidRDefault="00B33DD9" w:rsidP="009037B2">
                    <w:pPr>
                      <w:spacing w:after="0"/>
                      <w:ind w:firstLine="0"/>
                      <w:rPr>
                        <w:rFonts w:asciiTheme="majorHAnsi" w:eastAsia="AdvGulliv-R" w:hAnsiTheme="majorHAnsi" w:cs="AdvGulliv-R"/>
                        <w:color w:val="000066"/>
                        <w:sz w:val="18"/>
                        <w:szCs w:val="13"/>
                        <w:lang w:eastAsia="tr-TR"/>
                      </w:rPr>
                    </w:pPr>
                    <w:r w:rsidRPr="008F32A7">
                      <w:rPr>
                        <w:rFonts w:asciiTheme="majorHAnsi" w:eastAsia="AdvGulliv-R" w:hAnsiTheme="majorHAnsi" w:cs="AdvGulliv-R"/>
                        <w:color w:val="000066"/>
                        <w:sz w:val="18"/>
                        <w:szCs w:val="13"/>
                        <w:lang w:eastAsia="tr-TR"/>
                      </w:rPr>
                      <w:t>Research Article</w:t>
                    </w:r>
                    <w:r>
                      <w:rPr>
                        <w:rFonts w:asciiTheme="majorHAnsi" w:eastAsia="AdvGulliv-R" w:hAnsiTheme="majorHAnsi" w:cs="AdvGulliv-R"/>
                        <w:color w:val="000066"/>
                        <w:sz w:val="18"/>
                        <w:szCs w:val="13"/>
                        <w:lang w:eastAsia="tr-TR"/>
                      </w:rPr>
                      <w:t xml:space="preserve"> /</w:t>
                    </w:r>
                    <w:r w:rsidRPr="008F32A7">
                      <w:rPr>
                        <w:rFonts w:asciiTheme="majorHAnsi" w:eastAsia="AdvGulliv-R" w:hAnsiTheme="majorHAnsi" w:cs="AdvGulliv-R"/>
                        <w:color w:val="000066"/>
                        <w:sz w:val="18"/>
                        <w:szCs w:val="13"/>
                        <w:lang w:eastAsia="tr-TR"/>
                      </w:rPr>
                      <w:t xml:space="preserve"> </w:t>
                    </w:r>
                    <w:proofErr w:type="spellStart"/>
                    <w:r>
                      <w:rPr>
                        <w:rFonts w:asciiTheme="majorHAnsi" w:eastAsia="AdvGulliv-R" w:hAnsiTheme="majorHAnsi" w:cs="AdvGulliv-R"/>
                        <w:color w:val="000066"/>
                        <w:sz w:val="18"/>
                        <w:szCs w:val="13"/>
                        <w:lang w:eastAsia="tr-TR"/>
                      </w:rPr>
                      <w:t>Araştırma</w:t>
                    </w:r>
                    <w:proofErr w:type="spellEnd"/>
                    <w:r>
                      <w:rPr>
                        <w:rFonts w:asciiTheme="majorHAnsi" w:eastAsia="AdvGulliv-R" w:hAnsiTheme="majorHAnsi" w:cs="AdvGulliv-R"/>
                        <w:color w:val="000066"/>
                        <w:sz w:val="18"/>
                        <w:szCs w:val="13"/>
                        <w:lang w:eastAsia="tr-TR"/>
                      </w:rPr>
                      <w:t xml:space="preserve"> </w:t>
                    </w:r>
                    <w:proofErr w:type="spellStart"/>
                    <w:r>
                      <w:rPr>
                        <w:rFonts w:asciiTheme="majorHAnsi" w:eastAsia="AdvGulliv-R" w:hAnsiTheme="majorHAnsi" w:cs="AdvGulliv-R"/>
                        <w:color w:val="000066"/>
                        <w:sz w:val="18"/>
                        <w:szCs w:val="13"/>
                        <w:lang w:eastAsia="tr-TR"/>
                      </w:rPr>
                      <w:t>Makalesi</w:t>
                    </w:r>
                    <w:proofErr w:type="spellEnd"/>
                  </w:p>
                </w:txbxContent>
              </v:textbox>
            </v:shape>
          </w:pict>
        </mc:Fallback>
      </mc:AlternateContent>
    </w:r>
    <w:r>
      <w:rPr>
        <w:noProof/>
        <w:lang w:val="tr-TR" w:eastAsia="tr-TR"/>
      </w:rPr>
      <w:drawing>
        <wp:inline distT="0" distB="0" distL="0" distR="0" wp14:anchorId="6427DE30" wp14:editId="6883B9D1">
          <wp:extent cx="2103120" cy="668880"/>
          <wp:effectExtent l="0" t="0" r="0" b="0"/>
          <wp:docPr id="9" name="Resim 9"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541" cy="677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23A74"/>
    <w:multiLevelType w:val="hybridMultilevel"/>
    <w:tmpl w:val="68E23A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28739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2NDY1NDczsDQzMLJQ0lEKTi0uzszPAykwrwUAFhRl6ywAAAA="/>
  </w:docVars>
  <w:rsids>
    <w:rsidRoot w:val="001B76FE"/>
    <w:rsid w:val="000268DA"/>
    <w:rsid w:val="0003717C"/>
    <w:rsid w:val="000572E7"/>
    <w:rsid w:val="00097858"/>
    <w:rsid w:val="001A36E9"/>
    <w:rsid w:val="001B76FE"/>
    <w:rsid w:val="001D1EB7"/>
    <w:rsid w:val="00273DB1"/>
    <w:rsid w:val="00280BEF"/>
    <w:rsid w:val="002B2E78"/>
    <w:rsid w:val="002C7456"/>
    <w:rsid w:val="003448E6"/>
    <w:rsid w:val="003A687D"/>
    <w:rsid w:val="004A0377"/>
    <w:rsid w:val="004F4CDB"/>
    <w:rsid w:val="00537B95"/>
    <w:rsid w:val="0054094D"/>
    <w:rsid w:val="00570531"/>
    <w:rsid w:val="0064170C"/>
    <w:rsid w:val="006A5319"/>
    <w:rsid w:val="00751E5A"/>
    <w:rsid w:val="0080013C"/>
    <w:rsid w:val="008A7116"/>
    <w:rsid w:val="008B1B17"/>
    <w:rsid w:val="008F32A7"/>
    <w:rsid w:val="009037B2"/>
    <w:rsid w:val="0092686C"/>
    <w:rsid w:val="00A67BCB"/>
    <w:rsid w:val="00AD2F36"/>
    <w:rsid w:val="00AE175D"/>
    <w:rsid w:val="00B33DD9"/>
    <w:rsid w:val="00B60C1B"/>
    <w:rsid w:val="00B85CFF"/>
    <w:rsid w:val="00BB3C89"/>
    <w:rsid w:val="00BF4C6F"/>
    <w:rsid w:val="00CF1C88"/>
    <w:rsid w:val="00D6665F"/>
    <w:rsid w:val="00E76CF1"/>
    <w:rsid w:val="00E9306D"/>
    <w:rsid w:val="00EA0554"/>
    <w:rsid w:val="00FC7F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522CF"/>
  <w15:docId w15:val="{C22541EF-55B1-4B51-A135-F8BB8E9F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120"/>
      <w:ind w:firstLine="284"/>
      <w:jc w:val="both"/>
    </w:pPr>
    <w:rPr>
      <w:rFonts w:ascii="Times New Roman" w:eastAsia="Times New Roman" w:hAnsi="Times New Roman"/>
      <w:lang w:val="en-US" w:eastAsia="fi-FI"/>
    </w:rPr>
  </w:style>
  <w:style w:type="paragraph" w:styleId="Balk1">
    <w:name w:val="heading 1"/>
    <w:basedOn w:val="Normal"/>
    <w:next w:val="Normal"/>
    <w:link w:val="Balk1Char"/>
    <w:uiPriority w:val="99"/>
    <w:qFormat/>
    <w:pPr>
      <w:keepNext/>
      <w:spacing w:before="240"/>
      <w:outlineLvl w:val="0"/>
    </w:pPr>
    <w:rPr>
      <w:rFonts w:ascii="Arial" w:hAnsi="Arial"/>
      <w:b/>
      <w:bCs/>
      <w:kern w:val="28"/>
      <w:sz w:val="28"/>
      <w:szCs w:val="28"/>
      <w:lang w:val="en-GB"/>
    </w:rPr>
  </w:style>
  <w:style w:type="paragraph" w:styleId="Balk2">
    <w:name w:val="heading 2"/>
    <w:basedOn w:val="Normal"/>
    <w:next w:val="Normal"/>
    <w:link w:val="Balk2Char"/>
    <w:uiPriority w:val="99"/>
    <w:qFormat/>
    <w:pPr>
      <w:keepNext/>
      <w:spacing w:before="240" w:after="60"/>
      <w:outlineLvl w:val="1"/>
    </w:pPr>
    <w:rPr>
      <w:rFonts w:ascii="Arial" w:hAnsi="Arial"/>
      <w:b/>
      <w:bCs/>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Pr>
      <w:rFonts w:ascii="Arial" w:eastAsia="Times New Roman" w:hAnsi="Arial" w:cs="Arial"/>
      <w:b/>
      <w:bCs/>
      <w:kern w:val="28"/>
      <w:sz w:val="28"/>
      <w:szCs w:val="28"/>
      <w:lang w:val="en-GB" w:eastAsia="fi-FI"/>
    </w:rPr>
  </w:style>
  <w:style w:type="character" w:customStyle="1" w:styleId="Balk2Char">
    <w:name w:val="Başlık 2 Char"/>
    <w:link w:val="Balk2"/>
    <w:uiPriority w:val="99"/>
    <w:rPr>
      <w:rFonts w:ascii="Arial" w:eastAsia="Times New Roman" w:hAnsi="Arial" w:cs="Arial"/>
      <w:b/>
      <w:bCs/>
      <w:lang w:val="en-GB" w:eastAsia="fi-FI"/>
    </w:rPr>
  </w:style>
  <w:style w:type="paragraph" w:styleId="KonuBal">
    <w:name w:val="Title"/>
    <w:basedOn w:val="Normal"/>
    <w:link w:val="KonuBalChar"/>
    <w:uiPriority w:val="99"/>
    <w:qFormat/>
    <w:pPr>
      <w:spacing w:before="240" w:after="240"/>
      <w:jc w:val="center"/>
      <w:outlineLvl w:val="0"/>
    </w:pPr>
    <w:rPr>
      <w:rFonts w:ascii="Arial" w:hAnsi="Arial"/>
      <w:b/>
      <w:bCs/>
      <w:kern w:val="28"/>
      <w:sz w:val="32"/>
      <w:szCs w:val="32"/>
      <w:lang w:val="en-GB"/>
    </w:rPr>
  </w:style>
  <w:style w:type="character" w:customStyle="1" w:styleId="KonuBalChar">
    <w:name w:val="Konu Başlığı Char"/>
    <w:link w:val="KonuBal"/>
    <w:uiPriority w:val="99"/>
    <w:rPr>
      <w:rFonts w:ascii="Arial" w:eastAsia="Times New Roman" w:hAnsi="Arial" w:cs="Arial"/>
      <w:b/>
      <w:bCs/>
      <w:kern w:val="28"/>
      <w:sz w:val="32"/>
      <w:szCs w:val="32"/>
      <w:lang w:val="en-GB" w:eastAsia="fi-FI"/>
    </w:rPr>
  </w:style>
  <w:style w:type="character" w:styleId="Kpr">
    <w:name w:val="Hyperlink"/>
    <w:uiPriority w:val="99"/>
    <w:rPr>
      <w:rFonts w:cs="Times New Roman"/>
      <w:color w:val="auto"/>
      <w:u w:val="none"/>
    </w:rPr>
  </w:style>
  <w:style w:type="paragraph" w:customStyle="1" w:styleId="Author">
    <w:name w:val="Author"/>
    <w:basedOn w:val="Normal"/>
    <w:uiPriority w:val="99"/>
    <w:pPr>
      <w:spacing w:after="240"/>
      <w:jc w:val="center"/>
    </w:pPr>
  </w:style>
  <w:style w:type="paragraph" w:customStyle="1" w:styleId="Figure">
    <w:name w:val="Figure"/>
    <w:basedOn w:val="Normal"/>
    <w:uiPriority w:val="99"/>
    <w:pPr>
      <w:keepNext/>
      <w:keepLines/>
      <w:jc w:val="center"/>
    </w:pPr>
  </w:style>
  <w:style w:type="paragraph" w:customStyle="1" w:styleId="Reference">
    <w:name w:val="Reference"/>
    <w:basedOn w:val="Normal"/>
    <w:uiPriority w:val="99"/>
    <w:pPr>
      <w:jc w:val="left"/>
    </w:pPr>
  </w:style>
  <w:style w:type="paragraph" w:customStyle="1" w:styleId="Table">
    <w:name w:val="Table"/>
    <w:basedOn w:val="Normal"/>
    <w:uiPriority w:val="99"/>
    <w:pPr>
      <w:spacing w:before="120"/>
      <w:jc w:val="center"/>
    </w:pPr>
  </w:style>
  <w:style w:type="paragraph" w:customStyle="1" w:styleId="Acknowledgement">
    <w:name w:val="Acknowledgement"/>
    <w:basedOn w:val="Normal"/>
    <w:uiPriority w:val="99"/>
    <w:rPr>
      <w:sz w:val="16"/>
      <w:szCs w:val="16"/>
    </w:rPr>
  </w:style>
  <w:style w:type="paragraph" w:customStyle="1" w:styleId="Keywords">
    <w:name w:val="Keywords"/>
    <w:basedOn w:val="Normal"/>
    <w:uiPriority w:val="99"/>
    <w:pPr>
      <w:spacing w:before="120"/>
      <w:ind w:left="480"/>
    </w:pPr>
  </w:style>
  <w:style w:type="paragraph" w:customStyle="1" w:styleId="Abstract">
    <w:name w:val="Abstract"/>
    <w:uiPriority w:val="99"/>
    <w:pPr>
      <w:spacing w:after="120"/>
      <w:ind w:firstLine="284"/>
      <w:jc w:val="both"/>
    </w:pPr>
    <w:rPr>
      <w:rFonts w:ascii="Times New Roman" w:eastAsia="Times New Roman" w:hAnsi="Times New Roman"/>
      <w:lang w:val="en-US" w:eastAsia="fi-FI"/>
    </w:rPr>
  </w:style>
  <w:style w:type="paragraph" w:styleId="AltBilgi">
    <w:name w:val="footer"/>
    <w:basedOn w:val="Normal"/>
    <w:link w:val="AltBilgiChar"/>
    <w:uiPriority w:val="99"/>
    <w:pPr>
      <w:tabs>
        <w:tab w:val="center" w:pos="4819"/>
        <w:tab w:val="right" w:pos="9638"/>
      </w:tabs>
    </w:pPr>
    <w:rPr>
      <w:lang w:val="en-GB"/>
    </w:rPr>
  </w:style>
  <w:style w:type="character" w:customStyle="1" w:styleId="AltBilgiChar">
    <w:name w:val="Alt Bilgi Char"/>
    <w:link w:val="AltBilgi"/>
    <w:uiPriority w:val="99"/>
    <w:rPr>
      <w:rFonts w:ascii="Times New Roman" w:eastAsia="Times New Roman" w:hAnsi="Times New Roman" w:cs="Times New Roman"/>
      <w:sz w:val="20"/>
      <w:szCs w:val="20"/>
      <w:lang w:val="en-GB" w:eastAsia="fi-FI"/>
    </w:rPr>
  </w:style>
  <w:style w:type="paragraph" w:customStyle="1" w:styleId="Osasto">
    <w:name w:val="Osasto"/>
    <w:basedOn w:val="stBilgi"/>
    <w:uiPriority w:val="99"/>
    <w:pPr>
      <w:tabs>
        <w:tab w:val="clear" w:pos="4536"/>
        <w:tab w:val="clear" w:pos="9072"/>
        <w:tab w:val="center" w:pos="4819"/>
        <w:tab w:val="right" w:pos="9638"/>
      </w:tabs>
      <w:autoSpaceDE/>
      <w:autoSpaceDN/>
      <w:jc w:val="center"/>
    </w:pPr>
    <w:rPr>
      <w:rFonts w:ascii="Arial Unicode MS" w:eastAsia="Arial Unicode MS" w:hAnsi="Arial Unicode MS" w:cs="Arial Unicode MS"/>
      <w:caps/>
      <w:sz w:val="28"/>
      <w:szCs w:val="28"/>
      <w:lang w:val="fi-FI"/>
    </w:rPr>
  </w:style>
  <w:style w:type="paragraph" w:styleId="stBilgi">
    <w:name w:val="header"/>
    <w:basedOn w:val="Normal"/>
    <w:link w:val="stBilgiChar"/>
    <w:uiPriority w:val="99"/>
    <w:unhideWhenUsed/>
    <w:pPr>
      <w:tabs>
        <w:tab w:val="center" w:pos="4536"/>
        <w:tab w:val="right" w:pos="9072"/>
      </w:tabs>
      <w:spacing w:after="0"/>
    </w:pPr>
    <w:rPr>
      <w:lang w:val="en-GB"/>
    </w:rPr>
  </w:style>
  <w:style w:type="character" w:customStyle="1" w:styleId="stBilgiChar">
    <w:name w:val="Üst Bilgi Char"/>
    <w:link w:val="stBilgi"/>
    <w:uiPriority w:val="99"/>
    <w:rPr>
      <w:rFonts w:ascii="Times New Roman" w:eastAsia="Times New Roman" w:hAnsi="Times New Roman" w:cs="Times New Roman"/>
      <w:sz w:val="20"/>
      <w:szCs w:val="20"/>
      <w:lang w:val="en-GB" w:eastAsia="fi-FI"/>
    </w:rPr>
  </w:style>
  <w:style w:type="paragraph" w:styleId="BalonMetni">
    <w:name w:val="Balloon Text"/>
    <w:basedOn w:val="Normal"/>
    <w:link w:val="BalonMetniChar"/>
    <w:uiPriority w:val="99"/>
    <w:semiHidden/>
    <w:unhideWhenUsed/>
    <w:pPr>
      <w:spacing w:after="0"/>
    </w:pPr>
    <w:rPr>
      <w:rFonts w:ascii="Tahoma" w:hAnsi="Tahoma"/>
      <w:sz w:val="16"/>
      <w:szCs w:val="16"/>
      <w:lang w:val="en-GB"/>
    </w:rPr>
  </w:style>
  <w:style w:type="character" w:customStyle="1" w:styleId="BalonMetniChar">
    <w:name w:val="Balon Metni Char"/>
    <w:link w:val="BalonMetni"/>
    <w:uiPriority w:val="99"/>
    <w:semiHidden/>
    <w:rPr>
      <w:rFonts w:ascii="Tahoma" w:eastAsia="Times New Roman" w:hAnsi="Tahoma" w:cs="Tahoma"/>
      <w:sz w:val="16"/>
      <w:szCs w:val="16"/>
      <w:lang w:val="en-GB" w:eastAsia="fi-FI"/>
    </w:rPr>
  </w:style>
  <w:style w:type="character" w:styleId="SatrNumaras">
    <w:name w:val="line number"/>
    <w:basedOn w:val="VarsaylanParagrafYazTipi"/>
    <w:uiPriority w:val="99"/>
    <w:semiHidden/>
    <w:unhideWhenUsed/>
  </w:style>
  <w:style w:type="paragraph" w:styleId="DipnotMetni">
    <w:name w:val="footnote text"/>
    <w:basedOn w:val="Normal"/>
    <w:link w:val="DipnotMetniChar"/>
    <w:unhideWhenUsed/>
  </w:style>
  <w:style w:type="character" w:customStyle="1" w:styleId="DipnotMetniChar">
    <w:name w:val="Dipnot Metni Char"/>
    <w:link w:val="DipnotMetni"/>
    <w:rPr>
      <w:rFonts w:ascii="Times New Roman" w:eastAsia="Times New Roman" w:hAnsi="Times New Roman"/>
      <w:lang w:val="en-US" w:eastAsia="fi-FI"/>
    </w:rPr>
  </w:style>
  <w:style w:type="character" w:styleId="DipnotBavurusu">
    <w:name w:val="footnote reference"/>
    <w:unhideWhenUsed/>
    <w:rPr>
      <w:vertAlign w:val="superscript"/>
    </w:rPr>
  </w:style>
  <w:style w:type="character" w:customStyle="1" w:styleId="longtext1">
    <w:name w:val="long_text1"/>
    <w:rPr>
      <w:sz w:val="13"/>
      <w:szCs w:val="13"/>
    </w:rPr>
  </w:style>
  <w:style w:type="character" w:customStyle="1" w:styleId="hps">
    <w:name w:val="hps"/>
    <w:basedOn w:val="VarsaylanParagrafYazTipi"/>
  </w:style>
  <w:style w:type="paragraph" w:customStyle="1" w:styleId="Altbalklar">
    <w:name w:val="Altbaşlıklar"/>
    <w:basedOn w:val="ListeParagraf"/>
    <w:next w:val="Normal"/>
    <w:link w:val="AltbalklarChar"/>
    <w:qFormat/>
    <w:pPr>
      <w:autoSpaceDE/>
      <w:autoSpaceDN/>
      <w:spacing w:after="0" w:line="360" w:lineRule="auto"/>
      <w:ind w:left="0" w:firstLine="0"/>
    </w:pPr>
    <w:rPr>
      <w:rFonts w:eastAsia="Calibri" w:cs="Arial"/>
      <w:b/>
      <w:szCs w:val="22"/>
      <w:lang w:val="tr-TR" w:eastAsia="en-US"/>
    </w:rPr>
  </w:style>
  <w:style w:type="character" w:customStyle="1" w:styleId="AltbalklarChar">
    <w:name w:val="Altbaşlıklar Char"/>
    <w:basedOn w:val="VarsaylanParagrafYazTipi"/>
    <w:link w:val="Altbalklar"/>
    <w:rPr>
      <w:rFonts w:ascii="Times New Roman" w:hAnsi="Times New Roman" w:cs="Arial"/>
      <w:b/>
      <w:szCs w:val="22"/>
      <w:lang w:eastAsia="en-US"/>
    </w:rPr>
  </w:style>
  <w:style w:type="paragraph" w:styleId="ListeParagraf">
    <w:name w:val="List Paragraph"/>
    <w:basedOn w:val="Normal"/>
    <w:uiPriority w:val="34"/>
    <w:qFormat/>
    <w:pPr>
      <w:ind w:left="720"/>
      <w:contextualSpacing/>
    </w:pPr>
  </w:style>
  <w:style w:type="paragraph" w:styleId="GvdeMetni2">
    <w:name w:val="Body Text 2"/>
    <w:basedOn w:val="Normal"/>
    <w:link w:val="GvdeMetni2Char"/>
    <w:pPr>
      <w:autoSpaceDE/>
      <w:autoSpaceDN/>
      <w:spacing w:after="0"/>
      <w:ind w:firstLine="0"/>
    </w:pPr>
    <w:rPr>
      <w:sz w:val="24"/>
      <w:szCs w:val="24"/>
      <w:lang w:eastAsia="tr-TR"/>
    </w:rPr>
  </w:style>
  <w:style w:type="character" w:customStyle="1" w:styleId="GvdeMetni2Char">
    <w:name w:val="Gövde Metni 2 Char"/>
    <w:basedOn w:val="VarsaylanParagrafYazTipi"/>
    <w:link w:val="GvdeMetni2"/>
    <w:rPr>
      <w:rFonts w:ascii="Times New Roman" w:eastAsia="Times New Roman" w:hAnsi="Times New Roman"/>
      <w:sz w:val="24"/>
      <w:szCs w:val="24"/>
      <w:lang w:val="en-US"/>
    </w:rPr>
  </w:style>
  <w:style w:type="table" w:styleId="TabloKlavuzu">
    <w:name w:val="Table Grid"/>
    <w:basedOn w:val="NormalTablo"/>
    <w:uiPriority w:val="3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ournalNameSmall">
    <w:name w:val="Journal Name Small"/>
    <w:basedOn w:val="Normal"/>
    <w:link w:val="JournalNameSmallChar"/>
    <w:qFormat/>
    <w:pPr>
      <w:spacing w:after="0"/>
      <w:ind w:firstLine="0"/>
    </w:pPr>
    <w:rPr>
      <w:rFonts w:asciiTheme="majorHAnsi" w:eastAsia="AdvGulliv-R" w:hAnsiTheme="majorHAnsi" w:cs="AdvGulliv-R"/>
      <w:b/>
      <w:color w:val="000066"/>
      <w:sz w:val="18"/>
      <w:szCs w:val="13"/>
      <w:lang w:eastAsia="tr-TR"/>
    </w:rPr>
  </w:style>
  <w:style w:type="character" w:customStyle="1" w:styleId="JournalNameSmallChar">
    <w:name w:val="Journal Name Small Char"/>
    <w:basedOn w:val="VarsaylanParagrafYazTipi"/>
    <w:link w:val="JournalNameSmall"/>
    <w:rPr>
      <w:rFonts w:asciiTheme="majorHAnsi" w:eastAsia="AdvGulliv-R" w:hAnsiTheme="majorHAnsi" w:cs="AdvGulliv-R"/>
      <w:b/>
      <w:color w:val="000066"/>
      <w:sz w:val="18"/>
      <w:szCs w:val="13"/>
      <w:lang w:val="en-US"/>
    </w:rPr>
  </w:style>
  <w:style w:type="character" w:customStyle="1" w:styleId="zetChar">
    <w:name w:val="Özet Char"/>
    <w:aliases w:val="Anahtar Kelimeler Char"/>
    <w:basedOn w:val="VarsaylanParagrafYazTipi"/>
    <w:link w:val="zet"/>
    <w:locked/>
    <w:rPr>
      <w:rFonts w:ascii="Times New Roman" w:hAnsi="Times New Roman"/>
      <w:b/>
    </w:rPr>
  </w:style>
  <w:style w:type="paragraph" w:customStyle="1" w:styleId="zet">
    <w:name w:val="Özet"/>
    <w:aliases w:val="Anahtar Kelimeler"/>
    <w:basedOn w:val="Normal"/>
    <w:link w:val="zetChar"/>
    <w:qFormat/>
    <w:pPr>
      <w:autoSpaceDE/>
      <w:autoSpaceDN/>
      <w:spacing w:after="0" w:line="360" w:lineRule="auto"/>
      <w:ind w:firstLine="0"/>
    </w:pPr>
    <w:rPr>
      <w:rFonts w:eastAsia="Calibri"/>
      <w:b/>
      <w:lang w:val="tr-TR" w:eastAsia="tr-TR"/>
    </w:rPr>
  </w:style>
  <w:style w:type="paragraph" w:customStyle="1" w:styleId="MainTitle">
    <w:name w:val="Main Title"/>
    <w:basedOn w:val="Normal"/>
    <w:qFormat/>
    <w:pPr>
      <w:suppressLineNumbers/>
      <w:spacing w:before="720" w:after="240"/>
      <w:ind w:left="-737" w:right="-737"/>
      <w:jc w:val="center"/>
    </w:pPr>
    <w:rPr>
      <w:b/>
      <w:bCs/>
      <w:sz w:val="32"/>
      <w:szCs w:val="32"/>
    </w:rPr>
  </w:style>
  <w:style w:type="character" w:styleId="SonnotBavurusu">
    <w:name w:val="endnote reference"/>
    <w:basedOn w:val="VarsaylanParagrafYazTipi"/>
    <w:uiPriority w:val="99"/>
    <w:semiHidden/>
    <w:unhideWhenUsed/>
    <w:rsid w:val="00B33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9051">
      <w:bodyDiv w:val="1"/>
      <w:marLeft w:val="0"/>
      <w:marRight w:val="0"/>
      <w:marTop w:val="0"/>
      <w:marBottom w:val="0"/>
      <w:divBdr>
        <w:top w:val="none" w:sz="0" w:space="0" w:color="auto"/>
        <w:left w:val="none" w:sz="0" w:space="0" w:color="auto"/>
        <w:bottom w:val="none" w:sz="0" w:space="0" w:color="auto"/>
        <w:right w:val="none" w:sz="0" w:space="0" w:color="auto"/>
      </w:divBdr>
    </w:div>
    <w:div w:id="384107630">
      <w:bodyDiv w:val="1"/>
      <w:marLeft w:val="0"/>
      <w:marRight w:val="0"/>
      <w:marTop w:val="0"/>
      <w:marBottom w:val="0"/>
      <w:divBdr>
        <w:top w:val="none" w:sz="0" w:space="0" w:color="auto"/>
        <w:left w:val="none" w:sz="0" w:space="0" w:color="auto"/>
        <w:bottom w:val="none" w:sz="0" w:space="0" w:color="auto"/>
        <w:right w:val="none" w:sz="0" w:space="0" w:color="auto"/>
      </w:divBdr>
    </w:div>
    <w:div w:id="990792063">
      <w:bodyDiv w:val="1"/>
      <w:marLeft w:val="0"/>
      <w:marRight w:val="0"/>
      <w:marTop w:val="0"/>
      <w:marBottom w:val="0"/>
      <w:divBdr>
        <w:top w:val="none" w:sz="0" w:space="0" w:color="auto"/>
        <w:left w:val="none" w:sz="0" w:space="0" w:color="auto"/>
        <w:bottom w:val="none" w:sz="0" w:space="0" w:color="auto"/>
        <w:right w:val="none" w:sz="0" w:space="0" w:color="auto"/>
      </w:divBdr>
    </w:div>
    <w:div w:id="1427964392">
      <w:bodyDiv w:val="1"/>
      <w:marLeft w:val="0"/>
      <w:marRight w:val="0"/>
      <w:marTop w:val="0"/>
      <w:marBottom w:val="0"/>
      <w:divBdr>
        <w:top w:val="none" w:sz="0" w:space="0" w:color="auto"/>
        <w:left w:val="none" w:sz="0" w:space="0" w:color="auto"/>
        <w:bottom w:val="none" w:sz="0" w:space="0" w:color="auto"/>
        <w:right w:val="none" w:sz="0" w:space="0" w:color="auto"/>
      </w:divBdr>
    </w:div>
    <w:div w:id="15441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search?q=Phyllostachys+spicata+(Wild.)+Nevski&amp;spell=1&amp;sa=X&amp;ved=0ahUKEwjL37q5pbrfAhVC3qQKHSZqD7oQBQgpKA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orcid.org/0000-0001-5780-46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9-0005-7414-4837" TargetMode="External"/><Relationship Id="rId14" Type="http://schemas.openxmlformats.org/officeDocument/2006/relationships/hyperlink" Target="http://www.google.com/url?sa=i&amp;rct=j&amp;q=&amp;esrc=s&amp;source=images&amp;cd=&amp;cad=rja&amp;uact=8&amp;ved=2ahUKEwj358jmhu3fAhXNy6QKHQy2B8IQjRx6BAgBEAU&amp;url=http://www.mikrokal.com.tr/uretim.php&amp;psig=AOvVaw1gJ3XAa6UFG5SdjdDPqBgT&amp;ust=154754775387764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6171/ojn.111032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xxxx@xxx.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DF02-5222-48F8-85E6-7B291E1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1537</Words>
  <Characters>8767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10284</CharactersWithSpaces>
  <SharedDoc>false</SharedDoc>
  <HLinks>
    <vt:vector size="6" baseType="variant">
      <vt:variant>
        <vt:i4>4194408</vt:i4>
      </vt:variant>
      <vt:variant>
        <vt:i4>0</vt:i4>
      </vt:variant>
      <vt:variant>
        <vt:i4>0</vt:i4>
      </vt:variant>
      <vt:variant>
        <vt:i4>5</vt:i4>
      </vt:variant>
      <vt:variant>
        <vt:lpwstr>mailto:tayfun09@hotmail.com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Vahap Korkmaz</dc:creator>
  <cp:lastModifiedBy>mustafacan</cp:lastModifiedBy>
  <cp:revision>8</cp:revision>
  <cp:lastPrinted>2019-03-18T15:03:00Z</cp:lastPrinted>
  <dcterms:created xsi:type="dcterms:W3CDTF">2024-02-23T07:04:00Z</dcterms:created>
  <dcterms:modified xsi:type="dcterms:W3CDTF">2024-12-20T08:50:00Z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http://www.zotero.org/styles/chemical-engineering-journal</vt:lpwstr>
  </property>
  <property fmtid="{D5CDD505-2E9C-101B-9397-08002B2CF9AE}" pid="3" name="Mendeley Recent Style Name 0_1">
    <vt:lpwstr>Chemical Engineering Journal</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http://www.zotero.org/styles/environmental-science-and-technology</vt:lpwstr>
  </property>
  <property fmtid="{D5CDD505-2E9C-101B-9397-08002B2CF9AE}" pid="9" name="Mendeley Recent Style Name 3_1">
    <vt:lpwstr>Environmental Science &amp; Technology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http://www.zotero.org/styles/polymers</vt:lpwstr>
  </property>
  <property fmtid="{D5CDD505-2E9C-101B-9397-08002B2CF9AE}" pid="17" name="Mendeley Recent Style Name 7_1">
    <vt:lpwstr>Polymers</vt:lpwstr>
  </property>
  <property fmtid="{D5CDD505-2E9C-101B-9397-08002B2CF9AE}" pid="18" name="Mendeley Recent Style Id 8_1">
    <vt:lpwstr>http://www.zotero.org/styles/taylor-and-francis-ama</vt:lpwstr>
  </property>
  <property fmtid="{D5CDD505-2E9C-101B-9397-08002B2CF9AE}" pid="19" name="Mendeley Recent Style Name 8_1">
    <vt:lpwstr>Taylor &amp; Francis - AMA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