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shd w:val="clear" w:color="auto" w:fill="F2F2F2" w:themeFill="background1" w:themeFillShade="F2"/>
        <w:tblCellMar>
          <w:left w:w="0" w:type="dxa"/>
          <w:bottom w:w="57" w:type="dxa"/>
          <w:right w:w="0" w:type="dxa"/>
        </w:tblCellMar>
        <w:tblLook w:val="04A0" w:firstRow="1" w:lastRow="0" w:firstColumn="1" w:lastColumn="0" w:noHBand="0" w:noVBand="1"/>
      </w:tblPr>
      <w:tblGrid>
        <w:gridCol w:w="9062"/>
      </w:tblGrid>
      <w:tr w:rsidR="00EE2F13" w:rsidRPr="00195D60" w14:paraId="46AEE2E9" w14:textId="77777777" w:rsidTr="0019336A">
        <w:trPr>
          <w:trHeight w:val="875"/>
        </w:trPr>
        <w:tc>
          <w:tcPr>
            <w:tcW w:w="9062" w:type="dxa"/>
            <w:tcBorders>
              <w:bottom w:val="single" w:sz="4" w:space="0" w:color="0070C0"/>
            </w:tcBorders>
            <w:shd w:val="clear" w:color="auto" w:fill="F2F2F2" w:themeFill="background1" w:themeFillShade="F2"/>
            <w:vAlign w:val="center"/>
          </w:tcPr>
          <w:p w14:paraId="5A3926BE" w14:textId="6C1DFD00" w:rsidR="00EE2F13" w:rsidRPr="00ED06D8" w:rsidRDefault="00A03B80" w:rsidP="00047A06">
            <w:pPr>
              <w:spacing w:after="240"/>
              <w:rPr>
                <w:b/>
                <w:sz w:val="28"/>
                <w:szCs w:val="22"/>
              </w:rPr>
            </w:pPr>
            <w:r>
              <w:rPr>
                <w:b/>
                <w:sz w:val="28"/>
                <w:szCs w:val="22"/>
                <w:lang w:val="en-GB"/>
              </w:rPr>
              <w:t>Xxxxxx Xxxxxxx Xxxxxxxx Xxxxxxxxxxx Xxxxxxxx Xxxxxx Xxxxxx Xxxxx Xxxxxx Xxxxxx Xxxxx</w:t>
            </w:r>
          </w:p>
          <w:p w14:paraId="6CC1177C" w14:textId="3C673E4E" w:rsidR="0019336A" w:rsidRPr="00195D60" w:rsidRDefault="008F4B2F" w:rsidP="008F4B2F">
            <w:pPr>
              <w:rPr>
                <w:b/>
                <w:sz w:val="22"/>
                <w:szCs w:val="22"/>
              </w:rPr>
            </w:pPr>
            <w:r>
              <w:rPr>
                <w:sz w:val="22"/>
                <w:szCs w:val="22"/>
              </w:rPr>
              <w:t>Xxxxx Xxxxx</w:t>
            </w:r>
            <w:r w:rsidR="0019336A" w:rsidRPr="00195D60">
              <w:rPr>
                <w:rStyle w:val="FootnoteReference"/>
                <w:sz w:val="22"/>
                <w:szCs w:val="22"/>
              </w:rPr>
              <w:footnoteReference w:id="2"/>
            </w:r>
            <w:r w:rsidR="00FE189D">
              <w:rPr>
                <w:sz w:val="22"/>
                <w:szCs w:val="22"/>
              </w:rPr>
              <w:t>,</w:t>
            </w:r>
            <w:r w:rsidR="00ED06D8">
              <w:rPr>
                <w:sz w:val="22"/>
                <w:szCs w:val="22"/>
              </w:rPr>
              <w:t xml:space="preserve"> </w:t>
            </w:r>
            <w:r>
              <w:rPr>
                <w:sz w:val="22"/>
                <w:szCs w:val="22"/>
              </w:rPr>
              <w:t>Xxxxx</w:t>
            </w:r>
            <w:r w:rsidR="00FE189D">
              <w:rPr>
                <w:sz w:val="22"/>
                <w:szCs w:val="22"/>
              </w:rPr>
              <w:t xml:space="preserve"> </w:t>
            </w:r>
            <w:r>
              <w:rPr>
                <w:sz w:val="22"/>
                <w:szCs w:val="22"/>
              </w:rPr>
              <w:t>Xxxxx</w:t>
            </w:r>
            <w:r w:rsidR="00FE189D">
              <w:rPr>
                <w:rStyle w:val="FootnoteReference"/>
                <w:sz w:val="22"/>
                <w:szCs w:val="22"/>
              </w:rPr>
              <w:footnoteReference w:id="3"/>
            </w:r>
            <w:r w:rsidR="00FE189D">
              <w:rPr>
                <w:sz w:val="22"/>
                <w:szCs w:val="22"/>
              </w:rPr>
              <w:t xml:space="preserve">, </w:t>
            </w:r>
            <w:r>
              <w:rPr>
                <w:sz w:val="22"/>
                <w:szCs w:val="22"/>
              </w:rPr>
              <w:t>Xxxxxx Xxxxxxx</w:t>
            </w:r>
            <w:r w:rsidR="00FE189D">
              <w:rPr>
                <w:rStyle w:val="FootnoteReference"/>
                <w:sz w:val="22"/>
                <w:szCs w:val="22"/>
              </w:rPr>
              <w:footnoteReference w:id="4"/>
            </w:r>
          </w:p>
        </w:tc>
      </w:tr>
    </w:tbl>
    <w:p w14:paraId="3E43F004" w14:textId="590E7618" w:rsidR="00EE2F13" w:rsidRDefault="00EE2F13" w:rsidP="00047A06">
      <w:pPr>
        <w:rPr>
          <w:sz w:val="13"/>
          <w:szCs w:val="22"/>
        </w:rPr>
      </w:pPr>
    </w:p>
    <w:tbl>
      <w:tblPr>
        <w:tblStyle w:val="TableGrid"/>
        <w:tblW w:w="0" w:type="auto"/>
        <w:jc w:val="center"/>
        <w:tblLook w:val="04A0" w:firstRow="1" w:lastRow="0" w:firstColumn="1" w:lastColumn="0" w:noHBand="0" w:noVBand="1"/>
      </w:tblPr>
      <w:tblGrid>
        <w:gridCol w:w="6802"/>
        <w:gridCol w:w="6"/>
        <w:gridCol w:w="2260"/>
      </w:tblGrid>
      <w:tr w:rsidR="00EA26C3" w:rsidRPr="00516019" w14:paraId="199937D3" w14:textId="77777777" w:rsidTr="006E6106">
        <w:trPr>
          <w:trHeight w:val="66"/>
          <w:jc w:val="center"/>
        </w:trPr>
        <w:tc>
          <w:tcPr>
            <w:tcW w:w="6808" w:type="dxa"/>
            <w:gridSpan w:val="2"/>
            <w:tcBorders>
              <w:top w:val="nil"/>
              <w:left w:val="nil"/>
              <w:bottom w:val="single" w:sz="4" w:space="0" w:color="0070C0"/>
              <w:right w:val="nil"/>
            </w:tcBorders>
            <w:shd w:val="clear" w:color="auto" w:fill="9CC2E5" w:themeFill="accent1" w:themeFillTint="99"/>
          </w:tcPr>
          <w:p w14:paraId="69D8476F" w14:textId="53C4D5BD" w:rsidR="00EA26C3" w:rsidRPr="00195D60" w:rsidRDefault="00EA26C3" w:rsidP="006E6106">
            <w:pPr>
              <w:ind w:left="-108"/>
              <w:rPr>
                <w:b/>
                <w:sz w:val="22"/>
                <w:szCs w:val="22"/>
                <w:lang w:val="en-GB"/>
              </w:rPr>
            </w:pPr>
            <w:r>
              <w:rPr>
                <w:b/>
                <w:sz w:val="18"/>
                <w:szCs w:val="22"/>
                <w:lang w:val="en-GB"/>
              </w:rPr>
              <w:t>Özet</w:t>
            </w:r>
          </w:p>
        </w:tc>
        <w:tc>
          <w:tcPr>
            <w:tcW w:w="2260" w:type="dxa"/>
            <w:tcBorders>
              <w:top w:val="nil"/>
              <w:left w:val="nil"/>
              <w:bottom w:val="single" w:sz="4" w:space="0" w:color="0070C0"/>
              <w:right w:val="nil"/>
            </w:tcBorders>
            <w:shd w:val="clear" w:color="auto" w:fill="FFFFFF" w:themeFill="background1"/>
          </w:tcPr>
          <w:p w14:paraId="2939630A" w14:textId="682B12A4" w:rsidR="00EA26C3" w:rsidRPr="00195D60" w:rsidRDefault="00EA26C3" w:rsidP="006E6106">
            <w:pPr>
              <w:jc w:val="right"/>
              <w:rPr>
                <w:b/>
                <w:sz w:val="22"/>
                <w:szCs w:val="22"/>
                <w:lang w:val="en-GB"/>
              </w:rPr>
            </w:pPr>
            <w:r>
              <w:rPr>
                <w:b/>
                <w:sz w:val="18"/>
                <w:szCs w:val="22"/>
                <w:lang w:val="en-GB"/>
              </w:rPr>
              <w:t>Anahtar Kelimeler</w:t>
            </w:r>
          </w:p>
        </w:tc>
      </w:tr>
      <w:tr w:rsidR="00EA26C3" w:rsidRPr="00516019" w14:paraId="335AAC52" w14:textId="77777777" w:rsidTr="006E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57" w:type="dxa"/>
            <w:right w:w="0" w:type="dxa"/>
          </w:tblCellMar>
        </w:tblPrEx>
        <w:trPr>
          <w:trHeight w:val="3855"/>
          <w:jc w:val="center"/>
        </w:trPr>
        <w:tc>
          <w:tcPr>
            <w:tcW w:w="6802" w:type="dxa"/>
            <w:tcBorders>
              <w:top w:val="single" w:sz="4" w:space="0" w:color="0070C0"/>
              <w:bottom w:val="single" w:sz="4" w:space="0" w:color="0070C0"/>
            </w:tcBorders>
            <w:shd w:val="clear" w:color="auto" w:fill="F2F2F2" w:themeFill="background1" w:themeFillShade="F2"/>
          </w:tcPr>
          <w:p w14:paraId="25FF4E2E" w14:textId="2E55B2AA" w:rsidR="00EA26C3" w:rsidRPr="00952B0A" w:rsidRDefault="00EA26C3" w:rsidP="006E6106">
            <w:pPr>
              <w:pStyle w:val="Abstract"/>
              <w:shd w:val="clear" w:color="auto" w:fill="F2F2F2" w:themeFill="background1" w:themeFillShade="F2"/>
              <w:spacing w:before="0"/>
              <w:ind w:left="0" w:right="0"/>
              <w:rPr>
                <w:sz w:val="18"/>
                <w:szCs w:val="22"/>
                <w:lang w:val="en-GB"/>
              </w:rPr>
            </w:pPr>
            <w:r w:rsidRPr="00952B0A">
              <w:rPr>
                <w:b/>
                <w:sz w:val="18"/>
                <w:szCs w:val="22"/>
                <w:lang w:val="en-GB"/>
              </w:rPr>
              <w:t>A</w:t>
            </w:r>
            <w:r>
              <w:rPr>
                <w:b/>
                <w:sz w:val="18"/>
                <w:szCs w:val="22"/>
                <w:lang w:val="en-GB"/>
              </w:rPr>
              <w:t>maç</w:t>
            </w:r>
            <w:r w:rsidRPr="00952B0A">
              <w:rPr>
                <w:b/>
                <w:sz w:val="18"/>
                <w:szCs w:val="22"/>
                <w:lang w:val="en-GB"/>
              </w:rPr>
              <w:t>:</w:t>
            </w:r>
            <w:r w:rsidRPr="00952B0A">
              <w:rPr>
                <w:sz w:val="18"/>
                <w:szCs w:val="22"/>
                <w:lang w:val="en-GB"/>
              </w:rPr>
              <w:t xml:space="preserve"> </w:t>
            </w:r>
            <w:r>
              <w:rPr>
                <w:sz w:val="18"/>
                <w:szCs w:val="22"/>
                <w:lang w:val="en-GB"/>
              </w:rPr>
              <w:t xml:space="preserve">xxxxxxxx xxxxxxxx xxxxxxxx xxxxxxxx xxxxxxxx xxxxxxxx xxxxxxxx xxxxxxxx xxxxxxxx xxxxxxxx xxxxxxxx xxxxxxxx xxxxxxxx xxxxxxxx xxxxxxxx xxxxxxxx xxxxxxxx xxxxxxxx </w:t>
            </w:r>
          </w:p>
          <w:p w14:paraId="4E66FAD9" w14:textId="6597411E" w:rsidR="00EA26C3" w:rsidRPr="00952B0A" w:rsidRDefault="00EA26C3" w:rsidP="006E6106">
            <w:pPr>
              <w:pStyle w:val="Abstract"/>
              <w:shd w:val="clear" w:color="auto" w:fill="F2F2F2" w:themeFill="background1" w:themeFillShade="F2"/>
              <w:spacing w:before="0"/>
              <w:ind w:left="0" w:right="0"/>
              <w:rPr>
                <w:sz w:val="18"/>
                <w:szCs w:val="22"/>
                <w:lang w:val="en-GB"/>
              </w:rPr>
            </w:pPr>
            <w:r w:rsidRPr="00952B0A">
              <w:rPr>
                <w:b/>
                <w:sz w:val="18"/>
                <w:szCs w:val="22"/>
                <w:lang w:val="en-GB"/>
              </w:rPr>
              <w:t>M</w:t>
            </w:r>
            <w:r>
              <w:rPr>
                <w:b/>
                <w:sz w:val="18"/>
                <w:szCs w:val="22"/>
                <w:lang w:val="en-GB"/>
              </w:rPr>
              <w:t>ateryal ve M</w:t>
            </w:r>
            <w:r w:rsidRPr="00952B0A">
              <w:rPr>
                <w:b/>
                <w:sz w:val="18"/>
                <w:szCs w:val="22"/>
                <w:lang w:val="en-GB"/>
              </w:rPr>
              <w:t>et</w:t>
            </w:r>
            <w:r>
              <w:rPr>
                <w:b/>
                <w:sz w:val="18"/>
                <w:szCs w:val="22"/>
                <w:lang w:val="en-GB"/>
              </w:rPr>
              <w:t>ot</w:t>
            </w:r>
            <w:r w:rsidRPr="00952B0A">
              <w:rPr>
                <w:b/>
                <w:sz w:val="18"/>
                <w:szCs w:val="22"/>
                <w:lang w:val="en-GB"/>
              </w:rPr>
              <w:t>:</w:t>
            </w:r>
            <w:r w:rsidRPr="00952B0A">
              <w:rPr>
                <w:sz w:val="18"/>
                <w:szCs w:val="22"/>
                <w:lang w:val="en-GB"/>
              </w:rPr>
              <w:t xml:space="preserve"> </w:t>
            </w:r>
            <w:r>
              <w:rPr>
                <w:sz w:val="18"/>
                <w:szCs w:val="22"/>
                <w:lang w:val="en-GB"/>
              </w:rPr>
              <w:t xml:space="preserve">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w:t>
            </w:r>
          </w:p>
          <w:p w14:paraId="5FB24340" w14:textId="2DE7B3BF" w:rsidR="00EA26C3" w:rsidRPr="00952B0A" w:rsidRDefault="00EA26C3" w:rsidP="006E6106">
            <w:pPr>
              <w:pStyle w:val="Abstract"/>
              <w:shd w:val="clear" w:color="auto" w:fill="F2F2F2" w:themeFill="background1" w:themeFillShade="F2"/>
              <w:spacing w:before="0"/>
              <w:ind w:left="0" w:right="0"/>
              <w:rPr>
                <w:sz w:val="18"/>
                <w:szCs w:val="22"/>
                <w:lang w:val="en-GB"/>
              </w:rPr>
            </w:pPr>
            <w:r>
              <w:rPr>
                <w:b/>
                <w:sz w:val="18"/>
                <w:szCs w:val="22"/>
                <w:lang w:val="en-GB"/>
              </w:rPr>
              <w:t>Bulgular</w:t>
            </w:r>
            <w:r w:rsidRPr="00952B0A">
              <w:rPr>
                <w:b/>
                <w:sz w:val="18"/>
                <w:szCs w:val="22"/>
                <w:lang w:val="en-GB"/>
              </w:rPr>
              <w:t>:</w:t>
            </w:r>
            <w:r w:rsidRPr="00952B0A">
              <w:rPr>
                <w:sz w:val="18"/>
                <w:szCs w:val="22"/>
                <w:lang w:val="en-GB"/>
              </w:rPr>
              <w:t xml:space="preserve"> </w:t>
            </w:r>
            <w:r>
              <w:rPr>
                <w:sz w:val="18"/>
                <w:szCs w:val="22"/>
                <w:lang w:val="en-GB"/>
              </w:rPr>
              <w:t xml:space="preserve">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w:t>
            </w:r>
          </w:p>
          <w:p w14:paraId="54CAE815" w14:textId="4EB0953F" w:rsidR="00EA26C3" w:rsidRPr="00195D60" w:rsidRDefault="00EA26C3" w:rsidP="006E6106">
            <w:pPr>
              <w:pStyle w:val="Abstract"/>
              <w:shd w:val="clear" w:color="auto" w:fill="F2F2F2" w:themeFill="background1" w:themeFillShade="F2"/>
              <w:spacing w:before="0"/>
              <w:ind w:left="0" w:right="0"/>
              <w:rPr>
                <w:sz w:val="22"/>
                <w:szCs w:val="22"/>
              </w:rPr>
            </w:pPr>
            <w:r>
              <w:rPr>
                <w:b/>
                <w:sz w:val="18"/>
                <w:szCs w:val="22"/>
                <w:lang w:val="en-GB"/>
              </w:rPr>
              <w:t>Sonuç</w:t>
            </w:r>
            <w:r w:rsidRPr="00952B0A">
              <w:rPr>
                <w:b/>
                <w:sz w:val="18"/>
                <w:szCs w:val="22"/>
                <w:lang w:val="en-GB"/>
              </w:rPr>
              <w:t>:</w:t>
            </w:r>
            <w:r w:rsidRPr="00952B0A">
              <w:rPr>
                <w:sz w:val="18"/>
                <w:szCs w:val="22"/>
                <w:lang w:val="en-GB"/>
              </w:rPr>
              <w:t xml:space="preserve"> </w:t>
            </w:r>
            <w:r>
              <w:rPr>
                <w:sz w:val="18"/>
                <w:szCs w:val="22"/>
                <w:lang w:val="en-GB"/>
              </w:rPr>
              <w:t xml:space="preserve">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w:t>
            </w:r>
          </w:p>
        </w:tc>
        <w:tc>
          <w:tcPr>
            <w:tcW w:w="2266" w:type="dxa"/>
            <w:gridSpan w:val="2"/>
            <w:tcBorders>
              <w:top w:val="single" w:sz="4" w:space="0" w:color="0070C0"/>
              <w:bottom w:val="single" w:sz="4" w:space="0" w:color="0070C0"/>
            </w:tcBorders>
            <w:shd w:val="clear" w:color="auto" w:fill="FFFFFF" w:themeFill="background1"/>
          </w:tcPr>
          <w:p w14:paraId="073654CF" w14:textId="77777777" w:rsidR="00EA26C3" w:rsidRDefault="00EA26C3" w:rsidP="006E6106">
            <w:pPr>
              <w:jc w:val="right"/>
              <w:rPr>
                <w:sz w:val="16"/>
                <w:szCs w:val="16"/>
                <w:lang w:val="en-GB"/>
              </w:rPr>
            </w:pPr>
            <w:r>
              <w:rPr>
                <w:sz w:val="16"/>
                <w:szCs w:val="16"/>
                <w:lang w:val="en-GB"/>
              </w:rPr>
              <w:t>Xxxxxx,</w:t>
            </w:r>
          </w:p>
          <w:p w14:paraId="4A60413F" w14:textId="77777777" w:rsidR="00EA26C3" w:rsidRPr="00952B0A" w:rsidRDefault="00EA26C3" w:rsidP="006E6106">
            <w:pPr>
              <w:jc w:val="right"/>
              <w:rPr>
                <w:sz w:val="16"/>
                <w:szCs w:val="16"/>
                <w:lang w:val="en-GB"/>
              </w:rPr>
            </w:pPr>
            <w:r>
              <w:rPr>
                <w:sz w:val="16"/>
                <w:szCs w:val="16"/>
                <w:lang w:val="en-GB"/>
              </w:rPr>
              <w:t>Xxxx</w:t>
            </w:r>
            <w:r w:rsidRPr="00952B0A">
              <w:rPr>
                <w:sz w:val="16"/>
                <w:szCs w:val="16"/>
                <w:lang w:val="en-GB"/>
              </w:rPr>
              <w:t>,</w:t>
            </w:r>
          </w:p>
          <w:p w14:paraId="69B3E2A1" w14:textId="77777777" w:rsidR="00EA26C3" w:rsidRPr="00952B0A" w:rsidRDefault="00EA26C3" w:rsidP="006E6106">
            <w:pPr>
              <w:jc w:val="right"/>
              <w:rPr>
                <w:sz w:val="16"/>
                <w:szCs w:val="16"/>
                <w:lang w:val="en-GB"/>
              </w:rPr>
            </w:pPr>
            <w:r>
              <w:rPr>
                <w:sz w:val="16"/>
                <w:szCs w:val="16"/>
                <w:lang w:val="en-GB"/>
              </w:rPr>
              <w:t>Xxxxx</w:t>
            </w:r>
            <w:r w:rsidRPr="00952B0A">
              <w:rPr>
                <w:sz w:val="16"/>
                <w:szCs w:val="16"/>
                <w:lang w:val="en-GB"/>
              </w:rPr>
              <w:t>,</w:t>
            </w:r>
          </w:p>
          <w:p w14:paraId="350A250A" w14:textId="77777777" w:rsidR="00EA26C3" w:rsidRPr="00952B0A" w:rsidRDefault="00EA26C3" w:rsidP="006E6106">
            <w:pPr>
              <w:jc w:val="right"/>
              <w:rPr>
                <w:sz w:val="16"/>
                <w:szCs w:val="16"/>
                <w:lang w:val="en-GB"/>
              </w:rPr>
            </w:pPr>
            <w:r>
              <w:rPr>
                <w:sz w:val="16"/>
                <w:szCs w:val="16"/>
                <w:lang w:val="en-GB"/>
              </w:rPr>
              <w:t>Xxxxxxx</w:t>
            </w:r>
            <w:r w:rsidRPr="00952B0A">
              <w:rPr>
                <w:sz w:val="16"/>
                <w:szCs w:val="16"/>
                <w:lang w:val="en-GB"/>
              </w:rPr>
              <w:t>,</w:t>
            </w:r>
          </w:p>
          <w:p w14:paraId="613BAF59" w14:textId="77777777" w:rsidR="00EA26C3" w:rsidRPr="00952B0A" w:rsidRDefault="00EA26C3" w:rsidP="006E6106">
            <w:pPr>
              <w:jc w:val="right"/>
              <w:rPr>
                <w:b/>
                <w:sz w:val="16"/>
                <w:szCs w:val="16"/>
                <w:lang w:val="en-GB"/>
              </w:rPr>
            </w:pPr>
          </w:p>
          <w:p w14:paraId="49C2C472" w14:textId="77777777" w:rsidR="00EA26C3" w:rsidRPr="00952B0A" w:rsidRDefault="00EA26C3" w:rsidP="006E6106">
            <w:pPr>
              <w:spacing w:before="60"/>
              <w:jc w:val="right"/>
              <w:rPr>
                <w:b/>
                <w:sz w:val="16"/>
                <w:szCs w:val="16"/>
                <w:lang w:val="en-GB"/>
              </w:rPr>
            </w:pPr>
          </w:p>
          <w:p w14:paraId="4FF71E75" w14:textId="77777777" w:rsidR="00EA26C3" w:rsidRPr="00952B0A" w:rsidRDefault="00EA26C3" w:rsidP="006E6106">
            <w:pPr>
              <w:spacing w:before="60"/>
              <w:jc w:val="right"/>
              <w:rPr>
                <w:b/>
                <w:sz w:val="16"/>
                <w:szCs w:val="16"/>
                <w:lang w:val="en-GB"/>
              </w:rPr>
            </w:pPr>
          </w:p>
          <w:p w14:paraId="56584E90" w14:textId="77777777" w:rsidR="00EA26C3" w:rsidRPr="00952B0A" w:rsidRDefault="00EA26C3" w:rsidP="006E6106">
            <w:pPr>
              <w:spacing w:before="60"/>
              <w:jc w:val="right"/>
              <w:rPr>
                <w:b/>
                <w:sz w:val="16"/>
                <w:szCs w:val="16"/>
                <w:lang w:val="en-GB"/>
              </w:rPr>
            </w:pPr>
          </w:p>
          <w:p w14:paraId="14CABEE9" w14:textId="77777777" w:rsidR="00EA26C3" w:rsidRPr="00952B0A" w:rsidRDefault="00EA26C3" w:rsidP="006E6106">
            <w:pPr>
              <w:spacing w:before="60"/>
              <w:jc w:val="right"/>
              <w:rPr>
                <w:b/>
                <w:sz w:val="16"/>
                <w:szCs w:val="16"/>
                <w:lang w:val="en-GB"/>
              </w:rPr>
            </w:pPr>
          </w:p>
          <w:p w14:paraId="410AA6E5" w14:textId="77777777" w:rsidR="00EA26C3" w:rsidRDefault="00EA26C3" w:rsidP="006E6106">
            <w:pPr>
              <w:jc w:val="right"/>
              <w:rPr>
                <w:b/>
                <w:sz w:val="16"/>
                <w:szCs w:val="16"/>
                <w:u w:val="single"/>
                <w:lang w:val="en-GB"/>
              </w:rPr>
            </w:pPr>
          </w:p>
          <w:p w14:paraId="50B16626" w14:textId="77777777" w:rsidR="00EA26C3" w:rsidRDefault="00EA26C3" w:rsidP="006E6106">
            <w:pPr>
              <w:jc w:val="right"/>
              <w:rPr>
                <w:b/>
                <w:sz w:val="16"/>
                <w:szCs w:val="16"/>
                <w:u w:val="single"/>
                <w:lang w:val="en-GB"/>
              </w:rPr>
            </w:pPr>
          </w:p>
          <w:p w14:paraId="40A89A2B" w14:textId="77777777" w:rsidR="00EA26C3" w:rsidRDefault="00EA26C3" w:rsidP="006E6106">
            <w:pPr>
              <w:jc w:val="right"/>
              <w:rPr>
                <w:b/>
                <w:sz w:val="16"/>
                <w:szCs w:val="16"/>
                <w:u w:val="single"/>
                <w:lang w:val="en-GB"/>
              </w:rPr>
            </w:pPr>
          </w:p>
          <w:p w14:paraId="1F2F3FB6" w14:textId="77777777" w:rsidR="00EA26C3" w:rsidRDefault="00EA26C3" w:rsidP="006E6106">
            <w:pPr>
              <w:jc w:val="right"/>
              <w:rPr>
                <w:b/>
                <w:sz w:val="16"/>
                <w:szCs w:val="16"/>
                <w:u w:val="single"/>
                <w:lang w:val="en-GB"/>
              </w:rPr>
            </w:pPr>
          </w:p>
          <w:p w14:paraId="72ABE5A8" w14:textId="77777777" w:rsidR="00EA26C3" w:rsidRDefault="00EA26C3" w:rsidP="006E6106">
            <w:pPr>
              <w:jc w:val="right"/>
              <w:rPr>
                <w:b/>
                <w:sz w:val="16"/>
                <w:szCs w:val="16"/>
                <w:u w:val="single"/>
                <w:lang w:val="en-GB"/>
              </w:rPr>
            </w:pPr>
          </w:p>
          <w:p w14:paraId="4796553E" w14:textId="632D79C8" w:rsidR="00EA26C3" w:rsidRPr="00952B0A" w:rsidRDefault="00111EE0" w:rsidP="006E6106">
            <w:pPr>
              <w:jc w:val="right"/>
              <w:rPr>
                <w:sz w:val="16"/>
                <w:szCs w:val="16"/>
                <w:u w:val="single"/>
                <w:lang w:val="en-GB"/>
              </w:rPr>
            </w:pPr>
            <w:r>
              <w:rPr>
                <w:b/>
                <w:sz w:val="16"/>
                <w:szCs w:val="16"/>
                <w:u w:val="single"/>
                <w:lang w:val="en-GB"/>
              </w:rPr>
              <w:t>Yayın Bilgisi</w:t>
            </w:r>
          </w:p>
          <w:p w14:paraId="6FAED6AF" w14:textId="77777777" w:rsidR="00B857AC" w:rsidRPr="00B857AC" w:rsidRDefault="00B857AC" w:rsidP="00B857AC">
            <w:pPr>
              <w:jc w:val="right"/>
              <w:rPr>
                <w:sz w:val="16"/>
                <w:szCs w:val="16"/>
              </w:rPr>
            </w:pPr>
            <w:r w:rsidRPr="00B857AC">
              <w:rPr>
                <w:sz w:val="16"/>
                <w:szCs w:val="16"/>
              </w:rPr>
              <w:t>Gönderi Tarihi: 11.09.2017</w:t>
            </w:r>
          </w:p>
          <w:p w14:paraId="216EEF03" w14:textId="77777777" w:rsidR="00B857AC" w:rsidRPr="00B857AC" w:rsidRDefault="00B857AC" w:rsidP="00B857AC">
            <w:pPr>
              <w:jc w:val="right"/>
              <w:rPr>
                <w:sz w:val="16"/>
                <w:szCs w:val="16"/>
              </w:rPr>
            </w:pPr>
            <w:r w:rsidRPr="00B857AC">
              <w:rPr>
                <w:sz w:val="16"/>
                <w:szCs w:val="16"/>
              </w:rPr>
              <w:t>Kabul Tarihi: 31.10.2017</w:t>
            </w:r>
          </w:p>
          <w:p w14:paraId="37D40E3F" w14:textId="77777777" w:rsidR="00B857AC" w:rsidRPr="00B857AC" w:rsidRDefault="00B857AC" w:rsidP="00B857AC">
            <w:pPr>
              <w:jc w:val="right"/>
              <w:rPr>
                <w:sz w:val="16"/>
                <w:szCs w:val="16"/>
              </w:rPr>
            </w:pPr>
            <w:r w:rsidRPr="00B857AC">
              <w:rPr>
                <w:sz w:val="16"/>
                <w:szCs w:val="16"/>
              </w:rPr>
              <w:t>Online Yayın Tarihi: 15.12.2017</w:t>
            </w:r>
          </w:p>
          <w:p w14:paraId="7F6E7D58" w14:textId="77777777" w:rsidR="00EA26C3" w:rsidRDefault="00EA26C3" w:rsidP="006E6106">
            <w:pPr>
              <w:jc w:val="right"/>
              <w:rPr>
                <w:b/>
                <w:sz w:val="16"/>
                <w:szCs w:val="16"/>
                <w:lang w:val="en-GB"/>
              </w:rPr>
            </w:pPr>
          </w:p>
          <w:p w14:paraId="4CCB90EE" w14:textId="77777777" w:rsidR="00EA26C3" w:rsidRDefault="00EA26C3" w:rsidP="006E6106">
            <w:pPr>
              <w:jc w:val="right"/>
              <w:rPr>
                <w:b/>
                <w:sz w:val="16"/>
                <w:szCs w:val="16"/>
                <w:lang w:val="en-GB"/>
              </w:rPr>
            </w:pPr>
          </w:p>
          <w:p w14:paraId="3883CCF5" w14:textId="77777777" w:rsidR="00EA26C3" w:rsidRPr="00195D60" w:rsidRDefault="00EA26C3" w:rsidP="006E6106">
            <w:pPr>
              <w:jc w:val="right"/>
              <w:rPr>
                <w:rFonts w:eastAsia="Times New Roman"/>
                <w:sz w:val="22"/>
                <w:szCs w:val="22"/>
              </w:rPr>
            </w:pPr>
            <w:r>
              <w:rPr>
                <w:b/>
                <w:sz w:val="16"/>
                <w:szCs w:val="16"/>
                <w:lang w:val="en-GB"/>
              </w:rPr>
              <w:t>D</w:t>
            </w:r>
            <w:r w:rsidRPr="00952B0A">
              <w:rPr>
                <w:b/>
                <w:sz w:val="16"/>
                <w:szCs w:val="16"/>
                <w:lang w:val="en-GB"/>
              </w:rPr>
              <w:t>OI:</w:t>
            </w:r>
            <w:r w:rsidRPr="00952B0A">
              <w:rPr>
                <w:sz w:val="16"/>
                <w:szCs w:val="16"/>
                <w:lang w:val="en-GB"/>
              </w:rPr>
              <w:t>10.18826/useeabd.</w:t>
            </w:r>
          </w:p>
        </w:tc>
      </w:tr>
    </w:tbl>
    <w:p w14:paraId="1AD54D1D" w14:textId="03FC1593" w:rsidR="00EA26C3" w:rsidRDefault="00EA26C3" w:rsidP="00047A06">
      <w:pPr>
        <w:rPr>
          <w:sz w:val="13"/>
          <w:szCs w:val="22"/>
        </w:rPr>
      </w:pPr>
    </w:p>
    <w:p w14:paraId="6C5DE99E" w14:textId="52C230E4" w:rsidR="00EA26C3" w:rsidRPr="00EC1486" w:rsidRDefault="00111EE0" w:rsidP="00111EE0">
      <w:pPr>
        <w:rPr>
          <w:sz w:val="13"/>
          <w:szCs w:val="22"/>
        </w:rPr>
      </w:pPr>
      <w:r>
        <w:rPr>
          <w:b/>
          <w:sz w:val="28"/>
          <w:szCs w:val="22"/>
          <w:lang w:val="en-GB"/>
        </w:rPr>
        <w:t>Xxxxxx Xxxxxxx Xxxxxxxx Xxxxxxxxxxx Xxxxxxxx Xxxxxx Xxxxxx Xxxxx Xxxxxx Xxxxxx Xxxx</w:t>
      </w:r>
    </w:p>
    <w:tbl>
      <w:tblPr>
        <w:tblStyle w:val="TableGrid"/>
        <w:tblW w:w="0" w:type="auto"/>
        <w:jc w:val="center"/>
        <w:tblLook w:val="04A0" w:firstRow="1" w:lastRow="0" w:firstColumn="1" w:lastColumn="0" w:noHBand="0" w:noVBand="1"/>
      </w:tblPr>
      <w:tblGrid>
        <w:gridCol w:w="6802"/>
        <w:gridCol w:w="6"/>
        <w:gridCol w:w="2260"/>
      </w:tblGrid>
      <w:tr w:rsidR="00E62309" w:rsidRPr="00516019" w14:paraId="3A30102C" w14:textId="77777777" w:rsidTr="00516019">
        <w:trPr>
          <w:trHeight w:val="66"/>
          <w:jc w:val="center"/>
        </w:trPr>
        <w:tc>
          <w:tcPr>
            <w:tcW w:w="6808" w:type="dxa"/>
            <w:gridSpan w:val="2"/>
            <w:tcBorders>
              <w:top w:val="nil"/>
              <w:left w:val="nil"/>
              <w:bottom w:val="single" w:sz="4" w:space="0" w:color="0070C0"/>
              <w:right w:val="nil"/>
            </w:tcBorders>
            <w:shd w:val="clear" w:color="auto" w:fill="9CC2E5" w:themeFill="accent1" w:themeFillTint="99"/>
          </w:tcPr>
          <w:p w14:paraId="05BBD419" w14:textId="138F25B9" w:rsidR="00E62309" w:rsidRPr="00195D60" w:rsidRDefault="00910108" w:rsidP="00B61FA1">
            <w:pPr>
              <w:ind w:left="-108"/>
              <w:rPr>
                <w:b/>
                <w:sz w:val="22"/>
                <w:szCs w:val="22"/>
                <w:lang w:val="en-GB"/>
              </w:rPr>
            </w:pPr>
            <w:r>
              <w:rPr>
                <w:b/>
                <w:sz w:val="18"/>
                <w:szCs w:val="22"/>
                <w:lang w:val="en-GB"/>
              </w:rPr>
              <w:t>Abstract</w:t>
            </w:r>
          </w:p>
        </w:tc>
        <w:tc>
          <w:tcPr>
            <w:tcW w:w="2260" w:type="dxa"/>
            <w:tcBorders>
              <w:top w:val="nil"/>
              <w:left w:val="nil"/>
              <w:bottom w:val="single" w:sz="4" w:space="0" w:color="0070C0"/>
              <w:right w:val="nil"/>
            </w:tcBorders>
            <w:shd w:val="clear" w:color="auto" w:fill="FFFFFF" w:themeFill="background1"/>
          </w:tcPr>
          <w:p w14:paraId="11C47E5A" w14:textId="3935900D" w:rsidR="00E62309" w:rsidRPr="00195D60" w:rsidRDefault="00E5419A" w:rsidP="00B61FA1">
            <w:pPr>
              <w:jc w:val="right"/>
              <w:rPr>
                <w:b/>
                <w:sz w:val="22"/>
                <w:szCs w:val="22"/>
                <w:lang w:val="en-GB"/>
              </w:rPr>
            </w:pPr>
            <w:r w:rsidRPr="00952B0A">
              <w:rPr>
                <w:b/>
                <w:sz w:val="18"/>
                <w:szCs w:val="22"/>
                <w:lang w:val="en-GB"/>
              </w:rPr>
              <w:t>Keywords</w:t>
            </w:r>
          </w:p>
        </w:tc>
      </w:tr>
      <w:tr w:rsidR="00EA1D68" w:rsidRPr="00516019" w14:paraId="24C47ECB" w14:textId="77777777" w:rsidTr="009B56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57" w:type="dxa"/>
            <w:right w:w="0" w:type="dxa"/>
          </w:tblCellMar>
        </w:tblPrEx>
        <w:trPr>
          <w:trHeight w:val="3855"/>
          <w:jc w:val="center"/>
        </w:trPr>
        <w:tc>
          <w:tcPr>
            <w:tcW w:w="6802" w:type="dxa"/>
            <w:tcBorders>
              <w:top w:val="single" w:sz="4" w:space="0" w:color="0070C0"/>
              <w:bottom w:val="single" w:sz="4" w:space="0" w:color="0070C0"/>
            </w:tcBorders>
            <w:shd w:val="clear" w:color="auto" w:fill="F2F2F2" w:themeFill="background1" w:themeFillShade="F2"/>
          </w:tcPr>
          <w:p w14:paraId="5485F1EE" w14:textId="3ECD7622" w:rsidR="00E5419A" w:rsidRPr="00952B0A" w:rsidRDefault="00E5419A" w:rsidP="00E5419A">
            <w:pPr>
              <w:pStyle w:val="Abstract"/>
              <w:shd w:val="clear" w:color="auto" w:fill="F2F2F2" w:themeFill="background1" w:themeFillShade="F2"/>
              <w:spacing w:before="0"/>
              <w:ind w:left="0" w:right="0"/>
              <w:rPr>
                <w:sz w:val="18"/>
                <w:szCs w:val="22"/>
                <w:lang w:val="en-GB"/>
              </w:rPr>
            </w:pPr>
            <w:r w:rsidRPr="00952B0A">
              <w:rPr>
                <w:b/>
                <w:sz w:val="18"/>
                <w:szCs w:val="22"/>
                <w:lang w:val="en-GB"/>
              </w:rPr>
              <w:t>Aim:</w:t>
            </w:r>
            <w:r w:rsidRPr="00952B0A">
              <w:rPr>
                <w:sz w:val="18"/>
                <w:szCs w:val="22"/>
                <w:lang w:val="en-GB"/>
              </w:rPr>
              <w:t xml:space="preserve"> </w:t>
            </w:r>
            <w:r w:rsidR="008F4B2F">
              <w:rPr>
                <w:sz w:val="18"/>
                <w:szCs w:val="22"/>
                <w:lang w:val="en-GB"/>
              </w:rPr>
              <w:t xml:space="preserve">xxxxxxxx xxxxxxxx xxxxxxxx xxxxxxxx xxxxxxxx xxxxxxxx xxxxxxxx xxxxxxxx xxxxxxxx xxxxxxxx xxxxxxxx xxxxxxxx xxxxxxxx xxxxxxxx xxxxxxxx xxxxxxxx xxxxxxxx xxxxxxxx </w:t>
            </w:r>
          </w:p>
          <w:p w14:paraId="077943CE" w14:textId="68395995" w:rsidR="00E5419A" w:rsidRPr="00952B0A" w:rsidRDefault="00E5419A" w:rsidP="00E5419A">
            <w:pPr>
              <w:pStyle w:val="Abstract"/>
              <w:shd w:val="clear" w:color="auto" w:fill="F2F2F2" w:themeFill="background1" w:themeFillShade="F2"/>
              <w:spacing w:before="0"/>
              <w:ind w:left="0" w:right="0"/>
              <w:rPr>
                <w:sz w:val="18"/>
                <w:szCs w:val="22"/>
                <w:lang w:val="en-GB"/>
              </w:rPr>
            </w:pPr>
            <w:r w:rsidRPr="00952B0A">
              <w:rPr>
                <w:b/>
                <w:sz w:val="18"/>
                <w:szCs w:val="22"/>
                <w:lang w:val="en-GB"/>
              </w:rPr>
              <w:t>Methods:</w:t>
            </w:r>
            <w:r w:rsidRPr="00952B0A">
              <w:rPr>
                <w:sz w:val="18"/>
                <w:szCs w:val="22"/>
                <w:lang w:val="en-GB"/>
              </w:rPr>
              <w:t xml:space="preserve"> </w:t>
            </w:r>
            <w:r w:rsidR="008F4B2F">
              <w:rPr>
                <w:sz w:val="18"/>
                <w:szCs w:val="22"/>
                <w:lang w:val="en-GB"/>
              </w:rPr>
              <w:t xml:space="preserve">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w:t>
            </w:r>
          </w:p>
          <w:p w14:paraId="5AA0C453" w14:textId="494309A7" w:rsidR="008F4B2F" w:rsidRPr="00952B0A" w:rsidRDefault="00E5419A" w:rsidP="008F4B2F">
            <w:pPr>
              <w:pStyle w:val="Abstract"/>
              <w:shd w:val="clear" w:color="auto" w:fill="F2F2F2" w:themeFill="background1" w:themeFillShade="F2"/>
              <w:spacing w:before="0"/>
              <w:ind w:left="0" w:right="0"/>
              <w:rPr>
                <w:sz w:val="18"/>
                <w:szCs w:val="22"/>
                <w:lang w:val="en-GB"/>
              </w:rPr>
            </w:pPr>
            <w:r w:rsidRPr="00952B0A">
              <w:rPr>
                <w:b/>
                <w:sz w:val="18"/>
                <w:szCs w:val="22"/>
                <w:lang w:val="en-GB"/>
              </w:rPr>
              <w:t>Results:</w:t>
            </w:r>
            <w:r w:rsidRPr="00952B0A">
              <w:rPr>
                <w:sz w:val="18"/>
                <w:szCs w:val="22"/>
                <w:lang w:val="en-GB"/>
              </w:rPr>
              <w:t xml:space="preserve"> </w:t>
            </w:r>
            <w:r w:rsidR="008F4B2F">
              <w:rPr>
                <w:sz w:val="18"/>
                <w:szCs w:val="22"/>
                <w:lang w:val="en-GB"/>
              </w:rPr>
              <w:t xml:space="preserve">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w:t>
            </w:r>
          </w:p>
          <w:p w14:paraId="1D7DCD0D" w14:textId="43912E46" w:rsidR="00EA1D68" w:rsidRPr="00195D60" w:rsidRDefault="00E5419A" w:rsidP="008F4B2F">
            <w:pPr>
              <w:pStyle w:val="Abstract"/>
              <w:shd w:val="clear" w:color="auto" w:fill="F2F2F2" w:themeFill="background1" w:themeFillShade="F2"/>
              <w:spacing w:before="0"/>
              <w:ind w:left="0" w:right="0"/>
              <w:rPr>
                <w:sz w:val="22"/>
                <w:szCs w:val="22"/>
              </w:rPr>
            </w:pPr>
            <w:r w:rsidRPr="00952B0A">
              <w:rPr>
                <w:b/>
                <w:sz w:val="18"/>
                <w:szCs w:val="22"/>
                <w:lang w:val="en-GB"/>
              </w:rPr>
              <w:t>Conclusion:</w:t>
            </w:r>
            <w:r w:rsidRPr="00952B0A">
              <w:rPr>
                <w:sz w:val="18"/>
                <w:szCs w:val="22"/>
                <w:lang w:val="en-GB"/>
              </w:rPr>
              <w:t xml:space="preserve"> </w:t>
            </w:r>
            <w:r w:rsidR="008F4B2F">
              <w:rPr>
                <w:sz w:val="18"/>
                <w:szCs w:val="22"/>
                <w:lang w:val="en-GB"/>
              </w:rPr>
              <w:t>xxxxxxxx xxxxxxxx xxxxxxxx xxxxxxxx xxxxxxxx xxxxxxxx xxxxxxxx xxxxxxxx xxxxxxxx xxxxxxxx xxxxxxxx xxxxxxxx xxxxxxxx xxxxxxxx xxxxxxxx xxxxxxxx xxxxxxxx xxxxxxxx xxxxxxxx xxxxxxxx xxxxxxxx xxxxxxxx xxxxxxxx xxxxxxxx xxxx</w:t>
            </w:r>
          </w:p>
        </w:tc>
        <w:tc>
          <w:tcPr>
            <w:tcW w:w="2266" w:type="dxa"/>
            <w:gridSpan w:val="2"/>
            <w:tcBorders>
              <w:top w:val="single" w:sz="4" w:space="0" w:color="0070C0"/>
              <w:bottom w:val="single" w:sz="4" w:space="0" w:color="0070C0"/>
            </w:tcBorders>
            <w:shd w:val="clear" w:color="auto" w:fill="FFFFFF" w:themeFill="background1"/>
          </w:tcPr>
          <w:p w14:paraId="4AE4DC48" w14:textId="77777777" w:rsidR="008F4B2F" w:rsidRDefault="008F4B2F" w:rsidP="00516019">
            <w:pPr>
              <w:jc w:val="right"/>
              <w:rPr>
                <w:sz w:val="16"/>
                <w:szCs w:val="16"/>
                <w:lang w:val="en-GB"/>
              </w:rPr>
            </w:pPr>
            <w:r>
              <w:rPr>
                <w:sz w:val="16"/>
                <w:szCs w:val="16"/>
                <w:lang w:val="en-GB"/>
              </w:rPr>
              <w:t>Xxxxxx,</w:t>
            </w:r>
          </w:p>
          <w:p w14:paraId="0187CF02" w14:textId="0DAF06F1" w:rsidR="00E5419A" w:rsidRPr="00952B0A" w:rsidRDefault="008F4B2F" w:rsidP="00516019">
            <w:pPr>
              <w:jc w:val="right"/>
              <w:rPr>
                <w:sz w:val="16"/>
                <w:szCs w:val="16"/>
                <w:lang w:val="en-GB"/>
              </w:rPr>
            </w:pPr>
            <w:r>
              <w:rPr>
                <w:sz w:val="16"/>
                <w:szCs w:val="16"/>
                <w:lang w:val="en-GB"/>
              </w:rPr>
              <w:t>Xxxx</w:t>
            </w:r>
            <w:r w:rsidR="00E5419A" w:rsidRPr="00952B0A">
              <w:rPr>
                <w:sz w:val="16"/>
                <w:szCs w:val="16"/>
                <w:lang w:val="en-GB"/>
              </w:rPr>
              <w:t>,</w:t>
            </w:r>
          </w:p>
          <w:p w14:paraId="521D372C" w14:textId="28C696F1" w:rsidR="00E5419A" w:rsidRPr="00952B0A" w:rsidRDefault="008F4B2F" w:rsidP="00516019">
            <w:pPr>
              <w:jc w:val="right"/>
              <w:rPr>
                <w:sz w:val="16"/>
                <w:szCs w:val="16"/>
                <w:lang w:val="en-GB"/>
              </w:rPr>
            </w:pPr>
            <w:r>
              <w:rPr>
                <w:sz w:val="16"/>
                <w:szCs w:val="16"/>
                <w:lang w:val="en-GB"/>
              </w:rPr>
              <w:t>Xxxxx</w:t>
            </w:r>
            <w:r w:rsidR="00E5419A" w:rsidRPr="00952B0A">
              <w:rPr>
                <w:sz w:val="16"/>
                <w:szCs w:val="16"/>
                <w:lang w:val="en-GB"/>
              </w:rPr>
              <w:t>,</w:t>
            </w:r>
          </w:p>
          <w:p w14:paraId="45DA7CB6" w14:textId="4B6D0CAC" w:rsidR="00E5419A" w:rsidRPr="00952B0A" w:rsidRDefault="008F4B2F" w:rsidP="00516019">
            <w:pPr>
              <w:jc w:val="right"/>
              <w:rPr>
                <w:sz w:val="16"/>
                <w:szCs w:val="16"/>
                <w:lang w:val="en-GB"/>
              </w:rPr>
            </w:pPr>
            <w:r>
              <w:rPr>
                <w:sz w:val="16"/>
                <w:szCs w:val="16"/>
                <w:lang w:val="en-GB"/>
              </w:rPr>
              <w:t>Xxxxxxx</w:t>
            </w:r>
            <w:r w:rsidR="00E5419A" w:rsidRPr="00952B0A">
              <w:rPr>
                <w:sz w:val="16"/>
                <w:szCs w:val="16"/>
                <w:lang w:val="en-GB"/>
              </w:rPr>
              <w:t>,</w:t>
            </w:r>
          </w:p>
          <w:p w14:paraId="69EF1C5E" w14:textId="318BFE6C" w:rsidR="00E5419A" w:rsidRPr="00952B0A" w:rsidRDefault="00E5419A" w:rsidP="00516019">
            <w:pPr>
              <w:jc w:val="right"/>
              <w:rPr>
                <w:b/>
                <w:sz w:val="16"/>
                <w:szCs w:val="16"/>
                <w:lang w:val="en-GB"/>
              </w:rPr>
            </w:pPr>
          </w:p>
          <w:p w14:paraId="15204294" w14:textId="77777777" w:rsidR="00E5419A" w:rsidRPr="00952B0A" w:rsidRDefault="00E5419A" w:rsidP="00516019">
            <w:pPr>
              <w:spacing w:before="60"/>
              <w:jc w:val="right"/>
              <w:rPr>
                <w:b/>
                <w:sz w:val="16"/>
                <w:szCs w:val="16"/>
                <w:lang w:val="en-GB"/>
              </w:rPr>
            </w:pPr>
          </w:p>
          <w:p w14:paraId="11A6E7FB" w14:textId="77777777" w:rsidR="00E5419A" w:rsidRPr="00952B0A" w:rsidRDefault="00E5419A" w:rsidP="00516019">
            <w:pPr>
              <w:spacing w:before="60"/>
              <w:jc w:val="right"/>
              <w:rPr>
                <w:b/>
                <w:sz w:val="16"/>
                <w:szCs w:val="16"/>
                <w:lang w:val="en-GB"/>
              </w:rPr>
            </w:pPr>
          </w:p>
          <w:p w14:paraId="4B1E5536" w14:textId="77777777" w:rsidR="00E5419A" w:rsidRPr="00952B0A" w:rsidRDefault="00E5419A" w:rsidP="00516019">
            <w:pPr>
              <w:spacing w:before="60"/>
              <w:jc w:val="right"/>
              <w:rPr>
                <w:b/>
                <w:sz w:val="16"/>
                <w:szCs w:val="16"/>
                <w:lang w:val="en-GB"/>
              </w:rPr>
            </w:pPr>
          </w:p>
          <w:p w14:paraId="65B7C7F7" w14:textId="77777777" w:rsidR="00E5419A" w:rsidRPr="00952B0A" w:rsidRDefault="00E5419A" w:rsidP="00516019">
            <w:pPr>
              <w:spacing w:before="60"/>
              <w:jc w:val="right"/>
              <w:rPr>
                <w:b/>
                <w:sz w:val="16"/>
                <w:szCs w:val="16"/>
                <w:lang w:val="en-GB"/>
              </w:rPr>
            </w:pPr>
          </w:p>
          <w:p w14:paraId="125433A5" w14:textId="77777777" w:rsidR="00516019" w:rsidRDefault="00516019" w:rsidP="00516019">
            <w:pPr>
              <w:jc w:val="right"/>
              <w:rPr>
                <w:b/>
                <w:sz w:val="16"/>
                <w:szCs w:val="16"/>
                <w:u w:val="single"/>
                <w:lang w:val="en-GB"/>
              </w:rPr>
            </w:pPr>
          </w:p>
          <w:p w14:paraId="6197E331" w14:textId="77777777" w:rsidR="005E16F4" w:rsidRDefault="005E16F4" w:rsidP="00516019">
            <w:pPr>
              <w:jc w:val="right"/>
              <w:rPr>
                <w:b/>
                <w:sz w:val="16"/>
                <w:szCs w:val="16"/>
                <w:u w:val="single"/>
                <w:lang w:val="en-GB"/>
              </w:rPr>
            </w:pPr>
          </w:p>
          <w:p w14:paraId="1AF3AFB0" w14:textId="77777777" w:rsidR="005E16F4" w:rsidRDefault="005E16F4" w:rsidP="00516019">
            <w:pPr>
              <w:jc w:val="right"/>
              <w:rPr>
                <w:b/>
                <w:sz w:val="16"/>
                <w:szCs w:val="16"/>
                <w:u w:val="single"/>
                <w:lang w:val="en-GB"/>
              </w:rPr>
            </w:pPr>
          </w:p>
          <w:p w14:paraId="00C041D1" w14:textId="77777777" w:rsidR="00516019" w:rsidRDefault="00516019" w:rsidP="00516019">
            <w:pPr>
              <w:jc w:val="right"/>
              <w:rPr>
                <w:b/>
                <w:sz w:val="16"/>
                <w:szCs w:val="16"/>
                <w:u w:val="single"/>
                <w:lang w:val="en-GB"/>
              </w:rPr>
            </w:pPr>
          </w:p>
          <w:p w14:paraId="6AA9A77F" w14:textId="77777777" w:rsidR="00516019" w:rsidRDefault="00516019" w:rsidP="00516019">
            <w:pPr>
              <w:jc w:val="right"/>
              <w:rPr>
                <w:b/>
                <w:sz w:val="16"/>
                <w:szCs w:val="16"/>
                <w:u w:val="single"/>
                <w:lang w:val="en-GB"/>
              </w:rPr>
            </w:pPr>
          </w:p>
          <w:p w14:paraId="567F3648" w14:textId="77777777" w:rsidR="00E5419A" w:rsidRPr="00952B0A" w:rsidRDefault="00E5419A" w:rsidP="00516019">
            <w:pPr>
              <w:jc w:val="right"/>
              <w:rPr>
                <w:sz w:val="16"/>
                <w:szCs w:val="16"/>
                <w:u w:val="single"/>
                <w:lang w:val="en-GB"/>
              </w:rPr>
            </w:pPr>
            <w:r w:rsidRPr="00952B0A">
              <w:rPr>
                <w:b/>
                <w:sz w:val="16"/>
                <w:szCs w:val="16"/>
                <w:u w:val="single"/>
                <w:lang w:val="en-GB"/>
              </w:rPr>
              <w:t>Article Info</w:t>
            </w:r>
          </w:p>
          <w:p w14:paraId="6952430B" w14:textId="7CBC48D7" w:rsidR="00E5419A" w:rsidRPr="00952B0A" w:rsidRDefault="00E5419A" w:rsidP="00516019">
            <w:pPr>
              <w:jc w:val="right"/>
              <w:rPr>
                <w:sz w:val="16"/>
                <w:szCs w:val="16"/>
                <w:lang w:val="en-GB"/>
              </w:rPr>
            </w:pPr>
            <w:r w:rsidRPr="00952B0A">
              <w:rPr>
                <w:sz w:val="16"/>
                <w:szCs w:val="16"/>
                <w:lang w:val="en-GB"/>
              </w:rPr>
              <w:t>Received:</w:t>
            </w:r>
            <w:r w:rsidR="00516019">
              <w:rPr>
                <w:sz w:val="16"/>
                <w:szCs w:val="16"/>
                <w:lang w:val="en-GB"/>
              </w:rPr>
              <w:t xml:space="preserve"> 03.07.2017</w:t>
            </w:r>
            <w:r w:rsidRPr="00952B0A">
              <w:rPr>
                <w:sz w:val="16"/>
                <w:szCs w:val="16"/>
                <w:lang w:val="en-GB"/>
              </w:rPr>
              <w:t xml:space="preserve"> </w:t>
            </w:r>
          </w:p>
          <w:p w14:paraId="13E2E380" w14:textId="576B641F" w:rsidR="00E5419A" w:rsidRPr="00952B0A" w:rsidRDefault="00E5419A" w:rsidP="00516019">
            <w:pPr>
              <w:jc w:val="right"/>
              <w:rPr>
                <w:sz w:val="16"/>
                <w:szCs w:val="16"/>
                <w:lang w:val="en-GB"/>
              </w:rPr>
            </w:pPr>
            <w:r w:rsidRPr="00952B0A">
              <w:rPr>
                <w:sz w:val="16"/>
                <w:szCs w:val="16"/>
                <w:lang w:val="en-GB"/>
              </w:rPr>
              <w:t>Accepted:</w:t>
            </w:r>
            <w:r w:rsidR="00516019">
              <w:rPr>
                <w:sz w:val="16"/>
                <w:szCs w:val="16"/>
                <w:lang w:val="en-GB"/>
              </w:rPr>
              <w:t xml:space="preserve"> 12.11.2017</w:t>
            </w:r>
            <w:r w:rsidRPr="00952B0A">
              <w:rPr>
                <w:sz w:val="16"/>
                <w:szCs w:val="16"/>
                <w:lang w:val="en-GB"/>
              </w:rPr>
              <w:t xml:space="preserve"> </w:t>
            </w:r>
          </w:p>
          <w:p w14:paraId="023E6B90" w14:textId="4DECD92B" w:rsidR="00E5419A" w:rsidRPr="00952B0A" w:rsidRDefault="00E5419A" w:rsidP="00516019">
            <w:pPr>
              <w:jc w:val="right"/>
              <w:rPr>
                <w:sz w:val="16"/>
                <w:szCs w:val="16"/>
                <w:lang w:val="en-GB"/>
              </w:rPr>
            </w:pPr>
            <w:r w:rsidRPr="00952B0A">
              <w:rPr>
                <w:sz w:val="16"/>
                <w:szCs w:val="16"/>
                <w:lang w:val="en-GB"/>
              </w:rPr>
              <w:t>Online Published:</w:t>
            </w:r>
            <w:r w:rsidR="00516019">
              <w:rPr>
                <w:sz w:val="16"/>
                <w:szCs w:val="16"/>
                <w:lang w:val="en-GB"/>
              </w:rPr>
              <w:t xml:space="preserve"> 15.12.2017</w:t>
            </w:r>
          </w:p>
          <w:p w14:paraId="65FDB767" w14:textId="77777777" w:rsidR="008961EE" w:rsidRDefault="008961EE" w:rsidP="00516019">
            <w:pPr>
              <w:jc w:val="right"/>
              <w:rPr>
                <w:b/>
                <w:sz w:val="16"/>
                <w:szCs w:val="16"/>
                <w:lang w:val="en-GB"/>
              </w:rPr>
            </w:pPr>
          </w:p>
          <w:p w14:paraId="59724B43" w14:textId="77777777" w:rsidR="00810FED" w:rsidRDefault="00810FED" w:rsidP="00516019">
            <w:pPr>
              <w:jc w:val="right"/>
              <w:rPr>
                <w:b/>
                <w:sz w:val="16"/>
                <w:szCs w:val="16"/>
                <w:lang w:val="en-GB"/>
              </w:rPr>
            </w:pPr>
          </w:p>
          <w:p w14:paraId="32EF6362" w14:textId="224D0B89" w:rsidR="00EA1D68" w:rsidRPr="00195D60" w:rsidRDefault="00516019" w:rsidP="00516019">
            <w:pPr>
              <w:jc w:val="right"/>
              <w:rPr>
                <w:rFonts w:eastAsia="Times New Roman"/>
                <w:sz w:val="22"/>
                <w:szCs w:val="22"/>
              </w:rPr>
            </w:pPr>
            <w:r>
              <w:rPr>
                <w:b/>
                <w:sz w:val="16"/>
                <w:szCs w:val="16"/>
                <w:lang w:val="en-GB"/>
              </w:rPr>
              <w:t>D</w:t>
            </w:r>
            <w:r w:rsidR="008961EE" w:rsidRPr="00952B0A">
              <w:rPr>
                <w:b/>
                <w:sz w:val="16"/>
                <w:szCs w:val="16"/>
                <w:lang w:val="en-GB"/>
              </w:rPr>
              <w:t>OI:</w:t>
            </w:r>
            <w:r w:rsidR="008961EE" w:rsidRPr="00952B0A">
              <w:rPr>
                <w:sz w:val="16"/>
                <w:szCs w:val="16"/>
                <w:lang w:val="en-GB"/>
              </w:rPr>
              <w:t>10.18826/useeabd.</w:t>
            </w:r>
          </w:p>
        </w:tc>
      </w:tr>
    </w:tbl>
    <w:p w14:paraId="56059336" w14:textId="77777777" w:rsidR="00EB7EF6" w:rsidRDefault="00EB7EF6" w:rsidP="00A81371">
      <w:pPr>
        <w:spacing w:before="240"/>
        <w:rPr>
          <w:b/>
          <w:sz w:val="22"/>
          <w:szCs w:val="22"/>
          <w:lang w:val="en-GB"/>
        </w:rPr>
      </w:pPr>
    </w:p>
    <w:p w14:paraId="1F0DD125" w14:textId="2078D163" w:rsidR="00E5419A" w:rsidRPr="00195D60" w:rsidRDefault="00111EE0" w:rsidP="00A81371">
      <w:pPr>
        <w:spacing w:before="240"/>
        <w:rPr>
          <w:b/>
          <w:sz w:val="22"/>
          <w:szCs w:val="22"/>
          <w:lang w:val="en-GB"/>
        </w:rPr>
      </w:pPr>
      <w:bookmarkStart w:id="0" w:name="_GoBack"/>
      <w:bookmarkEnd w:id="0"/>
      <w:r>
        <w:rPr>
          <w:b/>
          <w:sz w:val="22"/>
          <w:szCs w:val="22"/>
          <w:lang w:val="en-GB"/>
        </w:rPr>
        <w:lastRenderedPageBreak/>
        <w:t>GİRİŞ</w:t>
      </w:r>
    </w:p>
    <w:p w14:paraId="79F774ED" w14:textId="77777777" w:rsidR="008F4B2F" w:rsidRDefault="008F4B2F" w:rsidP="008F4B2F">
      <w:pPr>
        <w:spacing w:after="60"/>
        <w:jc w:val="both"/>
        <w:rPr>
          <w:sz w:val="18"/>
          <w:szCs w:val="22"/>
          <w:lang w:val="en-GB"/>
        </w:rPr>
      </w:pPr>
      <w:r>
        <w:rPr>
          <w:sz w:val="18"/>
          <w:szCs w:val="22"/>
          <w:lang w:val="en-GB"/>
        </w:rPr>
        <w:t xml:space="preserve">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w:t>
      </w:r>
    </w:p>
    <w:p w14:paraId="56C10189" w14:textId="77777777" w:rsidR="008F4B2F" w:rsidRDefault="008F4B2F" w:rsidP="00CD6821">
      <w:pPr>
        <w:spacing w:after="60"/>
        <w:ind w:firstLine="426"/>
        <w:jc w:val="both"/>
        <w:rPr>
          <w:sz w:val="18"/>
          <w:szCs w:val="22"/>
          <w:lang w:val="en-GB"/>
        </w:rPr>
      </w:pPr>
      <w:r>
        <w:rPr>
          <w:sz w:val="18"/>
          <w:szCs w:val="22"/>
          <w:lang w:val="en-GB"/>
        </w:rPr>
        <w:t xml:space="preserve">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w:t>
      </w:r>
    </w:p>
    <w:p w14:paraId="29549685" w14:textId="2EBD7138" w:rsidR="00E5419A" w:rsidRPr="00195D60" w:rsidRDefault="008F4B2F" w:rsidP="00CD6821">
      <w:pPr>
        <w:spacing w:after="60"/>
        <w:ind w:firstLine="426"/>
        <w:jc w:val="both"/>
        <w:rPr>
          <w:sz w:val="22"/>
          <w:szCs w:val="22"/>
          <w:lang w:val="en-GB" w:eastAsia="tr-TR"/>
        </w:rPr>
      </w:pPr>
      <w:r>
        <w:rPr>
          <w:sz w:val="18"/>
          <w:szCs w:val="22"/>
          <w:lang w:val="en-GB"/>
        </w:rPr>
        <w:t>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w:t>
      </w:r>
      <w:r w:rsidRPr="008F4B2F">
        <w:rPr>
          <w:sz w:val="18"/>
          <w:szCs w:val="22"/>
          <w:lang w:val="en-GB"/>
        </w:rPr>
        <w:t xml:space="preserve"> </w:t>
      </w:r>
      <w:r>
        <w:rPr>
          <w:sz w:val="18"/>
          <w:szCs w:val="22"/>
          <w:lang w:val="en-GB"/>
        </w:rPr>
        <w:t>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w:t>
      </w:r>
      <w:r w:rsidRPr="008F4B2F">
        <w:rPr>
          <w:sz w:val="18"/>
          <w:szCs w:val="22"/>
          <w:lang w:val="en-GB"/>
        </w:rPr>
        <w:t xml:space="preserve"> </w:t>
      </w:r>
      <w:r>
        <w:rPr>
          <w:sz w:val="18"/>
          <w:szCs w:val="22"/>
          <w:lang w:val="en-GB"/>
        </w:rPr>
        <w:t>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w:t>
      </w:r>
    </w:p>
    <w:p w14:paraId="770A7D2A" w14:textId="77777777" w:rsidR="008F4B2F" w:rsidRDefault="008F4B2F" w:rsidP="008F4B2F">
      <w:pPr>
        <w:spacing w:before="60" w:after="60"/>
        <w:ind w:firstLine="425"/>
        <w:jc w:val="both"/>
        <w:outlineLvl w:val="0"/>
        <w:rPr>
          <w:sz w:val="18"/>
          <w:szCs w:val="22"/>
          <w:lang w:val="en-GB"/>
        </w:rPr>
      </w:pPr>
      <w:r>
        <w:rPr>
          <w:sz w:val="18"/>
          <w:szCs w:val="22"/>
          <w:lang w:val="en-GB"/>
        </w:rPr>
        <w:t xml:space="preserve">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w:t>
      </w:r>
    </w:p>
    <w:p w14:paraId="11D71638" w14:textId="77777777" w:rsidR="00111EE0" w:rsidRPr="00C96AC1" w:rsidRDefault="00111EE0" w:rsidP="00111EE0">
      <w:pPr>
        <w:spacing w:before="240" w:after="60"/>
        <w:outlineLvl w:val="0"/>
        <w:rPr>
          <w:b/>
          <w:color w:val="000000" w:themeColor="text1"/>
        </w:rPr>
      </w:pPr>
      <w:r w:rsidRPr="00C96AC1">
        <w:rPr>
          <w:b/>
          <w:color w:val="000000" w:themeColor="text1"/>
        </w:rPr>
        <w:t>MATERYAL ve YÖNTEM</w:t>
      </w:r>
    </w:p>
    <w:p w14:paraId="037C23D6" w14:textId="77777777" w:rsidR="00111EE0" w:rsidRPr="00F56C30" w:rsidRDefault="00111EE0" w:rsidP="00111EE0">
      <w:pPr>
        <w:spacing w:before="60"/>
        <w:jc w:val="both"/>
        <w:outlineLvl w:val="0"/>
        <w:rPr>
          <w:b/>
          <w:bCs/>
          <w:color w:val="000000" w:themeColor="text1"/>
        </w:rPr>
      </w:pPr>
      <w:r w:rsidRPr="00F56C30">
        <w:rPr>
          <w:b/>
          <w:bCs/>
          <w:color w:val="000000" w:themeColor="text1"/>
        </w:rPr>
        <w:t>Katılımcılar</w:t>
      </w:r>
    </w:p>
    <w:p w14:paraId="40BE7271" w14:textId="77777777" w:rsidR="008F4B2F" w:rsidRDefault="008F4B2F" w:rsidP="008F4B2F">
      <w:pPr>
        <w:spacing w:after="60"/>
        <w:jc w:val="both"/>
        <w:rPr>
          <w:sz w:val="18"/>
          <w:szCs w:val="22"/>
          <w:lang w:val="en-GB"/>
        </w:rPr>
      </w:pPr>
      <w:r>
        <w:rPr>
          <w:sz w:val="18"/>
          <w:szCs w:val="22"/>
          <w:lang w:val="en-GB"/>
        </w:rPr>
        <w:t xml:space="preserve">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w:t>
      </w:r>
    </w:p>
    <w:p w14:paraId="65393B81" w14:textId="77777777" w:rsidR="008F4B2F" w:rsidRDefault="008F4B2F" w:rsidP="008F4B2F">
      <w:pPr>
        <w:spacing w:after="60"/>
        <w:ind w:firstLine="426"/>
        <w:jc w:val="both"/>
        <w:rPr>
          <w:sz w:val="18"/>
          <w:szCs w:val="22"/>
          <w:lang w:val="en-GB"/>
        </w:rPr>
      </w:pPr>
      <w:r>
        <w:rPr>
          <w:sz w:val="18"/>
          <w:szCs w:val="22"/>
          <w:lang w:val="en-GB"/>
        </w:rPr>
        <w:t xml:space="preserve">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w:t>
      </w:r>
    </w:p>
    <w:p w14:paraId="000D6752" w14:textId="77777777" w:rsidR="008F4B2F" w:rsidRDefault="008F4B2F" w:rsidP="008F4B2F">
      <w:pPr>
        <w:spacing w:after="60"/>
        <w:jc w:val="both"/>
        <w:rPr>
          <w:sz w:val="18"/>
          <w:szCs w:val="22"/>
          <w:lang w:val="en-GB"/>
        </w:rPr>
      </w:pPr>
      <w:r>
        <w:rPr>
          <w:sz w:val="18"/>
          <w:szCs w:val="22"/>
          <w:lang w:val="en-GB"/>
        </w:rPr>
        <w:t xml:space="preserve">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w:t>
      </w:r>
    </w:p>
    <w:p w14:paraId="1D416160" w14:textId="77777777" w:rsidR="008F4B2F" w:rsidRDefault="008F4B2F" w:rsidP="008F4B2F">
      <w:pPr>
        <w:spacing w:after="60"/>
        <w:ind w:firstLine="426"/>
        <w:jc w:val="both"/>
        <w:rPr>
          <w:sz w:val="18"/>
          <w:szCs w:val="22"/>
          <w:lang w:val="en-GB"/>
        </w:rPr>
      </w:pPr>
      <w:r>
        <w:rPr>
          <w:sz w:val="18"/>
          <w:szCs w:val="22"/>
          <w:lang w:val="en-GB"/>
        </w:rPr>
        <w:t xml:space="preserve">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w:t>
      </w:r>
    </w:p>
    <w:p w14:paraId="15979DF7" w14:textId="77777777" w:rsidR="008F4B2F" w:rsidRDefault="008F4B2F" w:rsidP="008F4B2F">
      <w:pPr>
        <w:spacing w:after="60"/>
        <w:jc w:val="both"/>
        <w:rPr>
          <w:sz w:val="18"/>
          <w:szCs w:val="22"/>
          <w:lang w:val="en-GB"/>
        </w:rPr>
      </w:pPr>
      <w:r>
        <w:rPr>
          <w:sz w:val="18"/>
          <w:szCs w:val="22"/>
          <w:lang w:val="en-GB"/>
        </w:rPr>
        <w:t xml:space="preserve">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w:t>
      </w:r>
    </w:p>
    <w:p w14:paraId="7493BACF" w14:textId="77777777" w:rsidR="008F4B2F" w:rsidRDefault="008F4B2F" w:rsidP="008F4B2F">
      <w:pPr>
        <w:spacing w:after="60"/>
        <w:ind w:firstLine="426"/>
        <w:jc w:val="both"/>
        <w:rPr>
          <w:sz w:val="18"/>
          <w:szCs w:val="22"/>
          <w:lang w:val="en-GB"/>
        </w:rPr>
      </w:pPr>
      <w:r>
        <w:rPr>
          <w:sz w:val="18"/>
          <w:szCs w:val="22"/>
          <w:lang w:val="en-GB"/>
        </w:rPr>
        <w:t xml:space="preserve">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w:t>
      </w:r>
    </w:p>
    <w:p w14:paraId="157A4E9F" w14:textId="77777777" w:rsidR="00111EE0" w:rsidRPr="00F56C30" w:rsidRDefault="00111EE0" w:rsidP="00111EE0">
      <w:pPr>
        <w:spacing w:before="60" w:after="60"/>
        <w:jc w:val="both"/>
        <w:outlineLvl w:val="0"/>
        <w:rPr>
          <w:color w:val="000000" w:themeColor="text1"/>
          <w:lang w:val="en-GB"/>
        </w:rPr>
      </w:pPr>
      <w:r w:rsidRPr="00F56C30">
        <w:rPr>
          <w:b/>
          <w:iCs/>
          <w:color w:val="000000" w:themeColor="text1"/>
          <w:lang w:val="en-GB"/>
        </w:rPr>
        <w:lastRenderedPageBreak/>
        <w:t>İstatiksel Analiz</w:t>
      </w:r>
      <w:r w:rsidRPr="00F56C30">
        <w:rPr>
          <w:color w:val="000000" w:themeColor="text1"/>
          <w:lang w:val="en-GB"/>
        </w:rPr>
        <w:t xml:space="preserve"> </w:t>
      </w:r>
    </w:p>
    <w:p w14:paraId="5F7ACF82" w14:textId="77777777" w:rsidR="008F4B2F" w:rsidRDefault="008F4B2F" w:rsidP="008F4B2F">
      <w:pPr>
        <w:spacing w:after="60"/>
        <w:jc w:val="both"/>
        <w:rPr>
          <w:sz w:val="18"/>
          <w:szCs w:val="22"/>
          <w:lang w:val="en-GB"/>
        </w:rPr>
      </w:pPr>
      <w:r>
        <w:rPr>
          <w:sz w:val="18"/>
          <w:szCs w:val="22"/>
          <w:lang w:val="en-GB"/>
        </w:rPr>
        <w:t xml:space="preserve">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w:t>
      </w:r>
    </w:p>
    <w:p w14:paraId="5769A492" w14:textId="2160810A" w:rsidR="00E5419A" w:rsidRPr="008F4B2F" w:rsidRDefault="008F4B2F" w:rsidP="008F4B2F">
      <w:pPr>
        <w:spacing w:after="60"/>
        <w:ind w:firstLine="426"/>
        <w:jc w:val="both"/>
        <w:rPr>
          <w:sz w:val="18"/>
          <w:szCs w:val="22"/>
          <w:lang w:val="en-GB"/>
        </w:rPr>
      </w:pPr>
      <w:r>
        <w:rPr>
          <w:sz w:val="18"/>
          <w:szCs w:val="22"/>
          <w:lang w:val="en-GB"/>
        </w:rPr>
        <w:t>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w:t>
      </w:r>
      <w:r w:rsidR="00E5419A" w:rsidRPr="00195D60">
        <w:rPr>
          <w:rFonts w:eastAsia="MS Mincho"/>
          <w:iCs/>
          <w:sz w:val="22"/>
          <w:szCs w:val="22"/>
          <w:lang w:val="en-GB"/>
        </w:rPr>
        <w:t xml:space="preserve">. </w:t>
      </w:r>
    </w:p>
    <w:p w14:paraId="6AEE26A2" w14:textId="77777777" w:rsidR="00111EE0" w:rsidRDefault="00111EE0" w:rsidP="00111EE0">
      <w:pPr>
        <w:spacing w:before="240" w:after="60"/>
        <w:jc w:val="both"/>
        <w:outlineLvl w:val="0"/>
        <w:rPr>
          <w:rFonts w:eastAsia="Calibri"/>
          <w:b/>
          <w:shd w:val="clear" w:color="auto" w:fill="FFFFFF"/>
        </w:rPr>
      </w:pPr>
      <w:r w:rsidRPr="0017321A">
        <w:rPr>
          <w:rFonts w:eastAsia="Calibri"/>
          <w:b/>
          <w:shd w:val="clear" w:color="auto" w:fill="FFFFFF"/>
        </w:rPr>
        <w:t xml:space="preserve">BULGULAR </w:t>
      </w:r>
    </w:p>
    <w:p w14:paraId="1EA6B8E1" w14:textId="77777777" w:rsidR="008F4B2F" w:rsidRDefault="008F4B2F" w:rsidP="008F4B2F">
      <w:pPr>
        <w:spacing w:after="60"/>
        <w:jc w:val="both"/>
        <w:rPr>
          <w:sz w:val="18"/>
          <w:szCs w:val="22"/>
          <w:lang w:val="en-GB"/>
        </w:rPr>
      </w:pPr>
      <w:r>
        <w:rPr>
          <w:sz w:val="18"/>
          <w:szCs w:val="22"/>
          <w:lang w:val="en-GB"/>
        </w:rPr>
        <w:t xml:space="preserve">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w:t>
      </w:r>
    </w:p>
    <w:p w14:paraId="7D0F4C80" w14:textId="77777777" w:rsidR="008F4B2F" w:rsidRDefault="008F4B2F" w:rsidP="008F4B2F">
      <w:pPr>
        <w:spacing w:after="60"/>
        <w:ind w:firstLine="426"/>
        <w:jc w:val="both"/>
        <w:rPr>
          <w:sz w:val="18"/>
          <w:szCs w:val="22"/>
          <w:lang w:val="en-GB"/>
        </w:rPr>
      </w:pPr>
      <w:r>
        <w:rPr>
          <w:sz w:val="18"/>
          <w:szCs w:val="22"/>
          <w:lang w:val="en-GB"/>
        </w:rPr>
        <w:t xml:space="preserve">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w:t>
      </w:r>
    </w:p>
    <w:p w14:paraId="4430DA5F" w14:textId="6DAD40FD" w:rsidR="00E5419A" w:rsidRDefault="00E5419A" w:rsidP="00ED06D8">
      <w:pPr>
        <w:spacing w:before="240" w:after="240"/>
        <w:ind w:firstLine="425"/>
        <w:jc w:val="both"/>
        <w:rPr>
          <w:iCs/>
          <w:sz w:val="22"/>
          <w:szCs w:val="22"/>
          <w:lang w:val="en-GB"/>
        </w:rPr>
      </w:pPr>
    </w:p>
    <w:tbl>
      <w:tblPr>
        <w:tblStyle w:val="TableGrid"/>
        <w:tblW w:w="8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5"/>
        <w:gridCol w:w="1988"/>
        <w:gridCol w:w="1842"/>
        <w:gridCol w:w="1696"/>
        <w:gridCol w:w="1129"/>
      </w:tblGrid>
      <w:tr w:rsidR="0080329C" w:rsidRPr="00952B0A" w14:paraId="2F81EF35" w14:textId="77777777" w:rsidTr="00DF5439">
        <w:trPr>
          <w:trHeight w:val="20"/>
          <w:jc w:val="center"/>
        </w:trPr>
        <w:tc>
          <w:tcPr>
            <w:tcW w:w="8920" w:type="dxa"/>
            <w:gridSpan w:val="5"/>
            <w:tcBorders>
              <w:bottom w:val="single" w:sz="4" w:space="0" w:color="auto"/>
            </w:tcBorders>
            <w:shd w:val="clear" w:color="auto" w:fill="auto"/>
          </w:tcPr>
          <w:p w14:paraId="61F92EB6" w14:textId="7C360FFB" w:rsidR="00952B0A" w:rsidRPr="00A03B80" w:rsidRDefault="00952B0A" w:rsidP="00A03B80">
            <w:pPr>
              <w:spacing w:after="60"/>
              <w:jc w:val="both"/>
              <w:rPr>
                <w:sz w:val="18"/>
                <w:szCs w:val="22"/>
                <w:lang w:val="en-GB"/>
              </w:rPr>
            </w:pPr>
            <w:r w:rsidRPr="00952B0A">
              <w:rPr>
                <w:b/>
                <w:sz w:val="20"/>
                <w:szCs w:val="20"/>
                <w:lang w:val="en-GB"/>
              </w:rPr>
              <w:t xml:space="preserve">Table 4. </w:t>
            </w:r>
            <w:r w:rsidR="00A03B80">
              <w:rPr>
                <w:sz w:val="18"/>
                <w:szCs w:val="22"/>
                <w:lang w:val="en-GB"/>
              </w:rPr>
              <w:t xml:space="preserve">xxxxxxxx xxxxxxxx xxxxxxxx xxxxxxxx xxxxxxxx xxxxxxxx </w:t>
            </w:r>
          </w:p>
        </w:tc>
      </w:tr>
      <w:tr w:rsidR="0080329C" w:rsidRPr="00952B0A" w14:paraId="5E0BC678" w14:textId="77777777" w:rsidTr="00DF5439">
        <w:trPr>
          <w:trHeight w:val="20"/>
          <w:jc w:val="center"/>
        </w:trPr>
        <w:tc>
          <w:tcPr>
            <w:tcW w:w="2265" w:type="dxa"/>
            <w:tcBorders>
              <w:top w:val="single" w:sz="4" w:space="0" w:color="auto"/>
            </w:tcBorders>
            <w:shd w:val="clear" w:color="auto" w:fill="F2F2F2" w:themeFill="background1" w:themeFillShade="F2"/>
            <w:vAlign w:val="bottom"/>
          </w:tcPr>
          <w:p w14:paraId="21D3084B" w14:textId="77777777" w:rsidR="00952B0A" w:rsidRPr="00952B0A" w:rsidRDefault="00952B0A" w:rsidP="00F77DE0">
            <w:pPr>
              <w:ind w:left="-57" w:right="-57"/>
              <w:jc w:val="right"/>
              <w:rPr>
                <w:rFonts w:eastAsia="Times New Roman"/>
                <w:b/>
                <w:sz w:val="20"/>
                <w:szCs w:val="20"/>
                <w:lang w:eastAsia="tr-TR"/>
              </w:rPr>
            </w:pPr>
            <w:r w:rsidRPr="00952B0A">
              <w:rPr>
                <w:rFonts w:eastAsia="Times New Roman"/>
                <w:b/>
                <w:sz w:val="20"/>
                <w:szCs w:val="20"/>
                <w:lang w:eastAsia="tr-TR"/>
              </w:rPr>
              <w:t>Age Groups (yr)</w:t>
            </w:r>
          </w:p>
        </w:tc>
        <w:tc>
          <w:tcPr>
            <w:tcW w:w="1988" w:type="dxa"/>
            <w:tcBorders>
              <w:top w:val="single" w:sz="4" w:space="0" w:color="auto"/>
            </w:tcBorders>
            <w:shd w:val="clear" w:color="auto" w:fill="F2F2F2" w:themeFill="background1" w:themeFillShade="F2"/>
          </w:tcPr>
          <w:p w14:paraId="37F1F139" w14:textId="77777777" w:rsidR="00952B0A" w:rsidRPr="00952B0A" w:rsidRDefault="00952B0A" w:rsidP="00F77DE0">
            <w:pPr>
              <w:ind w:left="-57" w:right="-57"/>
              <w:jc w:val="center"/>
              <w:rPr>
                <w:rFonts w:eastAsia="Times New Roman"/>
                <w:b/>
                <w:sz w:val="20"/>
                <w:szCs w:val="20"/>
                <w:lang w:eastAsia="tr-TR"/>
              </w:rPr>
            </w:pPr>
            <w:r w:rsidRPr="00952B0A">
              <w:rPr>
                <w:b/>
                <w:sz w:val="20"/>
                <w:szCs w:val="20"/>
                <w:lang w:val="en-GB"/>
              </w:rPr>
              <w:t>30-39 (n=6)</w:t>
            </w:r>
          </w:p>
        </w:tc>
        <w:tc>
          <w:tcPr>
            <w:tcW w:w="1842" w:type="dxa"/>
            <w:tcBorders>
              <w:top w:val="single" w:sz="4" w:space="0" w:color="auto"/>
            </w:tcBorders>
            <w:shd w:val="clear" w:color="auto" w:fill="F2F2F2" w:themeFill="background1" w:themeFillShade="F2"/>
          </w:tcPr>
          <w:p w14:paraId="57BFF897" w14:textId="77777777" w:rsidR="00952B0A" w:rsidRPr="00952B0A" w:rsidRDefault="00952B0A" w:rsidP="00F77DE0">
            <w:pPr>
              <w:ind w:left="-57" w:right="-57"/>
              <w:jc w:val="center"/>
              <w:rPr>
                <w:rFonts w:eastAsia="Times New Roman"/>
                <w:b/>
                <w:sz w:val="20"/>
                <w:szCs w:val="20"/>
                <w:lang w:eastAsia="tr-TR"/>
              </w:rPr>
            </w:pPr>
            <w:r w:rsidRPr="00952B0A">
              <w:rPr>
                <w:b/>
                <w:sz w:val="20"/>
                <w:szCs w:val="20"/>
                <w:lang w:val="en-GB"/>
              </w:rPr>
              <w:t>40-49 (n=13)</w:t>
            </w:r>
          </w:p>
        </w:tc>
        <w:tc>
          <w:tcPr>
            <w:tcW w:w="1696" w:type="dxa"/>
            <w:tcBorders>
              <w:top w:val="single" w:sz="4" w:space="0" w:color="auto"/>
            </w:tcBorders>
            <w:shd w:val="clear" w:color="auto" w:fill="F2F2F2" w:themeFill="background1" w:themeFillShade="F2"/>
          </w:tcPr>
          <w:p w14:paraId="7AB08D5F" w14:textId="77777777" w:rsidR="00952B0A" w:rsidRPr="00952B0A" w:rsidRDefault="00952B0A" w:rsidP="00F77DE0">
            <w:pPr>
              <w:jc w:val="center"/>
              <w:rPr>
                <w:rFonts w:eastAsia="Times New Roman"/>
                <w:b/>
                <w:sz w:val="20"/>
                <w:szCs w:val="20"/>
                <w:lang w:eastAsia="tr-TR"/>
              </w:rPr>
            </w:pPr>
            <w:r w:rsidRPr="00952B0A">
              <w:rPr>
                <w:b/>
                <w:sz w:val="20"/>
                <w:szCs w:val="20"/>
                <w:lang w:val="en-GB"/>
              </w:rPr>
              <w:t>50-59 (n=7)</w:t>
            </w:r>
          </w:p>
        </w:tc>
        <w:tc>
          <w:tcPr>
            <w:tcW w:w="1129" w:type="dxa"/>
            <w:tcBorders>
              <w:top w:val="single" w:sz="4" w:space="0" w:color="auto"/>
            </w:tcBorders>
            <w:shd w:val="clear" w:color="auto" w:fill="F2F2F2" w:themeFill="background1" w:themeFillShade="F2"/>
          </w:tcPr>
          <w:p w14:paraId="622C7184" w14:textId="77777777" w:rsidR="00952B0A" w:rsidRPr="00952B0A" w:rsidRDefault="00952B0A" w:rsidP="00F77DE0">
            <w:pPr>
              <w:ind w:left="-57" w:right="-57"/>
              <w:jc w:val="center"/>
              <w:rPr>
                <w:rFonts w:eastAsia="Times New Roman"/>
                <w:b/>
                <w:sz w:val="20"/>
                <w:szCs w:val="20"/>
                <w:lang w:eastAsia="tr-TR"/>
              </w:rPr>
            </w:pPr>
          </w:p>
        </w:tc>
      </w:tr>
      <w:tr w:rsidR="0080329C" w:rsidRPr="00952B0A" w14:paraId="5A131ABF" w14:textId="77777777" w:rsidTr="00DF5439">
        <w:trPr>
          <w:trHeight w:val="20"/>
          <w:jc w:val="center"/>
        </w:trPr>
        <w:tc>
          <w:tcPr>
            <w:tcW w:w="2265" w:type="dxa"/>
            <w:tcBorders>
              <w:bottom w:val="single" w:sz="4" w:space="0" w:color="auto"/>
            </w:tcBorders>
            <w:shd w:val="clear" w:color="auto" w:fill="F2F2F2" w:themeFill="background1" w:themeFillShade="F2"/>
          </w:tcPr>
          <w:p w14:paraId="04C9CA8E" w14:textId="77777777" w:rsidR="00952B0A" w:rsidRPr="00952B0A" w:rsidRDefault="00952B0A" w:rsidP="00DF5439">
            <w:pPr>
              <w:ind w:left="-57" w:right="-57"/>
              <w:rPr>
                <w:rFonts w:eastAsia="Times New Roman"/>
                <w:b/>
                <w:sz w:val="20"/>
                <w:szCs w:val="20"/>
                <w:lang w:eastAsia="tr-TR"/>
              </w:rPr>
            </w:pPr>
            <w:r w:rsidRPr="00952B0A">
              <w:rPr>
                <w:rFonts w:eastAsia="Times New Roman"/>
                <w:b/>
                <w:sz w:val="20"/>
                <w:szCs w:val="20"/>
                <w:lang w:eastAsia="tr-TR"/>
              </w:rPr>
              <w:t>Variable</w:t>
            </w:r>
          </w:p>
        </w:tc>
        <w:tc>
          <w:tcPr>
            <w:tcW w:w="1988" w:type="dxa"/>
            <w:tcBorders>
              <w:bottom w:val="single" w:sz="4" w:space="0" w:color="auto"/>
            </w:tcBorders>
            <w:shd w:val="clear" w:color="auto" w:fill="F2F2F2" w:themeFill="background1" w:themeFillShade="F2"/>
          </w:tcPr>
          <w:p w14:paraId="4C6C5EB6" w14:textId="77777777" w:rsidR="00952B0A" w:rsidRPr="00952B0A" w:rsidRDefault="0097366C" w:rsidP="00F77DE0">
            <w:pPr>
              <w:ind w:left="-57" w:right="-57"/>
              <w:jc w:val="center"/>
              <w:rPr>
                <w:rFonts w:eastAsia="Times New Roman"/>
                <w:b/>
                <w:sz w:val="20"/>
                <w:szCs w:val="20"/>
                <w:lang w:eastAsia="tr-TR"/>
              </w:rPr>
            </w:pPr>
            <m:oMath>
              <m:acc>
                <m:accPr>
                  <m:chr m:val="̅"/>
                  <m:ctrlPr>
                    <w:rPr>
                      <w:rFonts w:ascii="Cambria Math" w:eastAsia="Times New Roman" w:hAnsi="Cambria Math"/>
                      <w:b/>
                      <w:i/>
                      <w:sz w:val="20"/>
                      <w:szCs w:val="20"/>
                      <w:lang w:val="tr-TR"/>
                    </w:rPr>
                  </m:ctrlPr>
                </m:accPr>
                <m:e>
                  <m:r>
                    <m:rPr>
                      <m:sty m:val="bi"/>
                    </m:rPr>
                    <w:rPr>
                      <w:rFonts w:ascii="Cambria Math" w:eastAsia="Times New Roman" w:hAnsi="Cambria Math"/>
                      <w:sz w:val="20"/>
                      <w:szCs w:val="20"/>
                    </w:rPr>
                    <m:t>X</m:t>
                  </m:r>
                </m:e>
              </m:acc>
            </m:oMath>
            <w:r w:rsidR="00952B0A" w:rsidRPr="00952B0A">
              <w:rPr>
                <w:rFonts w:eastAsia="Times New Roman"/>
                <w:b/>
                <w:sz w:val="20"/>
                <w:szCs w:val="20"/>
                <w:lang w:eastAsia="tr-TR"/>
              </w:rPr>
              <w:sym w:font="Symbol" w:char="F0B1"/>
            </w:r>
            <w:r w:rsidR="00952B0A" w:rsidRPr="00952B0A">
              <w:rPr>
                <w:rFonts w:eastAsia="Times New Roman"/>
                <w:b/>
                <w:sz w:val="20"/>
                <w:szCs w:val="20"/>
                <w:lang w:eastAsia="tr-TR"/>
              </w:rPr>
              <w:t>SS</w:t>
            </w:r>
          </w:p>
        </w:tc>
        <w:tc>
          <w:tcPr>
            <w:tcW w:w="1842" w:type="dxa"/>
            <w:tcBorders>
              <w:bottom w:val="single" w:sz="4" w:space="0" w:color="auto"/>
            </w:tcBorders>
            <w:shd w:val="clear" w:color="auto" w:fill="F2F2F2" w:themeFill="background1" w:themeFillShade="F2"/>
          </w:tcPr>
          <w:p w14:paraId="747A3DA3" w14:textId="77777777" w:rsidR="00952B0A" w:rsidRPr="00952B0A" w:rsidRDefault="0097366C" w:rsidP="00F77DE0">
            <w:pPr>
              <w:ind w:left="-57" w:right="-57"/>
              <w:jc w:val="center"/>
              <w:rPr>
                <w:rFonts w:eastAsia="Times New Roman"/>
                <w:b/>
                <w:sz w:val="20"/>
                <w:szCs w:val="20"/>
                <w:lang w:eastAsia="tr-TR"/>
              </w:rPr>
            </w:pPr>
            <m:oMath>
              <m:acc>
                <m:accPr>
                  <m:chr m:val="̅"/>
                  <m:ctrlPr>
                    <w:rPr>
                      <w:rFonts w:ascii="Cambria Math" w:eastAsia="Times New Roman" w:hAnsi="Cambria Math"/>
                      <w:b/>
                      <w:i/>
                      <w:sz w:val="20"/>
                      <w:szCs w:val="20"/>
                      <w:lang w:val="tr-TR"/>
                    </w:rPr>
                  </m:ctrlPr>
                </m:accPr>
                <m:e>
                  <m:r>
                    <m:rPr>
                      <m:sty m:val="bi"/>
                    </m:rPr>
                    <w:rPr>
                      <w:rFonts w:ascii="Cambria Math" w:eastAsia="Times New Roman" w:hAnsi="Cambria Math"/>
                      <w:sz w:val="20"/>
                      <w:szCs w:val="20"/>
                    </w:rPr>
                    <m:t>X</m:t>
                  </m:r>
                </m:e>
              </m:acc>
            </m:oMath>
            <w:r w:rsidR="00952B0A" w:rsidRPr="00952B0A">
              <w:rPr>
                <w:rFonts w:eastAsia="Times New Roman"/>
                <w:b/>
                <w:sz w:val="20"/>
                <w:szCs w:val="20"/>
                <w:lang w:eastAsia="tr-TR"/>
              </w:rPr>
              <w:sym w:font="Symbol" w:char="F0B1"/>
            </w:r>
            <w:r w:rsidR="00952B0A" w:rsidRPr="00952B0A">
              <w:rPr>
                <w:rFonts w:eastAsia="Times New Roman"/>
                <w:b/>
                <w:sz w:val="20"/>
                <w:szCs w:val="20"/>
                <w:lang w:eastAsia="tr-TR"/>
              </w:rPr>
              <w:t>SS</w:t>
            </w:r>
          </w:p>
        </w:tc>
        <w:tc>
          <w:tcPr>
            <w:tcW w:w="1696" w:type="dxa"/>
            <w:tcBorders>
              <w:bottom w:val="single" w:sz="4" w:space="0" w:color="auto"/>
            </w:tcBorders>
            <w:shd w:val="clear" w:color="auto" w:fill="F2F2F2" w:themeFill="background1" w:themeFillShade="F2"/>
          </w:tcPr>
          <w:p w14:paraId="109B8809" w14:textId="77777777" w:rsidR="00952B0A" w:rsidRPr="00952B0A" w:rsidRDefault="0097366C" w:rsidP="00F77DE0">
            <w:pPr>
              <w:ind w:right="-57"/>
              <w:jc w:val="center"/>
              <w:rPr>
                <w:rFonts w:eastAsia="Times New Roman"/>
                <w:b/>
                <w:sz w:val="20"/>
                <w:szCs w:val="20"/>
                <w:lang w:eastAsia="tr-TR"/>
              </w:rPr>
            </w:pPr>
            <m:oMath>
              <m:acc>
                <m:accPr>
                  <m:chr m:val="̅"/>
                  <m:ctrlPr>
                    <w:rPr>
                      <w:rFonts w:ascii="Cambria Math" w:eastAsia="Times New Roman" w:hAnsi="Cambria Math"/>
                      <w:b/>
                      <w:i/>
                      <w:sz w:val="20"/>
                      <w:szCs w:val="20"/>
                      <w:lang w:val="tr-TR"/>
                    </w:rPr>
                  </m:ctrlPr>
                </m:accPr>
                <m:e>
                  <m:r>
                    <m:rPr>
                      <m:sty m:val="bi"/>
                    </m:rPr>
                    <w:rPr>
                      <w:rFonts w:ascii="Cambria Math" w:eastAsia="Times New Roman" w:hAnsi="Cambria Math"/>
                      <w:sz w:val="20"/>
                      <w:szCs w:val="20"/>
                    </w:rPr>
                    <m:t>X</m:t>
                  </m:r>
                </m:e>
              </m:acc>
            </m:oMath>
            <w:r w:rsidR="00952B0A" w:rsidRPr="00952B0A">
              <w:rPr>
                <w:rFonts w:eastAsia="Times New Roman"/>
                <w:b/>
                <w:sz w:val="20"/>
                <w:szCs w:val="20"/>
                <w:lang w:eastAsia="tr-TR"/>
              </w:rPr>
              <w:sym w:font="Symbol" w:char="F0B1"/>
            </w:r>
            <w:r w:rsidR="00952B0A" w:rsidRPr="00952B0A">
              <w:rPr>
                <w:rFonts w:eastAsia="Times New Roman"/>
                <w:b/>
                <w:sz w:val="20"/>
                <w:szCs w:val="20"/>
                <w:lang w:eastAsia="tr-TR"/>
              </w:rPr>
              <w:t>SS</w:t>
            </w:r>
          </w:p>
        </w:tc>
        <w:tc>
          <w:tcPr>
            <w:tcW w:w="1129" w:type="dxa"/>
            <w:tcBorders>
              <w:bottom w:val="single" w:sz="4" w:space="0" w:color="auto"/>
            </w:tcBorders>
            <w:shd w:val="clear" w:color="auto" w:fill="F2F2F2" w:themeFill="background1" w:themeFillShade="F2"/>
          </w:tcPr>
          <w:p w14:paraId="39BE7173" w14:textId="77777777" w:rsidR="00952B0A" w:rsidRPr="00952B0A" w:rsidRDefault="00952B0A" w:rsidP="00F77DE0">
            <w:pPr>
              <w:ind w:left="-57" w:right="-57"/>
              <w:jc w:val="center"/>
              <w:rPr>
                <w:rFonts w:eastAsia="Times New Roman"/>
                <w:b/>
                <w:sz w:val="20"/>
                <w:szCs w:val="20"/>
                <w:lang w:eastAsia="tr-TR"/>
              </w:rPr>
            </w:pPr>
            <w:r w:rsidRPr="00952B0A">
              <w:rPr>
                <w:rFonts w:eastAsia="Times New Roman"/>
                <w:b/>
                <w:sz w:val="20"/>
                <w:szCs w:val="20"/>
                <w:lang w:eastAsia="tr-TR"/>
              </w:rPr>
              <w:t>p</w:t>
            </w:r>
          </w:p>
        </w:tc>
      </w:tr>
      <w:tr w:rsidR="0080329C" w:rsidRPr="00952B0A" w14:paraId="6C64F974" w14:textId="77777777" w:rsidTr="00DF5439">
        <w:trPr>
          <w:trHeight w:val="20"/>
          <w:jc w:val="center"/>
        </w:trPr>
        <w:tc>
          <w:tcPr>
            <w:tcW w:w="2265" w:type="dxa"/>
            <w:tcBorders>
              <w:top w:val="single" w:sz="4" w:space="0" w:color="auto"/>
            </w:tcBorders>
            <w:vAlign w:val="center"/>
          </w:tcPr>
          <w:p w14:paraId="29F606A7" w14:textId="3486DEBD" w:rsidR="00952B0A" w:rsidRPr="00DF5439" w:rsidRDefault="00AE1624" w:rsidP="00F77DE0">
            <w:pPr>
              <w:ind w:left="-57" w:right="-57"/>
              <w:jc w:val="both"/>
              <w:rPr>
                <w:rFonts w:eastAsia="Times New Roman"/>
                <w:sz w:val="20"/>
                <w:szCs w:val="20"/>
                <w:lang w:eastAsia="tr-TR"/>
              </w:rPr>
            </w:pPr>
            <w:r>
              <w:rPr>
                <w:sz w:val="20"/>
                <w:szCs w:val="20"/>
                <w:lang w:val="en-GB"/>
              </w:rPr>
              <w:t>Xxxxxx</w:t>
            </w:r>
          </w:p>
        </w:tc>
        <w:tc>
          <w:tcPr>
            <w:tcW w:w="1988" w:type="dxa"/>
            <w:tcBorders>
              <w:top w:val="single" w:sz="4" w:space="0" w:color="auto"/>
            </w:tcBorders>
            <w:vAlign w:val="center"/>
          </w:tcPr>
          <w:p w14:paraId="5E69F268" w14:textId="1EA0300A" w:rsidR="00952B0A" w:rsidRPr="00952B0A" w:rsidRDefault="0080329C" w:rsidP="00F77DE0">
            <w:pPr>
              <w:ind w:left="-113" w:right="-113"/>
              <w:jc w:val="center"/>
              <w:rPr>
                <w:rFonts w:eastAsia="Times New Roman"/>
                <w:b/>
                <w:sz w:val="20"/>
                <w:szCs w:val="20"/>
                <w:lang w:eastAsia="tr-TR"/>
              </w:rPr>
            </w:pPr>
            <w:r>
              <w:rPr>
                <w:sz w:val="20"/>
                <w:szCs w:val="20"/>
                <w:lang w:val="en-GB"/>
              </w:rPr>
              <w:t>1.88±0.</w:t>
            </w:r>
            <w:r w:rsidR="00952B0A" w:rsidRPr="00952B0A">
              <w:rPr>
                <w:sz w:val="20"/>
                <w:szCs w:val="20"/>
                <w:lang w:val="en-GB"/>
              </w:rPr>
              <w:t>97</w:t>
            </w:r>
          </w:p>
        </w:tc>
        <w:tc>
          <w:tcPr>
            <w:tcW w:w="1842" w:type="dxa"/>
            <w:tcBorders>
              <w:top w:val="single" w:sz="4" w:space="0" w:color="auto"/>
            </w:tcBorders>
            <w:vAlign w:val="center"/>
          </w:tcPr>
          <w:p w14:paraId="21857366" w14:textId="46036FB8" w:rsidR="00952B0A" w:rsidRPr="00952B0A" w:rsidRDefault="0080329C" w:rsidP="00F77DE0">
            <w:pPr>
              <w:ind w:left="-113" w:right="-113"/>
              <w:jc w:val="center"/>
              <w:rPr>
                <w:rFonts w:eastAsia="Times New Roman"/>
                <w:b/>
                <w:sz w:val="20"/>
                <w:szCs w:val="20"/>
                <w:lang w:eastAsia="tr-TR"/>
              </w:rPr>
            </w:pPr>
            <w:r>
              <w:rPr>
                <w:sz w:val="20"/>
                <w:szCs w:val="20"/>
                <w:lang w:val="en-GB"/>
              </w:rPr>
              <w:t>1.33±0.</w:t>
            </w:r>
            <w:r w:rsidR="00952B0A" w:rsidRPr="00952B0A">
              <w:rPr>
                <w:sz w:val="20"/>
                <w:szCs w:val="20"/>
                <w:lang w:val="en-GB"/>
              </w:rPr>
              <w:t>98</w:t>
            </w:r>
          </w:p>
        </w:tc>
        <w:tc>
          <w:tcPr>
            <w:tcW w:w="1696" w:type="dxa"/>
            <w:tcBorders>
              <w:top w:val="single" w:sz="4" w:space="0" w:color="auto"/>
            </w:tcBorders>
            <w:vAlign w:val="center"/>
          </w:tcPr>
          <w:p w14:paraId="17A8CDF3" w14:textId="7A550596" w:rsidR="00952B0A" w:rsidRPr="00952B0A" w:rsidRDefault="0080329C" w:rsidP="00952B0A">
            <w:pPr>
              <w:ind w:left="-113" w:right="-113"/>
              <w:jc w:val="center"/>
              <w:rPr>
                <w:rFonts w:eastAsia="Times New Roman"/>
                <w:b/>
                <w:sz w:val="20"/>
                <w:szCs w:val="20"/>
                <w:lang w:eastAsia="tr-TR"/>
              </w:rPr>
            </w:pPr>
            <w:r>
              <w:rPr>
                <w:sz w:val="20"/>
                <w:szCs w:val="20"/>
                <w:lang w:val="en-GB"/>
              </w:rPr>
              <w:t>2.74±1.</w:t>
            </w:r>
            <w:r w:rsidR="00952B0A" w:rsidRPr="00952B0A">
              <w:rPr>
                <w:sz w:val="20"/>
                <w:szCs w:val="20"/>
                <w:lang w:val="en-GB"/>
              </w:rPr>
              <w:t>53</w:t>
            </w:r>
          </w:p>
        </w:tc>
        <w:tc>
          <w:tcPr>
            <w:tcW w:w="1129" w:type="dxa"/>
            <w:tcBorders>
              <w:top w:val="single" w:sz="4" w:space="0" w:color="auto"/>
            </w:tcBorders>
          </w:tcPr>
          <w:p w14:paraId="41F1981A" w14:textId="471E647D" w:rsidR="00952B0A" w:rsidRPr="00952B0A" w:rsidRDefault="00952B0A" w:rsidP="00F77DE0">
            <w:pPr>
              <w:ind w:left="-113" w:right="-113"/>
              <w:jc w:val="center"/>
              <w:rPr>
                <w:rFonts w:eastAsia="Times New Roman"/>
                <w:b/>
                <w:sz w:val="20"/>
                <w:szCs w:val="20"/>
                <w:lang w:eastAsia="tr-TR"/>
              </w:rPr>
            </w:pPr>
            <w:r w:rsidRPr="00952B0A">
              <w:rPr>
                <w:sz w:val="20"/>
                <w:szCs w:val="20"/>
                <w:lang w:val="en-GB"/>
              </w:rPr>
              <w:t>0.07</w:t>
            </w:r>
            <w:r w:rsidR="009451FD">
              <w:rPr>
                <w:sz w:val="20"/>
                <w:szCs w:val="20"/>
                <w:lang w:val="en-GB"/>
              </w:rPr>
              <w:t>0</w:t>
            </w:r>
          </w:p>
        </w:tc>
      </w:tr>
      <w:tr w:rsidR="0080329C" w:rsidRPr="00952B0A" w14:paraId="6AD42A2A" w14:textId="77777777" w:rsidTr="00DF5439">
        <w:trPr>
          <w:trHeight w:val="20"/>
          <w:jc w:val="center"/>
        </w:trPr>
        <w:tc>
          <w:tcPr>
            <w:tcW w:w="2265" w:type="dxa"/>
            <w:tcBorders>
              <w:bottom w:val="single" w:sz="4" w:space="0" w:color="auto"/>
            </w:tcBorders>
            <w:vAlign w:val="center"/>
          </w:tcPr>
          <w:p w14:paraId="78C2D970" w14:textId="7ADC6EBC" w:rsidR="00952B0A" w:rsidRPr="00DF5439" w:rsidRDefault="00AE1624" w:rsidP="00F77DE0">
            <w:pPr>
              <w:autoSpaceDE w:val="0"/>
              <w:autoSpaceDN w:val="0"/>
              <w:adjustRightInd w:val="0"/>
              <w:ind w:left="-57" w:right="-57"/>
              <w:jc w:val="both"/>
              <w:rPr>
                <w:rFonts w:eastAsia="Times New Roman"/>
                <w:sz w:val="20"/>
                <w:szCs w:val="20"/>
                <w:lang w:eastAsia="tr-TR"/>
              </w:rPr>
            </w:pPr>
            <w:r>
              <w:rPr>
                <w:sz w:val="20"/>
                <w:szCs w:val="20"/>
                <w:lang w:val="en-GB"/>
              </w:rPr>
              <w:t>Xxxxx</w:t>
            </w:r>
          </w:p>
        </w:tc>
        <w:tc>
          <w:tcPr>
            <w:tcW w:w="1988" w:type="dxa"/>
            <w:tcBorders>
              <w:bottom w:val="single" w:sz="4" w:space="0" w:color="auto"/>
            </w:tcBorders>
            <w:vAlign w:val="center"/>
          </w:tcPr>
          <w:p w14:paraId="661C9918" w14:textId="2D45B536" w:rsidR="00952B0A" w:rsidRPr="00952B0A" w:rsidRDefault="0080329C" w:rsidP="00F77DE0">
            <w:pPr>
              <w:ind w:right="-57"/>
              <w:jc w:val="center"/>
              <w:rPr>
                <w:rFonts w:eastAsia="Times New Roman"/>
                <w:b/>
                <w:sz w:val="20"/>
                <w:szCs w:val="20"/>
                <w:lang w:eastAsia="tr-TR"/>
              </w:rPr>
            </w:pPr>
            <w:r>
              <w:rPr>
                <w:sz w:val="20"/>
                <w:szCs w:val="20"/>
                <w:lang w:val="en-GB"/>
              </w:rPr>
              <w:t>2.64±1.</w:t>
            </w:r>
            <w:r w:rsidR="00952B0A" w:rsidRPr="00952B0A">
              <w:rPr>
                <w:sz w:val="20"/>
                <w:szCs w:val="20"/>
                <w:lang w:val="en-GB"/>
              </w:rPr>
              <w:t>86</w:t>
            </w:r>
          </w:p>
        </w:tc>
        <w:tc>
          <w:tcPr>
            <w:tcW w:w="1842" w:type="dxa"/>
            <w:tcBorders>
              <w:bottom w:val="single" w:sz="4" w:space="0" w:color="auto"/>
            </w:tcBorders>
            <w:vAlign w:val="center"/>
          </w:tcPr>
          <w:p w14:paraId="722A0DD9" w14:textId="5ED2099B" w:rsidR="00952B0A" w:rsidRPr="00952B0A" w:rsidRDefault="0080329C" w:rsidP="00F77DE0">
            <w:pPr>
              <w:ind w:right="-57"/>
              <w:jc w:val="center"/>
              <w:rPr>
                <w:rFonts w:eastAsia="Times New Roman"/>
                <w:b/>
                <w:sz w:val="20"/>
                <w:szCs w:val="20"/>
                <w:lang w:eastAsia="tr-TR"/>
              </w:rPr>
            </w:pPr>
            <w:r>
              <w:rPr>
                <w:sz w:val="20"/>
                <w:szCs w:val="20"/>
                <w:lang w:val="en-GB"/>
              </w:rPr>
              <w:t>1.43±0.</w:t>
            </w:r>
            <w:r w:rsidR="00952B0A" w:rsidRPr="00952B0A">
              <w:rPr>
                <w:sz w:val="20"/>
                <w:szCs w:val="20"/>
                <w:lang w:val="en-GB"/>
              </w:rPr>
              <w:t>63</w:t>
            </w:r>
          </w:p>
        </w:tc>
        <w:tc>
          <w:tcPr>
            <w:tcW w:w="1696" w:type="dxa"/>
            <w:tcBorders>
              <w:bottom w:val="single" w:sz="4" w:space="0" w:color="auto"/>
            </w:tcBorders>
            <w:vAlign w:val="center"/>
          </w:tcPr>
          <w:p w14:paraId="52623FC2" w14:textId="7F997DAE" w:rsidR="00952B0A" w:rsidRPr="00952B0A" w:rsidRDefault="0080329C" w:rsidP="00952B0A">
            <w:pPr>
              <w:ind w:right="-57"/>
              <w:jc w:val="center"/>
              <w:rPr>
                <w:rFonts w:eastAsia="Times New Roman"/>
                <w:b/>
                <w:sz w:val="20"/>
                <w:szCs w:val="20"/>
                <w:lang w:eastAsia="tr-TR"/>
              </w:rPr>
            </w:pPr>
            <w:r>
              <w:rPr>
                <w:sz w:val="20"/>
                <w:szCs w:val="20"/>
                <w:lang w:val="en-GB"/>
              </w:rPr>
              <w:t>1.33±0.</w:t>
            </w:r>
            <w:r w:rsidR="00952B0A" w:rsidRPr="00952B0A">
              <w:rPr>
                <w:sz w:val="20"/>
                <w:szCs w:val="20"/>
                <w:lang w:val="en-GB"/>
              </w:rPr>
              <w:t>6</w:t>
            </w:r>
          </w:p>
        </w:tc>
        <w:tc>
          <w:tcPr>
            <w:tcW w:w="1129" w:type="dxa"/>
            <w:tcBorders>
              <w:bottom w:val="single" w:sz="4" w:space="0" w:color="auto"/>
            </w:tcBorders>
          </w:tcPr>
          <w:p w14:paraId="1E34CE1E" w14:textId="760E86F2" w:rsidR="00952B0A" w:rsidRPr="00952B0A" w:rsidRDefault="00952B0A" w:rsidP="00F77DE0">
            <w:pPr>
              <w:ind w:left="-57" w:right="-57"/>
              <w:jc w:val="center"/>
              <w:rPr>
                <w:rFonts w:eastAsia="Times New Roman"/>
                <w:b/>
                <w:sz w:val="20"/>
                <w:szCs w:val="20"/>
                <w:lang w:eastAsia="tr-TR"/>
              </w:rPr>
            </w:pPr>
            <w:r w:rsidRPr="00952B0A">
              <w:rPr>
                <w:sz w:val="20"/>
                <w:szCs w:val="20"/>
                <w:lang w:val="en-GB"/>
              </w:rPr>
              <w:t>0.146</w:t>
            </w:r>
          </w:p>
        </w:tc>
      </w:tr>
    </w:tbl>
    <w:p w14:paraId="42E7C285" w14:textId="5153AB64" w:rsidR="00E5419A" w:rsidRPr="00952B0A" w:rsidRDefault="00DF5439" w:rsidP="00E5419A">
      <w:pPr>
        <w:autoSpaceDE w:val="0"/>
        <w:autoSpaceDN w:val="0"/>
        <w:adjustRightInd w:val="0"/>
        <w:rPr>
          <w:sz w:val="16"/>
          <w:szCs w:val="22"/>
          <w:lang w:val="en-GB"/>
        </w:rPr>
      </w:pPr>
      <w:r>
        <w:rPr>
          <w:sz w:val="16"/>
          <w:szCs w:val="22"/>
          <w:lang w:val="en-GB"/>
        </w:rPr>
        <w:t xml:space="preserve">  </w:t>
      </w:r>
      <w:r w:rsidR="00E5419A" w:rsidRPr="00952B0A">
        <w:rPr>
          <w:sz w:val="16"/>
          <w:szCs w:val="22"/>
          <w:lang w:val="en-GB"/>
        </w:rPr>
        <w:t>p column shows p values of Kruskal-Wallis test results among 3 age groups.</w:t>
      </w:r>
    </w:p>
    <w:p w14:paraId="28FB68D5" w14:textId="77777777" w:rsidR="008F4B2F" w:rsidRDefault="008F4B2F" w:rsidP="008F4B2F">
      <w:pPr>
        <w:spacing w:after="60"/>
        <w:jc w:val="both"/>
        <w:rPr>
          <w:sz w:val="18"/>
          <w:szCs w:val="22"/>
          <w:lang w:val="en-GB"/>
        </w:rPr>
      </w:pPr>
    </w:p>
    <w:p w14:paraId="2AA32E03" w14:textId="77777777" w:rsidR="008F4B2F" w:rsidRDefault="008F4B2F" w:rsidP="008F4B2F">
      <w:pPr>
        <w:spacing w:after="60"/>
        <w:jc w:val="both"/>
        <w:rPr>
          <w:sz w:val="18"/>
          <w:szCs w:val="22"/>
          <w:lang w:val="en-GB"/>
        </w:rPr>
      </w:pPr>
      <w:r>
        <w:rPr>
          <w:sz w:val="18"/>
          <w:szCs w:val="22"/>
          <w:lang w:val="en-GB"/>
        </w:rPr>
        <w:t xml:space="preserve">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w:t>
      </w:r>
    </w:p>
    <w:p w14:paraId="5128E58E" w14:textId="77777777" w:rsidR="008F4B2F" w:rsidRDefault="008F4B2F" w:rsidP="008F4B2F">
      <w:pPr>
        <w:spacing w:after="60"/>
        <w:ind w:firstLine="426"/>
        <w:jc w:val="both"/>
        <w:rPr>
          <w:sz w:val="18"/>
          <w:szCs w:val="22"/>
          <w:lang w:val="en-GB"/>
        </w:rPr>
      </w:pPr>
      <w:r>
        <w:rPr>
          <w:sz w:val="18"/>
          <w:szCs w:val="22"/>
          <w:lang w:val="en-GB"/>
        </w:rPr>
        <w:t xml:space="preserve">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w:t>
      </w:r>
    </w:p>
    <w:p w14:paraId="4FC0E8FD" w14:textId="77777777" w:rsidR="00111EE0" w:rsidRPr="00C96AC1" w:rsidRDefault="00111EE0" w:rsidP="00111EE0">
      <w:pPr>
        <w:spacing w:before="240" w:after="60"/>
        <w:outlineLvl w:val="0"/>
        <w:rPr>
          <w:b/>
          <w:color w:val="000000" w:themeColor="text1"/>
        </w:rPr>
      </w:pPr>
      <w:r w:rsidRPr="00C96AC1">
        <w:rPr>
          <w:b/>
          <w:color w:val="000000" w:themeColor="text1"/>
        </w:rPr>
        <w:t>TARTIŞMA</w:t>
      </w:r>
    </w:p>
    <w:p w14:paraId="4FF16A9A" w14:textId="77777777" w:rsidR="008F4B2F" w:rsidRDefault="008F4B2F" w:rsidP="008F4B2F">
      <w:pPr>
        <w:spacing w:after="60"/>
        <w:jc w:val="both"/>
        <w:rPr>
          <w:sz w:val="18"/>
          <w:szCs w:val="22"/>
          <w:lang w:val="en-GB"/>
        </w:rPr>
      </w:pPr>
      <w:r>
        <w:rPr>
          <w:sz w:val="18"/>
          <w:szCs w:val="22"/>
          <w:lang w:val="en-GB"/>
        </w:rPr>
        <w:t xml:space="preserve">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w:t>
      </w:r>
    </w:p>
    <w:p w14:paraId="7B936AC3" w14:textId="77777777" w:rsidR="008F4B2F" w:rsidRDefault="008F4B2F" w:rsidP="008F4B2F">
      <w:pPr>
        <w:spacing w:after="60"/>
        <w:ind w:firstLine="426"/>
        <w:jc w:val="both"/>
        <w:rPr>
          <w:sz w:val="18"/>
          <w:szCs w:val="22"/>
          <w:lang w:val="en-GB"/>
        </w:rPr>
      </w:pPr>
      <w:r>
        <w:rPr>
          <w:sz w:val="18"/>
          <w:szCs w:val="22"/>
          <w:lang w:val="en-GB"/>
        </w:rPr>
        <w:t xml:space="preserve">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w:t>
      </w:r>
    </w:p>
    <w:p w14:paraId="6173AC5B" w14:textId="77777777" w:rsidR="008F4B2F" w:rsidRDefault="008F4B2F" w:rsidP="008F4B2F">
      <w:pPr>
        <w:spacing w:after="60"/>
        <w:jc w:val="both"/>
        <w:rPr>
          <w:sz w:val="18"/>
          <w:szCs w:val="22"/>
          <w:lang w:val="en-GB"/>
        </w:rPr>
      </w:pPr>
      <w:r>
        <w:rPr>
          <w:sz w:val="18"/>
          <w:szCs w:val="22"/>
          <w:lang w:val="en-GB"/>
        </w:rPr>
        <w:t xml:space="preserve">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w:t>
      </w:r>
    </w:p>
    <w:p w14:paraId="2DA80018" w14:textId="77777777" w:rsidR="008F4B2F" w:rsidRDefault="008F4B2F" w:rsidP="008F4B2F">
      <w:pPr>
        <w:spacing w:after="60"/>
        <w:ind w:firstLine="426"/>
        <w:jc w:val="both"/>
        <w:rPr>
          <w:sz w:val="18"/>
          <w:szCs w:val="22"/>
          <w:lang w:val="en-GB"/>
        </w:rPr>
      </w:pPr>
      <w:r>
        <w:rPr>
          <w:sz w:val="18"/>
          <w:szCs w:val="22"/>
          <w:lang w:val="en-GB"/>
        </w:rPr>
        <w:lastRenderedPageBreak/>
        <w:t xml:space="preserve">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w:t>
      </w:r>
    </w:p>
    <w:p w14:paraId="3D7A7CF7" w14:textId="77777777" w:rsidR="008F4B2F" w:rsidRDefault="008F4B2F" w:rsidP="008F4B2F">
      <w:pPr>
        <w:spacing w:after="60"/>
        <w:jc w:val="both"/>
        <w:rPr>
          <w:sz w:val="18"/>
          <w:szCs w:val="22"/>
          <w:lang w:val="en-GB"/>
        </w:rPr>
      </w:pPr>
      <w:r>
        <w:rPr>
          <w:sz w:val="18"/>
          <w:szCs w:val="22"/>
          <w:lang w:val="en-GB"/>
        </w:rPr>
        <w:t xml:space="preserve">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w:t>
      </w:r>
    </w:p>
    <w:p w14:paraId="1F18DB8F" w14:textId="77777777" w:rsidR="008F4B2F" w:rsidRDefault="008F4B2F" w:rsidP="008F4B2F">
      <w:pPr>
        <w:spacing w:after="60"/>
        <w:ind w:firstLine="426"/>
        <w:jc w:val="both"/>
        <w:rPr>
          <w:sz w:val="18"/>
          <w:szCs w:val="22"/>
          <w:lang w:val="en-GB"/>
        </w:rPr>
      </w:pPr>
      <w:r>
        <w:rPr>
          <w:sz w:val="18"/>
          <w:szCs w:val="22"/>
          <w:lang w:val="en-GB"/>
        </w:rPr>
        <w:t xml:space="preserve">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w:t>
      </w:r>
    </w:p>
    <w:p w14:paraId="17ABCFE6" w14:textId="77777777" w:rsidR="008F4B2F" w:rsidRDefault="008F4B2F" w:rsidP="008F4B2F">
      <w:pPr>
        <w:spacing w:after="60"/>
        <w:ind w:firstLine="426"/>
        <w:jc w:val="both"/>
        <w:rPr>
          <w:sz w:val="18"/>
          <w:szCs w:val="22"/>
          <w:lang w:val="en-GB"/>
        </w:rPr>
      </w:pPr>
      <w:r>
        <w:rPr>
          <w:sz w:val="18"/>
          <w:szCs w:val="22"/>
          <w:lang w:val="en-GB"/>
        </w:rPr>
        <w:t xml:space="preserve">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w:t>
      </w:r>
    </w:p>
    <w:p w14:paraId="355360F4" w14:textId="77777777" w:rsidR="008F4B2F" w:rsidRDefault="008F4B2F" w:rsidP="008F4B2F">
      <w:pPr>
        <w:spacing w:after="60"/>
        <w:ind w:firstLine="426"/>
        <w:jc w:val="both"/>
        <w:rPr>
          <w:sz w:val="18"/>
          <w:szCs w:val="22"/>
          <w:lang w:val="en-GB"/>
        </w:rPr>
      </w:pPr>
      <w:r>
        <w:rPr>
          <w:sz w:val="18"/>
          <w:szCs w:val="22"/>
          <w:lang w:val="en-GB"/>
        </w:rPr>
        <w:t xml:space="preserve">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w:t>
      </w:r>
    </w:p>
    <w:p w14:paraId="5ABB4588" w14:textId="77777777" w:rsidR="008F4B2F" w:rsidRDefault="008F4B2F" w:rsidP="008F4B2F">
      <w:pPr>
        <w:spacing w:after="60"/>
        <w:ind w:firstLine="426"/>
        <w:jc w:val="both"/>
        <w:rPr>
          <w:sz w:val="18"/>
          <w:szCs w:val="22"/>
          <w:lang w:val="en-GB"/>
        </w:rPr>
      </w:pPr>
      <w:r>
        <w:rPr>
          <w:sz w:val="18"/>
          <w:szCs w:val="22"/>
          <w:lang w:val="en-GB"/>
        </w:rPr>
        <w:t xml:space="preserve">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w:t>
      </w:r>
    </w:p>
    <w:p w14:paraId="211854D0" w14:textId="637C89AA" w:rsidR="008F4B2F" w:rsidRDefault="008F4B2F" w:rsidP="008F4B2F">
      <w:pPr>
        <w:spacing w:after="60"/>
        <w:ind w:firstLine="426"/>
        <w:jc w:val="both"/>
        <w:rPr>
          <w:sz w:val="18"/>
          <w:szCs w:val="22"/>
          <w:lang w:val="en-GB"/>
        </w:rPr>
      </w:pPr>
      <w:r>
        <w:rPr>
          <w:sz w:val="18"/>
          <w:szCs w:val="22"/>
          <w:lang w:val="en-GB"/>
        </w:rPr>
        <w:t xml:space="preserve">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w:t>
      </w:r>
    </w:p>
    <w:p w14:paraId="73B7C0D6" w14:textId="77777777" w:rsidR="00111EE0" w:rsidRPr="00C96AC1" w:rsidRDefault="00111EE0" w:rsidP="00111EE0">
      <w:pPr>
        <w:autoSpaceDE w:val="0"/>
        <w:autoSpaceDN w:val="0"/>
        <w:adjustRightInd w:val="0"/>
        <w:spacing w:before="240" w:after="60"/>
        <w:jc w:val="both"/>
        <w:outlineLvl w:val="0"/>
        <w:rPr>
          <w:color w:val="000000" w:themeColor="text1"/>
          <w:lang w:val="en-GB"/>
        </w:rPr>
      </w:pPr>
      <w:r w:rsidRPr="00C96AC1">
        <w:rPr>
          <w:b/>
          <w:color w:val="000000" w:themeColor="text1"/>
        </w:rPr>
        <w:t>SONUÇ ve ÖNERİLER</w:t>
      </w:r>
    </w:p>
    <w:p w14:paraId="66595F32" w14:textId="77777777" w:rsidR="00DC47FE" w:rsidRDefault="00DC47FE" w:rsidP="00DC47FE">
      <w:pPr>
        <w:spacing w:after="60"/>
        <w:jc w:val="both"/>
        <w:rPr>
          <w:sz w:val="18"/>
          <w:szCs w:val="22"/>
          <w:lang w:val="en-GB"/>
        </w:rPr>
      </w:pPr>
      <w:r>
        <w:rPr>
          <w:sz w:val="18"/>
          <w:szCs w:val="22"/>
          <w:lang w:val="en-GB"/>
        </w:rPr>
        <w:t xml:space="preserve">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w:t>
      </w:r>
    </w:p>
    <w:p w14:paraId="54AB8AF9" w14:textId="4F9E6587" w:rsidR="00E5419A" w:rsidRPr="00195D60" w:rsidRDefault="00E5419A" w:rsidP="00971092">
      <w:pPr>
        <w:spacing w:before="240" w:after="60"/>
        <w:outlineLvl w:val="0"/>
        <w:rPr>
          <w:b/>
          <w:sz w:val="22"/>
          <w:szCs w:val="22"/>
          <w:lang w:val="en-GB"/>
        </w:rPr>
      </w:pPr>
      <w:r w:rsidRPr="00195D60">
        <w:rPr>
          <w:b/>
          <w:sz w:val="22"/>
          <w:szCs w:val="22"/>
          <w:lang w:val="en-GB"/>
        </w:rPr>
        <w:t>P</w:t>
      </w:r>
      <w:r w:rsidR="00B857AC">
        <w:rPr>
          <w:b/>
          <w:sz w:val="22"/>
          <w:szCs w:val="22"/>
          <w:lang w:val="en-GB"/>
        </w:rPr>
        <w:t>R</w:t>
      </w:r>
      <w:r w:rsidRPr="00195D60">
        <w:rPr>
          <w:b/>
          <w:sz w:val="22"/>
          <w:szCs w:val="22"/>
          <w:lang w:val="en-GB"/>
        </w:rPr>
        <w:t>AT</w:t>
      </w:r>
      <w:r w:rsidR="00B857AC">
        <w:rPr>
          <w:b/>
          <w:sz w:val="22"/>
          <w:szCs w:val="22"/>
          <w:lang w:val="en-GB"/>
        </w:rPr>
        <w:t>İK/SAHA</w:t>
      </w:r>
      <w:r w:rsidRPr="00195D60">
        <w:rPr>
          <w:b/>
          <w:sz w:val="22"/>
          <w:szCs w:val="22"/>
          <w:lang w:val="en-GB"/>
        </w:rPr>
        <w:t xml:space="preserve"> </w:t>
      </w:r>
      <w:r w:rsidR="00B857AC">
        <w:rPr>
          <w:b/>
          <w:sz w:val="22"/>
          <w:szCs w:val="22"/>
          <w:lang w:val="en-GB"/>
        </w:rPr>
        <w:t>UYGULAMALARI</w:t>
      </w:r>
    </w:p>
    <w:p w14:paraId="3BBA1A9F" w14:textId="77777777" w:rsidR="008F4B2F" w:rsidRDefault="008F4B2F" w:rsidP="008F4B2F">
      <w:pPr>
        <w:spacing w:after="60"/>
        <w:jc w:val="both"/>
        <w:rPr>
          <w:sz w:val="18"/>
          <w:szCs w:val="22"/>
          <w:lang w:val="en-GB"/>
        </w:rPr>
      </w:pPr>
      <w:r>
        <w:rPr>
          <w:sz w:val="18"/>
          <w:szCs w:val="22"/>
          <w:lang w:val="en-GB"/>
        </w:rPr>
        <w:t xml:space="preserve">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w:t>
      </w:r>
    </w:p>
    <w:p w14:paraId="6D9C13C2" w14:textId="34054DA5" w:rsidR="008F4B2F" w:rsidRDefault="008F4B2F" w:rsidP="008F4B2F">
      <w:pPr>
        <w:spacing w:after="60"/>
        <w:ind w:firstLine="426"/>
        <w:jc w:val="both"/>
        <w:rPr>
          <w:sz w:val="18"/>
          <w:szCs w:val="22"/>
          <w:lang w:val="en-GB"/>
        </w:rPr>
      </w:pPr>
      <w:r>
        <w:rPr>
          <w:sz w:val="18"/>
          <w:szCs w:val="22"/>
          <w:lang w:val="en-GB"/>
        </w:rPr>
        <w:t xml:space="preserve">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w:t>
      </w:r>
    </w:p>
    <w:p w14:paraId="3E7ADF4A" w14:textId="77777777" w:rsidR="00111EE0" w:rsidRPr="00C96AC1" w:rsidRDefault="00111EE0" w:rsidP="00111EE0">
      <w:pPr>
        <w:spacing w:before="240" w:after="60"/>
        <w:jc w:val="both"/>
        <w:outlineLvl w:val="0"/>
        <w:rPr>
          <w:b/>
          <w:color w:val="000000" w:themeColor="text1"/>
        </w:rPr>
      </w:pPr>
      <w:r w:rsidRPr="00C96AC1">
        <w:rPr>
          <w:b/>
          <w:color w:val="000000" w:themeColor="text1"/>
        </w:rPr>
        <w:t>TEŞEKKÜR</w:t>
      </w:r>
    </w:p>
    <w:p w14:paraId="0AD4E903" w14:textId="77777777" w:rsidR="00111EE0" w:rsidRDefault="00111EE0" w:rsidP="00111EE0">
      <w:pPr>
        <w:spacing w:after="60"/>
        <w:jc w:val="both"/>
        <w:rPr>
          <w:sz w:val="18"/>
          <w:szCs w:val="22"/>
          <w:lang w:val="en-GB"/>
        </w:rPr>
      </w:pPr>
      <w:r>
        <w:rPr>
          <w:sz w:val="18"/>
          <w:szCs w:val="22"/>
          <w:lang w:val="en-GB"/>
        </w:rPr>
        <w:t xml:space="preserve">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xxxxxxxx </w:t>
      </w:r>
    </w:p>
    <w:p w14:paraId="41006209" w14:textId="77777777" w:rsidR="00B857AC" w:rsidRPr="00C96AC1" w:rsidRDefault="00B857AC" w:rsidP="00B857AC">
      <w:pPr>
        <w:spacing w:before="240" w:after="60"/>
        <w:jc w:val="both"/>
        <w:outlineLvl w:val="0"/>
        <w:rPr>
          <w:color w:val="000000" w:themeColor="text1"/>
          <w:highlight w:val="yellow"/>
        </w:rPr>
      </w:pPr>
      <w:r w:rsidRPr="00C96AC1">
        <w:rPr>
          <w:b/>
          <w:color w:val="000000" w:themeColor="text1"/>
        </w:rPr>
        <w:lastRenderedPageBreak/>
        <w:t>KAYNAKÇA</w:t>
      </w:r>
    </w:p>
    <w:p w14:paraId="2EA95CCA" w14:textId="7532CDEF" w:rsidR="00B97B29" w:rsidRPr="00195D60" w:rsidRDefault="00DC47FE" w:rsidP="007246B4">
      <w:pPr>
        <w:spacing w:after="60"/>
        <w:ind w:left="425" w:hanging="425"/>
        <w:jc w:val="both"/>
        <w:rPr>
          <w:b/>
          <w:sz w:val="22"/>
          <w:szCs w:val="22"/>
          <w:lang w:val="en-GB"/>
        </w:rPr>
      </w:pPr>
      <w:r>
        <w:rPr>
          <w:sz w:val="22"/>
          <w:szCs w:val="22"/>
          <w:lang w:val="en-GB"/>
        </w:rPr>
        <w:t>Aidman, E. V. &amp;</w:t>
      </w:r>
      <w:r w:rsidR="00B97B29" w:rsidRPr="00195D60">
        <w:rPr>
          <w:sz w:val="22"/>
          <w:szCs w:val="22"/>
          <w:lang w:val="en-GB"/>
        </w:rPr>
        <w:t xml:space="preserve"> Woollard, S. (2003). The influence of self-reported exercise</w:t>
      </w:r>
      <w:r w:rsidR="00B97B29" w:rsidRPr="00195D60">
        <w:rPr>
          <w:b/>
          <w:sz w:val="22"/>
          <w:szCs w:val="22"/>
          <w:lang w:val="en-GB"/>
        </w:rPr>
        <w:t xml:space="preserve"> </w:t>
      </w:r>
      <w:r w:rsidR="00B97B29" w:rsidRPr="00195D60">
        <w:rPr>
          <w:sz w:val="22"/>
          <w:szCs w:val="22"/>
          <w:lang w:val="en-GB"/>
        </w:rPr>
        <w:t>addiction on acute emotional and physiological responses to brief exercise</w:t>
      </w:r>
      <w:r w:rsidR="00B97B29" w:rsidRPr="00195D60">
        <w:rPr>
          <w:b/>
          <w:sz w:val="22"/>
          <w:szCs w:val="22"/>
          <w:lang w:val="en-GB"/>
        </w:rPr>
        <w:t xml:space="preserve"> </w:t>
      </w:r>
      <w:r w:rsidR="00B97B29" w:rsidRPr="00195D60">
        <w:rPr>
          <w:sz w:val="22"/>
          <w:szCs w:val="22"/>
          <w:lang w:val="en-GB"/>
        </w:rPr>
        <w:t xml:space="preserve">deprivation. </w:t>
      </w:r>
      <w:r w:rsidR="00B97B29" w:rsidRPr="00CC179F">
        <w:rPr>
          <w:i/>
          <w:sz w:val="22"/>
          <w:szCs w:val="22"/>
          <w:lang w:val="en-GB"/>
        </w:rPr>
        <w:t>Psychol. Sport Exerc. 4,</w:t>
      </w:r>
      <w:r w:rsidR="00B97B29" w:rsidRPr="00195D60">
        <w:rPr>
          <w:sz w:val="22"/>
          <w:szCs w:val="22"/>
          <w:lang w:val="en-GB"/>
        </w:rPr>
        <w:t xml:space="preserve"> 225-226.</w:t>
      </w:r>
    </w:p>
    <w:p w14:paraId="3259895A" w14:textId="77777777" w:rsidR="00B97B29" w:rsidRPr="00195D60" w:rsidRDefault="00B97B29" w:rsidP="007246B4">
      <w:pPr>
        <w:spacing w:after="60"/>
        <w:ind w:left="426" w:hanging="426"/>
        <w:jc w:val="both"/>
        <w:rPr>
          <w:sz w:val="22"/>
          <w:szCs w:val="22"/>
          <w:lang w:val="en-GB" w:eastAsia="tr-TR"/>
        </w:rPr>
      </w:pPr>
      <w:r w:rsidRPr="00F77DE0">
        <w:rPr>
          <w:sz w:val="22"/>
          <w:szCs w:val="22"/>
          <w:lang w:val="en-GB" w:eastAsia="tr-TR"/>
        </w:rPr>
        <w:t>Bement, M. K. H., Rasiarmos, R. L., DiCapo, J. M., Lewis, A., Keller, M. L., Harkins, A. L., &amp; Hunter, S. K. (2009). The role of the menstrual cycle phase in pain perception before and after an isometric fatiguing contraction. </w:t>
      </w:r>
      <w:r w:rsidRPr="00CC179F">
        <w:rPr>
          <w:i/>
          <w:sz w:val="22"/>
          <w:szCs w:val="22"/>
          <w:lang w:val="en-GB" w:eastAsia="tr-TR"/>
        </w:rPr>
        <w:t>European journal of applied physiology, 106</w:t>
      </w:r>
      <w:r w:rsidRPr="00F77DE0">
        <w:rPr>
          <w:sz w:val="22"/>
          <w:szCs w:val="22"/>
          <w:lang w:val="en-GB" w:eastAsia="tr-TR"/>
        </w:rPr>
        <w:t>(1), 105-112.</w:t>
      </w:r>
    </w:p>
    <w:p w14:paraId="2FF6FE9D" w14:textId="77777777" w:rsidR="00B97B29" w:rsidRPr="00195D60" w:rsidRDefault="00B97B29" w:rsidP="007246B4">
      <w:pPr>
        <w:spacing w:after="60"/>
        <w:ind w:left="426" w:hanging="426"/>
        <w:jc w:val="both"/>
        <w:rPr>
          <w:sz w:val="22"/>
          <w:szCs w:val="22"/>
          <w:lang w:val="en-GB" w:eastAsia="tr-TR"/>
        </w:rPr>
      </w:pPr>
      <w:r w:rsidRPr="00195D60">
        <w:rPr>
          <w:sz w:val="22"/>
          <w:szCs w:val="22"/>
          <w:lang w:val="en-GB" w:eastAsia="tr-TR"/>
        </w:rPr>
        <w:t xml:space="preserve">Borg, G. A. (1982). Psychophysical bases of perceived exertion. </w:t>
      </w:r>
      <w:r w:rsidRPr="00CC179F">
        <w:rPr>
          <w:i/>
          <w:sz w:val="22"/>
          <w:szCs w:val="22"/>
          <w:lang w:val="en-GB" w:eastAsia="tr-TR"/>
        </w:rPr>
        <w:t>Medicine and Science in Sports and Exercise, 14</w:t>
      </w:r>
      <w:r w:rsidRPr="00195D60">
        <w:rPr>
          <w:sz w:val="22"/>
          <w:szCs w:val="22"/>
          <w:lang w:val="en-GB" w:eastAsia="tr-TR"/>
        </w:rPr>
        <w:t>(5), 377-381.</w:t>
      </w:r>
    </w:p>
    <w:p w14:paraId="31929A5D" w14:textId="77777777" w:rsidR="00B97B29" w:rsidRPr="00195D60" w:rsidRDefault="00B97B29" w:rsidP="007246B4">
      <w:pPr>
        <w:spacing w:after="60"/>
        <w:ind w:left="426" w:hanging="426"/>
        <w:jc w:val="both"/>
        <w:rPr>
          <w:sz w:val="22"/>
          <w:szCs w:val="22"/>
          <w:lang w:val="en-GB" w:eastAsia="tr-TR"/>
        </w:rPr>
      </w:pPr>
      <w:r w:rsidRPr="00195D60">
        <w:rPr>
          <w:sz w:val="22"/>
          <w:szCs w:val="22"/>
          <w:lang w:val="en-GB" w:eastAsia="tr-TR"/>
        </w:rPr>
        <w:t xml:space="preserve">Brellenthin, A. G., Crombie, K. M., Cook, D. B., Sehgal, N., &amp; Koltyn, K. F. (2016). Psychosocial influences on exercise-induced hypoalgesia. </w:t>
      </w:r>
      <w:r w:rsidRPr="00CC179F">
        <w:rPr>
          <w:i/>
          <w:sz w:val="22"/>
          <w:szCs w:val="22"/>
          <w:lang w:val="en-GB" w:eastAsia="tr-TR"/>
        </w:rPr>
        <w:t>Pain Medicine, 18</w:t>
      </w:r>
      <w:r w:rsidRPr="00195D60">
        <w:rPr>
          <w:sz w:val="22"/>
          <w:szCs w:val="22"/>
          <w:lang w:val="en-GB" w:eastAsia="tr-TR"/>
        </w:rPr>
        <w:t>(3), 538-550.</w:t>
      </w:r>
    </w:p>
    <w:p w14:paraId="6038A6A5" w14:textId="77777777" w:rsidR="00B97B29" w:rsidRPr="00195D60" w:rsidRDefault="00B97B29" w:rsidP="007246B4">
      <w:pPr>
        <w:spacing w:after="60"/>
        <w:ind w:left="426" w:hanging="426"/>
        <w:jc w:val="both"/>
        <w:rPr>
          <w:sz w:val="22"/>
          <w:szCs w:val="22"/>
          <w:lang w:val="en-GB" w:eastAsia="tr-TR"/>
        </w:rPr>
      </w:pPr>
      <w:r w:rsidRPr="00195D60">
        <w:rPr>
          <w:sz w:val="22"/>
          <w:szCs w:val="22"/>
          <w:lang w:val="en-GB" w:eastAsia="tr-TR"/>
        </w:rPr>
        <w:t xml:space="preserve">DeWall, C. N., &amp; Baumeister, R. F. (2006). Alone but feeling no pain: Effects of social exclusion on physical pain tolerance and pain threshold, affective forecasting, and interpersonal empathy. </w:t>
      </w:r>
      <w:r w:rsidRPr="00CC179F">
        <w:rPr>
          <w:i/>
          <w:sz w:val="22"/>
          <w:szCs w:val="22"/>
          <w:lang w:val="en-GB" w:eastAsia="tr-TR"/>
        </w:rPr>
        <w:t>Journal of Personality and Social Psychology, 91</w:t>
      </w:r>
      <w:r w:rsidRPr="00195D60">
        <w:rPr>
          <w:sz w:val="22"/>
          <w:szCs w:val="22"/>
          <w:lang w:val="en-GB" w:eastAsia="tr-TR"/>
        </w:rPr>
        <w:t>(1), 1.</w:t>
      </w:r>
    </w:p>
    <w:p w14:paraId="785DDF01" w14:textId="77777777" w:rsidR="00B97B29" w:rsidRPr="00195D60" w:rsidRDefault="00B97B29" w:rsidP="007246B4">
      <w:pPr>
        <w:spacing w:after="60"/>
        <w:ind w:left="426" w:hanging="426"/>
        <w:jc w:val="both"/>
        <w:rPr>
          <w:sz w:val="22"/>
          <w:szCs w:val="22"/>
          <w:lang w:val="en-GB" w:eastAsia="tr-TR"/>
        </w:rPr>
      </w:pPr>
      <w:r w:rsidRPr="00195D60">
        <w:rPr>
          <w:sz w:val="22"/>
          <w:szCs w:val="22"/>
          <w:lang w:val="en-GB" w:eastAsia="tr-TR"/>
        </w:rPr>
        <w:t xml:space="preserve">Edwards, R. R., Fillingim, R. B., &amp; Ness, T. J. (2003). Age-related differences in endogenous pain modulation: a comparison of diffuse noxious inhibitory controls in healthy older and younger adults. </w:t>
      </w:r>
      <w:r w:rsidRPr="00CC179F">
        <w:rPr>
          <w:i/>
          <w:sz w:val="22"/>
          <w:szCs w:val="22"/>
          <w:lang w:val="en-GB" w:eastAsia="tr-TR"/>
        </w:rPr>
        <w:t>Pain, 101</w:t>
      </w:r>
      <w:r w:rsidRPr="00195D60">
        <w:rPr>
          <w:sz w:val="22"/>
          <w:szCs w:val="22"/>
          <w:lang w:val="en-GB" w:eastAsia="tr-TR"/>
        </w:rPr>
        <w:t>(1), 155-165.</w:t>
      </w:r>
    </w:p>
    <w:p w14:paraId="4E359E30" w14:textId="77777777" w:rsidR="008B7A66" w:rsidRDefault="00B97B29" w:rsidP="007246B4">
      <w:pPr>
        <w:spacing w:after="60"/>
        <w:ind w:left="426" w:hanging="426"/>
        <w:jc w:val="both"/>
        <w:rPr>
          <w:sz w:val="22"/>
          <w:szCs w:val="22"/>
          <w:lang w:val="en-GB" w:eastAsia="tr-TR"/>
        </w:rPr>
      </w:pPr>
      <w:r w:rsidRPr="00195D60">
        <w:rPr>
          <w:sz w:val="22"/>
          <w:szCs w:val="22"/>
          <w:lang w:val="en-GB" w:eastAsia="tr-TR"/>
        </w:rPr>
        <w:t>Ge, H. Y., Nie, H., Graven</w:t>
      </w:r>
      <w:r w:rsidRPr="00195D60">
        <w:rPr>
          <w:rFonts w:ascii="Calibri" w:eastAsia="Calibri" w:hAnsi="Calibri" w:cs="Calibri"/>
          <w:sz w:val="22"/>
          <w:szCs w:val="22"/>
          <w:lang w:val="en-GB" w:eastAsia="tr-TR"/>
        </w:rPr>
        <w:t>‐</w:t>
      </w:r>
      <w:r w:rsidRPr="00195D60">
        <w:rPr>
          <w:sz w:val="22"/>
          <w:szCs w:val="22"/>
          <w:lang w:val="en-GB" w:eastAsia="tr-TR"/>
        </w:rPr>
        <w:t>Nielsen, T., Danneskiold</w:t>
      </w:r>
      <w:r w:rsidRPr="00195D60">
        <w:rPr>
          <w:rFonts w:ascii="Calibri" w:eastAsia="Calibri" w:hAnsi="Calibri" w:cs="Calibri"/>
          <w:sz w:val="22"/>
          <w:szCs w:val="22"/>
          <w:lang w:val="en-GB" w:eastAsia="tr-TR"/>
        </w:rPr>
        <w:t>‐</w:t>
      </w:r>
      <w:r w:rsidRPr="00195D60">
        <w:rPr>
          <w:sz w:val="22"/>
          <w:szCs w:val="22"/>
          <w:lang w:val="en-GB" w:eastAsia="tr-TR"/>
        </w:rPr>
        <w:t>Samsøe, B., &amp; Arendt</w:t>
      </w:r>
      <w:r w:rsidRPr="00195D60">
        <w:rPr>
          <w:rFonts w:ascii="Calibri" w:eastAsia="Calibri" w:hAnsi="Calibri" w:cs="Calibri"/>
          <w:sz w:val="22"/>
          <w:szCs w:val="22"/>
          <w:lang w:val="en-GB" w:eastAsia="tr-TR"/>
        </w:rPr>
        <w:t>‐</w:t>
      </w:r>
      <w:r w:rsidRPr="00195D60">
        <w:rPr>
          <w:sz w:val="22"/>
          <w:szCs w:val="22"/>
          <w:lang w:val="en-GB" w:eastAsia="tr-TR"/>
        </w:rPr>
        <w:t xml:space="preserve">Nielsen, L. (2012). Descending pain modulation and its interaction with peripheral sensitization following sustained isometric muscle contraction in fibromyalgia. </w:t>
      </w:r>
      <w:r w:rsidRPr="00CC179F">
        <w:rPr>
          <w:i/>
          <w:sz w:val="22"/>
          <w:szCs w:val="22"/>
          <w:lang w:val="en-GB" w:eastAsia="tr-TR"/>
        </w:rPr>
        <w:t>European Journal of Pain, 16</w:t>
      </w:r>
      <w:r w:rsidRPr="00195D60">
        <w:rPr>
          <w:sz w:val="22"/>
          <w:szCs w:val="22"/>
          <w:lang w:val="en-GB" w:eastAsia="tr-TR"/>
        </w:rPr>
        <w:t>(2), 196-203.</w:t>
      </w:r>
    </w:p>
    <w:p w14:paraId="44412C1D" w14:textId="7A027DB6" w:rsidR="00B97B29" w:rsidRPr="00195D60" w:rsidRDefault="00B97B29" w:rsidP="007246B4">
      <w:pPr>
        <w:spacing w:after="60"/>
        <w:ind w:left="426" w:hanging="426"/>
        <w:jc w:val="both"/>
        <w:rPr>
          <w:sz w:val="22"/>
          <w:szCs w:val="22"/>
          <w:lang w:val="en-GB" w:eastAsia="tr-TR"/>
        </w:rPr>
      </w:pPr>
      <w:r w:rsidRPr="00195D60">
        <w:rPr>
          <w:sz w:val="22"/>
          <w:szCs w:val="22"/>
          <w:lang w:val="en-GB" w:eastAsia="tr-TR"/>
        </w:rPr>
        <w:t xml:space="preserve">Gibson, S. J., &amp; Helme, R. D. (2001). Age-related differences in pain perception and report. </w:t>
      </w:r>
      <w:r w:rsidRPr="00CC179F">
        <w:rPr>
          <w:i/>
          <w:sz w:val="22"/>
          <w:szCs w:val="22"/>
          <w:lang w:val="en-GB" w:eastAsia="tr-TR"/>
        </w:rPr>
        <w:t>Clinics in Geriatric Medicine, 17</w:t>
      </w:r>
      <w:r w:rsidRPr="00195D60">
        <w:rPr>
          <w:sz w:val="22"/>
          <w:szCs w:val="22"/>
          <w:lang w:val="en-GB" w:eastAsia="tr-TR"/>
        </w:rPr>
        <w:t>(3), 433-56.</w:t>
      </w:r>
    </w:p>
    <w:p w14:paraId="13462D07" w14:textId="77777777" w:rsidR="00B97B29" w:rsidRPr="00195D60" w:rsidRDefault="00B97B29" w:rsidP="007246B4">
      <w:pPr>
        <w:spacing w:after="60"/>
        <w:ind w:left="426" w:hanging="426"/>
        <w:jc w:val="both"/>
        <w:rPr>
          <w:sz w:val="22"/>
          <w:szCs w:val="22"/>
          <w:lang w:val="en-GB" w:eastAsia="tr-TR"/>
        </w:rPr>
      </w:pPr>
      <w:r w:rsidRPr="00195D60">
        <w:rPr>
          <w:sz w:val="22"/>
          <w:szCs w:val="22"/>
          <w:lang w:val="en-GB" w:eastAsia="tr-TR"/>
        </w:rPr>
        <w:t>Gündoğdu, A., Özdemir, Ö., Pamuk, Ö., Hindistan, E., &amp; Özkaya, G. (2014). The effect of simultaneously performed cognitive task and physical exercise on pressure pain threshold and tolerance in athletes. International Journal of Science Culture and Sport (IntJSCS), 2(6), 159-169.</w:t>
      </w:r>
    </w:p>
    <w:p w14:paraId="063A2CE1" w14:textId="77777777" w:rsidR="00B97B29" w:rsidRPr="00195D60" w:rsidRDefault="00B97B29" w:rsidP="007246B4">
      <w:pPr>
        <w:spacing w:after="60"/>
        <w:ind w:left="426" w:hanging="426"/>
        <w:jc w:val="both"/>
        <w:rPr>
          <w:sz w:val="22"/>
          <w:szCs w:val="22"/>
          <w:lang w:val="en-GB" w:eastAsia="tr-TR"/>
        </w:rPr>
      </w:pPr>
      <w:r w:rsidRPr="00195D60">
        <w:rPr>
          <w:sz w:val="22"/>
          <w:szCs w:val="22"/>
          <w:lang w:val="en-GB" w:eastAsia="tr-TR"/>
        </w:rPr>
        <w:t xml:space="preserve">Gurevich M, Kohn PM, Davis C (1994). Exercise-induced analgesia and the role of reactivity in pain sensitivity. </w:t>
      </w:r>
      <w:r w:rsidRPr="00CC179F">
        <w:rPr>
          <w:i/>
          <w:sz w:val="22"/>
          <w:szCs w:val="22"/>
          <w:lang w:val="en-GB" w:eastAsia="tr-TR"/>
        </w:rPr>
        <w:t>Journal of Sports Sciences, 12</w:t>
      </w:r>
      <w:r w:rsidRPr="00195D60">
        <w:rPr>
          <w:sz w:val="22"/>
          <w:szCs w:val="22"/>
          <w:lang w:val="en-GB" w:eastAsia="tr-TR"/>
        </w:rPr>
        <w:t>: 549-559.</w:t>
      </w:r>
    </w:p>
    <w:p w14:paraId="00D86439" w14:textId="77777777" w:rsidR="00B97B29" w:rsidRPr="00195D60" w:rsidRDefault="00B97B29" w:rsidP="007246B4">
      <w:pPr>
        <w:spacing w:after="60"/>
        <w:ind w:left="426" w:hanging="426"/>
        <w:jc w:val="both"/>
        <w:rPr>
          <w:sz w:val="22"/>
          <w:szCs w:val="22"/>
          <w:lang w:val="en-GB" w:eastAsia="tr-TR"/>
        </w:rPr>
      </w:pPr>
      <w:r w:rsidRPr="00195D60">
        <w:rPr>
          <w:sz w:val="22"/>
          <w:szCs w:val="22"/>
          <w:lang w:val="en-GB" w:eastAsia="tr-TR"/>
        </w:rPr>
        <w:t xml:space="preserve">Hoeger Bement, M. K., Rasiarmos, R. L., DiCapo, J. M., Lewis, A., Keller, M. L., Harkins, A. L., &amp; Hunter, S. K. (2009). The role of the menstrual cycle phase in pain perception before and after an isometric fatiguing contraction. </w:t>
      </w:r>
      <w:r w:rsidRPr="00CC179F">
        <w:rPr>
          <w:i/>
          <w:sz w:val="22"/>
          <w:szCs w:val="22"/>
          <w:lang w:val="en-GB" w:eastAsia="tr-TR"/>
        </w:rPr>
        <w:t>European Journal of Applied Physiology, 106</w:t>
      </w:r>
      <w:r w:rsidRPr="00195D60">
        <w:rPr>
          <w:sz w:val="22"/>
          <w:szCs w:val="22"/>
          <w:lang w:val="en-GB" w:eastAsia="tr-TR"/>
        </w:rPr>
        <w:t xml:space="preserve">(1), 105-112. </w:t>
      </w:r>
    </w:p>
    <w:p w14:paraId="08897FD4" w14:textId="77777777" w:rsidR="00B97B29" w:rsidRPr="00195D60" w:rsidRDefault="00B97B29" w:rsidP="007246B4">
      <w:pPr>
        <w:spacing w:after="60"/>
        <w:ind w:left="426" w:hanging="426"/>
        <w:jc w:val="both"/>
        <w:rPr>
          <w:sz w:val="22"/>
          <w:szCs w:val="22"/>
          <w:lang w:val="en-GB" w:eastAsia="tr-TR"/>
        </w:rPr>
      </w:pPr>
      <w:r w:rsidRPr="00195D60">
        <w:rPr>
          <w:sz w:val="22"/>
          <w:szCs w:val="22"/>
          <w:lang w:val="en-GB" w:eastAsia="tr-TR"/>
        </w:rPr>
        <w:t xml:space="preserve">Hoeger, B. M., Dicapo, J., Rasiarmos, R., &amp; Hunter, S. K. (2008). Dose response of isometric contractions on pain perception in healthy adults. </w:t>
      </w:r>
      <w:r w:rsidRPr="00CC179F">
        <w:rPr>
          <w:i/>
          <w:sz w:val="22"/>
          <w:szCs w:val="22"/>
          <w:lang w:val="en-GB" w:eastAsia="tr-TR"/>
        </w:rPr>
        <w:t>Medicine and Science in Sports and Exercise, 40</w:t>
      </w:r>
      <w:r w:rsidRPr="00195D60">
        <w:rPr>
          <w:sz w:val="22"/>
          <w:szCs w:val="22"/>
          <w:lang w:val="en-GB" w:eastAsia="tr-TR"/>
        </w:rPr>
        <w:t>(11), 1880-1889.</w:t>
      </w:r>
    </w:p>
    <w:p w14:paraId="1DF9A66F" w14:textId="77777777" w:rsidR="00B97B29" w:rsidRPr="00195D60" w:rsidRDefault="00B97B29" w:rsidP="007246B4">
      <w:pPr>
        <w:spacing w:after="60"/>
        <w:ind w:left="426" w:hanging="426"/>
        <w:jc w:val="both"/>
        <w:rPr>
          <w:sz w:val="22"/>
          <w:szCs w:val="22"/>
          <w:lang w:val="en-GB" w:eastAsia="tr-TR"/>
        </w:rPr>
      </w:pPr>
      <w:r w:rsidRPr="00195D60">
        <w:rPr>
          <w:sz w:val="22"/>
          <w:szCs w:val="22"/>
          <w:lang w:val="en-GB" w:eastAsia="tr-TR"/>
        </w:rPr>
        <w:t xml:space="preserve">Hoffman, M. D., Shepanski, M. A., MacKenzie, S. P., &amp; Clifford, P. S. (2005). Experimentally induced pain perception is acutely reduced by aerobic exercise in people with chronic low back pain. </w:t>
      </w:r>
      <w:r w:rsidRPr="00CC179F">
        <w:rPr>
          <w:i/>
          <w:sz w:val="22"/>
          <w:szCs w:val="22"/>
          <w:lang w:val="en-GB" w:eastAsia="tr-TR"/>
        </w:rPr>
        <w:t>Journal of Rehabilitation Research and Development. 42</w:t>
      </w:r>
      <w:r w:rsidRPr="00195D60">
        <w:rPr>
          <w:sz w:val="22"/>
          <w:szCs w:val="22"/>
          <w:lang w:val="en-GB" w:eastAsia="tr-TR"/>
        </w:rPr>
        <w:t>(2), 183.</w:t>
      </w:r>
    </w:p>
    <w:p w14:paraId="0D72BB12" w14:textId="77777777" w:rsidR="00B97B29" w:rsidRPr="00195D60" w:rsidRDefault="00B97B29" w:rsidP="007246B4">
      <w:pPr>
        <w:spacing w:after="60"/>
        <w:ind w:left="426" w:hanging="426"/>
        <w:jc w:val="both"/>
        <w:rPr>
          <w:sz w:val="22"/>
          <w:szCs w:val="22"/>
          <w:lang w:val="en-GB" w:eastAsia="tr-TR"/>
        </w:rPr>
      </w:pPr>
      <w:r w:rsidRPr="00195D60">
        <w:rPr>
          <w:sz w:val="22"/>
          <w:szCs w:val="22"/>
          <w:lang w:val="en-GB" w:eastAsia="tr-TR"/>
        </w:rPr>
        <w:t xml:space="preserve">Hoffman, M. D., Shepanski, M. A., Ruble, S. B., Valic, Z., Buckwalter, J. B., &amp; Clifford, P. S. (2004). Intensity and duration threshold for aerobic exercise-induced analgesia to pressure pain. </w:t>
      </w:r>
      <w:r w:rsidRPr="00CC179F">
        <w:rPr>
          <w:i/>
          <w:sz w:val="22"/>
          <w:szCs w:val="22"/>
          <w:lang w:val="en-GB" w:eastAsia="tr-TR"/>
        </w:rPr>
        <w:t>Archives of Physical Medicine and Rehabilitation, 85</w:t>
      </w:r>
      <w:r w:rsidRPr="00195D60">
        <w:rPr>
          <w:sz w:val="22"/>
          <w:szCs w:val="22"/>
          <w:lang w:val="en-GB" w:eastAsia="tr-TR"/>
        </w:rPr>
        <w:t>(7), 1183-1187.</w:t>
      </w:r>
    </w:p>
    <w:p w14:paraId="057F48FE" w14:textId="77777777" w:rsidR="00B97B29" w:rsidRPr="00195D60" w:rsidRDefault="00B97B29" w:rsidP="007246B4">
      <w:pPr>
        <w:spacing w:after="60"/>
        <w:ind w:left="426" w:hanging="426"/>
        <w:jc w:val="both"/>
        <w:rPr>
          <w:sz w:val="22"/>
          <w:szCs w:val="22"/>
          <w:lang w:val="en-GB" w:eastAsia="tr-TR"/>
        </w:rPr>
      </w:pPr>
      <w:r w:rsidRPr="00195D60">
        <w:rPr>
          <w:sz w:val="22"/>
          <w:szCs w:val="22"/>
          <w:lang w:val="en-GB" w:eastAsia="tr-TR"/>
        </w:rPr>
        <w:t xml:space="preserve">Hoffmann, P., Terenius, L., &amp; Thorén, P. (1990). Cerebrospinal fluid immunoreactive β-endorphin concentration is increased by voluntary exercise in the spontaneously hypertensive rat. </w:t>
      </w:r>
      <w:r w:rsidRPr="00CC179F">
        <w:rPr>
          <w:i/>
          <w:sz w:val="22"/>
          <w:szCs w:val="22"/>
          <w:lang w:val="en-GB" w:eastAsia="tr-TR"/>
        </w:rPr>
        <w:t>Regulatory peptides, 28</w:t>
      </w:r>
      <w:r w:rsidRPr="00195D60">
        <w:rPr>
          <w:sz w:val="22"/>
          <w:szCs w:val="22"/>
          <w:lang w:val="en-GB" w:eastAsia="tr-TR"/>
        </w:rPr>
        <w:t xml:space="preserve">(2), 233-239. </w:t>
      </w:r>
    </w:p>
    <w:p w14:paraId="7F1FF0E1" w14:textId="77777777" w:rsidR="00B97B29" w:rsidRPr="00195D60" w:rsidRDefault="00B97B29" w:rsidP="007246B4">
      <w:pPr>
        <w:spacing w:after="60"/>
        <w:ind w:left="426" w:hanging="426"/>
        <w:jc w:val="both"/>
        <w:rPr>
          <w:sz w:val="22"/>
          <w:szCs w:val="22"/>
          <w:lang w:val="en-GB" w:eastAsia="tr-TR"/>
        </w:rPr>
      </w:pPr>
      <w:r w:rsidRPr="00195D60">
        <w:rPr>
          <w:sz w:val="22"/>
          <w:szCs w:val="22"/>
          <w:lang w:val="en-GB" w:eastAsia="tr-TR"/>
        </w:rPr>
        <w:t xml:space="preserve">Kadetoff, D., &amp; Kosek, E. (2007). The effects of static muscular contraction on blood pressure, heart rate, pain ratings and pressure pain thresholds in healthy individuals and patients with fibromyalgia. </w:t>
      </w:r>
      <w:r w:rsidRPr="00CC179F">
        <w:rPr>
          <w:i/>
          <w:sz w:val="22"/>
          <w:szCs w:val="22"/>
          <w:lang w:val="en-GB" w:eastAsia="tr-TR"/>
        </w:rPr>
        <w:t>European Journal of Pain, 11</w:t>
      </w:r>
      <w:r w:rsidRPr="00195D60">
        <w:rPr>
          <w:sz w:val="22"/>
          <w:szCs w:val="22"/>
          <w:lang w:val="en-GB" w:eastAsia="tr-TR"/>
        </w:rPr>
        <w:t>(1), 39-39.</w:t>
      </w:r>
    </w:p>
    <w:p w14:paraId="0768DD91" w14:textId="77777777" w:rsidR="00B97B29" w:rsidRPr="00195D60" w:rsidRDefault="00B97B29" w:rsidP="007246B4">
      <w:pPr>
        <w:spacing w:after="60"/>
        <w:ind w:left="426" w:hanging="426"/>
        <w:jc w:val="both"/>
        <w:rPr>
          <w:sz w:val="22"/>
          <w:szCs w:val="22"/>
          <w:lang w:val="en-GB" w:eastAsia="tr-TR"/>
        </w:rPr>
      </w:pPr>
      <w:r w:rsidRPr="00195D60">
        <w:rPr>
          <w:sz w:val="22"/>
          <w:szCs w:val="22"/>
          <w:lang w:val="en-GB" w:eastAsia="tr-TR"/>
        </w:rPr>
        <w:t xml:space="preserve">Kaplan, A. K. S., Uğurlu, S. B., Pamuk, Ö., Özdemir, Ö., Hindistan, E., &amp; Özkaya, G. (2014). Effect of sport massage on pressure pain threshold and tolerance in athletes under eccentric exercise. </w:t>
      </w:r>
      <w:r w:rsidRPr="00CC179F">
        <w:rPr>
          <w:i/>
          <w:sz w:val="22"/>
          <w:szCs w:val="22"/>
          <w:lang w:val="en-GB" w:eastAsia="tr-TR"/>
        </w:rPr>
        <w:t>International Journal of Science Culture and Sport (IntJSCS), 2</w:t>
      </w:r>
      <w:r w:rsidRPr="00195D60">
        <w:rPr>
          <w:sz w:val="22"/>
          <w:szCs w:val="22"/>
          <w:lang w:val="en-GB" w:eastAsia="tr-TR"/>
        </w:rPr>
        <w:t>(6), 136-146.</w:t>
      </w:r>
    </w:p>
    <w:p w14:paraId="5D08BC3F" w14:textId="77777777" w:rsidR="00B97B29" w:rsidRPr="00195D60" w:rsidRDefault="00B97B29" w:rsidP="007246B4">
      <w:pPr>
        <w:spacing w:after="60"/>
        <w:ind w:left="426" w:hanging="426"/>
        <w:jc w:val="both"/>
        <w:rPr>
          <w:sz w:val="22"/>
          <w:szCs w:val="22"/>
          <w:lang w:val="en-GB" w:eastAsia="tr-TR"/>
        </w:rPr>
      </w:pPr>
      <w:r w:rsidRPr="00195D60">
        <w:rPr>
          <w:sz w:val="22"/>
          <w:szCs w:val="22"/>
          <w:lang w:val="en-GB" w:eastAsia="tr-TR"/>
        </w:rPr>
        <w:lastRenderedPageBreak/>
        <w:t xml:space="preserve">Kemppainen, P. E. N. T. T. I., Hämäläinen, O. L. A. V. I., &amp; Könönen, M. A. U. N. O. (1998). Different effects of physical exercise on cold pain sensitivity in fighter pilots with and without the history of acute in-flight neck pain attacks. </w:t>
      </w:r>
      <w:r w:rsidRPr="00CC179F">
        <w:rPr>
          <w:i/>
          <w:sz w:val="22"/>
          <w:szCs w:val="22"/>
          <w:lang w:val="en-GB" w:eastAsia="tr-TR"/>
        </w:rPr>
        <w:t>Medicine and Science in Sports and Exercise, 30</w:t>
      </w:r>
      <w:r w:rsidRPr="00195D60">
        <w:rPr>
          <w:sz w:val="22"/>
          <w:szCs w:val="22"/>
          <w:lang w:val="en-GB" w:eastAsia="tr-TR"/>
        </w:rPr>
        <w:t>(4), 577-582.</w:t>
      </w:r>
    </w:p>
    <w:p w14:paraId="332A9C0C" w14:textId="77777777" w:rsidR="00B97B29" w:rsidRPr="00195D60" w:rsidRDefault="00B97B29" w:rsidP="007246B4">
      <w:pPr>
        <w:spacing w:after="60"/>
        <w:ind w:left="426" w:hanging="426"/>
        <w:jc w:val="both"/>
        <w:rPr>
          <w:sz w:val="22"/>
          <w:szCs w:val="22"/>
          <w:lang w:val="en-GB" w:eastAsia="tr-TR"/>
        </w:rPr>
      </w:pPr>
      <w:r w:rsidRPr="00195D60">
        <w:rPr>
          <w:sz w:val="22"/>
          <w:szCs w:val="22"/>
          <w:lang w:val="en-GB" w:eastAsia="tr-TR"/>
        </w:rPr>
        <w:t>Koltyn K. F</w:t>
      </w:r>
      <w:r>
        <w:rPr>
          <w:sz w:val="22"/>
          <w:szCs w:val="22"/>
          <w:lang w:val="en-GB" w:eastAsia="tr-TR"/>
        </w:rPr>
        <w:t>.</w:t>
      </w:r>
      <w:r w:rsidRPr="00195D60">
        <w:rPr>
          <w:sz w:val="22"/>
          <w:szCs w:val="22"/>
          <w:lang w:val="en-GB" w:eastAsia="tr-TR"/>
        </w:rPr>
        <w:t xml:space="preserve"> (2002). Exercise-induced hypoalgesia and intensity of exercise. </w:t>
      </w:r>
      <w:r w:rsidRPr="00CC179F">
        <w:rPr>
          <w:i/>
          <w:sz w:val="22"/>
          <w:szCs w:val="22"/>
          <w:lang w:val="en-GB" w:eastAsia="tr-TR"/>
        </w:rPr>
        <w:t>Sports Medicine, 32</w:t>
      </w:r>
      <w:r w:rsidRPr="00195D60">
        <w:rPr>
          <w:sz w:val="22"/>
          <w:szCs w:val="22"/>
          <w:lang w:val="en-GB" w:eastAsia="tr-TR"/>
        </w:rPr>
        <w:t>(8):477–87.</w:t>
      </w:r>
    </w:p>
    <w:p w14:paraId="04B14610" w14:textId="77777777" w:rsidR="00B97B29" w:rsidRPr="00195D60" w:rsidRDefault="00B97B29" w:rsidP="007246B4">
      <w:pPr>
        <w:spacing w:after="60"/>
        <w:ind w:left="426" w:hanging="426"/>
        <w:jc w:val="both"/>
        <w:rPr>
          <w:sz w:val="22"/>
          <w:szCs w:val="22"/>
          <w:lang w:val="en-GB" w:eastAsia="tr-TR"/>
        </w:rPr>
      </w:pPr>
      <w:r w:rsidRPr="00195D60">
        <w:rPr>
          <w:sz w:val="22"/>
          <w:szCs w:val="22"/>
          <w:lang w:val="en-GB" w:eastAsia="tr-TR"/>
        </w:rPr>
        <w:t xml:space="preserve">Koltyn, K. (2000). Analgesia following exercise. </w:t>
      </w:r>
      <w:r w:rsidRPr="00CC179F">
        <w:rPr>
          <w:i/>
          <w:sz w:val="22"/>
          <w:szCs w:val="22"/>
          <w:lang w:val="en-GB" w:eastAsia="tr-TR"/>
        </w:rPr>
        <w:t>Sports Medicine, 29</w:t>
      </w:r>
      <w:r w:rsidRPr="00195D60">
        <w:rPr>
          <w:sz w:val="22"/>
          <w:szCs w:val="22"/>
          <w:lang w:val="en-GB" w:eastAsia="tr-TR"/>
        </w:rPr>
        <w:t>(2), 85-98.</w:t>
      </w:r>
    </w:p>
    <w:p w14:paraId="1FD99527" w14:textId="77777777" w:rsidR="00B97B29" w:rsidRPr="00195D60" w:rsidRDefault="00B97B29" w:rsidP="007246B4">
      <w:pPr>
        <w:spacing w:after="60"/>
        <w:ind w:left="426" w:hanging="426"/>
        <w:jc w:val="both"/>
        <w:rPr>
          <w:sz w:val="22"/>
          <w:szCs w:val="22"/>
          <w:lang w:val="en-GB" w:eastAsia="tr-TR"/>
        </w:rPr>
      </w:pPr>
      <w:r w:rsidRPr="00195D60">
        <w:rPr>
          <w:sz w:val="22"/>
          <w:szCs w:val="22"/>
          <w:lang w:val="en-GB" w:eastAsia="tr-TR"/>
        </w:rPr>
        <w:t xml:space="preserve">Kovacs, M. S. (2007). Tennis physiology. </w:t>
      </w:r>
      <w:r w:rsidRPr="00CC179F">
        <w:rPr>
          <w:i/>
          <w:sz w:val="22"/>
          <w:szCs w:val="22"/>
          <w:lang w:val="en-GB" w:eastAsia="tr-TR"/>
        </w:rPr>
        <w:t>Sports Medicine, 37</w:t>
      </w:r>
      <w:r w:rsidRPr="00195D60">
        <w:rPr>
          <w:sz w:val="22"/>
          <w:szCs w:val="22"/>
          <w:lang w:val="en-GB" w:eastAsia="tr-TR"/>
        </w:rPr>
        <w:t>(3), 189-198.</w:t>
      </w:r>
    </w:p>
    <w:p w14:paraId="793BBBA0" w14:textId="77777777" w:rsidR="00B97B29" w:rsidRPr="00195D60" w:rsidRDefault="00B97B29" w:rsidP="007246B4">
      <w:pPr>
        <w:spacing w:after="60"/>
        <w:ind w:left="426" w:hanging="426"/>
        <w:jc w:val="both"/>
        <w:rPr>
          <w:sz w:val="22"/>
          <w:szCs w:val="22"/>
          <w:lang w:val="en-GB" w:eastAsia="tr-TR"/>
        </w:rPr>
      </w:pPr>
      <w:r w:rsidRPr="00195D60">
        <w:rPr>
          <w:sz w:val="22"/>
          <w:szCs w:val="22"/>
          <w:lang w:val="en-GB" w:eastAsia="tr-TR"/>
        </w:rPr>
        <w:t xml:space="preserve">Leasure, J.L., </w:t>
      </w:r>
      <w:r>
        <w:rPr>
          <w:sz w:val="22"/>
          <w:szCs w:val="22"/>
          <w:lang w:val="en-GB" w:eastAsia="tr-TR"/>
        </w:rPr>
        <w:t xml:space="preserve">&amp; </w:t>
      </w:r>
      <w:r w:rsidRPr="00195D60">
        <w:rPr>
          <w:sz w:val="22"/>
          <w:szCs w:val="22"/>
          <w:lang w:val="en-GB" w:eastAsia="tr-TR"/>
        </w:rPr>
        <w:t>Jones, M</w:t>
      </w:r>
      <w:r>
        <w:rPr>
          <w:sz w:val="22"/>
          <w:szCs w:val="22"/>
          <w:lang w:val="en-GB" w:eastAsia="tr-TR"/>
        </w:rPr>
        <w:t>.</w:t>
      </w:r>
      <w:r w:rsidRPr="00195D60">
        <w:rPr>
          <w:sz w:val="22"/>
          <w:szCs w:val="22"/>
          <w:lang w:val="en-GB" w:eastAsia="tr-TR"/>
        </w:rPr>
        <w:t xml:space="preserve"> (2008). Forced and voluntary exercise differentially affect brain and behavior. </w:t>
      </w:r>
      <w:r w:rsidRPr="00CC179F">
        <w:rPr>
          <w:i/>
          <w:sz w:val="22"/>
          <w:szCs w:val="22"/>
          <w:lang w:val="en-GB" w:eastAsia="tr-TR"/>
        </w:rPr>
        <w:t>Neuroscience, 156</w:t>
      </w:r>
      <w:r w:rsidRPr="00195D60">
        <w:rPr>
          <w:sz w:val="22"/>
          <w:szCs w:val="22"/>
          <w:lang w:val="en-GB" w:eastAsia="tr-TR"/>
        </w:rPr>
        <w:t xml:space="preserve">: 456–65. doi: 10.1016/j.neuroscience.2008.07.041. </w:t>
      </w:r>
    </w:p>
    <w:p w14:paraId="0399EDC1" w14:textId="77777777" w:rsidR="00B97B29" w:rsidRDefault="00B97B29" w:rsidP="007246B4">
      <w:pPr>
        <w:spacing w:after="60"/>
        <w:ind w:left="567" w:hanging="567"/>
        <w:jc w:val="both"/>
        <w:rPr>
          <w:sz w:val="22"/>
          <w:szCs w:val="22"/>
          <w:lang w:val="en-GB" w:eastAsia="tr-TR"/>
        </w:rPr>
      </w:pPr>
      <w:r w:rsidRPr="00195D60">
        <w:rPr>
          <w:sz w:val="22"/>
          <w:szCs w:val="22"/>
          <w:lang w:val="en-GB" w:eastAsia="tr-TR"/>
        </w:rPr>
        <w:t xml:space="preserve">Lemley, K. J., Drewek, B., Hunter, S. K., &amp; Hoeger, B. M. (2014). Pain relief after isometric exercise is not task-dependent in older men and women. </w:t>
      </w:r>
      <w:r w:rsidRPr="00CC179F">
        <w:rPr>
          <w:i/>
          <w:sz w:val="22"/>
          <w:szCs w:val="22"/>
          <w:lang w:val="en-GB" w:eastAsia="tr-TR"/>
        </w:rPr>
        <w:t>Medicine and Science in Sports and Exercise, 46</w:t>
      </w:r>
      <w:r w:rsidRPr="00195D60">
        <w:rPr>
          <w:sz w:val="22"/>
          <w:szCs w:val="22"/>
          <w:lang w:val="en-GB" w:eastAsia="tr-TR"/>
        </w:rPr>
        <w:t>(1), 185-191.</w:t>
      </w:r>
    </w:p>
    <w:p w14:paraId="4342A5B5" w14:textId="77777777" w:rsidR="00B97B29" w:rsidRPr="00195D60" w:rsidRDefault="00B97B29" w:rsidP="007246B4">
      <w:pPr>
        <w:spacing w:after="60"/>
        <w:ind w:left="426" w:hanging="426"/>
        <w:jc w:val="both"/>
        <w:rPr>
          <w:sz w:val="22"/>
          <w:szCs w:val="22"/>
          <w:lang w:val="en-GB" w:eastAsia="tr-TR"/>
        </w:rPr>
      </w:pPr>
      <w:r w:rsidRPr="00195D60">
        <w:rPr>
          <w:sz w:val="22"/>
          <w:szCs w:val="22"/>
          <w:lang w:val="en-GB" w:eastAsia="tr-TR"/>
        </w:rPr>
        <w:t xml:space="preserve">Meeus, M., Roussel, N. A., Truijen, S., &amp; Nijs, J. (2010). Reduced pressure pain thresholds in response to exercise in chronic fatigue syndrome but not in chronic low back pain: an experimental study. </w:t>
      </w:r>
      <w:r w:rsidRPr="00CC179F">
        <w:rPr>
          <w:i/>
          <w:sz w:val="22"/>
          <w:szCs w:val="22"/>
          <w:lang w:val="en-GB" w:eastAsia="tr-TR"/>
        </w:rPr>
        <w:t>Journal of Rehabilitation Medicine, 42</w:t>
      </w:r>
      <w:r w:rsidRPr="00195D60">
        <w:rPr>
          <w:sz w:val="22"/>
          <w:szCs w:val="22"/>
          <w:lang w:val="en-GB" w:eastAsia="tr-TR"/>
        </w:rPr>
        <w:t>(9), 884-890.</w:t>
      </w:r>
    </w:p>
    <w:p w14:paraId="6EDBEB1D" w14:textId="77777777" w:rsidR="00B97B29" w:rsidRPr="00195D60" w:rsidRDefault="00B97B29" w:rsidP="007246B4">
      <w:pPr>
        <w:spacing w:after="60"/>
        <w:ind w:left="426" w:hanging="426"/>
        <w:jc w:val="both"/>
        <w:rPr>
          <w:sz w:val="22"/>
          <w:szCs w:val="22"/>
          <w:lang w:val="en-GB" w:eastAsia="tr-TR"/>
        </w:rPr>
      </w:pPr>
      <w:r w:rsidRPr="00195D60">
        <w:rPr>
          <w:sz w:val="22"/>
          <w:szCs w:val="22"/>
          <w:lang w:val="en-GB" w:eastAsia="tr-TR"/>
        </w:rPr>
        <w:t xml:space="preserve">Mendez-Villanueva, A., Fernandez-Fernandez, J., &amp; Bishop, D. (2007b). Exercise-induced homeostatic perturbations provoked by singles tennis match play with reference to development of fatigue. </w:t>
      </w:r>
      <w:r w:rsidRPr="00CC179F">
        <w:rPr>
          <w:i/>
          <w:sz w:val="22"/>
          <w:szCs w:val="22"/>
          <w:lang w:val="en-GB" w:eastAsia="tr-TR"/>
        </w:rPr>
        <w:t>British Journal of Sports Medicine, 41</w:t>
      </w:r>
      <w:r w:rsidRPr="00195D60">
        <w:rPr>
          <w:sz w:val="22"/>
          <w:szCs w:val="22"/>
          <w:lang w:val="en-GB" w:eastAsia="tr-TR"/>
        </w:rPr>
        <w:t>(11), 717-722.</w:t>
      </w:r>
    </w:p>
    <w:p w14:paraId="05D7B9FD" w14:textId="77777777" w:rsidR="00B97B29" w:rsidRPr="00195D60" w:rsidRDefault="00B97B29" w:rsidP="007246B4">
      <w:pPr>
        <w:spacing w:after="60"/>
        <w:ind w:left="426" w:hanging="426"/>
        <w:jc w:val="both"/>
        <w:rPr>
          <w:sz w:val="22"/>
          <w:szCs w:val="22"/>
          <w:lang w:val="en-GB" w:eastAsia="tr-TR"/>
        </w:rPr>
      </w:pPr>
      <w:r w:rsidRPr="00195D60">
        <w:rPr>
          <w:sz w:val="22"/>
          <w:szCs w:val="22"/>
          <w:lang w:val="en-GB" w:eastAsia="tr-TR"/>
        </w:rPr>
        <w:t xml:space="preserve">Mendez-Villanueva, A., Fernandez-Fernandez, J., Bishop, D., Fernandez-Garcia, B., &amp; Terrados, N. (2007a). Activity patterns, blood lactate concentrations and ratings of perceived exertion during a professional singles tennis tournament. </w:t>
      </w:r>
      <w:r w:rsidRPr="00CC179F">
        <w:rPr>
          <w:i/>
          <w:sz w:val="22"/>
          <w:szCs w:val="22"/>
          <w:lang w:val="en-GB" w:eastAsia="tr-TR"/>
        </w:rPr>
        <w:t>British Journal of Sports Medicine, 41</w:t>
      </w:r>
      <w:r w:rsidRPr="00195D60">
        <w:rPr>
          <w:sz w:val="22"/>
          <w:szCs w:val="22"/>
          <w:lang w:val="en-GB" w:eastAsia="tr-TR"/>
        </w:rPr>
        <w:t>(5), 296-300.</w:t>
      </w:r>
    </w:p>
    <w:p w14:paraId="4006DB87" w14:textId="6F3FFDF9" w:rsidR="00B97B29" w:rsidRPr="00195D60" w:rsidRDefault="00B97B29" w:rsidP="007246B4">
      <w:pPr>
        <w:spacing w:after="60"/>
        <w:ind w:left="567" w:hanging="567"/>
        <w:jc w:val="both"/>
        <w:rPr>
          <w:sz w:val="22"/>
          <w:szCs w:val="22"/>
          <w:lang w:val="en-GB" w:eastAsia="tr-TR"/>
        </w:rPr>
      </w:pPr>
      <w:r w:rsidRPr="00F77DE0">
        <w:rPr>
          <w:sz w:val="22"/>
          <w:szCs w:val="22"/>
          <w:lang w:val="en-GB" w:eastAsia="tr-TR"/>
        </w:rPr>
        <w:t>Moraska, A., Deak, T., Spencer, R. L., Roth, D., &amp; Fleshner, M. (2000). Treadmill running produces both positive and negative physiological adaptations in Sprague-Dawley rats.</w:t>
      </w:r>
      <w:r>
        <w:rPr>
          <w:sz w:val="22"/>
          <w:szCs w:val="22"/>
          <w:lang w:val="en-GB" w:eastAsia="tr-TR"/>
        </w:rPr>
        <w:t xml:space="preserve"> </w:t>
      </w:r>
      <w:r w:rsidRPr="00CC179F">
        <w:rPr>
          <w:i/>
          <w:sz w:val="22"/>
          <w:szCs w:val="22"/>
          <w:lang w:val="en-GB" w:eastAsia="tr-TR"/>
        </w:rPr>
        <w:t>American Journal of Physiology-Regulatory, Integrative and Comparative Physiology,</w:t>
      </w:r>
      <w:r w:rsidR="00CC179F">
        <w:rPr>
          <w:i/>
          <w:sz w:val="22"/>
          <w:szCs w:val="22"/>
          <w:lang w:val="en-GB" w:eastAsia="tr-TR"/>
        </w:rPr>
        <w:t xml:space="preserve"> </w:t>
      </w:r>
      <w:r w:rsidRPr="00CC179F">
        <w:rPr>
          <w:i/>
          <w:sz w:val="22"/>
          <w:szCs w:val="22"/>
          <w:lang w:val="en-GB" w:eastAsia="tr-TR"/>
        </w:rPr>
        <w:t>279</w:t>
      </w:r>
      <w:r w:rsidRPr="00F77DE0">
        <w:rPr>
          <w:sz w:val="22"/>
          <w:szCs w:val="22"/>
          <w:lang w:val="en-GB" w:eastAsia="tr-TR"/>
        </w:rPr>
        <w:t>(4), R1321-R1329.</w:t>
      </w:r>
    </w:p>
    <w:p w14:paraId="6220A1DB" w14:textId="77777777" w:rsidR="00B97B29" w:rsidRPr="00195D60" w:rsidRDefault="00B97B29" w:rsidP="007246B4">
      <w:pPr>
        <w:spacing w:after="60"/>
        <w:ind w:left="426" w:hanging="426"/>
        <w:jc w:val="both"/>
        <w:rPr>
          <w:sz w:val="22"/>
          <w:szCs w:val="22"/>
          <w:lang w:val="en-GB" w:eastAsia="tr-TR"/>
        </w:rPr>
      </w:pPr>
      <w:r w:rsidRPr="00195D60">
        <w:rPr>
          <w:sz w:val="22"/>
          <w:szCs w:val="22"/>
          <w:lang w:val="en-GB" w:eastAsia="tr-TR"/>
        </w:rPr>
        <w:t xml:space="preserve">Naugle, K. M., Fillingim, R. B., &amp; Riley, J. L. (2012). A meta-analytic review of the hypoalgesic effects of exercise. </w:t>
      </w:r>
      <w:r w:rsidRPr="00CC179F">
        <w:rPr>
          <w:i/>
          <w:sz w:val="22"/>
          <w:szCs w:val="22"/>
          <w:lang w:val="en-GB" w:eastAsia="tr-TR"/>
        </w:rPr>
        <w:t>The Journal of Pain, 13</w:t>
      </w:r>
      <w:r w:rsidRPr="00195D60">
        <w:rPr>
          <w:sz w:val="22"/>
          <w:szCs w:val="22"/>
          <w:lang w:val="en-GB" w:eastAsia="tr-TR"/>
        </w:rPr>
        <w:t>(12), 1139-1150.</w:t>
      </w:r>
    </w:p>
    <w:p w14:paraId="18EE4A45" w14:textId="77777777" w:rsidR="00B97B29" w:rsidRPr="00195D60" w:rsidRDefault="00B97B29" w:rsidP="007246B4">
      <w:pPr>
        <w:spacing w:after="60"/>
        <w:ind w:left="426" w:hanging="426"/>
        <w:jc w:val="both"/>
        <w:rPr>
          <w:sz w:val="22"/>
          <w:szCs w:val="22"/>
          <w:lang w:val="en-GB" w:eastAsia="tr-TR"/>
        </w:rPr>
      </w:pPr>
      <w:r w:rsidRPr="00195D60">
        <w:rPr>
          <w:sz w:val="22"/>
          <w:szCs w:val="22"/>
          <w:lang w:val="en-GB" w:eastAsia="tr-TR"/>
        </w:rPr>
        <w:t xml:space="preserve">Novas, A. M. P., Rowbottom, D. G., &amp; Jenkins, D. G. (2003). A practical method of estimating energy expenditure during tennis play. </w:t>
      </w:r>
      <w:r w:rsidRPr="00CC179F">
        <w:rPr>
          <w:i/>
          <w:sz w:val="22"/>
          <w:szCs w:val="22"/>
          <w:lang w:val="en-GB" w:eastAsia="tr-TR"/>
        </w:rPr>
        <w:t>Journal of Science and Medicine in Sport, 6</w:t>
      </w:r>
      <w:r w:rsidRPr="00195D60">
        <w:rPr>
          <w:sz w:val="22"/>
          <w:szCs w:val="22"/>
          <w:lang w:val="en-GB" w:eastAsia="tr-TR"/>
        </w:rPr>
        <w:t>(1), 40-50.</w:t>
      </w:r>
    </w:p>
    <w:p w14:paraId="08A3E846" w14:textId="37D55847" w:rsidR="00B97B29" w:rsidRPr="00195D60" w:rsidRDefault="00B97B29" w:rsidP="007246B4">
      <w:pPr>
        <w:spacing w:after="60"/>
        <w:ind w:left="426" w:hanging="426"/>
        <w:jc w:val="both"/>
        <w:rPr>
          <w:sz w:val="22"/>
          <w:szCs w:val="22"/>
          <w:lang w:val="en-GB" w:eastAsia="tr-TR"/>
        </w:rPr>
      </w:pPr>
      <w:r w:rsidRPr="00195D60">
        <w:rPr>
          <w:sz w:val="22"/>
          <w:szCs w:val="22"/>
          <w:lang w:val="en-GB" w:eastAsia="tr-TR"/>
        </w:rPr>
        <w:t>Ozkaya</w:t>
      </w:r>
      <w:r w:rsidR="00AA4F44">
        <w:rPr>
          <w:sz w:val="22"/>
          <w:szCs w:val="22"/>
          <w:lang w:val="en-GB" w:eastAsia="tr-TR"/>
        </w:rPr>
        <w:t>,</w:t>
      </w:r>
      <w:r w:rsidRPr="00195D60">
        <w:rPr>
          <w:sz w:val="22"/>
          <w:szCs w:val="22"/>
          <w:lang w:val="en-GB" w:eastAsia="tr-TR"/>
        </w:rPr>
        <w:t xml:space="preserve"> M</w:t>
      </w:r>
      <w:r w:rsidR="00AA4F44">
        <w:rPr>
          <w:sz w:val="22"/>
          <w:szCs w:val="22"/>
          <w:lang w:val="en-GB" w:eastAsia="tr-TR"/>
        </w:rPr>
        <w:t>.</w:t>
      </w:r>
      <w:r w:rsidRPr="00195D60">
        <w:rPr>
          <w:sz w:val="22"/>
          <w:szCs w:val="22"/>
          <w:lang w:val="en-GB" w:eastAsia="tr-TR"/>
        </w:rPr>
        <w:t>S</w:t>
      </w:r>
      <w:r w:rsidR="00AA4F44">
        <w:rPr>
          <w:sz w:val="22"/>
          <w:szCs w:val="22"/>
          <w:lang w:val="en-GB" w:eastAsia="tr-TR"/>
        </w:rPr>
        <w:t>.</w:t>
      </w:r>
      <w:r w:rsidRPr="00195D60">
        <w:rPr>
          <w:sz w:val="22"/>
          <w:szCs w:val="22"/>
          <w:lang w:val="en-GB" w:eastAsia="tr-TR"/>
        </w:rPr>
        <w:t>, Aksoy-Gundogdu</w:t>
      </w:r>
      <w:r w:rsidR="00AA4F44">
        <w:rPr>
          <w:sz w:val="22"/>
          <w:szCs w:val="22"/>
          <w:lang w:val="en-GB" w:eastAsia="tr-TR"/>
        </w:rPr>
        <w:t>,</w:t>
      </w:r>
      <w:r w:rsidRPr="00195D60">
        <w:rPr>
          <w:sz w:val="22"/>
          <w:szCs w:val="22"/>
          <w:lang w:val="en-GB" w:eastAsia="tr-TR"/>
        </w:rPr>
        <w:t xml:space="preserve"> A</w:t>
      </w:r>
      <w:r w:rsidR="00AA4F44">
        <w:rPr>
          <w:sz w:val="22"/>
          <w:szCs w:val="22"/>
          <w:lang w:val="en-GB" w:eastAsia="tr-TR"/>
        </w:rPr>
        <w:t>.</w:t>
      </w:r>
      <w:r w:rsidRPr="00195D60">
        <w:rPr>
          <w:sz w:val="22"/>
          <w:szCs w:val="22"/>
          <w:lang w:val="en-GB" w:eastAsia="tr-TR"/>
        </w:rPr>
        <w:t>, Seyran</w:t>
      </w:r>
      <w:r w:rsidR="00AA4F44">
        <w:rPr>
          <w:sz w:val="22"/>
          <w:szCs w:val="22"/>
          <w:lang w:val="en-GB" w:eastAsia="tr-TR"/>
        </w:rPr>
        <w:t>,</w:t>
      </w:r>
      <w:r w:rsidRPr="00195D60">
        <w:rPr>
          <w:sz w:val="22"/>
          <w:szCs w:val="22"/>
          <w:lang w:val="en-GB" w:eastAsia="tr-TR"/>
        </w:rPr>
        <w:t xml:space="preserve"> M</w:t>
      </w:r>
      <w:r w:rsidR="00AA4F44">
        <w:rPr>
          <w:sz w:val="22"/>
          <w:szCs w:val="22"/>
          <w:lang w:val="en-GB" w:eastAsia="tr-TR"/>
        </w:rPr>
        <w:t>.</w:t>
      </w:r>
      <w:r w:rsidRPr="00195D60">
        <w:rPr>
          <w:sz w:val="22"/>
          <w:szCs w:val="22"/>
          <w:lang w:val="en-GB" w:eastAsia="tr-TR"/>
        </w:rPr>
        <w:t>, Hindistan</w:t>
      </w:r>
      <w:r w:rsidR="00AA4F44">
        <w:rPr>
          <w:sz w:val="22"/>
          <w:szCs w:val="22"/>
          <w:lang w:val="en-GB" w:eastAsia="tr-TR"/>
        </w:rPr>
        <w:t>,</w:t>
      </w:r>
      <w:r w:rsidRPr="00195D60">
        <w:rPr>
          <w:sz w:val="22"/>
          <w:szCs w:val="22"/>
          <w:lang w:val="en-GB" w:eastAsia="tr-TR"/>
        </w:rPr>
        <w:t xml:space="preserve"> I</w:t>
      </w:r>
      <w:r w:rsidR="00AA4F44">
        <w:rPr>
          <w:sz w:val="22"/>
          <w:szCs w:val="22"/>
          <w:lang w:val="en-GB" w:eastAsia="tr-TR"/>
        </w:rPr>
        <w:t>.</w:t>
      </w:r>
      <w:r w:rsidRPr="00195D60">
        <w:rPr>
          <w:sz w:val="22"/>
          <w:szCs w:val="22"/>
          <w:lang w:val="en-GB" w:eastAsia="tr-TR"/>
        </w:rPr>
        <w:t>E</w:t>
      </w:r>
      <w:r w:rsidR="00AA4F44">
        <w:rPr>
          <w:sz w:val="22"/>
          <w:szCs w:val="22"/>
          <w:lang w:val="en-GB" w:eastAsia="tr-TR"/>
        </w:rPr>
        <w:t>.</w:t>
      </w:r>
      <w:r w:rsidRPr="00195D60">
        <w:rPr>
          <w:sz w:val="22"/>
          <w:szCs w:val="22"/>
          <w:lang w:val="en-GB" w:eastAsia="tr-TR"/>
        </w:rPr>
        <w:t>, Pamuk</w:t>
      </w:r>
      <w:r w:rsidR="00AA4F44">
        <w:rPr>
          <w:sz w:val="22"/>
          <w:szCs w:val="22"/>
          <w:lang w:val="en-GB" w:eastAsia="tr-TR"/>
        </w:rPr>
        <w:t>,</w:t>
      </w:r>
      <w:r w:rsidRPr="00195D60">
        <w:rPr>
          <w:sz w:val="22"/>
          <w:szCs w:val="22"/>
          <w:lang w:val="en-GB" w:eastAsia="tr-TR"/>
        </w:rPr>
        <w:t xml:space="preserve"> O</w:t>
      </w:r>
      <w:r w:rsidR="00AA4F44">
        <w:rPr>
          <w:sz w:val="22"/>
          <w:szCs w:val="22"/>
          <w:lang w:val="en-GB" w:eastAsia="tr-TR"/>
        </w:rPr>
        <w:t>.</w:t>
      </w:r>
      <w:r w:rsidRPr="00195D60">
        <w:rPr>
          <w:sz w:val="22"/>
          <w:szCs w:val="22"/>
          <w:lang w:val="en-GB" w:eastAsia="tr-TR"/>
        </w:rPr>
        <w:t>, Ozkaya</w:t>
      </w:r>
      <w:r w:rsidR="00AA4F44">
        <w:rPr>
          <w:sz w:val="22"/>
          <w:szCs w:val="22"/>
          <w:lang w:val="en-GB" w:eastAsia="tr-TR"/>
        </w:rPr>
        <w:t>,</w:t>
      </w:r>
      <w:r w:rsidRPr="00195D60">
        <w:rPr>
          <w:sz w:val="22"/>
          <w:szCs w:val="22"/>
          <w:lang w:val="en-GB" w:eastAsia="tr-TR"/>
        </w:rPr>
        <w:t xml:space="preserve"> Y</w:t>
      </w:r>
      <w:r w:rsidR="00AA4F44">
        <w:rPr>
          <w:sz w:val="22"/>
          <w:szCs w:val="22"/>
          <w:lang w:val="en-GB" w:eastAsia="tr-TR"/>
        </w:rPr>
        <w:t>.</w:t>
      </w:r>
      <w:r w:rsidRPr="00195D60">
        <w:rPr>
          <w:sz w:val="22"/>
          <w:szCs w:val="22"/>
          <w:lang w:val="en-GB" w:eastAsia="tr-TR"/>
        </w:rPr>
        <w:t>G</w:t>
      </w:r>
      <w:r w:rsidR="00AA4F44">
        <w:rPr>
          <w:sz w:val="22"/>
          <w:szCs w:val="22"/>
          <w:lang w:val="en-GB" w:eastAsia="tr-TR"/>
        </w:rPr>
        <w:t>.</w:t>
      </w:r>
      <w:r w:rsidRPr="00195D60">
        <w:rPr>
          <w:sz w:val="22"/>
          <w:szCs w:val="22"/>
          <w:lang w:val="en-GB" w:eastAsia="tr-TR"/>
        </w:rPr>
        <w:t xml:space="preserve"> (2014). Effect of exogenous melatonin administration on pain threshold in exercise trained rats under light-induced functional pinealectomy. </w:t>
      </w:r>
      <w:r w:rsidRPr="00CC179F">
        <w:rPr>
          <w:i/>
          <w:sz w:val="22"/>
          <w:szCs w:val="22"/>
          <w:lang w:val="en-GB" w:eastAsia="tr-TR"/>
        </w:rPr>
        <w:t>Biological Rhythm Research</w:t>
      </w:r>
      <w:r w:rsidRPr="00195D60">
        <w:rPr>
          <w:sz w:val="22"/>
          <w:szCs w:val="22"/>
          <w:lang w:val="en-GB" w:eastAsia="tr-TR"/>
        </w:rPr>
        <w:t xml:space="preserve"> DOI:10.1080/09291016.2014.923619.</w:t>
      </w:r>
    </w:p>
    <w:p w14:paraId="1312898B" w14:textId="77777777" w:rsidR="00B97B29" w:rsidRPr="00195D60" w:rsidRDefault="00B97B29" w:rsidP="007246B4">
      <w:pPr>
        <w:spacing w:after="60"/>
        <w:ind w:left="426" w:hanging="426"/>
        <w:jc w:val="both"/>
        <w:rPr>
          <w:sz w:val="22"/>
          <w:szCs w:val="22"/>
          <w:lang w:val="en-GB" w:eastAsia="tr-TR"/>
        </w:rPr>
      </w:pPr>
      <w:r w:rsidRPr="00F77DE0">
        <w:rPr>
          <w:sz w:val="22"/>
          <w:szCs w:val="22"/>
          <w:lang w:val="en-GB" w:eastAsia="tr-TR"/>
        </w:rPr>
        <w:t>Ploughman, M., Granter-Button, S., Chernenko, G., Attwood, Z., Tucker, B. A., Mearow, K. M., &amp; Corbett, D. (2007). Exercise intensity influences the temporal profile of growth factors involved in neuronal plasticity following focal ischemia. </w:t>
      </w:r>
      <w:r w:rsidRPr="00CC179F">
        <w:rPr>
          <w:i/>
          <w:sz w:val="22"/>
          <w:szCs w:val="22"/>
          <w:lang w:val="en-GB" w:eastAsia="tr-TR"/>
        </w:rPr>
        <w:t>Brain research, 1150</w:t>
      </w:r>
      <w:r>
        <w:rPr>
          <w:sz w:val="22"/>
          <w:szCs w:val="22"/>
          <w:lang w:val="en-GB" w:eastAsia="tr-TR"/>
        </w:rPr>
        <w:t>:</w:t>
      </w:r>
      <w:r w:rsidRPr="00F77DE0">
        <w:rPr>
          <w:sz w:val="22"/>
          <w:szCs w:val="22"/>
          <w:lang w:val="en-GB" w:eastAsia="tr-TR"/>
        </w:rPr>
        <w:t xml:space="preserve"> 207-216.</w:t>
      </w:r>
    </w:p>
    <w:p w14:paraId="4933513E" w14:textId="77777777" w:rsidR="00B97B29" w:rsidRPr="00195D60" w:rsidRDefault="00B97B29" w:rsidP="007246B4">
      <w:pPr>
        <w:spacing w:after="60"/>
        <w:ind w:left="426" w:hanging="426"/>
        <w:jc w:val="both"/>
        <w:rPr>
          <w:sz w:val="22"/>
          <w:szCs w:val="22"/>
          <w:lang w:val="en-GB" w:eastAsia="tr-TR"/>
        </w:rPr>
      </w:pPr>
      <w:r w:rsidRPr="00195D60">
        <w:rPr>
          <w:sz w:val="22"/>
          <w:szCs w:val="22"/>
          <w:lang w:val="en-GB" w:eastAsia="tr-TR"/>
        </w:rPr>
        <w:t xml:space="preserve">Racine, M., Tousignant-Laflamme, Y., Kloda, L. A., Dion, D., Dupuis, G., &amp; Choinière, M. (2012a). A systematic literature review of 10years of research on gender/gender and experimental pain perception–Part 1: Are there really differences between women and </w:t>
      </w:r>
      <w:proofErr w:type="gramStart"/>
      <w:r w:rsidRPr="00195D60">
        <w:rPr>
          <w:sz w:val="22"/>
          <w:szCs w:val="22"/>
          <w:lang w:val="en-GB" w:eastAsia="tr-TR"/>
        </w:rPr>
        <w:t>men?.</w:t>
      </w:r>
      <w:proofErr w:type="gramEnd"/>
      <w:r w:rsidRPr="00195D60">
        <w:rPr>
          <w:sz w:val="22"/>
          <w:szCs w:val="22"/>
          <w:lang w:val="en-GB" w:eastAsia="tr-TR"/>
        </w:rPr>
        <w:t xml:space="preserve"> </w:t>
      </w:r>
      <w:r w:rsidRPr="00CC179F">
        <w:rPr>
          <w:i/>
          <w:sz w:val="22"/>
          <w:szCs w:val="22"/>
          <w:lang w:val="en-GB" w:eastAsia="tr-TR"/>
        </w:rPr>
        <w:t>Pain, 153</w:t>
      </w:r>
      <w:r w:rsidRPr="00195D60">
        <w:rPr>
          <w:sz w:val="22"/>
          <w:szCs w:val="22"/>
          <w:lang w:val="en-GB" w:eastAsia="tr-TR"/>
        </w:rPr>
        <w:t>(3), 602-618.</w:t>
      </w:r>
    </w:p>
    <w:p w14:paraId="50C096C2" w14:textId="77777777" w:rsidR="00B97B29" w:rsidRPr="00195D60" w:rsidRDefault="00B97B29" w:rsidP="007246B4">
      <w:pPr>
        <w:spacing w:after="60"/>
        <w:ind w:left="426" w:hanging="426"/>
        <w:jc w:val="both"/>
        <w:rPr>
          <w:sz w:val="22"/>
          <w:szCs w:val="22"/>
          <w:lang w:val="en-GB" w:eastAsia="tr-TR"/>
        </w:rPr>
      </w:pPr>
      <w:r w:rsidRPr="00195D60">
        <w:rPr>
          <w:sz w:val="22"/>
          <w:szCs w:val="22"/>
          <w:lang w:val="en-GB" w:eastAsia="tr-TR"/>
        </w:rPr>
        <w:t xml:space="preserve">Racine, M., Tousignant-Laflamme, Y., Kloda, L. A., Dion, D., Dupuis, G., &amp; Choinière, M. (2012b). A systematic literature review of 10years of research on gender/gender and pain perception–Part 2: Do biopsychosocial factors alter pain sensitivity differently in women and </w:t>
      </w:r>
      <w:proofErr w:type="gramStart"/>
      <w:r w:rsidRPr="00195D60">
        <w:rPr>
          <w:sz w:val="22"/>
          <w:szCs w:val="22"/>
          <w:lang w:val="en-GB" w:eastAsia="tr-TR"/>
        </w:rPr>
        <w:t>men?.</w:t>
      </w:r>
      <w:proofErr w:type="gramEnd"/>
      <w:r w:rsidRPr="00195D60">
        <w:rPr>
          <w:sz w:val="22"/>
          <w:szCs w:val="22"/>
          <w:lang w:val="en-GB" w:eastAsia="tr-TR"/>
        </w:rPr>
        <w:t xml:space="preserve"> </w:t>
      </w:r>
      <w:r w:rsidRPr="00CC179F">
        <w:rPr>
          <w:i/>
          <w:sz w:val="22"/>
          <w:szCs w:val="22"/>
          <w:lang w:val="en-GB" w:eastAsia="tr-TR"/>
        </w:rPr>
        <w:t>Pain, 153</w:t>
      </w:r>
      <w:r w:rsidRPr="00195D60">
        <w:rPr>
          <w:sz w:val="22"/>
          <w:szCs w:val="22"/>
          <w:lang w:val="en-GB" w:eastAsia="tr-TR"/>
        </w:rPr>
        <w:t>(3), 619-635.</w:t>
      </w:r>
    </w:p>
    <w:p w14:paraId="07646526" w14:textId="77777777" w:rsidR="00B97B29" w:rsidRPr="00195D60" w:rsidRDefault="00B97B29" w:rsidP="007246B4">
      <w:pPr>
        <w:spacing w:after="60"/>
        <w:ind w:left="426" w:hanging="426"/>
        <w:jc w:val="both"/>
        <w:rPr>
          <w:sz w:val="22"/>
          <w:szCs w:val="22"/>
          <w:lang w:val="en-GB" w:eastAsia="tr-TR"/>
        </w:rPr>
      </w:pPr>
      <w:r w:rsidRPr="00195D60">
        <w:rPr>
          <w:sz w:val="22"/>
          <w:szCs w:val="22"/>
          <w:lang w:val="en-GB" w:eastAsia="tr-TR"/>
        </w:rPr>
        <w:t xml:space="preserve">Rainville, P., Feine, J. S., Bushnell, M. C., &amp; Duncan, G. H. (1992). A psychophysical comparison of sensory and affective responses to four modalities of experimental pain. </w:t>
      </w:r>
      <w:r w:rsidRPr="00CC179F">
        <w:rPr>
          <w:i/>
          <w:sz w:val="22"/>
          <w:szCs w:val="22"/>
          <w:lang w:val="en-GB" w:eastAsia="tr-TR"/>
        </w:rPr>
        <w:t>Somatosensory &amp; Motor Research, 9</w:t>
      </w:r>
      <w:r w:rsidRPr="00195D60">
        <w:rPr>
          <w:sz w:val="22"/>
          <w:szCs w:val="22"/>
          <w:lang w:val="en-GB" w:eastAsia="tr-TR"/>
        </w:rPr>
        <w:t>(4), 265-277.</w:t>
      </w:r>
    </w:p>
    <w:p w14:paraId="31892006" w14:textId="77777777" w:rsidR="00B97B29" w:rsidRPr="00195D60" w:rsidRDefault="00B97B29" w:rsidP="007246B4">
      <w:pPr>
        <w:spacing w:after="60"/>
        <w:ind w:left="426" w:hanging="426"/>
        <w:jc w:val="both"/>
        <w:rPr>
          <w:sz w:val="22"/>
          <w:szCs w:val="22"/>
          <w:lang w:val="en-GB" w:eastAsia="tr-TR"/>
        </w:rPr>
      </w:pPr>
      <w:r w:rsidRPr="00195D60">
        <w:rPr>
          <w:sz w:val="22"/>
          <w:szCs w:val="22"/>
          <w:lang w:val="en-GB" w:eastAsia="tr-TR"/>
        </w:rPr>
        <w:t xml:space="preserve">Rhodes, R. E. and Smith, N. E. (2006). Personality correlates of physical activity: a review and meta-analysis. </w:t>
      </w:r>
      <w:r w:rsidRPr="00CC179F">
        <w:rPr>
          <w:i/>
          <w:sz w:val="22"/>
          <w:szCs w:val="22"/>
          <w:lang w:val="en-GB" w:eastAsia="tr-TR"/>
        </w:rPr>
        <w:t>Br. J. Sports Med. 40</w:t>
      </w:r>
      <w:r w:rsidRPr="00195D60">
        <w:rPr>
          <w:sz w:val="22"/>
          <w:szCs w:val="22"/>
          <w:lang w:val="en-GB" w:eastAsia="tr-TR"/>
        </w:rPr>
        <w:t>, 958-965.</w:t>
      </w:r>
    </w:p>
    <w:p w14:paraId="749E4903" w14:textId="77777777" w:rsidR="00B97B29" w:rsidRPr="00195D60" w:rsidRDefault="00B97B29" w:rsidP="007246B4">
      <w:pPr>
        <w:spacing w:after="60"/>
        <w:ind w:left="426" w:hanging="426"/>
        <w:jc w:val="both"/>
        <w:rPr>
          <w:sz w:val="22"/>
          <w:szCs w:val="22"/>
          <w:lang w:val="en-GB" w:eastAsia="tr-TR"/>
        </w:rPr>
      </w:pPr>
      <w:r w:rsidRPr="00F77DE0">
        <w:rPr>
          <w:sz w:val="22"/>
          <w:szCs w:val="22"/>
          <w:lang w:val="en-GB" w:eastAsia="tr-TR"/>
        </w:rPr>
        <w:t>Riley III, J. L., Robinson, M. E., Wise, E. A., Myers, C. D., &amp; Fillingim, R. B. (1998). Sex differences in the perception of noxious experimental stimuli: a meta-analysis. </w:t>
      </w:r>
      <w:r w:rsidRPr="00CC179F">
        <w:rPr>
          <w:i/>
          <w:sz w:val="22"/>
          <w:szCs w:val="22"/>
          <w:lang w:val="en-GB" w:eastAsia="tr-TR"/>
        </w:rPr>
        <w:t>Pain, 74</w:t>
      </w:r>
      <w:r w:rsidRPr="00F77DE0">
        <w:rPr>
          <w:sz w:val="22"/>
          <w:szCs w:val="22"/>
          <w:lang w:val="en-GB" w:eastAsia="tr-TR"/>
        </w:rPr>
        <w:t>(2), 181-187.</w:t>
      </w:r>
    </w:p>
    <w:p w14:paraId="7763F930" w14:textId="77777777" w:rsidR="00B97B29" w:rsidRPr="00195D60" w:rsidRDefault="00B97B29" w:rsidP="007246B4">
      <w:pPr>
        <w:spacing w:after="60"/>
        <w:ind w:left="426" w:hanging="426"/>
        <w:jc w:val="both"/>
        <w:rPr>
          <w:sz w:val="22"/>
          <w:szCs w:val="22"/>
          <w:lang w:val="en-GB" w:eastAsia="tr-TR"/>
        </w:rPr>
      </w:pPr>
      <w:r w:rsidRPr="00195D60">
        <w:rPr>
          <w:sz w:val="22"/>
          <w:szCs w:val="22"/>
          <w:lang w:val="en-GB" w:eastAsia="tr-TR"/>
        </w:rPr>
        <w:lastRenderedPageBreak/>
        <w:t xml:space="preserve">Ring C, Edwards L, Kavussanu M (2008). Effects of isometric exercise on pain are mediated by blood pressure. </w:t>
      </w:r>
      <w:r w:rsidRPr="009B3B46">
        <w:rPr>
          <w:i/>
          <w:sz w:val="22"/>
          <w:szCs w:val="22"/>
          <w:lang w:val="en-GB" w:eastAsia="tr-TR"/>
        </w:rPr>
        <w:t>Biological Psychology, 78</w:t>
      </w:r>
      <w:r w:rsidRPr="00195D60">
        <w:rPr>
          <w:sz w:val="22"/>
          <w:szCs w:val="22"/>
          <w:lang w:val="en-GB" w:eastAsia="tr-TR"/>
        </w:rPr>
        <w:t>:123-128.</w:t>
      </w:r>
    </w:p>
    <w:p w14:paraId="515BA571" w14:textId="77777777" w:rsidR="00B97B29" w:rsidRDefault="00B97B29" w:rsidP="007246B4">
      <w:pPr>
        <w:spacing w:after="60"/>
        <w:ind w:left="426" w:hanging="426"/>
        <w:jc w:val="both"/>
        <w:rPr>
          <w:sz w:val="22"/>
          <w:szCs w:val="22"/>
          <w:lang w:val="en-GB" w:eastAsia="tr-TR"/>
        </w:rPr>
      </w:pPr>
      <w:r w:rsidRPr="00195D60">
        <w:rPr>
          <w:sz w:val="22"/>
          <w:szCs w:val="22"/>
          <w:lang w:val="en-GB" w:eastAsia="tr-TR"/>
        </w:rPr>
        <w:t xml:space="preserve">Ruble S, Hoffman M, Shepanski M, Valic Z, Buckwalter J, Clifford P (2005). Thermal pain perception after aerobic exercise. </w:t>
      </w:r>
      <w:r w:rsidRPr="009B3B46">
        <w:rPr>
          <w:i/>
          <w:sz w:val="22"/>
          <w:szCs w:val="22"/>
          <w:lang w:val="en-GB" w:eastAsia="tr-TR"/>
        </w:rPr>
        <w:t>Archives of Physical Medicine and Rehabilitation, 86</w:t>
      </w:r>
      <w:r w:rsidRPr="00195D60">
        <w:rPr>
          <w:sz w:val="22"/>
          <w:szCs w:val="22"/>
          <w:lang w:val="en-GB" w:eastAsia="tr-TR"/>
        </w:rPr>
        <w:t xml:space="preserve">:1019-1023. </w:t>
      </w:r>
    </w:p>
    <w:p w14:paraId="105D8569" w14:textId="0BCE096D" w:rsidR="007246B4" w:rsidRPr="007246B4" w:rsidRDefault="007246B4" w:rsidP="008C7266">
      <w:pPr>
        <w:spacing w:line="216" w:lineRule="atLeast"/>
        <w:ind w:left="426" w:hanging="426"/>
        <w:jc w:val="both"/>
        <w:rPr>
          <w:sz w:val="22"/>
          <w:szCs w:val="22"/>
          <w:lang w:val="en-GB" w:eastAsia="tr-TR"/>
        </w:rPr>
      </w:pPr>
      <w:r>
        <w:rPr>
          <w:sz w:val="22"/>
          <w:szCs w:val="22"/>
          <w:lang w:val="en-GB" w:eastAsia="tr-TR"/>
        </w:rPr>
        <w:t>Yazıcı</w:t>
      </w:r>
      <w:r w:rsidRPr="007246B4">
        <w:rPr>
          <w:sz w:val="22"/>
          <w:szCs w:val="22"/>
          <w:lang w:val="en-GB" w:eastAsia="tr-TR"/>
        </w:rPr>
        <w:t>, A</w:t>
      </w:r>
      <w:r>
        <w:rPr>
          <w:sz w:val="22"/>
          <w:szCs w:val="22"/>
          <w:lang w:val="en-GB" w:eastAsia="tr-TR"/>
        </w:rPr>
        <w:t>.</w:t>
      </w:r>
      <w:r w:rsidRPr="007246B4">
        <w:rPr>
          <w:sz w:val="22"/>
          <w:szCs w:val="22"/>
          <w:lang w:val="en-GB" w:eastAsia="tr-TR"/>
        </w:rPr>
        <w:t xml:space="preserve">, </w:t>
      </w:r>
      <w:r>
        <w:rPr>
          <w:sz w:val="22"/>
          <w:szCs w:val="22"/>
          <w:lang w:val="en-GB" w:eastAsia="tr-TR"/>
        </w:rPr>
        <w:t xml:space="preserve">&amp; </w:t>
      </w:r>
      <w:r w:rsidRPr="007246B4">
        <w:rPr>
          <w:sz w:val="22"/>
          <w:szCs w:val="22"/>
          <w:lang w:val="en-GB" w:eastAsia="tr-TR"/>
        </w:rPr>
        <w:t xml:space="preserve">Mohammadi, M. (2017). The effect of pilates exercise on improvement of functional tests in young male with patello-femoral pain syndrome. </w:t>
      </w:r>
      <w:r w:rsidR="008C7266" w:rsidRPr="008C7266">
        <w:rPr>
          <w:i/>
          <w:color w:val="000000" w:themeColor="text1"/>
          <w:sz w:val="22"/>
          <w:szCs w:val="22"/>
          <w:lang w:val="en-GB" w:eastAsia="tr-TR"/>
        </w:rPr>
        <w:t>International</w:t>
      </w:r>
      <w:r w:rsidR="008C7266">
        <w:rPr>
          <w:i/>
          <w:color w:val="000000" w:themeColor="text1"/>
          <w:sz w:val="22"/>
          <w:szCs w:val="22"/>
          <w:lang w:val="en-GB" w:eastAsia="tr-TR"/>
        </w:rPr>
        <w:t xml:space="preserve"> </w:t>
      </w:r>
      <w:r w:rsidR="008C7266" w:rsidRPr="008C7266">
        <w:rPr>
          <w:i/>
          <w:color w:val="000000" w:themeColor="text1"/>
          <w:sz w:val="22"/>
          <w:szCs w:val="22"/>
          <w:lang w:val="en-GB" w:eastAsia="tr-TR"/>
        </w:rPr>
        <w:t>Journal of</w:t>
      </w:r>
      <w:r w:rsidR="008C7266">
        <w:rPr>
          <w:i/>
          <w:color w:val="000000" w:themeColor="text1"/>
          <w:sz w:val="22"/>
          <w:szCs w:val="22"/>
          <w:lang w:val="en-GB" w:eastAsia="tr-TR"/>
        </w:rPr>
        <w:t xml:space="preserve"> </w:t>
      </w:r>
      <w:r w:rsidR="008C7266" w:rsidRPr="008C7266">
        <w:rPr>
          <w:i/>
          <w:color w:val="000000" w:themeColor="text1"/>
          <w:sz w:val="22"/>
          <w:szCs w:val="22"/>
          <w:lang w:val="en-GB" w:eastAsia="tr-TR"/>
        </w:rPr>
        <w:t>Sport,</w:t>
      </w:r>
      <w:r w:rsidR="008C7266">
        <w:rPr>
          <w:i/>
          <w:color w:val="000000" w:themeColor="text1"/>
          <w:sz w:val="22"/>
          <w:szCs w:val="22"/>
          <w:lang w:val="en-GB" w:eastAsia="tr-TR"/>
        </w:rPr>
        <w:t xml:space="preserve"> </w:t>
      </w:r>
      <w:r w:rsidR="008C7266" w:rsidRPr="008C7266">
        <w:rPr>
          <w:i/>
          <w:color w:val="000000" w:themeColor="text1"/>
          <w:sz w:val="22"/>
          <w:szCs w:val="22"/>
          <w:lang w:val="en-GB" w:eastAsia="tr-TR"/>
        </w:rPr>
        <w:t>Exercise &amp; Training Sciences</w:t>
      </w:r>
      <w:r w:rsidRPr="00195D60">
        <w:rPr>
          <w:i/>
          <w:sz w:val="22"/>
          <w:szCs w:val="22"/>
          <w:lang w:val="en-GB"/>
        </w:rPr>
        <w:t xml:space="preserve">, </w:t>
      </w:r>
      <w:r w:rsidRPr="007246B4">
        <w:rPr>
          <w:sz w:val="22"/>
          <w:szCs w:val="22"/>
          <w:lang w:val="en-GB" w:eastAsia="tr-TR"/>
        </w:rPr>
        <w:t>3 (2), 39-43. DOI: 10.18826/useeabd.292382</w:t>
      </w:r>
    </w:p>
    <w:p w14:paraId="43E6B565" w14:textId="77777777" w:rsidR="00B97B29" w:rsidRDefault="00B97B29" w:rsidP="007246B4">
      <w:pPr>
        <w:spacing w:after="60"/>
        <w:ind w:left="426" w:hanging="426"/>
        <w:jc w:val="both"/>
        <w:rPr>
          <w:sz w:val="22"/>
          <w:szCs w:val="22"/>
          <w:lang w:val="en-GB" w:eastAsia="tr-TR"/>
        </w:rPr>
      </w:pPr>
      <w:r w:rsidRPr="00195D60">
        <w:rPr>
          <w:sz w:val="22"/>
          <w:szCs w:val="22"/>
          <w:lang w:val="en-GB" w:eastAsia="tr-TR"/>
        </w:rPr>
        <w:t xml:space="preserve">Wandner, L. D., Scipio, C. D., Hirsh, A. T., Torres, C. A., &amp; Robinson, M. E. (2012). The perception of pain in others: how gender, race, and age influence pain expectations. </w:t>
      </w:r>
      <w:r w:rsidRPr="009B3B46">
        <w:rPr>
          <w:i/>
          <w:sz w:val="22"/>
          <w:szCs w:val="22"/>
          <w:lang w:val="en-GB" w:eastAsia="tr-TR"/>
        </w:rPr>
        <w:t>The Journal of Pain, 13</w:t>
      </w:r>
      <w:r w:rsidRPr="00195D60">
        <w:rPr>
          <w:sz w:val="22"/>
          <w:szCs w:val="22"/>
          <w:lang w:val="en-GB" w:eastAsia="tr-TR"/>
        </w:rPr>
        <w:t>(3), 220-227.</w:t>
      </w:r>
    </w:p>
    <w:p w14:paraId="1DB192CF" w14:textId="77777777" w:rsidR="00952B0A" w:rsidRDefault="00952B0A" w:rsidP="00E5419A">
      <w:pPr>
        <w:spacing w:after="60"/>
        <w:ind w:left="426" w:hanging="426"/>
        <w:jc w:val="both"/>
        <w:rPr>
          <w:sz w:val="22"/>
          <w:szCs w:val="22"/>
          <w:lang w:val="en-GB" w:eastAsia="tr-TR"/>
        </w:rPr>
      </w:pPr>
    </w:p>
    <w:p w14:paraId="312FC123" w14:textId="77777777" w:rsidR="00342139" w:rsidRDefault="00342139" w:rsidP="00E5419A">
      <w:pPr>
        <w:spacing w:after="60"/>
        <w:ind w:left="426" w:hanging="426"/>
        <w:jc w:val="both"/>
        <w:rPr>
          <w:sz w:val="22"/>
          <w:szCs w:val="22"/>
          <w:lang w:val="en-GB" w:eastAsia="tr-TR"/>
        </w:rPr>
      </w:pPr>
    </w:p>
    <w:p w14:paraId="101135C8" w14:textId="77777777" w:rsidR="00342139" w:rsidRDefault="00342139" w:rsidP="00E5419A">
      <w:pPr>
        <w:spacing w:after="60"/>
        <w:ind w:left="426" w:hanging="426"/>
        <w:jc w:val="both"/>
        <w:rPr>
          <w:sz w:val="22"/>
          <w:szCs w:val="22"/>
          <w:lang w:val="en-GB" w:eastAsia="tr-TR"/>
        </w:rPr>
      </w:pPr>
    </w:p>
    <w:p w14:paraId="7F48F9DE" w14:textId="77777777" w:rsidR="00342139" w:rsidRDefault="00342139" w:rsidP="00E5419A">
      <w:pPr>
        <w:spacing w:after="60"/>
        <w:ind w:left="426" w:hanging="426"/>
        <w:jc w:val="both"/>
        <w:rPr>
          <w:sz w:val="22"/>
          <w:szCs w:val="22"/>
          <w:lang w:val="en-GB" w:eastAsia="tr-TR"/>
        </w:rPr>
      </w:pPr>
    </w:p>
    <w:p w14:paraId="2DA6AD0A" w14:textId="77777777" w:rsidR="00342139" w:rsidRDefault="00342139" w:rsidP="00E5419A">
      <w:pPr>
        <w:spacing w:after="60"/>
        <w:ind w:left="426" w:hanging="426"/>
        <w:jc w:val="both"/>
        <w:rPr>
          <w:sz w:val="22"/>
          <w:szCs w:val="22"/>
          <w:lang w:val="en-GB" w:eastAsia="tr-TR"/>
        </w:rPr>
      </w:pPr>
    </w:p>
    <w:p w14:paraId="6E4927FB" w14:textId="77777777" w:rsidR="00342139" w:rsidRDefault="00342139" w:rsidP="00E5419A">
      <w:pPr>
        <w:spacing w:after="60"/>
        <w:ind w:left="426" w:hanging="426"/>
        <w:jc w:val="both"/>
        <w:rPr>
          <w:sz w:val="22"/>
          <w:szCs w:val="22"/>
          <w:lang w:val="en-GB" w:eastAsia="tr-TR"/>
        </w:rPr>
      </w:pPr>
    </w:p>
    <w:p w14:paraId="078FAFBD" w14:textId="77777777" w:rsidR="00342139" w:rsidRDefault="00342139" w:rsidP="00E5419A">
      <w:pPr>
        <w:spacing w:after="60"/>
        <w:ind w:left="426" w:hanging="426"/>
        <w:jc w:val="both"/>
        <w:rPr>
          <w:sz w:val="22"/>
          <w:szCs w:val="22"/>
          <w:lang w:val="en-GB" w:eastAsia="tr-TR"/>
        </w:rPr>
      </w:pPr>
    </w:p>
    <w:p w14:paraId="2E559A56" w14:textId="77777777" w:rsidR="00342139" w:rsidRDefault="00342139" w:rsidP="00E5419A">
      <w:pPr>
        <w:spacing w:after="60"/>
        <w:ind w:left="426" w:hanging="426"/>
        <w:jc w:val="both"/>
        <w:rPr>
          <w:sz w:val="22"/>
          <w:szCs w:val="22"/>
          <w:lang w:val="en-GB" w:eastAsia="tr-TR"/>
        </w:rPr>
      </w:pPr>
    </w:p>
    <w:p w14:paraId="250EA352" w14:textId="77777777" w:rsidR="00342139" w:rsidRDefault="00342139" w:rsidP="00E5419A">
      <w:pPr>
        <w:spacing w:after="60"/>
        <w:ind w:left="426" w:hanging="426"/>
        <w:jc w:val="both"/>
        <w:rPr>
          <w:sz w:val="22"/>
          <w:szCs w:val="22"/>
          <w:lang w:val="en-GB" w:eastAsia="tr-TR"/>
        </w:rPr>
      </w:pPr>
    </w:p>
    <w:p w14:paraId="3D9C3E9B" w14:textId="77777777" w:rsidR="00342139" w:rsidRDefault="00342139" w:rsidP="00E5419A">
      <w:pPr>
        <w:spacing w:after="60"/>
        <w:ind w:left="426" w:hanging="426"/>
        <w:jc w:val="both"/>
        <w:rPr>
          <w:sz w:val="22"/>
          <w:szCs w:val="22"/>
          <w:lang w:val="en-GB" w:eastAsia="tr-TR"/>
        </w:rPr>
      </w:pPr>
    </w:p>
    <w:p w14:paraId="0DF0AF5D" w14:textId="77777777" w:rsidR="00D426E8" w:rsidRPr="00195D60" w:rsidRDefault="00D426E8" w:rsidP="00971092">
      <w:pPr>
        <w:shd w:val="clear" w:color="auto" w:fill="9CC3E5"/>
        <w:jc w:val="both"/>
        <w:outlineLvl w:val="0"/>
        <w:rPr>
          <w:b/>
          <w:color w:val="000000" w:themeColor="text1"/>
          <w:sz w:val="22"/>
          <w:szCs w:val="22"/>
        </w:rPr>
      </w:pPr>
      <w:r w:rsidRPr="00195D60">
        <w:rPr>
          <w:b/>
          <w:color w:val="000000" w:themeColor="text1"/>
          <w:sz w:val="22"/>
          <w:szCs w:val="22"/>
        </w:rPr>
        <w:t>CITATION OF THIS ARTICLE</w:t>
      </w:r>
    </w:p>
    <w:p w14:paraId="23F9E3BD" w14:textId="77777777" w:rsidR="007D5D69" w:rsidRDefault="007D5D69" w:rsidP="007D5D69">
      <w:pPr>
        <w:spacing w:after="60"/>
        <w:jc w:val="both"/>
        <w:rPr>
          <w:sz w:val="18"/>
          <w:szCs w:val="22"/>
          <w:lang w:val="en-GB"/>
        </w:rPr>
      </w:pPr>
      <w:r>
        <w:rPr>
          <w:sz w:val="18"/>
          <w:szCs w:val="22"/>
          <w:lang w:val="en-GB"/>
        </w:rPr>
        <w:t>xxxxxxx xxxxxxxx xxxxxxxx xxxxxxxx xxxxxxxx xxxxxxxx xxxxxxxx xxxxxxxx xxxxxxxx xxxxxxxx xxxxxxxx xxxxxxxx xxxxxxxx xxxxxxxx xxxxxxxx xxxxxxxx xxxxxxxx xxxxxxxx xxxxxxxx xxxxxxxx xxxxxxxx xxxxxxxx xxxxxxxx xxxx</w:t>
      </w:r>
    </w:p>
    <w:p w14:paraId="4D9B1D7C" w14:textId="17AEFD0E" w:rsidR="00D426E8" w:rsidRPr="00195D60" w:rsidRDefault="00D426E8" w:rsidP="0082431C">
      <w:pPr>
        <w:jc w:val="both"/>
        <w:rPr>
          <w:sz w:val="22"/>
          <w:szCs w:val="22"/>
        </w:rPr>
      </w:pPr>
    </w:p>
    <w:sectPr w:rsidR="00D426E8" w:rsidRPr="00195D60" w:rsidSect="00541A7B">
      <w:headerReference w:type="even" r:id="rId8"/>
      <w:headerReference w:type="default" r:id="rId9"/>
      <w:footerReference w:type="default" r:id="rId10"/>
      <w:headerReference w:type="first" r:id="rId11"/>
      <w:footerReference w:type="first" r:id="rId12"/>
      <w:pgSz w:w="11906" w:h="16838" w:code="9"/>
      <w:pgMar w:top="1418" w:right="1418" w:bottom="1418" w:left="1418" w:header="470" w:footer="709" w:gutter="0"/>
      <w:pgNumType w:start="15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135AF" w14:textId="77777777" w:rsidR="0097366C" w:rsidRDefault="0097366C" w:rsidP="00FC38D0">
      <w:r>
        <w:separator/>
      </w:r>
    </w:p>
  </w:endnote>
  <w:endnote w:type="continuationSeparator" w:id="0">
    <w:p w14:paraId="6ED2214E" w14:textId="77777777" w:rsidR="0097366C" w:rsidRDefault="0097366C" w:rsidP="00FC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A2"/>
    <w:family w:val="swiss"/>
    <w:pitch w:val="variable"/>
    <w:sig w:usb0="E0002AFF" w:usb1="C000247B" w:usb2="00000009" w:usb3="00000000" w:csb0="000001FF" w:csb1="00000000"/>
  </w:font>
  <w:font w:name="Segoe UI">
    <w:altName w:val="Calibri"/>
    <w:panose1 w:val="020B0604020202020204"/>
    <w:charset w:val="A2"/>
    <w:family w:val="swiss"/>
    <w:pitch w:val="variable"/>
    <w:sig w:usb0="E4002EFF" w:usb1="C000E47F" w:usb2="00000009" w:usb3="00000000" w:csb0="000001FF" w:csb1="00000000"/>
  </w:font>
  <w:font w:name="Minion Pro">
    <w:panose1 w:val="02040503050201020203"/>
    <w:charset w:val="00"/>
    <w:family w:val="roman"/>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Palatino Linotype">
    <w:panose1 w:val="02040502050505030304"/>
    <w:charset w:val="A2"/>
    <w:family w:val="roman"/>
    <w:pitch w:val="variable"/>
    <w:sig w:usb0="E0000287" w:usb1="40000013" w:usb2="00000000" w:usb3="00000000" w:csb0="0000019F" w:csb1="00000000"/>
  </w:font>
  <w:font w:name="Helvetica">
    <w:panose1 w:val="00000000000000000000"/>
    <w:charset w:val="00"/>
    <w:family w:val="auto"/>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pleMyungjo">
    <w:panose1 w:val="02000500000000000000"/>
    <w:charset w:val="81"/>
    <w:family w:val="auto"/>
    <w:pitch w:val="variable"/>
    <w:sig w:usb0="00000001" w:usb1="09060000" w:usb2="00000010" w:usb3="00000000" w:csb0="00280001" w:csb1="00000000"/>
  </w:font>
  <w:font w:name="Arial Narrow">
    <w:panose1 w:val="020B0606020202030204"/>
    <w:charset w:val="00"/>
    <w:family w:val="swiss"/>
    <w:pitch w:val="variable"/>
    <w:sig w:usb0="00000287" w:usb1="00000800" w:usb2="00000000" w:usb3="00000000" w:csb0="0000009F" w:csb1="00000000"/>
  </w:font>
  <w:font w:name="Apple Chancery">
    <w:panose1 w:val="03020702040506060504"/>
    <w:charset w:val="B1"/>
    <w:family w:val="script"/>
    <w:pitch w:val="variable"/>
    <w:sig w:usb0="80000867" w:usb1="00000003" w:usb2="00000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Palatino Linotype" w:hAnsi="Palatino Linotype"/>
        <w:sz w:val="20"/>
        <w:szCs w:val="20"/>
      </w:rPr>
      <w:id w:val="1150792382"/>
      <w:docPartObj>
        <w:docPartGallery w:val="Page Numbers (Bottom of Page)"/>
        <w:docPartUnique/>
      </w:docPartObj>
    </w:sdtPr>
    <w:sdtEndPr/>
    <w:sdtContent>
      <w:p w14:paraId="1BAEF667" w14:textId="0036E36D" w:rsidR="00E5419A" w:rsidRPr="00E84D10" w:rsidRDefault="00E5419A" w:rsidP="005059AD">
        <w:pPr>
          <w:pStyle w:val="Footer"/>
          <w:jc w:val="center"/>
          <w:rPr>
            <w:rFonts w:ascii="Times New Roman" w:hAnsi="Times New Roman" w:cs="Times New Roman"/>
            <w:sz w:val="20"/>
            <w:szCs w:val="20"/>
          </w:rPr>
        </w:pPr>
        <w:r w:rsidRPr="000C4136">
          <w:rPr>
            <w:rFonts w:ascii="Times New Roman" w:hAnsi="Times New Roman" w:cs="Times New Roman"/>
          </w:rPr>
          <w:fldChar w:fldCharType="begin"/>
        </w:r>
        <w:r w:rsidRPr="000C4136">
          <w:rPr>
            <w:rFonts w:ascii="Times New Roman" w:hAnsi="Times New Roman" w:cs="Times New Roman"/>
          </w:rPr>
          <w:instrText>PAGE   \* MERGEFORMAT</w:instrText>
        </w:r>
        <w:r w:rsidRPr="000C4136">
          <w:rPr>
            <w:rFonts w:ascii="Times New Roman" w:hAnsi="Times New Roman" w:cs="Times New Roman"/>
          </w:rPr>
          <w:fldChar w:fldCharType="separate"/>
        </w:r>
        <w:r w:rsidR="007D5D69">
          <w:rPr>
            <w:rFonts w:ascii="Times New Roman" w:hAnsi="Times New Roman" w:cs="Times New Roman"/>
            <w:noProof/>
          </w:rPr>
          <w:t>158</w:t>
        </w:r>
        <w:r w:rsidRPr="000C4136">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Palatino Linotype" w:hAnsi="Palatino Linotype"/>
        <w:sz w:val="20"/>
      </w:rPr>
      <w:id w:val="1883520981"/>
      <w:docPartObj>
        <w:docPartGallery w:val="Page Numbers (Bottom of Page)"/>
        <w:docPartUnique/>
      </w:docPartObj>
    </w:sdtPr>
    <w:sdtEndPr/>
    <w:sdtContent>
      <w:p w14:paraId="3ECE48AC" w14:textId="022C920E" w:rsidR="00E5419A" w:rsidRPr="00333496" w:rsidRDefault="00E5419A" w:rsidP="00333496">
        <w:pPr>
          <w:pStyle w:val="Footer"/>
          <w:jc w:val="center"/>
          <w:rPr>
            <w:rFonts w:ascii="Palatino Linotype" w:hAnsi="Palatino Linotype"/>
            <w:sz w:val="20"/>
          </w:rPr>
        </w:pPr>
        <w:r w:rsidRPr="00333496">
          <w:rPr>
            <w:rFonts w:ascii="Palatino Linotype" w:hAnsi="Palatino Linotype"/>
            <w:sz w:val="20"/>
          </w:rPr>
          <w:fldChar w:fldCharType="begin"/>
        </w:r>
        <w:r w:rsidRPr="00333496">
          <w:rPr>
            <w:rFonts w:ascii="Palatino Linotype" w:hAnsi="Palatino Linotype"/>
            <w:sz w:val="20"/>
          </w:rPr>
          <w:instrText>PAGE   \* MERGEFORMAT</w:instrText>
        </w:r>
        <w:r w:rsidRPr="00333496">
          <w:rPr>
            <w:rFonts w:ascii="Palatino Linotype" w:hAnsi="Palatino Linotype"/>
            <w:sz w:val="20"/>
          </w:rPr>
          <w:fldChar w:fldCharType="separate"/>
        </w:r>
        <w:r w:rsidR="00A03B80">
          <w:rPr>
            <w:rFonts w:ascii="Palatino Linotype" w:hAnsi="Palatino Linotype"/>
            <w:noProof/>
            <w:sz w:val="20"/>
          </w:rPr>
          <w:t>153</w:t>
        </w:r>
        <w:r w:rsidRPr="00333496">
          <w:rPr>
            <w:rFonts w:ascii="Palatino Linotype" w:hAnsi="Palatino Linotype"/>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32627" w14:textId="77777777" w:rsidR="0097366C" w:rsidRPr="00FB1963" w:rsidRDefault="0097366C" w:rsidP="00356B00">
      <w:pPr>
        <w:pStyle w:val="TedmemStil"/>
        <w:rPr>
          <w:color w:val="0070C0"/>
          <w:sz w:val="10"/>
        </w:rPr>
      </w:pPr>
      <w:r w:rsidRPr="00FB1963">
        <w:rPr>
          <w:color w:val="0070C0"/>
          <w:sz w:val="10"/>
        </w:rPr>
        <w:separator/>
      </w:r>
    </w:p>
  </w:footnote>
  <w:footnote w:type="continuationSeparator" w:id="0">
    <w:p w14:paraId="4BAB082E" w14:textId="77777777" w:rsidR="0097366C" w:rsidRDefault="0097366C" w:rsidP="00630B87">
      <w:pPr>
        <w:pStyle w:val="TedmemStil"/>
      </w:pPr>
      <w:r>
        <w:continuationSeparator/>
      </w:r>
    </w:p>
  </w:footnote>
  <w:footnote w:type="continuationNotice" w:id="1">
    <w:p w14:paraId="078D8B8F" w14:textId="77777777" w:rsidR="0097366C" w:rsidRDefault="0097366C"/>
  </w:footnote>
  <w:footnote w:id="2">
    <w:p w14:paraId="0F25E2C7" w14:textId="78A30161" w:rsidR="007E33CE" w:rsidRDefault="00EB7EF6" w:rsidP="00B857AC">
      <w:pPr>
        <w:rPr>
          <w:sz w:val="15"/>
          <w:szCs w:val="15"/>
        </w:rPr>
      </w:pPr>
      <w:r w:rsidRPr="00A81371">
        <w:rPr>
          <w:sz w:val="14"/>
          <w:szCs w:val="14"/>
        </w:rPr>
        <w:t>The role and contributions of each authors as in the section of IJSETS Writing Rules “</w:t>
      </w:r>
      <w:r w:rsidRPr="00A81371">
        <w:rPr>
          <w:b/>
          <w:sz w:val="14"/>
          <w:szCs w:val="14"/>
          <w:u w:val="single"/>
        </w:rPr>
        <w:t>Criteria for Authorship</w:t>
      </w:r>
      <w:r w:rsidRPr="00A81371">
        <w:rPr>
          <w:sz w:val="14"/>
          <w:szCs w:val="14"/>
        </w:rPr>
        <w:t>” is reported that:</w:t>
      </w:r>
      <w:r w:rsidRPr="00375E50">
        <w:rPr>
          <w:sz w:val="14"/>
          <w:szCs w:val="14"/>
        </w:rPr>
        <w:t xml:space="preserve"> </w:t>
      </w:r>
      <w:r w:rsidRPr="00375E50">
        <w:rPr>
          <w:b/>
          <w:bCs/>
          <w:sz w:val="14"/>
          <w:szCs w:val="14"/>
        </w:rPr>
        <w:t xml:space="preserve">1. Author: </w:t>
      </w:r>
      <w:r w:rsidRPr="00375E50">
        <w:rPr>
          <w:sz w:val="14"/>
          <w:szCs w:val="14"/>
        </w:rPr>
        <w:t>Contributions to the conception or design of the paper, data collection, writing of the paper and final approval of the version to be published paper</w:t>
      </w:r>
      <w:r>
        <w:rPr>
          <w:sz w:val="14"/>
          <w:szCs w:val="14"/>
        </w:rPr>
        <w:t>;</w:t>
      </w:r>
      <w:r w:rsidRPr="00375E50">
        <w:rPr>
          <w:sz w:val="14"/>
          <w:szCs w:val="14"/>
        </w:rPr>
        <w:t xml:space="preserve"> </w:t>
      </w:r>
      <w:r w:rsidRPr="00375E50">
        <w:rPr>
          <w:b/>
          <w:bCs/>
          <w:sz w:val="14"/>
          <w:szCs w:val="14"/>
        </w:rPr>
        <w:t xml:space="preserve">2. Author: </w:t>
      </w:r>
      <w:r w:rsidRPr="00375E50">
        <w:rPr>
          <w:sz w:val="14"/>
          <w:szCs w:val="14"/>
        </w:rPr>
        <w:t>Data collection, preparation of the paper according to rules of the journal, final approval of the version to be published paper</w:t>
      </w:r>
      <w:r>
        <w:rPr>
          <w:sz w:val="14"/>
          <w:szCs w:val="14"/>
        </w:rPr>
        <w:t>;</w:t>
      </w:r>
      <w:r w:rsidRPr="00375E50">
        <w:rPr>
          <w:sz w:val="14"/>
          <w:szCs w:val="14"/>
        </w:rPr>
        <w:t xml:space="preserve"> </w:t>
      </w:r>
      <w:r w:rsidRPr="00375E50">
        <w:rPr>
          <w:b/>
          <w:bCs/>
          <w:sz w:val="14"/>
          <w:szCs w:val="14"/>
        </w:rPr>
        <w:t xml:space="preserve">3. Author: </w:t>
      </w:r>
      <w:r w:rsidRPr="00375E50">
        <w:rPr>
          <w:sz w:val="14"/>
          <w:szCs w:val="14"/>
        </w:rPr>
        <w:t>Statistical analysis, interpretation of the data and final approval of the version to be published paper</w:t>
      </w:r>
      <w:r>
        <w:rPr>
          <w:sz w:val="14"/>
          <w:szCs w:val="14"/>
        </w:rPr>
        <w:t>;</w:t>
      </w:r>
      <w:r w:rsidRPr="00375E50">
        <w:rPr>
          <w:sz w:val="14"/>
          <w:szCs w:val="14"/>
        </w:rPr>
        <w:t xml:space="preserve"> </w:t>
      </w:r>
    </w:p>
    <w:p w14:paraId="274771E3" w14:textId="74E1A28D" w:rsidR="00E5419A" w:rsidRPr="00AC6614" w:rsidRDefault="00E5419A" w:rsidP="00B857AC">
      <w:pPr>
        <w:rPr>
          <w:sz w:val="15"/>
          <w:szCs w:val="15"/>
        </w:rPr>
      </w:pPr>
      <w:r w:rsidRPr="00AC6614">
        <w:rPr>
          <w:rStyle w:val="FootnoteReference"/>
          <w:sz w:val="15"/>
          <w:szCs w:val="15"/>
        </w:rPr>
        <w:footnoteRef/>
      </w:r>
      <w:r w:rsidR="00FE189D" w:rsidRPr="00AC6614">
        <w:rPr>
          <w:sz w:val="15"/>
          <w:szCs w:val="15"/>
        </w:rPr>
        <w:t xml:space="preserve">Faculty of Sports Sciences, </w:t>
      </w:r>
      <w:r w:rsidR="0086302B">
        <w:rPr>
          <w:sz w:val="15"/>
          <w:szCs w:val="15"/>
        </w:rPr>
        <w:t>Xxxxx</w:t>
      </w:r>
      <w:r w:rsidR="0086302B" w:rsidRPr="00375E50">
        <w:rPr>
          <w:sz w:val="15"/>
          <w:szCs w:val="15"/>
        </w:rPr>
        <w:t xml:space="preserve"> University</w:t>
      </w:r>
      <w:r w:rsidR="00FE189D" w:rsidRPr="00AC6614">
        <w:rPr>
          <w:sz w:val="15"/>
          <w:szCs w:val="15"/>
        </w:rPr>
        <w:t>, Antalya/Turkey,</w:t>
      </w:r>
      <w:r w:rsidRPr="00AC6614">
        <w:rPr>
          <w:rStyle w:val="Hyperlink"/>
          <w:sz w:val="15"/>
          <w:szCs w:val="15"/>
          <w:u w:val="none"/>
        </w:rPr>
        <w:t xml:space="preserve"> </w:t>
      </w:r>
      <w:r w:rsidRPr="00AC6614">
        <w:rPr>
          <w:b/>
          <w:sz w:val="15"/>
          <w:szCs w:val="15"/>
        </w:rPr>
        <w:t>ORCID ID:</w:t>
      </w:r>
      <w:hyperlink r:id="rId1" w:history="1"/>
    </w:p>
  </w:footnote>
  <w:footnote w:id="3">
    <w:p w14:paraId="16AF28D1" w14:textId="391F399A" w:rsidR="00FE189D" w:rsidRPr="00AC6614" w:rsidRDefault="00FE189D" w:rsidP="00B857AC">
      <w:pPr>
        <w:pStyle w:val="FootnoteText"/>
        <w:rPr>
          <w:rFonts w:ascii="Times New Roman" w:hAnsi="Times New Roman" w:cs="Times New Roman"/>
          <w:sz w:val="15"/>
          <w:szCs w:val="15"/>
        </w:rPr>
      </w:pPr>
      <w:r w:rsidRPr="00AC6614">
        <w:rPr>
          <w:rStyle w:val="FootnoteReference"/>
          <w:rFonts w:ascii="Times New Roman" w:hAnsi="Times New Roman" w:cs="Times New Roman"/>
          <w:sz w:val="15"/>
          <w:szCs w:val="15"/>
        </w:rPr>
        <w:footnoteRef/>
      </w:r>
      <w:r w:rsidRPr="00AC6614">
        <w:rPr>
          <w:rFonts w:ascii="Times New Roman" w:hAnsi="Times New Roman" w:cs="Times New Roman"/>
          <w:sz w:val="15"/>
          <w:szCs w:val="15"/>
        </w:rPr>
        <w:t xml:space="preserve">Faculty of Sports Sciences, </w:t>
      </w:r>
      <w:r w:rsidR="0086302B">
        <w:rPr>
          <w:rFonts w:ascii="Times New Roman" w:hAnsi="Times New Roman" w:cs="Times New Roman"/>
          <w:sz w:val="15"/>
          <w:szCs w:val="15"/>
        </w:rPr>
        <w:t>Xxxxx</w:t>
      </w:r>
      <w:r w:rsidR="0086302B" w:rsidRPr="00375E50">
        <w:rPr>
          <w:rFonts w:ascii="Times New Roman" w:hAnsi="Times New Roman" w:cs="Times New Roman"/>
          <w:sz w:val="15"/>
          <w:szCs w:val="15"/>
        </w:rPr>
        <w:t xml:space="preserve"> University</w:t>
      </w:r>
      <w:r w:rsidRPr="00AC6614">
        <w:rPr>
          <w:rFonts w:ascii="Times New Roman" w:hAnsi="Times New Roman" w:cs="Times New Roman"/>
          <w:sz w:val="15"/>
          <w:szCs w:val="15"/>
        </w:rPr>
        <w:t xml:space="preserve">, </w:t>
      </w:r>
      <w:r w:rsidRPr="00AC6614">
        <w:rPr>
          <w:rFonts w:ascii="Times New Roman" w:hAnsi="Times New Roman" w:cs="Times New Roman"/>
          <w:sz w:val="15"/>
          <w:szCs w:val="15"/>
          <w:lang w:val="en-US"/>
        </w:rPr>
        <w:t>Antalya/Turkey,</w:t>
      </w:r>
      <w:r w:rsidRPr="00AC6614">
        <w:rPr>
          <w:rFonts w:ascii="Times New Roman" w:hAnsi="Times New Roman" w:cs="Times New Roman"/>
          <w:sz w:val="15"/>
          <w:szCs w:val="15"/>
        </w:rPr>
        <w:t xml:space="preserve"> </w:t>
      </w:r>
      <w:r w:rsidRPr="00AC6614">
        <w:rPr>
          <w:rFonts w:ascii="Times New Roman" w:hAnsi="Times New Roman" w:cs="Times New Roman"/>
          <w:b/>
          <w:sz w:val="15"/>
          <w:szCs w:val="15"/>
          <w:lang w:val="en-US"/>
        </w:rPr>
        <w:t>ORCID ID:</w:t>
      </w:r>
    </w:p>
  </w:footnote>
  <w:footnote w:id="4">
    <w:p w14:paraId="01A19B1A" w14:textId="5BB23173" w:rsidR="00FE189D" w:rsidRPr="00FE189D" w:rsidRDefault="00FE189D" w:rsidP="00B857AC">
      <w:pPr>
        <w:pStyle w:val="FootnoteText"/>
        <w:rPr>
          <w:sz w:val="15"/>
          <w:szCs w:val="15"/>
        </w:rPr>
      </w:pPr>
      <w:r w:rsidRPr="00AC6614">
        <w:rPr>
          <w:rStyle w:val="FootnoteReference"/>
          <w:rFonts w:ascii="Times New Roman" w:hAnsi="Times New Roman" w:cs="Times New Roman"/>
          <w:sz w:val="15"/>
          <w:szCs w:val="15"/>
        </w:rPr>
        <w:footnoteRef/>
      </w:r>
      <w:r w:rsidR="00111EE0">
        <w:rPr>
          <w:rFonts w:ascii="Times New Roman" w:hAnsi="Times New Roman" w:cs="Times New Roman"/>
          <w:b/>
          <w:i/>
          <w:sz w:val="15"/>
          <w:szCs w:val="15"/>
        </w:rPr>
        <w:t>Sorumlu Yazar</w:t>
      </w:r>
      <w:r w:rsidRPr="00AC6614">
        <w:rPr>
          <w:rFonts w:ascii="Times New Roman" w:hAnsi="Times New Roman" w:cs="Times New Roman"/>
          <w:b/>
          <w:i/>
          <w:sz w:val="15"/>
          <w:szCs w:val="15"/>
        </w:rPr>
        <w:t>:</w:t>
      </w:r>
      <w:r w:rsidRPr="00AC6614">
        <w:rPr>
          <w:rFonts w:ascii="Times New Roman" w:hAnsi="Times New Roman" w:cs="Times New Roman"/>
          <w:sz w:val="15"/>
          <w:szCs w:val="15"/>
        </w:rPr>
        <w:t xml:space="preserve"> </w:t>
      </w:r>
      <w:r w:rsidRPr="00AC6614">
        <w:rPr>
          <w:rFonts w:ascii="Times New Roman" w:hAnsi="Times New Roman" w:cs="Times New Roman"/>
          <w:sz w:val="15"/>
          <w:szCs w:val="15"/>
          <w:lang w:val="en-US"/>
        </w:rPr>
        <w:t xml:space="preserve">Faculty of Sports Sciences, </w:t>
      </w:r>
      <w:r w:rsidR="0086302B">
        <w:rPr>
          <w:rFonts w:ascii="Times New Roman" w:hAnsi="Times New Roman" w:cs="Times New Roman"/>
          <w:sz w:val="15"/>
          <w:szCs w:val="15"/>
        </w:rPr>
        <w:t>Xxxxx</w:t>
      </w:r>
      <w:r w:rsidR="0086302B" w:rsidRPr="00375E50">
        <w:rPr>
          <w:rFonts w:ascii="Times New Roman" w:hAnsi="Times New Roman" w:cs="Times New Roman"/>
          <w:sz w:val="15"/>
          <w:szCs w:val="15"/>
        </w:rPr>
        <w:t xml:space="preserve"> University</w:t>
      </w:r>
      <w:r w:rsidRPr="00AC6614">
        <w:rPr>
          <w:rFonts w:ascii="Times New Roman" w:hAnsi="Times New Roman" w:cs="Times New Roman"/>
          <w:sz w:val="15"/>
          <w:szCs w:val="15"/>
          <w:lang w:val="en-US"/>
        </w:rPr>
        <w:t>, Antalya/Turkey</w:t>
      </w:r>
      <w:r w:rsidRPr="00AC6614">
        <w:rPr>
          <w:rFonts w:ascii="Times New Roman" w:hAnsi="Times New Roman" w:cs="Times New Roman"/>
          <w:sz w:val="15"/>
          <w:szCs w:val="15"/>
        </w:rPr>
        <w:t xml:space="preserve">, </w:t>
      </w:r>
      <w:hyperlink r:id="rId2" w:history="1">
        <w:r w:rsidR="0086302B">
          <w:rPr>
            <w:rStyle w:val="Hyperlink"/>
            <w:rFonts w:ascii="Times New Roman" w:hAnsi="Times New Roman" w:cs="Times New Roman"/>
            <w:sz w:val="15"/>
            <w:szCs w:val="15"/>
          </w:rPr>
          <w:t>iboerdemir</w:t>
        </w:r>
        <w:r w:rsidR="009C1CEE" w:rsidRPr="00AC6614">
          <w:rPr>
            <w:rStyle w:val="Hyperlink"/>
            <w:rFonts w:ascii="Times New Roman" w:hAnsi="Times New Roman" w:cs="Times New Roman"/>
            <w:sz w:val="15"/>
            <w:szCs w:val="15"/>
          </w:rPr>
          <w:t>k@yahoo.com</w:t>
        </w:r>
      </w:hyperlink>
      <w:r w:rsidR="009C1CEE" w:rsidRPr="00AC6614">
        <w:rPr>
          <w:rFonts w:ascii="Times New Roman" w:hAnsi="Times New Roman" w:cs="Times New Roman"/>
          <w:sz w:val="15"/>
          <w:szCs w:val="15"/>
        </w:rPr>
        <w:t xml:space="preserve"> </w:t>
      </w:r>
      <w:r w:rsidR="009C1CEE" w:rsidRPr="00AC6614">
        <w:rPr>
          <w:rFonts w:ascii="Times New Roman" w:hAnsi="Times New Roman" w:cs="Times New Roman"/>
          <w:b/>
          <w:sz w:val="15"/>
          <w:szCs w:val="15"/>
          <w:lang w:val="en-US"/>
        </w:rPr>
        <w:t>ORCID 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1"/>
      <w:gridCol w:w="5801"/>
    </w:tblGrid>
    <w:tr w:rsidR="00E5419A" w:rsidRPr="00490A57" w14:paraId="7E6EECBF" w14:textId="77777777" w:rsidTr="00AB4361">
      <w:tc>
        <w:tcPr>
          <w:tcW w:w="3261" w:type="dxa"/>
          <w:vAlign w:val="center"/>
        </w:tcPr>
        <w:p w14:paraId="0F60BBE6" w14:textId="77777777" w:rsidR="00E5419A" w:rsidRPr="002D7843" w:rsidRDefault="00E5419A" w:rsidP="002D7843">
          <w:pPr>
            <w:pStyle w:val="Header"/>
            <w:rPr>
              <w:rFonts w:ascii="Palatino Linotype" w:hAnsi="Palatino Linotype"/>
              <w:sz w:val="16"/>
              <w:szCs w:val="16"/>
            </w:rPr>
          </w:pPr>
          <w:r w:rsidRPr="002D7843">
            <w:rPr>
              <w:rFonts w:ascii="Palatino Linotype" w:hAnsi="Palatino Linotype"/>
              <w:sz w:val="16"/>
              <w:szCs w:val="16"/>
            </w:rPr>
            <w:t>Eğitim ve Bilim Cilt 39 (2014) Sayı 173 13-25</w:t>
          </w:r>
        </w:p>
      </w:tc>
      <w:tc>
        <w:tcPr>
          <w:tcW w:w="5801" w:type="dxa"/>
          <w:vAlign w:val="center"/>
        </w:tcPr>
        <w:p w14:paraId="0D151FBA" w14:textId="77777777" w:rsidR="00E5419A" w:rsidRPr="002D7843" w:rsidRDefault="00E5419A" w:rsidP="002D7843">
          <w:pPr>
            <w:pStyle w:val="Header"/>
            <w:jc w:val="right"/>
            <w:rPr>
              <w:rFonts w:ascii="Palatino Linotype" w:hAnsi="Palatino Linotype"/>
              <w:sz w:val="16"/>
              <w:szCs w:val="16"/>
            </w:rPr>
          </w:pPr>
          <w:proofErr w:type="gramStart"/>
          <w:r w:rsidRPr="002D7843">
            <w:rPr>
              <w:rFonts w:ascii="Palatino Linotype" w:hAnsi="Palatino Linotype"/>
              <w:sz w:val="16"/>
              <w:szCs w:val="16"/>
            </w:rPr>
            <w:t>Z.Selçuk</w:t>
          </w:r>
          <w:proofErr w:type="gramEnd"/>
          <w:r w:rsidRPr="002D7843">
            <w:rPr>
              <w:rFonts w:ascii="Palatino Linotype" w:hAnsi="Palatino Linotype"/>
              <w:sz w:val="16"/>
              <w:szCs w:val="16"/>
            </w:rPr>
            <w:t>, M. Palancı, M. Kandemir ve H. Dündar</w:t>
          </w:r>
        </w:p>
      </w:tc>
    </w:tr>
  </w:tbl>
  <w:p w14:paraId="007D54DA" w14:textId="77777777" w:rsidR="00E5419A" w:rsidRDefault="00E541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single" w:sz="6" w:space="0" w:color="F79727"/>
        <w:right w:val="none" w:sz="0" w:space="0" w:color="auto"/>
        <w:insideH w:val="none" w:sz="0" w:space="0" w:color="auto"/>
        <w:insideV w:val="none" w:sz="0" w:space="0" w:color="auto"/>
      </w:tblBorders>
      <w:tblCellMar>
        <w:left w:w="0" w:type="dxa"/>
        <w:bottom w:w="51" w:type="dxa"/>
        <w:right w:w="0" w:type="dxa"/>
      </w:tblCellMar>
      <w:tblLook w:val="04A0" w:firstRow="1" w:lastRow="0" w:firstColumn="1" w:lastColumn="0" w:noHBand="0" w:noVBand="1"/>
    </w:tblPr>
    <w:tblGrid>
      <w:gridCol w:w="5388"/>
      <w:gridCol w:w="3674"/>
    </w:tblGrid>
    <w:tr w:rsidR="00E5419A" w:rsidRPr="00D739DD" w14:paraId="0D5E3B2F" w14:textId="77777777" w:rsidTr="00E72185">
      <w:tc>
        <w:tcPr>
          <w:tcW w:w="5388" w:type="dxa"/>
          <w:tcBorders>
            <w:bottom w:val="single" w:sz="4" w:space="0" w:color="0070C0"/>
          </w:tcBorders>
          <w:vAlign w:val="center"/>
        </w:tcPr>
        <w:p w14:paraId="48CA9725" w14:textId="6ECC92C0" w:rsidR="00E5419A" w:rsidRPr="00D739DD" w:rsidRDefault="00111EE0" w:rsidP="001B47A7">
          <w:pPr>
            <w:pStyle w:val="Header"/>
            <w:rPr>
              <w:rFonts w:ascii="Helvetica" w:hAnsi="Helvetica"/>
              <w:sz w:val="16"/>
              <w:szCs w:val="16"/>
            </w:rPr>
          </w:pPr>
          <w:r w:rsidRPr="00111EE0">
            <w:rPr>
              <w:rFonts w:ascii="Helvetica" w:hAnsi="Helvetica"/>
              <w:sz w:val="16"/>
              <w:szCs w:val="16"/>
            </w:rPr>
            <w:t>Uls Spor Egz &amp; Ant Bil Derg</w:t>
          </w:r>
          <w:r w:rsidR="001C4151">
            <w:rPr>
              <w:rFonts w:ascii="Helvetica" w:hAnsi="Helvetica"/>
              <w:sz w:val="16"/>
              <w:szCs w:val="16"/>
            </w:rPr>
            <w:t xml:space="preserve">, 201X, </w:t>
          </w:r>
          <w:r>
            <w:rPr>
              <w:rFonts w:ascii="Helvetica" w:hAnsi="Helvetica"/>
              <w:sz w:val="16"/>
              <w:szCs w:val="16"/>
            </w:rPr>
            <w:t>Cilt</w:t>
          </w:r>
          <w:r w:rsidR="001C4151">
            <w:rPr>
              <w:rFonts w:ascii="Helvetica" w:hAnsi="Helvetica"/>
              <w:sz w:val="16"/>
              <w:szCs w:val="16"/>
            </w:rPr>
            <w:t xml:space="preserve"> X, </w:t>
          </w:r>
          <w:r>
            <w:rPr>
              <w:rFonts w:ascii="Helvetica" w:hAnsi="Helvetica"/>
              <w:sz w:val="16"/>
              <w:szCs w:val="16"/>
            </w:rPr>
            <w:t>Sayı</w:t>
          </w:r>
          <w:r w:rsidR="001C4151">
            <w:rPr>
              <w:rFonts w:ascii="Helvetica" w:hAnsi="Helvetica"/>
              <w:sz w:val="16"/>
              <w:szCs w:val="16"/>
            </w:rPr>
            <w:t xml:space="preserve"> X, XXX</w:t>
          </w:r>
          <w:r w:rsidR="00E5419A" w:rsidRPr="00D739DD">
            <w:rPr>
              <w:rFonts w:ascii="Helvetica" w:hAnsi="Helvetica"/>
              <w:sz w:val="16"/>
              <w:szCs w:val="16"/>
            </w:rPr>
            <w:t>–</w:t>
          </w:r>
          <w:r w:rsidR="001C4151">
            <w:rPr>
              <w:rFonts w:ascii="Helvetica" w:hAnsi="Helvetica"/>
              <w:sz w:val="16"/>
              <w:szCs w:val="16"/>
            </w:rPr>
            <w:t>XXX</w:t>
          </w:r>
        </w:p>
      </w:tc>
      <w:tc>
        <w:tcPr>
          <w:tcW w:w="3674" w:type="dxa"/>
          <w:tcBorders>
            <w:bottom w:val="single" w:sz="4" w:space="0" w:color="0070C0"/>
          </w:tcBorders>
          <w:vAlign w:val="center"/>
        </w:tcPr>
        <w:p w14:paraId="1F1540A8" w14:textId="4407F397" w:rsidR="00E5419A" w:rsidRPr="00D739DD" w:rsidRDefault="001C4151" w:rsidP="001C4151">
          <w:pPr>
            <w:pStyle w:val="Header"/>
            <w:jc w:val="right"/>
            <w:rPr>
              <w:rFonts w:ascii="Helvetica" w:hAnsi="Helvetica"/>
              <w:sz w:val="16"/>
              <w:szCs w:val="16"/>
            </w:rPr>
          </w:pPr>
          <w:r>
            <w:rPr>
              <w:rFonts w:ascii="Helvetica" w:hAnsi="Helvetica"/>
              <w:sz w:val="16"/>
              <w:szCs w:val="16"/>
            </w:rPr>
            <w:t>X</w:t>
          </w:r>
          <w:r w:rsidR="00ED06D8">
            <w:rPr>
              <w:rFonts w:ascii="Helvetica" w:hAnsi="Helvetica"/>
              <w:sz w:val="16"/>
              <w:szCs w:val="16"/>
            </w:rPr>
            <w:t xml:space="preserve">. </w:t>
          </w:r>
          <w:r>
            <w:rPr>
              <w:rFonts w:ascii="Helvetica" w:hAnsi="Helvetica"/>
              <w:sz w:val="16"/>
              <w:szCs w:val="16"/>
            </w:rPr>
            <w:t>Xxxxx</w:t>
          </w:r>
          <w:r w:rsidR="00E5419A" w:rsidRPr="00D739DD">
            <w:rPr>
              <w:rFonts w:ascii="Helvetica" w:hAnsi="Helvetica"/>
              <w:sz w:val="16"/>
              <w:szCs w:val="16"/>
            </w:rPr>
            <w:t xml:space="preserve">, </w:t>
          </w:r>
          <w:r>
            <w:rPr>
              <w:rFonts w:ascii="Helvetica" w:hAnsi="Helvetica"/>
              <w:sz w:val="16"/>
              <w:szCs w:val="16"/>
            </w:rPr>
            <w:t>X</w:t>
          </w:r>
          <w:r w:rsidR="00ED06D8">
            <w:rPr>
              <w:rFonts w:ascii="Helvetica" w:hAnsi="Helvetica"/>
              <w:sz w:val="16"/>
              <w:szCs w:val="16"/>
            </w:rPr>
            <w:t>.</w:t>
          </w:r>
          <w:r w:rsidR="00E5419A" w:rsidRPr="00D739DD">
            <w:rPr>
              <w:rFonts w:ascii="Helvetica" w:hAnsi="Helvetica"/>
              <w:sz w:val="16"/>
              <w:szCs w:val="16"/>
            </w:rPr>
            <w:t xml:space="preserve"> </w:t>
          </w:r>
          <w:r>
            <w:rPr>
              <w:rFonts w:ascii="Helvetica" w:hAnsi="Helvetica"/>
              <w:sz w:val="16"/>
              <w:szCs w:val="16"/>
            </w:rPr>
            <w:t>Xxxxxx</w:t>
          </w:r>
          <w:r w:rsidR="00ED06D8">
            <w:rPr>
              <w:rFonts w:ascii="Helvetica" w:hAnsi="Helvetica"/>
              <w:sz w:val="16"/>
              <w:szCs w:val="16"/>
            </w:rPr>
            <w:t xml:space="preserve">, </w:t>
          </w:r>
          <w:r>
            <w:rPr>
              <w:rFonts w:ascii="Helvetica" w:hAnsi="Helvetica"/>
              <w:sz w:val="16"/>
              <w:szCs w:val="16"/>
            </w:rPr>
            <w:t>X</w:t>
          </w:r>
          <w:r w:rsidR="00ED06D8">
            <w:rPr>
              <w:rFonts w:ascii="Helvetica" w:hAnsi="Helvetica"/>
              <w:sz w:val="16"/>
              <w:szCs w:val="16"/>
            </w:rPr>
            <w:t xml:space="preserve">. </w:t>
          </w:r>
          <w:r>
            <w:rPr>
              <w:rFonts w:ascii="Helvetica" w:hAnsi="Helvetica"/>
              <w:sz w:val="16"/>
              <w:szCs w:val="16"/>
            </w:rPr>
            <w:t>Xxxxx,</w:t>
          </w:r>
        </w:p>
      </w:tc>
    </w:tr>
  </w:tbl>
  <w:p w14:paraId="73113EDB" w14:textId="77777777" w:rsidR="00E5419A" w:rsidRPr="00BB3837" w:rsidRDefault="00E5419A" w:rsidP="00BA0A33">
    <w:pPr>
      <w:pStyle w:val="Header"/>
      <w:rPr>
        <w:rFonts w:ascii="Times New Roman" w:hAnsi="Times New Roman" w:cs="Times New Roman"/>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134"/>
      <w:gridCol w:w="433"/>
      <w:gridCol w:w="2828"/>
      <w:gridCol w:w="425"/>
      <w:gridCol w:w="848"/>
      <w:gridCol w:w="2554"/>
      <w:gridCol w:w="850"/>
    </w:tblGrid>
    <w:tr w:rsidR="00AC5EF3" w:rsidRPr="00970BC2" w14:paraId="58D5EB53" w14:textId="77777777" w:rsidTr="00AC5EF3">
      <w:trPr>
        <w:cantSplit/>
        <w:trHeight w:val="1013"/>
        <w:jc w:val="center"/>
      </w:trPr>
      <w:tc>
        <w:tcPr>
          <w:tcW w:w="1134" w:type="dxa"/>
          <w:tcBorders>
            <w:top w:val="single" w:sz="4" w:space="0" w:color="auto"/>
            <w:bottom w:val="single" w:sz="4" w:space="0" w:color="auto"/>
          </w:tcBorders>
          <w:shd w:val="clear" w:color="auto" w:fill="F2F2F2" w:themeFill="background1" w:themeFillShade="F2"/>
        </w:tcPr>
        <w:p w14:paraId="1ACD5713" w14:textId="77777777" w:rsidR="00AC5EF3" w:rsidRPr="00970BC2" w:rsidRDefault="00AC5EF3" w:rsidP="003C5684">
          <w:pPr>
            <w:spacing w:line="400" w:lineRule="exact"/>
            <w:ind w:left="-102" w:right="-353"/>
            <w:rPr>
              <w:rFonts w:ascii="Calibri" w:hAnsi="Calibri"/>
              <w:b/>
              <w:noProof/>
              <w:color w:val="FF0000"/>
              <w:lang w:val="en-GB"/>
            </w:rPr>
          </w:pPr>
          <w:r w:rsidRPr="00970BC2">
            <w:rPr>
              <w:rFonts w:ascii="Calibri" w:hAnsi="Calibri"/>
              <w:b/>
              <w:noProof/>
              <w:color w:val="FF0000"/>
              <w:sz w:val="10"/>
              <w:szCs w:val="10"/>
              <w:lang w:val="en-GB"/>
            </w:rPr>
            <w:drawing>
              <wp:anchor distT="0" distB="0" distL="114300" distR="114300" simplePos="0" relativeHeight="251700224" behindDoc="0" locked="0" layoutInCell="1" allowOverlap="1" wp14:anchorId="21627830" wp14:editId="59A99EB4">
                <wp:simplePos x="0" y="0"/>
                <wp:positionH relativeFrom="column">
                  <wp:posOffset>-51386</wp:posOffset>
                </wp:positionH>
                <wp:positionV relativeFrom="paragraph">
                  <wp:posOffset>6350</wp:posOffset>
                </wp:positionV>
                <wp:extent cx="651850" cy="634992"/>
                <wp:effectExtent l="0" t="0" r="0" b="635"/>
                <wp:wrapNone/>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up_of_logo 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850" cy="634992"/>
                        </a:xfrm>
                        <a:prstGeom prst="rect">
                          <a:avLst/>
                        </a:prstGeom>
                      </pic:spPr>
                    </pic:pic>
                  </a:graphicData>
                </a:graphic>
                <wp14:sizeRelH relativeFrom="page">
                  <wp14:pctWidth>0</wp14:pctWidth>
                </wp14:sizeRelH>
                <wp14:sizeRelV relativeFrom="page">
                  <wp14:pctHeight>0</wp14:pctHeight>
                </wp14:sizeRelV>
              </wp:anchor>
            </w:drawing>
          </w:r>
        </w:p>
      </w:tc>
      <w:tc>
        <w:tcPr>
          <w:tcW w:w="3261" w:type="dxa"/>
          <w:gridSpan w:val="2"/>
          <w:tcBorders>
            <w:top w:val="single" w:sz="4" w:space="0" w:color="auto"/>
            <w:bottom w:val="single" w:sz="4" w:space="0" w:color="auto"/>
          </w:tcBorders>
          <w:shd w:val="clear" w:color="auto" w:fill="F2F2F2" w:themeFill="background1" w:themeFillShade="F2"/>
          <w:vAlign w:val="center"/>
        </w:tcPr>
        <w:p w14:paraId="4CF53701" w14:textId="77777777" w:rsidR="00AC5EF3" w:rsidRPr="00970BC2" w:rsidRDefault="00AC5EF3" w:rsidP="00AC5EF3">
          <w:pPr>
            <w:spacing w:line="440" w:lineRule="exact"/>
            <w:ind w:left="-102" w:right="-108"/>
            <w:jc w:val="center"/>
            <w:rPr>
              <w:rFonts w:ascii="Arial Narrow" w:eastAsia="AppleMyungjo" w:hAnsi="Arial Narrow" w:cs="Arial"/>
              <w:b/>
              <w:sz w:val="36"/>
              <w:szCs w:val="36"/>
              <w:lang w:val="en-GB"/>
              <w14:shadow w14:blurRad="0" w14:dist="0" w14:dir="0" w14:sx="0" w14:sy="0" w14:kx="0" w14:ky="0" w14:algn="ctr">
                <w14:srgbClr w14:val="000000">
                  <w14:alpha w14:val="56870"/>
                </w14:srgbClr>
              </w14:shadow>
              <w14:reflection w14:blurRad="0" w14:stA="0" w14:stPos="0" w14:endA="0" w14:endPos="0" w14:dist="330200" w14:dir="0" w14:fadeDir="0" w14:sx="0" w14:sy="0" w14:kx="0" w14:ky="0" w14:algn="b"/>
            </w:rPr>
          </w:pPr>
          <w:r>
            <w:rPr>
              <w:rFonts w:ascii="Arial Black" w:eastAsia="AppleMyungjo" w:hAnsi="Arial Black" w:cs="Arial"/>
              <w:b/>
              <w:color w:val="FF0000"/>
              <w:sz w:val="48"/>
              <w:szCs w:val="36"/>
              <w:lang w:val="en-GB"/>
              <w14:shadow w14:blurRad="50800" w14:dist="38100" w14:dir="5400000" w14:sx="100000" w14:sy="100000" w14:kx="0" w14:ky="0" w14:algn="t">
                <w14:srgbClr w14:val="000000">
                  <w14:alpha w14:val="60000"/>
                </w14:srgbClr>
              </w14:shadow>
              <w14:reflection w14:blurRad="0" w14:stA="0" w14:stPos="0" w14:endA="0" w14:endPos="0" w14:dist="317500" w14:dir="0" w14:fadeDir="0" w14:sx="0" w14:sy="0" w14:kx="0" w14:ky="0" w14:algn="b"/>
            </w:rPr>
            <w:t>U</w:t>
          </w:r>
          <w:r w:rsidRPr="00970BC2">
            <w:rPr>
              <w:rFonts w:ascii="Arial" w:eastAsia="AppleMyungjo" w:hAnsi="Arial" w:cs="Arial"/>
              <w:b/>
              <w:sz w:val="36"/>
              <w:szCs w:val="28"/>
              <w:lang w:val="en-GB"/>
              <w14:shadow w14:blurRad="50800" w14:dist="38100" w14:dir="5400000" w14:sx="100000" w14:sy="100000" w14:kx="0" w14:ky="0" w14:algn="t">
                <w14:srgbClr w14:val="000000">
                  <w14:alpha w14:val="60000"/>
                </w14:srgbClr>
              </w14:shadow>
              <w14:reflection w14:blurRad="0" w14:stA="0" w14:stPos="0" w14:endA="0" w14:endPos="0" w14:dist="317500" w14:dir="0" w14:fadeDir="0" w14:sx="0" w14:sy="0" w14:kx="0" w14:ky="0" w14:algn="b"/>
            </w:rPr>
            <w:t>l</w:t>
          </w:r>
          <w:r>
            <w:rPr>
              <w:rFonts w:ascii="Arial" w:eastAsia="AppleMyungjo" w:hAnsi="Arial" w:cs="Arial"/>
              <w:b/>
              <w:sz w:val="36"/>
              <w:szCs w:val="28"/>
              <w:lang w:val="en-GB"/>
              <w14:shadow w14:blurRad="50800" w14:dist="38100" w14:dir="5400000" w14:sx="100000" w14:sy="100000" w14:kx="0" w14:ky="0" w14:algn="t">
                <w14:srgbClr w14:val="000000">
                  <w14:alpha w14:val="60000"/>
                </w14:srgbClr>
              </w14:shadow>
              <w14:reflection w14:blurRad="0" w14:stA="0" w14:stPos="0" w14:endA="0" w14:endPos="0" w14:dist="317500" w14:dir="0" w14:fadeDir="0" w14:sx="0" w14:sy="0" w14:kx="0" w14:ky="0" w14:algn="b"/>
            </w:rPr>
            <w:t>uslararası</w:t>
          </w:r>
        </w:p>
        <w:p w14:paraId="22F96FD1" w14:textId="764BF1D5" w:rsidR="00AC5EF3" w:rsidRPr="002511B5" w:rsidRDefault="00AC5EF3" w:rsidP="00AC5EF3">
          <w:pPr>
            <w:spacing w:line="440" w:lineRule="exact"/>
            <w:ind w:left="-113" w:right="-113"/>
            <w:jc w:val="center"/>
            <w:rPr>
              <w:rFonts w:ascii="Arial" w:eastAsia="AppleMyungjo" w:hAnsi="Arial" w:cs="Arial"/>
              <w:b/>
              <w:sz w:val="36"/>
              <w:szCs w:val="36"/>
              <w:lang w:val="en-GB"/>
              <w14:shadow w14:blurRad="50800" w14:dist="38100" w14:dir="5400000" w14:sx="100000" w14:sy="100000" w14:kx="0" w14:ky="0" w14:algn="t">
                <w14:srgbClr w14:val="000000">
                  <w14:alpha w14:val="60000"/>
                </w14:srgbClr>
              </w14:shadow>
              <w14:reflection w14:blurRad="0" w14:stA="0" w14:stPos="0" w14:endA="0" w14:endPos="0" w14:dist="317500" w14:dir="0" w14:fadeDir="0" w14:sx="0" w14:sy="0" w14:kx="0" w14:ky="0" w14:algn="b"/>
            </w:rPr>
          </w:pPr>
          <w:r>
            <w:rPr>
              <w:rFonts w:ascii="Arial Black" w:eastAsia="AppleMyungjo" w:hAnsi="Arial Black" w:cs="Arial"/>
              <w:b/>
              <w:color w:val="FF0000"/>
              <w:sz w:val="48"/>
              <w:szCs w:val="36"/>
              <w:lang w:val="en-GB"/>
              <w14:shadow w14:blurRad="50800" w14:dist="38100" w14:dir="5400000" w14:sx="100000" w14:sy="100000" w14:kx="0" w14:ky="0" w14:algn="t">
                <w14:srgbClr w14:val="000000">
                  <w14:alpha w14:val="60000"/>
                </w14:srgbClr>
              </w14:shadow>
              <w14:reflection w14:blurRad="0" w14:stA="0" w14:stPos="0" w14:endA="0" w14:endPos="0" w14:dist="317500" w14:dir="0" w14:fadeDir="0" w14:sx="0" w14:sy="0" w14:kx="0" w14:ky="0" w14:algn="b"/>
            </w:rPr>
            <w:t>S</w:t>
          </w:r>
          <w:r>
            <w:rPr>
              <w:rFonts w:ascii="Arial" w:eastAsia="AppleMyungjo" w:hAnsi="Arial" w:cs="Arial"/>
              <w:b/>
              <w:sz w:val="36"/>
              <w:szCs w:val="28"/>
              <w:lang w:val="en-GB"/>
              <w14:shadow w14:blurRad="50800" w14:dist="38100" w14:dir="5400000" w14:sx="100000" w14:sy="100000" w14:kx="0" w14:ky="0" w14:algn="t">
                <w14:srgbClr w14:val="000000">
                  <w14:alpha w14:val="60000"/>
                </w14:srgbClr>
              </w14:shadow>
              <w14:reflection w14:blurRad="0" w14:stA="0" w14:stPos="0" w14:endA="0" w14:endPos="0" w14:dist="317500" w14:dir="0" w14:fadeDir="0" w14:sx="0" w14:sy="0" w14:kx="0" w14:ky="0" w14:algn="b"/>
            </w:rPr>
            <w:t>po</w:t>
          </w:r>
          <w:r w:rsidRPr="00970BC2">
            <w:rPr>
              <w:rFonts w:ascii="Arial" w:eastAsia="AppleMyungjo" w:hAnsi="Arial" w:cs="Arial"/>
              <w:b/>
              <w:sz w:val="36"/>
              <w:szCs w:val="28"/>
              <w:lang w:val="en-GB"/>
              <w14:shadow w14:blurRad="50800" w14:dist="38100" w14:dir="5400000" w14:sx="100000" w14:sy="100000" w14:kx="0" w14:ky="0" w14:algn="t">
                <w14:srgbClr w14:val="000000">
                  <w14:alpha w14:val="60000"/>
                </w14:srgbClr>
              </w14:shadow>
              <w14:reflection w14:blurRad="0" w14:stA="0" w14:stPos="0" w14:endA="0" w14:endPos="0" w14:dist="317500" w14:dir="0" w14:fadeDir="0" w14:sx="0" w14:sy="0" w14:kx="0" w14:ky="0" w14:algn="b"/>
            </w:rPr>
            <w:t>r</w:t>
          </w:r>
          <w:r>
            <w:rPr>
              <w:rFonts w:ascii="Arial" w:eastAsia="AppleMyungjo" w:hAnsi="Arial" w:cs="Arial"/>
              <w:b/>
              <w:sz w:val="36"/>
              <w:szCs w:val="28"/>
              <w:lang w:val="en-GB"/>
              <w14:shadow w14:blurRad="50800" w14:dist="38100" w14:dir="5400000" w14:sx="100000" w14:sy="100000" w14:kx="0" w14:ky="0" w14:algn="t">
                <w14:srgbClr w14:val="000000">
                  <w14:alpha w14:val="60000"/>
                </w14:srgbClr>
              </w14:shadow>
              <w14:reflection w14:blurRad="0" w14:stA="0" w14:stPos="0" w14:endA="0" w14:endPos="0" w14:dist="317500" w14:dir="0" w14:fadeDir="0" w14:sx="0" w14:sy="0" w14:kx="0" w14:ky="0" w14:algn="b"/>
            </w:rPr>
            <w:t xml:space="preserve">, </w:t>
          </w:r>
          <w:r w:rsidRPr="00816512">
            <w:rPr>
              <w:rFonts w:ascii="Arial Black" w:eastAsia="AppleMyungjo" w:hAnsi="Arial Black" w:cs="Arial"/>
              <w:b/>
              <w:color w:val="FF0000"/>
              <w:sz w:val="44"/>
              <w:szCs w:val="36"/>
              <w:lang w:val="en-GB"/>
              <w14:shadow w14:blurRad="50800" w14:dist="38100" w14:dir="5400000" w14:sx="100000" w14:sy="100000" w14:kx="0" w14:ky="0" w14:algn="t">
                <w14:srgbClr w14:val="000000">
                  <w14:alpha w14:val="60000"/>
                </w14:srgbClr>
              </w14:shadow>
              <w14:reflection w14:blurRad="0" w14:stA="0" w14:stPos="0" w14:endA="0" w14:endPos="0" w14:dist="317500" w14:dir="0" w14:fadeDir="0" w14:sx="0" w14:sy="0" w14:kx="0" w14:ky="0" w14:algn="b"/>
            </w:rPr>
            <w:t>E</w:t>
          </w:r>
          <w:r>
            <w:rPr>
              <w:rFonts w:ascii="Arial" w:eastAsia="AppleMyungjo" w:hAnsi="Arial" w:cs="Arial"/>
              <w:b/>
              <w:sz w:val="36"/>
              <w:szCs w:val="36"/>
              <w:lang w:val="en-GB"/>
              <w14:shadow w14:blurRad="50800" w14:dist="38100" w14:dir="5400000" w14:sx="100000" w14:sy="100000" w14:kx="0" w14:ky="0" w14:algn="t">
                <w14:srgbClr w14:val="000000">
                  <w14:alpha w14:val="60000"/>
                </w14:srgbClr>
              </w14:shadow>
              <w14:reflection w14:blurRad="0" w14:stA="0" w14:stPos="0" w14:endA="0" w14:endPos="0" w14:dist="317500" w14:dir="0" w14:fadeDir="0" w14:sx="0" w14:sy="0" w14:kx="0" w14:ky="0" w14:algn="b"/>
            </w:rPr>
            <w:t>gzersiz</w:t>
          </w:r>
        </w:p>
      </w:tc>
      <w:tc>
        <w:tcPr>
          <w:tcW w:w="425" w:type="dxa"/>
          <w:tcBorders>
            <w:top w:val="single" w:sz="4" w:space="0" w:color="auto"/>
            <w:bottom w:val="single" w:sz="4" w:space="0" w:color="auto"/>
          </w:tcBorders>
          <w:shd w:val="clear" w:color="auto" w:fill="F2F2F2" w:themeFill="background1" w:themeFillShade="F2"/>
          <w:vAlign w:val="center"/>
        </w:tcPr>
        <w:p w14:paraId="7FBF719A" w14:textId="09E8848D" w:rsidR="00AC5EF3" w:rsidRPr="00AC5EF3" w:rsidRDefault="00AC5EF3" w:rsidP="00AC5EF3">
          <w:pPr>
            <w:spacing w:line="460" w:lineRule="exact"/>
            <w:ind w:left="-57" w:right="-57"/>
            <w:jc w:val="center"/>
            <w:rPr>
              <w:rFonts w:ascii="Arial" w:eastAsia="AppleMyungjo" w:hAnsi="Arial" w:cs="Arial"/>
              <w:b/>
              <w:sz w:val="48"/>
              <w:szCs w:val="28"/>
              <w:lang w:val="en-GB"/>
              <w14:shadow w14:blurRad="50800" w14:dist="38100" w14:dir="5400000" w14:sx="100000" w14:sy="100000" w14:kx="0" w14:ky="0" w14:algn="t">
                <w14:srgbClr w14:val="000000">
                  <w14:alpha w14:val="60000"/>
                </w14:srgbClr>
              </w14:shadow>
              <w14:reflection w14:blurRad="0" w14:stA="0" w14:stPos="0" w14:endA="0" w14:endPos="0" w14:dist="317500" w14:dir="0" w14:fadeDir="0" w14:sx="0" w14:sy="0" w14:kx="0" w14:ky="0" w14:algn="b"/>
            </w:rPr>
          </w:pPr>
          <w:r w:rsidRPr="00AC5EF3">
            <w:rPr>
              <w:rFonts w:ascii="Arial" w:eastAsia="AppleMyungjo" w:hAnsi="Arial" w:cs="Arial"/>
              <w:b/>
              <w:sz w:val="48"/>
              <w:szCs w:val="28"/>
              <w:lang w:val="en-GB"/>
              <w14:shadow w14:blurRad="50800" w14:dist="38100" w14:dir="5400000" w14:sx="100000" w14:sy="100000" w14:kx="0" w14:ky="0" w14:algn="t">
                <w14:srgbClr w14:val="000000">
                  <w14:alpha w14:val="60000"/>
                </w14:srgbClr>
              </w14:shadow>
              <w14:reflection w14:blurRad="0" w14:stA="0" w14:stPos="0" w14:endA="0" w14:endPos="0" w14:dist="317500" w14:dir="0" w14:fadeDir="0" w14:sx="0" w14:sy="0" w14:kx="0" w14:ky="0" w14:algn="b"/>
            </w:rPr>
            <w:t>&amp;</w:t>
          </w:r>
        </w:p>
      </w:tc>
      <w:tc>
        <w:tcPr>
          <w:tcW w:w="3402" w:type="dxa"/>
          <w:gridSpan w:val="2"/>
          <w:tcBorders>
            <w:top w:val="single" w:sz="4" w:space="0" w:color="auto"/>
            <w:bottom w:val="single" w:sz="4" w:space="0" w:color="auto"/>
          </w:tcBorders>
          <w:shd w:val="clear" w:color="auto" w:fill="F2F2F2" w:themeFill="background1" w:themeFillShade="F2"/>
          <w:vAlign w:val="center"/>
        </w:tcPr>
        <w:p w14:paraId="6E762724" w14:textId="53A2FA65" w:rsidR="00AC5EF3" w:rsidRDefault="00AC5EF3" w:rsidP="00AC5EF3">
          <w:pPr>
            <w:spacing w:line="440" w:lineRule="exact"/>
            <w:ind w:left="-57" w:right="-113"/>
            <w:jc w:val="center"/>
            <w:rPr>
              <w:rFonts w:ascii="Arial" w:eastAsia="AppleMyungjo" w:hAnsi="Arial" w:cs="Arial"/>
              <w:b/>
              <w:sz w:val="28"/>
              <w:szCs w:val="28"/>
              <w:lang w:val="en-GB"/>
              <w14:shadow w14:blurRad="50800" w14:dist="38100" w14:dir="5400000" w14:sx="100000" w14:sy="100000" w14:kx="0" w14:ky="0" w14:algn="t">
                <w14:srgbClr w14:val="000000">
                  <w14:alpha w14:val="60000"/>
                </w14:srgbClr>
              </w14:shadow>
              <w14:reflection w14:blurRad="0" w14:stA="0" w14:stPos="0" w14:endA="0" w14:endPos="0" w14:dist="317500" w14:dir="0" w14:fadeDir="0" w14:sx="0" w14:sy="0" w14:kx="0" w14:ky="0" w14:algn="b"/>
            </w:rPr>
          </w:pPr>
          <w:r>
            <w:rPr>
              <w:rFonts w:ascii="Arial Black" w:eastAsia="AppleMyungjo" w:hAnsi="Arial Black" w:cs="Arial"/>
              <w:b/>
              <w:color w:val="FF0000"/>
              <w:sz w:val="48"/>
              <w:szCs w:val="36"/>
              <w:lang w:val="en-GB"/>
              <w14:shadow w14:blurRad="50800" w14:dist="38100" w14:dir="5400000" w14:sx="100000" w14:sy="100000" w14:kx="0" w14:ky="0" w14:algn="t">
                <w14:srgbClr w14:val="000000">
                  <w14:alpha w14:val="60000"/>
                </w14:srgbClr>
              </w14:shadow>
              <w14:reflection w14:blurRad="0" w14:stA="0" w14:stPos="0" w14:endA="0" w14:endPos="0" w14:dist="317500" w14:dir="0" w14:fadeDir="0" w14:sx="0" w14:sy="0" w14:kx="0" w14:ky="0" w14:algn="b"/>
            </w:rPr>
            <w:t>A</w:t>
          </w:r>
          <w:r>
            <w:rPr>
              <w:rFonts w:ascii="Arial" w:eastAsia="AppleMyungjo" w:hAnsi="Arial" w:cs="Arial"/>
              <w:b/>
              <w:sz w:val="36"/>
              <w:szCs w:val="36"/>
              <w:lang w:val="en-GB"/>
              <w14:shadow w14:blurRad="50800" w14:dist="38100" w14:dir="5400000" w14:sx="100000" w14:sy="100000" w14:kx="0" w14:ky="0" w14:algn="t">
                <w14:srgbClr w14:val="000000">
                  <w14:alpha w14:val="60000"/>
                </w14:srgbClr>
              </w14:shadow>
              <w14:reflection w14:blurRad="0" w14:stA="0" w14:stPos="0" w14:endA="0" w14:endPos="0" w14:dist="317500" w14:dir="0" w14:fadeDir="0" w14:sx="0" w14:sy="0" w14:kx="0" w14:ky="0" w14:algn="b"/>
            </w:rPr>
            <w:t>n</w:t>
          </w:r>
          <w:r w:rsidRPr="002511B5">
            <w:rPr>
              <w:rFonts w:ascii="Arial" w:eastAsia="AppleMyungjo" w:hAnsi="Arial" w:cs="Arial"/>
              <w:b/>
              <w:sz w:val="36"/>
              <w:szCs w:val="36"/>
              <w:lang w:val="en-GB"/>
              <w14:shadow w14:blurRad="50800" w14:dist="38100" w14:dir="5400000" w14:sx="100000" w14:sy="100000" w14:kx="0" w14:ky="0" w14:algn="t">
                <w14:srgbClr w14:val="000000">
                  <w14:alpha w14:val="60000"/>
                </w14:srgbClr>
              </w14:shadow>
              <w14:reflection w14:blurRad="0" w14:stA="0" w14:stPos="0" w14:endA="0" w14:endPos="0" w14:dist="317500" w14:dir="0" w14:fadeDir="0" w14:sx="0" w14:sy="0" w14:kx="0" w14:ky="0" w14:algn="b"/>
            </w:rPr>
            <w:t>t</w:t>
          </w:r>
          <w:r>
            <w:rPr>
              <w:rFonts w:ascii="Arial" w:eastAsia="AppleMyungjo" w:hAnsi="Arial" w:cs="Arial"/>
              <w:b/>
              <w:sz w:val="36"/>
              <w:szCs w:val="36"/>
              <w:lang w:val="en-GB"/>
              <w14:shadow w14:blurRad="50800" w14:dist="38100" w14:dir="5400000" w14:sx="100000" w14:sy="100000" w14:kx="0" w14:ky="0" w14:algn="t">
                <w14:srgbClr w14:val="000000">
                  <w14:alpha w14:val="60000"/>
                </w14:srgbClr>
              </w14:shadow>
              <w14:reflection w14:blurRad="0" w14:stA="0" w14:stPos="0" w14:endA="0" w14:endPos="0" w14:dist="317500" w14:dir="0" w14:fadeDir="0" w14:sx="0" w14:sy="0" w14:kx="0" w14:ky="0" w14:algn="b"/>
            </w:rPr>
            <w:t xml:space="preserve">renman </w:t>
          </w:r>
          <w:r>
            <w:rPr>
              <w:rFonts w:ascii="Arial Black" w:eastAsia="AppleMyungjo" w:hAnsi="Arial Black" w:cs="Arial"/>
              <w:b/>
              <w:color w:val="FF0000"/>
              <w:sz w:val="48"/>
              <w:szCs w:val="52"/>
              <w:lang w:val="en-GB"/>
              <w14:shadow w14:blurRad="50800" w14:dist="38100" w14:dir="5400000" w14:sx="100000" w14:sy="100000" w14:kx="0" w14:ky="0" w14:algn="t">
                <w14:srgbClr w14:val="000000">
                  <w14:alpha w14:val="60000"/>
                </w14:srgbClr>
              </w14:shadow>
              <w14:reflection w14:blurRad="0" w14:stA="0" w14:stPos="0" w14:endA="0" w14:endPos="0" w14:dist="317500" w14:dir="0" w14:fadeDir="0" w14:sx="0" w14:sy="0" w14:kx="0" w14:ky="0" w14:algn="b"/>
            </w:rPr>
            <w:t>B</w:t>
          </w:r>
          <w:r w:rsidRPr="003834C9">
            <w:rPr>
              <w:rFonts w:ascii="Arial" w:eastAsia="AppleMyungjo" w:hAnsi="Arial" w:cs="Arial"/>
              <w:b/>
              <w:sz w:val="36"/>
              <w:szCs w:val="28"/>
              <w:lang w:val="en-GB"/>
              <w14:shadow w14:blurRad="50800" w14:dist="38100" w14:dir="5400000" w14:sx="100000" w14:sy="100000" w14:kx="0" w14:ky="0" w14:algn="t">
                <w14:srgbClr w14:val="000000">
                  <w14:alpha w14:val="60000"/>
                </w14:srgbClr>
              </w14:shadow>
              <w14:reflection w14:blurRad="0" w14:stA="0" w14:stPos="0" w14:endA="0" w14:endPos="0" w14:dist="317500" w14:dir="0" w14:fadeDir="0" w14:sx="0" w14:sy="0" w14:kx="0" w14:ky="0" w14:algn="b"/>
            </w:rPr>
            <w:t>i</w:t>
          </w:r>
          <w:r>
            <w:rPr>
              <w:rFonts w:ascii="Arial" w:eastAsia="AppleMyungjo" w:hAnsi="Arial" w:cs="Arial"/>
              <w:b/>
              <w:sz w:val="36"/>
              <w:szCs w:val="28"/>
              <w:lang w:val="en-GB"/>
              <w14:shadow w14:blurRad="50800" w14:dist="38100" w14:dir="5400000" w14:sx="100000" w14:sy="100000" w14:kx="0" w14:ky="0" w14:algn="t">
                <w14:srgbClr w14:val="000000">
                  <w14:alpha w14:val="60000"/>
                </w14:srgbClr>
              </w14:shadow>
              <w14:reflection w14:blurRad="0" w14:stA="0" w14:stPos="0" w14:endA="0" w14:endPos="0" w14:dist="317500" w14:dir="0" w14:fadeDir="0" w14:sx="0" w14:sy="0" w14:kx="0" w14:ky="0" w14:algn="b"/>
            </w:rPr>
            <w:t>limi</w:t>
          </w:r>
        </w:p>
        <w:p w14:paraId="45C87635" w14:textId="640687FE" w:rsidR="00AC5EF3" w:rsidRPr="003834C9" w:rsidRDefault="00AC5EF3" w:rsidP="00AC5EF3">
          <w:pPr>
            <w:spacing w:line="440" w:lineRule="exact"/>
            <w:ind w:left="-57" w:right="-113"/>
            <w:jc w:val="center"/>
            <w:rPr>
              <w:rFonts w:ascii="Arial" w:eastAsia="AppleMyungjo" w:hAnsi="Arial" w:cs="Arial"/>
              <w:color w:val="FF0000"/>
              <w:lang w:val="en-GB"/>
            </w:rPr>
          </w:pPr>
          <w:r>
            <w:rPr>
              <w:rFonts w:ascii="Arial Black" w:eastAsia="AppleMyungjo" w:hAnsi="Arial Black" w:cs="Arial"/>
              <w:b/>
              <w:color w:val="FF0000"/>
              <w:sz w:val="48"/>
              <w:szCs w:val="52"/>
              <w:lang w:val="en-GB"/>
              <w14:shadow w14:blurRad="50800" w14:dist="38100" w14:dir="5400000" w14:sx="100000" w14:sy="100000" w14:kx="0" w14:ky="0" w14:algn="t">
                <w14:srgbClr w14:val="000000">
                  <w14:alpha w14:val="60000"/>
                </w14:srgbClr>
              </w14:shadow>
              <w14:reflection w14:blurRad="0" w14:stA="0" w14:stPos="0" w14:endA="0" w14:endPos="0" w14:dist="317500" w14:dir="0" w14:fadeDir="0" w14:sx="0" w14:sy="0" w14:kx="0" w14:ky="0" w14:algn="b"/>
            </w:rPr>
            <w:t>D</w:t>
          </w:r>
          <w:r w:rsidRPr="003834C9">
            <w:rPr>
              <w:rFonts w:ascii="Arial" w:eastAsia="AppleMyungjo" w:hAnsi="Arial" w:cs="Arial"/>
              <w:b/>
              <w:sz w:val="36"/>
              <w:szCs w:val="28"/>
              <w:lang w:val="en-GB"/>
              <w14:shadow w14:blurRad="50800" w14:dist="38100" w14:dir="5400000" w14:sx="100000" w14:sy="100000" w14:kx="0" w14:ky="0" w14:algn="t">
                <w14:srgbClr w14:val="000000">
                  <w14:alpha w14:val="60000"/>
                </w14:srgbClr>
              </w14:shadow>
              <w14:reflection w14:blurRad="0" w14:stA="0" w14:stPos="0" w14:endA="0" w14:endPos="0" w14:dist="317500" w14:dir="0" w14:fadeDir="0" w14:sx="0" w14:sy="0" w14:kx="0" w14:ky="0" w14:algn="b"/>
            </w:rPr>
            <w:t>e</w:t>
          </w:r>
          <w:r>
            <w:rPr>
              <w:rFonts w:ascii="Arial" w:eastAsia="AppleMyungjo" w:hAnsi="Arial" w:cs="Arial"/>
              <w:b/>
              <w:sz w:val="36"/>
              <w:szCs w:val="28"/>
              <w:lang w:val="en-GB"/>
              <w14:shadow w14:blurRad="50800" w14:dist="38100" w14:dir="5400000" w14:sx="100000" w14:sy="100000" w14:kx="0" w14:ky="0" w14:algn="t">
                <w14:srgbClr w14:val="000000">
                  <w14:alpha w14:val="60000"/>
                </w14:srgbClr>
              </w14:shadow>
              <w14:reflection w14:blurRad="0" w14:stA="0" w14:stPos="0" w14:endA="0" w14:endPos="0" w14:dist="317500" w14:dir="0" w14:fadeDir="0" w14:sx="0" w14:sy="0" w14:kx="0" w14:ky="0" w14:algn="b"/>
            </w:rPr>
            <w:t>rgisi</w:t>
          </w:r>
        </w:p>
      </w:tc>
      <w:tc>
        <w:tcPr>
          <w:tcW w:w="850" w:type="dxa"/>
          <w:tcBorders>
            <w:top w:val="single" w:sz="4" w:space="0" w:color="auto"/>
            <w:bottom w:val="single" w:sz="4" w:space="0" w:color="auto"/>
          </w:tcBorders>
          <w:shd w:val="clear" w:color="auto" w:fill="F2F2F2" w:themeFill="background1" w:themeFillShade="F2"/>
        </w:tcPr>
        <w:p w14:paraId="366B98E9" w14:textId="77777777" w:rsidR="00AC5EF3" w:rsidRPr="00970BC2" w:rsidRDefault="00AC5EF3" w:rsidP="003C5684">
          <w:pPr>
            <w:spacing w:line="400" w:lineRule="exact"/>
            <w:ind w:left="-113" w:right="-113"/>
            <w:jc w:val="center"/>
            <w:rPr>
              <w:rFonts w:ascii="Arial Black" w:eastAsia="AppleMyungjo" w:hAnsi="Arial Black" w:cs="Arial"/>
              <w:b/>
              <w:noProof/>
              <w:lang w:val="en-GB"/>
            </w:rPr>
          </w:pPr>
          <w:r w:rsidRPr="00970BC2">
            <w:rPr>
              <w:rFonts w:ascii="Arial Narrow" w:eastAsia="AppleMyungjo" w:hAnsi="Arial Narrow" w:cs="Apple Chancery"/>
              <w:b/>
              <w:noProof/>
              <w:sz w:val="56"/>
              <w:szCs w:val="90"/>
              <w:lang w:val="en-GB"/>
            </w:rPr>
            <w:drawing>
              <wp:anchor distT="0" distB="0" distL="114300" distR="114300" simplePos="0" relativeHeight="251701248" behindDoc="0" locked="0" layoutInCell="1" allowOverlap="1" wp14:anchorId="5B3A545A" wp14:editId="67C2EF4A">
                <wp:simplePos x="0" y="0"/>
                <wp:positionH relativeFrom="column">
                  <wp:posOffset>-36781</wp:posOffset>
                </wp:positionH>
                <wp:positionV relativeFrom="paragraph">
                  <wp:posOffset>6985</wp:posOffset>
                </wp:positionV>
                <wp:extent cx="486000" cy="633600"/>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_Code_http_dergipark.gov.tr_useeabd.png"/>
                        <pic:cNvPicPr/>
                      </pic:nvPicPr>
                      <pic:blipFill>
                        <a:blip r:embed="rId2">
                          <a:extLst>
                            <a:ext uri="{28A0092B-C50C-407E-A947-70E740481C1C}">
                              <a14:useLocalDpi xmlns:a14="http://schemas.microsoft.com/office/drawing/2010/main" val="0"/>
                            </a:ext>
                          </a:extLst>
                        </a:blip>
                        <a:stretch>
                          <a:fillRect/>
                        </a:stretch>
                      </pic:blipFill>
                      <pic:spPr>
                        <a:xfrm>
                          <a:off x="0" y="0"/>
                          <a:ext cx="486000" cy="633600"/>
                        </a:xfrm>
                        <a:prstGeom prst="rect">
                          <a:avLst/>
                        </a:prstGeom>
                      </pic:spPr>
                    </pic:pic>
                  </a:graphicData>
                </a:graphic>
                <wp14:sizeRelH relativeFrom="page">
                  <wp14:pctWidth>0</wp14:pctWidth>
                </wp14:sizeRelH>
                <wp14:sizeRelV relativeFrom="page">
                  <wp14:pctHeight>0</wp14:pctHeight>
                </wp14:sizeRelV>
              </wp:anchor>
            </w:drawing>
          </w:r>
        </w:p>
      </w:tc>
    </w:tr>
    <w:tr w:rsidR="003C5684" w:rsidRPr="00D27F08" w14:paraId="3F3CAC6F" w14:textId="77777777" w:rsidTr="00B34503">
      <w:tblPrEx>
        <w:jc w:val="left"/>
        <w:shd w:val="clear" w:color="auto" w:fill="auto"/>
      </w:tblPrEx>
      <w:trPr>
        <w:trHeight w:val="60"/>
      </w:trPr>
      <w:tc>
        <w:tcPr>
          <w:tcW w:w="1567" w:type="dxa"/>
          <w:gridSpan w:val="2"/>
          <w:tcBorders>
            <w:bottom w:val="single" w:sz="4" w:space="0" w:color="365F91"/>
          </w:tcBorders>
          <w:shd w:val="clear" w:color="auto" w:fill="F2F2F2"/>
          <w:vAlign w:val="bottom"/>
        </w:tcPr>
        <w:p w14:paraId="21B1B056" w14:textId="77777777" w:rsidR="003C5684" w:rsidRPr="006F41D2" w:rsidRDefault="003C5684" w:rsidP="003C5684">
          <w:pPr>
            <w:ind w:left="-113" w:right="-113"/>
            <w:jc w:val="center"/>
            <w:rPr>
              <w:b/>
              <w:szCs w:val="28"/>
            </w:rPr>
          </w:pPr>
          <w:r w:rsidRPr="00E363B2">
            <w:rPr>
              <w:b/>
              <w:sz w:val="18"/>
              <w:szCs w:val="21"/>
            </w:rPr>
            <w:t>e-ISSN</w:t>
          </w:r>
          <w:r w:rsidRPr="00E363B2">
            <w:rPr>
              <w:b/>
              <w:sz w:val="18"/>
              <w:szCs w:val="28"/>
            </w:rPr>
            <w:t xml:space="preserve"> </w:t>
          </w:r>
          <w:r w:rsidRPr="00E363B2">
            <w:rPr>
              <w:sz w:val="18"/>
              <w:szCs w:val="28"/>
            </w:rPr>
            <w:t>2149-8229</w:t>
          </w:r>
        </w:p>
      </w:tc>
      <w:tc>
        <w:tcPr>
          <w:tcW w:w="4101" w:type="dxa"/>
          <w:gridSpan w:val="3"/>
          <w:tcBorders>
            <w:bottom w:val="single" w:sz="4" w:space="0" w:color="365F91"/>
          </w:tcBorders>
          <w:shd w:val="clear" w:color="auto" w:fill="95B3D7"/>
          <w:vAlign w:val="bottom"/>
        </w:tcPr>
        <w:p w14:paraId="38C69D46" w14:textId="0F06B170" w:rsidR="003C5684" w:rsidRPr="006F41D2" w:rsidRDefault="00AC5EF3" w:rsidP="003C5684">
          <w:pPr>
            <w:ind w:left="-57"/>
            <w:jc w:val="center"/>
            <w:rPr>
              <w:b/>
              <w:sz w:val="21"/>
              <w:szCs w:val="21"/>
            </w:rPr>
          </w:pPr>
          <w:r>
            <w:rPr>
              <w:b/>
              <w:sz w:val="21"/>
              <w:szCs w:val="21"/>
            </w:rPr>
            <w:t>Cilt</w:t>
          </w:r>
          <w:r w:rsidR="003C5684">
            <w:rPr>
              <w:sz w:val="21"/>
              <w:szCs w:val="21"/>
            </w:rPr>
            <w:t xml:space="preserve"> 4</w:t>
          </w:r>
          <w:r w:rsidR="003C5684" w:rsidRPr="006F41D2">
            <w:rPr>
              <w:sz w:val="21"/>
              <w:szCs w:val="21"/>
            </w:rPr>
            <w:t xml:space="preserve">, </w:t>
          </w:r>
          <w:r>
            <w:rPr>
              <w:b/>
              <w:sz w:val="21"/>
              <w:szCs w:val="21"/>
            </w:rPr>
            <w:t>Sayı</w:t>
          </w:r>
          <w:r w:rsidR="003C5684">
            <w:rPr>
              <w:sz w:val="21"/>
              <w:szCs w:val="21"/>
            </w:rPr>
            <w:t xml:space="preserve"> 4</w:t>
          </w:r>
          <w:r w:rsidR="003C5684" w:rsidRPr="006F41D2">
            <w:rPr>
              <w:sz w:val="21"/>
              <w:szCs w:val="21"/>
            </w:rPr>
            <w:t xml:space="preserve">, </w:t>
          </w:r>
          <w:r w:rsidR="003C5684">
            <w:rPr>
              <w:sz w:val="21"/>
              <w:szCs w:val="21"/>
            </w:rPr>
            <w:t>XXX</w:t>
          </w:r>
          <w:r w:rsidR="003C5684" w:rsidRPr="006F41D2">
            <w:rPr>
              <w:rFonts w:ascii="Helvetica" w:hAnsi="Helvetica"/>
              <w:b/>
              <w:sz w:val="21"/>
              <w:szCs w:val="21"/>
            </w:rPr>
            <w:t>–</w:t>
          </w:r>
          <w:r w:rsidR="003C5684">
            <w:rPr>
              <w:sz w:val="21"/>
              <w:szCs w:val="21"/>
            </w:rPr>
            <w:t>XXX</w:t>
          </w:r>
          <w:r w:rsidR="003C5684" w:rsidRPr="006F41D2">
            <w:rPr>
              <w:sz w:val="21"/>
              <w:szCs w:val="21"/>
            </w:rPr>
            <w:t>, (201</w:t>
          </w:r>
          <w:r w:rsidR="003C5684">
            <w:rPr>
              <w:sz w:val="21"/>
              <w:szCs w:val="21"/>
            </w:rPr>
            <w:t>8</w:t>
          </w:r>
          <w:r w:rsidR="003C5684" w:rsidRPr="006F41D2">
            <w:rPr>
              <w:sz w:val="21"/>
              <w:szCs w:val="21"/>
            </w:rPr>
            <w:t>)</w:t>
          </w:r>
        </w:p>
      </w:tc>
      <w:tc>
        <w:tcPr>
          <w:tcW w:w="3404" w:type="dxa"/>
          <w:gridSpan w:val="2"/>
          <w:tcBorders>
            <w:bottom w:val="single" w:sz="4" w:space="0" w:color="2E74B5" w:themeColor="accent1" w:themeShade="BF"/>
          </w:tcBorders>
          <w:shd w:val="clear" w:color="auto" w:fill="95B3D7"/>
          <w:vAlign w:val="bottom"/>
        </w:tcPr>
        <w:p w14:paraId="368C4B97" w14:textId="37B8CF10" w:rsidR="003C5684" w:rsidRPr="006F41D2" w:rsidRDefault="00AC5EF3" w:rsidP="003C5684">
          <w:pPr>
            <w:ind w:left="548"/>
            <w:jc w:val="right"/>
            <w:rPr>
              <w:rFonts w:ascii="Calibri" w:hAnsi="Calibri"/>
              <w:b/>
              <w:i/>
              <w:sz w:val="21"/>
              <w:szCs w:val="21"/>
            </w:rPr>
          </w:pPr>
          <w:r>
            <w:rPr>
              <w:b/>
              <w:i/>
              <w:sz w:val="21"/>
              <w:szCs w:val="21"/>
            </w:rPr>
            <w:t>Orjinal Makale</w:t>
          </w:r>
        </w:p>
      </w:tc>
    </w:tr>
    <w:tr w:rsidR="003C5684" w:rsidRPr="00F8183F" w14:paraId="18B98CFD" w14:textId="77777777" w:rsidTr="00B34503">
      <w:tblPrEx>
        <w:jc w:val="left"/>
      </w:tblPrEx>
      <w:trPr>
        <w:trHeight w:val="52"/>
      </w:trPr>
      <w:tc>
        <w:tcPr>
          <w:tcW w:w="9072" w:type="dxa"/>
          <w:gridSpan w:val="7"/>
          <w:tcBorders>
            <w:top w:val="single" w:sz="2" w:space="0" w:color="auto"/>
          </w:tcBorders>
          <w:shd w:val="clear" w:color="auto" w:fill="auto"/>
          <w:vAlign w:val="bottom"/>
        </w:tcPr>
        <w:p w14:paraId="15AFEA3B" w14:textId="77777777" w:rsidR="003C5684" w:rsidRPr="00F01D76" w:rsidRDefault="003C5684" w:rsidP="003C5684">
          <w:pPr>
            <w:spacing w:before="40"/>
            <w:ind w:left="-113" w:right="-113"/>
            <w:jc w:val="center"/>
            <w:rPr>
              <w:b/>
              <w:i/>
              <w:sz w:val="21"/>
              <w:szCs w:val="21"/>
            </w:rPr>
          </w:pPr>
          <w:r w:rsidRPr="00F01D76">
            <w:rPr>
              <w:rFonts w:ascii="Arial" w:hAnsi="Arial" w:cs="Arial"/>
              <w:b/>
              <w:sz w:val="21"/>
            </w:rPr>
            <w:t>http://dergipark.gov.tr/useeabd</w:t>
          </w:r>
        </w:p>
      </w:tc>
    </w:tr>
  </w:tbl>
  <w:p w14:paraId="016648FC" w14:textId="4C0A9728" w:rsidR="003C5684" w:rsidRDefault="003C5684" w:rsidP="00DD0753">
    <w:pPr>
      <w:pStyle w:val="Header"/>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B3EBA"/>
    <w:multiLevelType w:val="multilevel"/>
    <w:tmpl w:val="5C6E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F27992"/>
    <w:multiLevelType w:val="hybridMultilevel"/>
    <w:tmpl w:val="76C62CAC"/>
    <w:lvl w:ilvl="0" w:tplc="7B981C04">
      <w:start w:val="1"/>
      <w:numFmt w:val="decimal"/>
      <w:pStyle w:val="References"/>
      <w:lvlText w:val="[%1]"/>
      <w:lvlJc w:val="left"/>
      <w:pPr>
        <w:tabs>
          <w:tab w:val="num" w:pos="255"/>
        </w:tabs>
        <w:ind w:left="369" w:hanging="369"/>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proofState w:grammar="clean"/>
  <w:defaultTabStop w:val="709"/>
  <w:hyphenationZone w:val="425"/>
  <w:doNotShadeFormData/>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5E5"/>
    <w:rsid w:val="0000150B"/>
    <w:rsid w:val="000076CB"/>
    <w:rsid w:val="00007C1A"/>
    <w:rsid w:val="00012897"/>
    <w:rsid w:val="0001700B"/>
    <w:rsid w:val="00024DB5"/>
    <w:rsid w:val="00027BC1"/>
    <w:rsid w:val="00032297"/>
    <w:rsid w:val="0003565F"/>
    <w:rsid w:val="00035705"/>
    <w:rsid w:val="000362C0"/>
    <w:rsid w:val="00040271"/>
    <w:rsid w:val="0004219B"/>
    <w:rsid w:val="00043801"/>
    <w:rsid w:val="00043C6C"/>
    <w:rsid w:val="00044760"/>
    <w:rsid w:val="00047A06"/>
    <w:rsid w:val="000515FA"/>
    <w:rsid w:val="00051A59"/>
    <w:rsid w:val="00056085"/>
    <w:rsid w:val="0005633A"/>
    <w:rsid w:val="00056C55"/>
    <w:rsid w:val="000626EC"/>
    <w:rsid w:val="0006482B"/>
    <w:rsid w:val="00066C16"/>
    <w:rsid w:val="00067694"/>
    <w:rsid w:val="00072084"/>
    <w:rsid w:val="0008204A"/>
    <w:rsid w:val="00082E93"/>
    <w:rsid w:val="00091A52"/>
    <w:rsid w:val="0009264E"/>
    <w:rsid w:val="00095427"/>
    <w:rsid w:val="000960C8"/>
    <w:rsid w:val="000A0232"/>
    <w:rsid w:val="000A316C"/>
    <w:rsid w:val="000A3433"/>
    <w:rsid w:val="000A712D"/>
    <w:rsid w:val="000C3584"/>
    <w:rsid w:val="000C4136"/>
    <w:rsid w:val="000C5917"/>
    <w:rsid w:val="000C6759"/>
    <w:rsid w:val="000C6C6C"/>
    <w:rsid w:val="000D010E"/>
    <w:rsid w:val="000D06ED"/>
    <w:rsid w:val="000D3522"/>
    <w:rsid w:val="000E0837"/>
    <w:rsid w:val="000E710C"/>
    <w:rsid w:val="000F33AA"/>
    <w:rsid w:val="000F6A56"/>
    <w:rsid w:val="00103EA9"/>
    <w:rsid w:val="00105A5B"/>
    <w:rsid w:val="00111EE0"/>
    <w:rsid w:val="00122852"/>
    <w:rsid w:val="00122923"/>
    <w:rsid w:val="00122A3F"/>
    <w:rsid w:val="0012343B"/>
    <w:rsid w:val="0013056D"/>
    <w:rsid w:val="00137F9F"/>
    <w:rsid w:val="00140ABC"/>
    <w:rsid w:val="00142CF6"/>
    <w:rsid w:val="00142D7B"/>
    <w:rsid w:val="00146CA3"/>
    <w:rsid w:val="00147D63"/>
    <w:rsid w:val="00147E7C"/>
    <w:rsid w:val="00160E62"/>
    <w:rsid w:val="00164ACC"/>
    <w:rsid w:val="00164F30"/>
    <w:rsid w:val="0017321A"/>
    <w:rsid w:val="00174B28"/>
    <w:rsid w:val="001811A2"/>
    <w:rsid w:val="00185DE6"/>
    <w:rsid w:val="00186DFA"/>
    <w:rsid w:val="00186FD7"/>
    <w:rsid w:val="00191E87"/>
    <w:rsid w:val="00192BC3"/>
    <w:rsid w:val="0019336A"/>
    <w:rsid w:val="00195D60"/>
    <w:rsid w:val="00197317"/>
    <w:rsid w:val="001A0888"/>
    <w:rsid w:val="001A0BFB"/>
    <w:rsid w:val="001A1745"/>
    <w:rsid w:val="001A1D29"/>
    <w:rsid w:val="001B47A7"/>
    <w:rsid w:val="001B7825"/>
    <w:rsid w:val="001C0AFD"/>
    <w:rsid w:val="001C154C"/>
    <w:rsid w:val="001C2F56"/>
    <w:rsid w:val="001C3538"/>
    <w:rsid w:val="001C4151"/>
    <w:rsid w:val="001C458C"/>
    <w:rsid w:val="001D3473"/>
    <w:rsid w:val="001E0267"/>
    <w:rsid w:val="001E5B0D"/>
    <w:rsid w:val="001F1921"/>
    <w:rsid w:val="001F4152"/>
    <w:rsid w:val="00201A20"/>
    <w:rsid w:val="0020241E"/>
    <w:rsid w:val="00207FA3"/>
    <w:rsid w:val="00210F3C"/>
    <w:rsid w:val="00211393"/>
    <w:rsid w:val="00212ABF"/>
    <w:rsid w:val="0022417E"/>
    <w:rsid w:val="00230BF4"/>
    <w:rsid w:val="0023449D"/>
    <w:rsid w:val="00236BC4"/>
    <w:rsid w:val="00237B75"/>
    <w:rsid w:val="0024357A"/>
    <w:rsid w:val="002448BA"/>
    <w:rsid w:val="00250554"/>
    <w:rsid w:val="00253620"/>
    <w:rsid w:val="002549F2"/>
    <w:rsid w:val="0025541D"/>
    <w:rsid w:val="0025678E"/>
    <w:rsid w:val="00262C0B"/>
    <w:rsid w:val="0027004A"/>
    <w:rsid w:val="00271012"/>
    <w:rsid w:val="00273E4F"/>
    <w:rsid w:val="00276CDC"/>
    <w:rsid w:val="00292B12"/>
    <w:rsid w:val="00296A1F"/>
    <w:rsid w:val="002A0F11"/>
    <w:rsid w:val="002A32BC"/>
    <w:rsid w:val="002A57FA"/>
    <w:rsid w:val="002A5CF2"/>
    <w:rsid w:val="002A60EF"/>
    <w:rsid w:val="002A6177"/>
    <w:rsid w:val="002A6FDA"/>
    <w:rsid w:val="002B3265"/>
    <w:rsid w:val="002B50A6"/>
    <w:rsid w:val="002B56E1"/>
    <w:rsid w:val="002B7130"/>
    <w:rsid w:val="002C0D1D"/>
    <w:rsid w:val="002C1411"/>
    <w:rsid w:val="002C2750"/>
    <w:rsid w:val="002C425E"/>
    <w:rsid w:val="002C51B5"/>
    <w:rsid w:val="002C5922"/>
    <w:rsid w:val="002C5D65"/>
    <w:rsid w:val="002C608E"/>
    <w:rsid w:val="002C610F"/>
    <w:rsid w:val="002C6490"/>
    <w:rsid w:val="002C6E16"/>
    <w:rsid w:val="002D0B7A"/>
    <w:rsid w:val="002D30E1"/>
    <w:rsid w:val="002D4905"/>
    <w:rsid w:val="002D7843"/>
    <w:rsid w:val="002E2298"/>
    <w:rsid w:val="002E23B1"/>
    <w:rsid w:val="002E4037"/>
    <w:rsid w:val="002E4DEE"/>
    <w:rsid w:val="002E4E39"/>
    <w:rsid w:val="002F0D17"/>
    <w:rsid w:val="002F52DC"/>
    <w:rsid w:val="002F5F4B"/>
    <w:rsid w:val="00301289"/>
    <w:rsid w:val="00303E6C"/>
    <w:rsid w:val="00305E35"/>
    <w:rsid w:val="00306B76"/>
    <w:rsid w:val="003103F6"/>
    <w:rsid w:val="00313445"/>
    <w:rsid w:val="00313FA2"/>
    <w:rsid w:val="003150C3"/>
    <w:rsid w:val="003215D1"/>
    <w:rsid w:val="00323B8F"/>
    <w:rsid w:val="00324864"/>
    <w:rsid w:val="0032768C"/>
    <w:rsid w:val="00333496"/>
    <w:rsid w:val="00334143"/>
    <w:rsid w:val="003402DB"/>
    <w:rsid w:val="00342139"/>
    <w:rsid w:val="003435A1"/>
    <w:rsid w:val="0035136D"/>
    <w:rsid w:val="00351487"/>
    <w:rsid w:val="00351B2F"/>
    <w:rsid w:val="00352D77"/>
    <w:rsid w:val="003548FF"/>
    <w:rsid w:val="00354A42"/>
    <w:rsid w:val="00356B00"/>
    <w:rsid w:val="0035787B"/>
    <w:rsid w:val="003668B9"/>
    <w:rsid w:val="003672E9"/>
    <w:rsid w:val="00375E50"/>
    <w:rsid w:val="00376ACF"/>
    <w:rsid w:val="00380DE1"/>
    <w:rsid w:val="00382BF2"/>
    <w:rsid w:val="003846CB"/>
    <w:rsid w:val="00394010"/>
    <w:rsid w:val="00394922"/>
    <w:rsid w:val="00396426"/>
    <w:rsid w:val="00396FDD"/>
    <w:rsid w:val="003A2277"/>
    <w:rsid w:val="003A3A7C"/>
    <w:rsid w:val="003A42CA"/>
    <w:rsid w:val="003A4D63"/>
    <w:rsid w:val="003B12C1"/>
    <w:rsid w:val="003B2006"/>
    <w:rsid w:val="003B4C71"/>
    <w:rsid w:val="003B568D"/>
    <w:rsid w:val="003B617B"/>
    <w:rsid w:val="003B7E7E"/>
    <w:rsid w:val="003C328E"/>
    <w:rsid w:val="003C3381"/>
    <w:rsid w:val="003C5684"/>
    <w:rsid w:val="003D02A3"/>
    <w:rsid w:val="003D1E94"/>
    <w:rsid w:val="003D3E92"/>
    <w:rsid w:val="003D4A6D"/>
    <w:rsid w:val="003D4E70"/>
    <w:rsid w:val="003E7444"/>
    <w:rsid w:val="003F0A69"/>
    <w:rsid w:val="003F3609"/>
    <w:rsid w:val="003F3881"/>
    <w:rsid w:val="003F49B3"/>
    <w:rsid w:val="003F5F39"/>
    <w:rsid w:val="003F65A1"/>
    <w:rsid w:val="003F709C"/>
    <w:rsid w:val="004074AD"/>
    <w:rsid w:val="00412DF6"/>
    <w:rsid w:val="00420043"/>
    <w:rsid w:val="00430187"/>
    <w:rsid w:val="0043254B"/>
    <w:rsid w:val="00432AD1"/>
    <w:rsid w:val="004332A3"/>
    <w:rsid w:val="004361C1"/>
    <w:rsid w:val="00437DE2"/>
    <w:rsid w:val="00452806"/>
    <w:rsid w:val="0045455E"/>
    <w:rsid w:val="00455B43"/>
    <w:rsid w:val="004574EE"/>
    <w:rsid w:val="004618AC"/>
    <w:rsid w:val="004630A7"/>
    <w:rsid w:val="00465249"/>
    <w:rsid w:val="0046614A"/>
    <w:rsid w:val="004723B1"/>
    <w:rsid w:val="004727E8"/>
    <w:rsid w:val="00475DC1"/>
    <w:rsid w:val="0048009B"/>
    <w:rsid w:val="00490A57"/>
    <w:rsid w:val="00490ACB"/>
    <w:rsid w:val="00490F0F"/>
    <w:rsid w:val="004935F1"/>
    <w:rsid w:val="004B330C"/>
    <w:rsid w:val="004B50F1"/>
    <w:rsid w:val="004B6B05"/>
    <w:rsid w:val="004B79BC"/>
    <w:rsid w:val="004C76A5"/>
    <w:rsid w:val="004D7433"/>
    <w:rsid w:val="004D7B6F"/>
    <w:rsid w:val="004E2647"/>
    <w:rsid w:val="004E2D24"/>
    <w:rsid w:val="004E2EC4"/>
    <w:rsid w:val="004E6664"/>
    <w:rsid w:val="004E69F4"/>
    <w:rsid w:val="004F22A9"/>
    <w:rsid w:val="004F26CB"/>
    <w:rsid w:val="004F4364"/>
    <w:rsid w:val="0050130D"/>
    <w:rsid w:val="005016DE"/>
    <w:rsid w:val="00503BB0"/>
    <w:rsid w:val="00505033"/>
    <w:rsid w:val="005051A9"/>
    <w:rsid w:val="005059AD"/>
    <w:rsid w:val="0051036C"/>
    <w:rsid w:val="0051100F"/>
    <w:rsid w:val="00514B56"/>
    <w:rsid w:val="00516019"/>
    <w:rsid w:val="00520B9F"/>
    <w:rsid w:val="00530B1E"/>
    <w:rsid w:val="005362B6"/>
    <w:rsid w:val="00541A7B"/>
    <w:rsid w:val="00542747"/>
    <w:rsid w:val="00543374"/>
    <w:rsid w:val="0054443A"/>
    <w:rsid w:val="0054521C"/>
    <w:rsid w:val="00552E61"/>
    <w:rsid w:val="00555530"/>
    <w:rsid w:val="005558C8"/>
    <w:rsid w:val="00563368"/>
    <w:rsid w:val="00564F81"/>
    <w:rsid w:val="00565D7D"/>
    <w:rsid w:val="00567623"/>
    <w:rsid w:val="00580601"/>
    <w:rsid w:val="0058106E"/>
    <w:rsid w:val="0058173E"/>
    <w:rsid w:val="00583040"/>
    <w:rsid w:val="005845E4"/>
    <w:rsid w:val="00587B0A"/>
    <w:rsid w:val="00590FA9"/>
    <w:rsid w:val="00591DC7"/>
    <w:rsid w:val="00593121"/>
    <w:rsid w:val="00593925"/>
    <w:rsid w:val="005953CE"/>
    <w:rsid w:val="00597677"/>
    <w:rsid w:val="005A123F"/>
    <w:rsid w:val="005C02DC"/>
    <w:rsid w:val="005C7A7E"/>
    <w:rsid w:val="005D1139"/>
    <w:rsid w:val="005D2203"/>
    <w:rsid w:val="005E051C"/>
    <w:rsid w:val="005E16F4"/>
    <w:rsid w:val="005E1D02"/>
    <w:rsid w:val="005E430B"/>
    <w:rsid w:val="005E6912"/>
    <w:rsid w:val="005F3398"/>
    <w:rsid w:val="005F3716"/>
    <w:rsid w:val="005F507A"/>
    <w:rsid w:val="005F76FA"/>
    <w:rsid w:val="00602F65"/>
    <w:rsid w:val="00603581"/>
    <w:rsid w:val="00604F21"/>
    <w:rsid w:val="006054DA"/>
    <w:rsid w:val="00605B98"/>
    <w:rsid w:val="00610E09"/>
    <w:rsid w:val="006177D1"/>
    <w:rsid w:val="00623D9A"/>
    <w:rsid w:val="00625C67"/>
    <w:rsid w:val="00630029"/>
    <w:rsid w:val="00630B87"/>
    <w:rsid w:val="006358A0"/>
    <w:rsid w:val="006379BA"/>
    <w:rsid w:val="00640706"/>
    <w:rsid w:val="006467E3"/>
    <w:rsid w:val="00655E47"/>
    <w:rsid w:val="006561F1"/>
    <w:rsid w:val="006634C2"/>
    <w:rsid w:val="00667D97"/>
    <w:rsid w:val="006712FF"/>
    <w:rsid w:val="00673906"/>
    <w:rsid w:val="006762F9"/>
    <w:rsid w:val="00676B1C"/>
    <w:rsid w:val="006837FF"/>
    <w:rsid w:val="00694FDD"/>
    <w:rsid w:val="006A0013"/>
    <w:rsid w:val="006B50B7"/>
    <w:rsid w:val="006B689B"/>
    <w:rsid w:val="006C06F9"/>
    <w:rsid w:val="006C1738"/>
    <w:rsid w:val="006C43E5"/>
    <w:rsid w:val="006C47CA"/>
    <w:rsid w:val="006C5DC9"/>
    <w:rsid w:val="006D3D4F"/>
    <w:rsid w:val="006E0EFD"/>
    <w:rsid w:val="006E4ABA"/>
    <w:rsid w:val="006E5F91"/>
    <w:rsid w:val="006F718F"/>
    <w:rsid w:val="007011ED"/>
    <w:rsid w:val="00703ADA"/>
    <w:rsid w:val="00706B22"/>
    <w:rsid w:val="007117B2"/>
    <w:rsid w:val="007127E1"/>
    <w:rsid w:val="007144B5"/>
    <w:rsid w:val="007210C0"/>
    <w:rsid w:val="00723CF3"/>
    <w:rsid w:val="007246B4"/>
    <w:rsid w:val="00724D34"/>
    <w:rsid w:val="00727A68"/>
    <w:rsid w:val="007300CB"/>
    <w:rsid w:val="007365F3"/>
    <w:rsid w:val="0074160D"/>
    <w:rsid w:val="00742A8D"/>
    <w:rsid w:val="007445F0"/>
    <w:rsid w:val="00745781"/>
    <w:rsid w:val="0075063D"/>
    <w:rsid w:val="00757060"/>
    <w:rsid w:val="00764D44"/>
    <w:rsid w:val="007854AF"/>
    <w:rsid w:val="00786C36"/>
    <w:rsid w:val="007878C4"/>
    <w:rsid w:val="00787E8E"/>
    <w:rsid w:val="007926D6"/>
    <w:rsid w:val="00795720"/>
    <w:rsid w:val="007A29D2"/>
    <w:rsid w:val="007A511E"/>
    <w:rsid w:val="007A5F9F"/>
    <w:rsid w:val="007A60FF"/>
    <w:rsid w:val="007B31A3"/>
    <w:rsid w:val="007C1206"/>
    <w:rsid w:val="007C296D"/>
    <w:rsid w:val="007C2E98"/>
    <w:rsid w:val="007C3C1C"/>
    <w:rsid w:val="007C759A"/>
    <w:rsid w:val="007C75E5"/>
    <w:rsid w:val="007D08B7"/>
    <w:rsid w:val="007D168A"/>
    <w:rsid w:val="007D2CAC"/>
    <w:rsid w:val="007D2F90"/>
    <w:rsid w:val="007D3EBC"/>
    <w:rsid w:val="007D4519"/>
    <w:rsid w:val="007D5B92"/>
    <w:rsid w:val="007D5D69"/>
    <w:rsid w:val="007D68A1"/>
    <w:rsid w:val="007D7848"/>
    <w:rsid w:val="007E297D"/>
    <w:rsid w:val="007E33CE"/>
    <w:rsid w:val="007E409C"/>
    <w:rsid w:val="007F325D"/>
    <w:rsid w:val="007F5653"/>
    <w:rsid w:val="00800F78"/>
    <w:rsid w:val="00802D15"/>
    <w:rsid w:val="0080329C"/>
    <w:rsid w:val="008055CB"/>
    <w:rsid w:val="00806CDF"/>
    <w:rsid w:val="0080740A"/>
    <w:rsid w:val="00807555"/>
    <w:rsid w:val="00810FED"/>
    <w:rsid w:val="0081106F"/>
    <w:rsid w:val="00815C1F"/>
    <w:rsid w:val="00817B4F"/>
    <w:rsid w:val="00822D21"/>
    <w:rsid w:val="0082431C"/>
    <w:rsid w:val="008250A4"/>
    <w:rsid w:val="0082693F"/>
    <w:rsid w:val="008273D9"/>
    <w:rsid w:val="0083015F"/>
    <w:rsid w:val="008331ED"/>
    <w:rsid w:val="00835938"/>
    <w:rsid w:val="0084491F"/>
    <w:rsid w:val="008449C2"/>
    <w:rsid w:val="00844E7F"/>
    <w:rsid w:val="00845CBE"/>
    <w:rsid w:val="00846A10"/>
    <w:rsid w:val="00846C6F"/>
    <w:rsid w:val="00850069"/>
    <w:rsid w:val="00850F06"/>
    <w:rsid w:val="00852B2C"/>
    <w:rsid w:val="00855574"/>
    <w:rsid w:val="00856D19"/>
    <w:rsid w:val="0085739F"/>
    <w:rsid w:val="00861DF4"/>
    <w:rsid w:val="0086302B"/>
    <w:rsid w:val="008670C1"/>
    <w:rsid w:val="00870494"/>
    <w:rsid w:val="00872199"/>
    <w:rsid w:val="00874246"/>
    <w:rsid w:val="0087430E"/>
    <w:rsid w:val="00882F39"/>
    <w:rsid w:val="00894709"/>
    <w:rsid w:val="00895A77"/>
    <w:rsid w:val="008961EE"/>
    <w:rsid w:val="00897118"/>
    <w:rsid w:val="008B05E1"/>
    <w:rsid w:val="008B21AB"/>
    <w:rsid w:val="008B2FB8"/>
    <w:rsid w:val="008B52F0"/>
    <w:rsid w:val="008B6F47"/>
    <w:rsid w:val="008B7A66"/>
    <w:rsid w:val="008C0D13"/>
    <w:rsid w:val="008C39EC"/>
    <w:rsid w:val="008C4CCA"/>
    <w:rsid w:val="008C52C6"/>
    <w:rsid w:val="008C5327"/>
    <w:rsid w:val="008C7266"/>
    <w:rsid w:val="008D1627"/>
    <w:rsid w:val="008D1A50"/>
    <w:rsid w:val="008D53F7"/>
    <w:rsid w:val="008E4762"/>
    <w:rsid w:val="008E4A8A"/>
    <w:rsid w:val="008F4B2F"/>
    <w:rsid w:val="008F740C"/>
    <w:rsid w:val="0090196A"/>
    <w:rsid w:val="00904FB9"/>
    <w:rsid w:val="0090618A"/>
    <w:rsid w:val="00910108"/>
    <w:rsid w:val="009104EB"/>
    <w:rsid w:val="00911238"/>
    <w:rsid w:val="00911A81"/>
    <w:rsid w:val="009141A4"/>
    <w:rsid w:val="009150A8"/>
    <w:rsid w:val="009171A6"/>
    <w:rsid w:val="009172B1"/>
    <w:rsid w:val="0091733A"/>
    <w:rsid w:val="00917DA3"/>
    <w:rsid w:val="00931D5D"/>
    <w:rsid w:val="00933520"/>
    <w:rsid w:val="00936013"/>
    <w:rsid w:val="0093664F"/>
    <w:rsid w:val="0093672D"/>
    <w:rsid w:val="00944581"/>
    <w:rsid w:val="009451FD"/>
    <w:rsid w:val="00950721"/>
    <w:rsid w:val="00952B0A"/>
    <w:rsid w:val="00952BD4"/>
    <w:rsid w:val="00953A31"/>
    <w:rsid w:val="0095431F"/>
    <w:rsid w:val="009543B1"/>
    <w:rsid w:val="00954C28"/>
    <w:rsid w:val="0095711D"/>
    <w:rsid w:val="00957763"/>
    <w:rsid w:val="009630ED"/>
    <w:rsid w:val="00965592"/>
    <w:rsid w:val="00970841"/>
    <w:rsid w:val="00971092"/>
    <w:rsid w:val="0097366C"/>
    <w:rsid w:val="00973EF4"/>
    <w:rsid w:val="00974313"/>
    <w:rsid w:val="00976C74"/>
    <w:rsid w:val="00985613"/>
    <w:rsid w:val="00991AC2"/>
    <w:rsid w:val="009947A6"/>
    <w:rsid w:val="009A2234"/>
    <w:rsid w:val="009A4784"/>
    <w:rsid w:val="009A5FD1"/>
    <w:rsid w:val="009B1924"/>
    <w:rsid w:val="009B3207"/>
    <w:rsid w:val="009B3B46"/>
    <w:rsid w:val="009B5605"/>
    <w:rsid w:val="009C1CEE"/>
    <w:rsid w:val="009C3798"/>
    <w:rsid w:val="009C3D55"/>
    <w:rsid w:val="009D724D"/>
    <w:rsid w:val="009E68C7"/>
    <w:rsid w:val="009F53FF"/>
    <w:rsid w:val="009F63DB"/>
    <w:rsid w:val="00A00321"/>
    <w:rsid w:val="00A00B2B"/>
    <w:rsid w:val="00A0228E"/>
    <w:rsid w:val="00A03B67"/>
    <w:rsid w:val="00A03B80"/>
    <w:rsid w:val="00A060B4"/>
    <w:rsid w:val="00A0735D"/>
    <w:rsid w:val="00A126AB"/>
    <w:rsid w:val="00A14A82"/>
    <w:rsid w:val="00A15DC5"/>
    <w:rsid w:val="00A20681"/>
    <w:rsid w:val="00A21E7D"/>
    <w:rsid w:val="00A2334E"/>
    <w:rsid w:val="00A32CFA"/>
    <w:rsid w:val="00A3380A"/>
    <w:rsid w:val="00A4037D"/>
    <w:rsid w:val="00A4388C"/>
    <w:rsid w:val="00A50D9B"/>
    <w:rsid w:val="00A51B3D"/>
    <w:rsid w:val="00A624FD"/>
    <w:rsid w:val="00A63231"/>
    <w:rsid w:val="00A67BD5"/>
    <w:rsid w:val="00A72ED0"/>
    <w:rsid w:val="00A72FFC"/>
    <w:rsid w:val="00A75839"/>
    <w:rsid w:val="00A81371"/>
    <w:rsid w:val="00A85021"/>
    <w:rsid w:val="00A85F85"/>
    <w:rsid w:val="00A86148"/>
    <w:rsid w:val="00A87B7B"/>
    <w:rsid w:val="00A94481"/>
    <w:rsid w:val="00A95886"/>
    <w:rsid w:val="00AA2CF8"/>
    <w:rsid w:val="00AA476F"/>
    <w:rsid w:val="00AA4F44"/>
    <w:rsid w:val="00AA4F69"/>
    <w:rsid w:val="00AB1EAC"/>
    <w:rsid w:val="00AB4361"/>
    <w:rsid w:val="00AB4999"/>
    <w:rsid w:val="00AB57C9"/>
    <w:rsid w:val="00AC2508"/>
    <w:rsid w:val="00AC5B8E"/>
    <w:rsid w:val="00AC5EF3"/>
    <w:rsid w:val="00AC6614"/>
    <w:rsid w:val="00AD4178"/>
    <w:rsid w:val="00AD7C00"/>
    <w:rsid w:val="00AE0C79"/>
    <w:rsid w:val="00AE1624"/>
    <w:rsid w:val="00AE1BF2"/>
    <w:rsid w:val="00AE2BB0"/>
    <w:rsid w:val="00B00582"/>
    <w:rsid w:val="00B0230D"/>
    <w:rsid w:val="00B064DF"/>
    <w:rsid w:val="00B069D7"/>
    <w:rsid w:val="00B074AB"/>
    <w:rsid w:val="00B074D1"/>
    <w:rsid w:val="00B14B50"/>
    <w:rsid w:val="00B14B69"/>
    <w:rsid w:val="00B16EE8"/>
    <w:rsid w:val="00B22D39"/>
    <w:rsid w:val="00B248AC"/>
    <w:rsid w:val="00B24C17"/>
    <w:rsid w:val="00B27BD9"/>
    <w:rsid w:val="00B27C9A"/>
    <w:rsid w:val="00B330C7"/>
    <w:rsid w:val="00B34551"/>
    <w:rsid w:val="00B35A55"/>
    <w:rsid w:val="00B5221B"/>
    <w:rsid w:val="00B52452"/>
    <w:rsid w:val="00B55D17"/>
    <w:rsid w:val="00B60F9E"/>
    <w:rsid w:val="00B61FA1"/>
    <w:rsid w:val="00B64D43"/>
    <w:rsid w:val="00B71864"/>
    <w:rsid w:val="00B76CAD"/>
    <w:rsid w:val="00B76F07"/>
    <w:rsid w:val="00B82116"/>
    <w:rsid w:val="00B857AC"/>
    <w:rsid w:val="00B92DA9"/>
    <w:rsid w:val="00B93B2D"/>
    <w:rsid w:val="00B97B29"/>
    <w:rsid w:val="00BA0A33"/>
    <w:rsid w:val="00BA33E0"/>
    <w:rsid w:val="00BA5D6D"/>
    <w:rsid w:val="00BB0645"/>
    <w:rsid w:val="00BB3837"/>
    <w:rsid w:val="00BB3A9C"/>
    <w:rsid w:val="00BB41CB"/>
    <w:rsid w:val="00BB4D6D"/>
    <w:rsid w:val="00BB5DF8"/>
    <w:rsid w:val="00BB66B2"/>
    <w:rsid w:val="00BC12B8"/>
    <w:rsid w:val="00BC1983"/>
    <w:rsid w:val="00BC3866"/>
    <w:rsid w:val="00BC5095"/>
    <w:rsid w:val="00BC7413"/>
    <w:rsid w:val="00BC7FD5"/>
    <w:rsid w:val="00BD08DD"/>
    <w:rsid w:val="00BD3E80"/>
    <w:rsid w:val="00BD494A"/>
    <w:rsid w:val="00BE051E"/>
    <w:rsid w:val="00BE1DBE"/>
    <w:rsid w:val="00BE48C5"/>
    <w:rsid w:val="00BE766C"/>
    <w:rsid w:val="00BF3801"/>
    <w:rsid w:val="00BF4966"/>
    <w:rsid w:val="00BF5829"/>
    <w:rsid w:val="00BF5F06"/>
    <w:rsid w:val="00C01BFF"/>
    <w:rsid w:val="00C048B4"/>
    <w:rsid w:val="00C10D5B"/>
    <w:rsid w:val="00C11072"/>
    <w:rsid w:val="00C15026"/>
    <w:rsid w:val="00C158D6"/>
    <w:rsid w:val="00C165A5"/>
    <w:rsid w:val="00C212B3"/>
    <w:rsid w:val="00C255CA"/>
    <w:rsid w:val="00C256FE"/>
    <w:rsid w:val="00C31E6B"/>
    <w:rsid w:val="00C31FA7"/>
    <w:rsid w:val="00C329DD"/>
    <w:rsid w:val="00C343E3"/>
    <w:rsid w:val="00C37730"/>
    <w:rsid w:val="00C40A43"/>
    <w:rsid w:val="00C44DA4"/>
    <w:rsid w:val="00C459AA"/>
    <w:rsid w:val="00C47883"/>
    <w:rsid w:val="00C72BC0"/>
    <w:rsid w:val="00C75611"/>
    <w:rsid w:val="00C80B78"/>
    <w:rsid w:val="00C90E6C"/>
    <w:rsid w:val="00C9180E"/>
    <w:rsid w:val="00C94284"/>
    <w:rsid w:val="00C96AC1"/>
    <w:rsid w:val="00CA02A4"/>
    <w:rsid w:val="00CA537E"/>
    <w:rsid w:val="00CA77BB"/>
    <w:rsid w:val="00CB27AE"/>
    <w:rsid w:val="00CB4575"/>
    <w:rsid w:val="00CB661E"/>
    <w:rsid w:val="00CB66BB"/>
    <w:rsid w:val="00CC179F"/>
    <w:rsid w:val="00CC2FC7"/>
    <w:rsid w:val="00CD3A59"/>
    <w:rsid w:val="00CD4B37"/>
    <w:rsid w:val="00CD6786"/>
    <w:rsid w:val="00CD6821"/>
    <w:rsid w:val="00CE26B5"/>
    <w:rsid w:val="00CE5D7D"/>
    <w:rsid w:val="00CE6163"/>
    <w:rsid w:val="00CE7658"/>
    <w:rsid w:val="00CE767C"/>
    <w:rsid w:val="00CF2826"/>
    <w:rsid w:val="00CF33EE"/>
    <w:rsid w:val="00CF4A23"/>
    <w:rsid w:val="00CF5DE3"/>
    <w:rsid w:val="00D10863"/>
    <w:rsid w:val="00D157A7"/>
    <w:rsid w:val="00D22D6C"/>
    <w:rsid w:val="00D254F7"/>
    <w:rsid w:val="00D2683C"/>
    <w:rsid w:val="00D4137D"/>
    <w:rsid w:val="00D41A1E"/>
    <w:rsid w:val="00D426E8"/>
    <w:rsid w:val="00D42D4D"/>
    <w:rsid w:val="00D42D4E"/>
    <w:rsid w:val="00D43AF5"/>
    <w:rsid w:val="00D440BE"/>
    <w:rsid w:val="00D513BD"/>
    <w:rsid w:val="00D51E3E"/>
    <w:rsid w:val="00D52B89"/>
    <w:rsid w:val="00D53871"/>
    <w:rsid w:val="00D541DF"/>
    <w:rsid w:val="00D6090D"/>
    <w:rsid w:val="00D611EC"/>
    <w:rsid w:val="00D71200"/>
    <w:rsid w:val="00D723FE"/>
    <w:rsid w:val="00D735F1"/>
    <w:rsid w:val="00D739DD"/>
    <w:rsid w:val="00D818EC"/>
    <w:rsid w:val="00D8606E"/>
    <w:rsid w:val="00D8718A"/>
    <w:rsid w:val="00D923AB"/>
    <w:rsid w:val="00D9676F"/>
    <w:rsid w:val="00D9702E"/>
    <w:rsid w:val="00D973C8"/>
    <w:rsid w:val="00D97E7A"/>
    <w:rsid w:val="00DA6E37"/>
    <w:rsid w:val="00DA7BA8"/>
    <w:rsid w:val="00DB1779"/>
    <w:rsid w:val="00DB34D7"/>
    <w:rsid w:val="00DB69CF"/>
    <w:rsid w:val="00DB7412"/>
    <w:rsid w:val="00DC47FE"/>
    <w:rsid w:val="00DC5366"/>
    <w:rsid w:val="00DD0753"/>
    <w:rsid w:val="00DD1DC8"/>
    <w:rsid w:val="00DD21FF"/>
    <w:rsid w:val="00DD733B"/>
    <w:rsid w:val="00DD7DB9"/>
    <w:rsid w:val="00DE0C90"/>
    <w:rsid w:val="00DE2947"/>
    <w:rsid w:val="00DE538B"/>
    <w:rsid w:val="00DE5C4C"/>
    <w:rsid w:val="00DE760D"/>
    <w:rsid w:val="00DF1124"/>
    <w:rsid w:val="00DF2E4F"/>
    <w:rsid w:val="00DF33C2"/>
    <w:rsid w:val="00DF3F47"/>
    <w:rsid w:val="00DF5439"/>
    <w:rsid w:val="00DF543F"/>
    <w:rsid w:val="00DF78CC"/>
    <w:rsid w:val="00E015AB"/>
    <w:rsid w:val="00E066B5"/>
    <w:rsid w:val="00E07790"/>
    <w:rsid w:val="00E1463C"/>
    <w:rsid w:val="00E16D38"/>
    <w:rsid w:val="00E1761D"/>
    <w:rsid w:val="00E23440"/>
    <w:rsid w:val="00E26CE7"/>
    <w:rsid w:val="00E33E34"/>
    <w:rsid w:val="00E342EC"/>
    <w:rsid w:val="00E365B8"/>
    <w:rsid w:val="00E43A17"/>
    <w:rsid w:val="00E44BFC"/>
    <w:rsid w:val="00E537BD"/>
    <w:rsid w:val="00E5419A"/>
    <w:rsid w:val="00E55656"/>
    <w:rsid w:val="00E56E67"/>
    <w:rsid w:val="00E62309"/>
    <w:rsid w:val="00E63F66"/>
    <w:rsid w:val="00E72185"/>
    <w:rsid w:val="00E723FE"/>
    <w:rsid w:val="00E84A40"/>
    <w:rsid w:val="00E84D10"/>
    <w:rsid w:val="00E873AA"/>
    <w:rsid w:val="00E91136"/>
    <w:rsid w:val="00EA1D68"/>
    <w:rsid w:val="00EA26C3"/>
    <w:rsid w:val="00EA2BCF"/>
    <w:rsid w:val="00EA2BF2"/>
    <w:rsid w:val="00EA2D2A"/>
    <w:rsid w:val="00EA56F6"/>
    <w:rsid w:val="00EA5C3C"/>
    <w:rsid w:val="00EA5D5E"/>
    <w:rsid w:val="00EB071E"/>
    <w:rsid w:val="00EB2471"/>
    <w:rsid w:val="00EB3379"/>
    <w:rsid w:val="00EB4E25"/>
    <w:rsid w:val="00EB7467"/>
    <w:rsid w:val="00EB7EF6"/>
    <w:rsid w:val="00EC1486"/>
    <w:rsid w:val="00EC3081"/>
    <w:rsid w:val="00EC49B3"/>
    <w:rsid w:val="00ED06D8"/>
    <w:rsid w:val="00ED442F"/>
    <w:rsid w:val="00ED5D2D"/>
    <w:rsid w:val="00ED7EDD"/>
    <w:rsid w:val="00EE1137"/>
    <w:rsid w:val="00EE11EA"/>
    <w:rsid w:val="00EE1A22"/>
    <w:rsid w:val="00EE1B28"/>
    <w:rsid w:val="00EE2F13"/>
    <w:rsid w:val="00EE3960"/>
    <w:rsid w:val="00EE39EA"/>
    <w:rsid w:val="00EF068F"/>
    <w:rsid w:val="00EF07FB"/>
    <w:rsid w:val="00EF70EA"/>
    <w:rsid w:val="00F012D7"/>
    <w:rsid w:val="00F01D76"/>
    <w:rsid w:val="00F029AF"/>
    <w:rsid w:val="00F063D9"/>
    <w:rsid w:val="00F119D1"/>
    <w:rsid w:val="00F175F4"/>
    <w:rsid w:val="00F217CA"/>
    <w:rsid w:val="00F21AE3"/>
    <w:rsid w:val="00F2204F"/>
    <w:rsid w:val="00F23DBD"/>
    <w:rsid w:val="00F25C68"/>
    <w:rsid w:val="00F30903"/>
    <w:rsid w:val="00F32E2F"/>
    <w:rsid w:val="00F33F3E"/>
    <w:rsid w:val="00F363B7"/>
    <w:rsid w:val="00F405D5"/>
    <w:rsid w:val="00F4128F"/>
    <w:rsid w:val="00F43399"/>
    <w:rsid w:val="00F43F52"/>
    <w:rsid w:val="00F62E2F"/>
    <w:rsid w:val="00F655FC"/>
    <w:rsid w:val="00F66579"/>
    <w:rsid w:val="00F73295"/>
    <w:rsid w:val="00F8183F"/>
    <w:rsid w:val="00F84A29"/>
    <w:rsid w:val="00F85336"/>
    <w:rsid w:val="00F87A28"/>
    <w:rsid w:val="00F9491B"/>
    <w:rsid w:val="00F96F79"/>
    <w:rsid w:val="00FA52FA"/>
    <w:rsid w:val="00FA67D4"/>
    <w:rsid w:val="00FA7F91"/>
    <w:rsid w:val="00FB0B6A"/>
    <w:rsid w:val="00FB1963"/>
    <w:rsid w:val="00FB33AF"/>
    <w:rsid w:val="00FB74EA"/>
    <w:rsid w:val="00FC31CA"/>
    <w:rsid w:val="00FC38D0"/>
    <w:rsid w:val="00FC3B6A"/>
    <w:rsid w:val="00FC4A1E"/>
    <w:rsid w:val="00FC4D51"/>
    <w:rsid w:val="00FD73DD"/>
    <w:rsid w:val="00FE0A9D"/>
    <w:rsid w:val="00FE189D"/>
    <w:rsid w:val="00FE2F2B"/>
    <w:rsid w:val="00FF2E3A"/>
    <w:rsid w:val="00FF51D2"/>
    <w:rsid w:val="00FF627D"/>
    <w:rsid w:val="00FF7FF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F6F0E"/>
  <w15:docId w15:val="{F3645904-7601-461D-8B3F-A65A0C87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926D6"/>
    <w:pPr>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E56E67"/>
    <w:pPr>
      <w:keepNext/>
      <w:keepLines/>
      <w:spacing w:before="480" w:line="259" w:lineRule="auto"/>
      <w:outlineLvl w:val="0"/>
    </w:pPr>
    <w:rPr>
      <w:rFonts w:asciiTheme="majorHAnsi" w:eastAsiaTheme="majorEastAsia" w:hAnsiTheme="majorHAnsi" w:cstheme="majorBidi"/>
      <w:b/>
      <w:bCs/>
      <w:color w:val="2E74B5" w:themeColor="accent1" w:themeShade="BF"/>
      <w:sz w:val="28"/>
      <w:szCs w:val="28"/>
      <w:lang w:val="tr-TR"/>
    </w:rPr>
  </w:style>
  <w:style w:type="paragraph" w:styleId="Heading2">
    <w:name w:val="heading 2"/>
    <w:basedOn w:val="Normal"/>
    <w:next w:val="Normal"/>
    <w:link w:val="Heading2Char"/>
    <w:uiPriority w:val="9"/>
    <w:semiHidden/>
    <w:unhideWhenUsed/>
    <w:qFormat/>
    <w:rsid w:val="0017321A"/>
    <w:pPr>
      <w:keepNext/>
      <w:keepLines/>
      <w:spacing w:before="200" w:line="259" w:lineRule="auto"/>
      <w:outlineLvl w:val="1"/>
    </w:pPr>
    <w:rPr>
      <w:rFonts w:asciiTheme="majorHAnsi" w:eastAsiaTheme="majorEastAsia" w:hAnsiTheme="majorHAnsi" w:cstheme="majorBidi"/>
      <w:b/>
      <w:bCs/>
      <w:color w:val="5B9BD5" w:themeColor="accent1"/>
      <w:sz w:val="26"/>
      <w:szCs w:val="26"/>
      <w:lang w:val="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8D0"/>
    <w:pPr>
      <w:tabs>
        <w:tab w:val="center" w:pos="4536"/>
        <w:tab w:val="right" w:pos="9072"/>
      </w:tabs>
    </w:pPr>
    <w:rPr>
      <w:rFonts w:asciiTheme="minorHAnsi" w:hAnsiTheme="minorHAnsi" w:cstheme="minorBidi"/>
      <w:sz w:val="22"/>
      <w:szCs w:val="22"/>
      <w:lang w:val="tr-TR"/>
    </w:rPr>
  </w:style>
  <w:style w:type="character" w:customStyle="1" w:styleId="HeaderChar">
    <w:name w:val="Header Char"/>
    <w:basedOn w:val="DefaultParagraphFont"/>
    <w:link w:val="Header"/>
    <w:uiPriority w:val="99"/>
    <w:rsid w:val="00FC38D0"/>
  </w:style>
  <w:style w:type="paragraph" w:styleId="Footer">
    <w:name w:val="footer"/>
    <w:basedOn w:val="Normal"/>
    <w:link w:val="FooterChar"/>
    <w:uiPriority w:val="99"/>
    <w:unhideWhenUsed/>
    <w:rsid w:val="00FC38D0"/>
    <w:pPr>
      <w:tabs>
        <w:tab w:val="center" w:pos="4536"/>
        <w:tab w:val="right" w:pos="9072"/>
      </w:tabs>
    </w:pPr>
    <w:rPr>
      <w:rFonts w:asciiTheme="minorHAnsi" w:hAnsiTheme="minorHAnsi" w:cstheme="minorBidi"/>
      <w:sz w:val="22"/>
      <w:szCs w:val="22"/>
      <w:lang w:val="tr-TR"/>
    </w:rPr>
  </w:style>
  <w:style w:type="character" w:customStyle="1" w:styleId="FooterChar">
    <w:name w:val="Footer Char"/>
    <w:basedOn w:val="DefaultParagraphFont"/>
    <w:link w:val="Footer"/>
    <w:uiPriority w:val="99"/>
    <w:rsid w:val="00FC38D0"/>
  </w:style>
  <w:style w:type="table" w:styleId="TableGrid">
    <w:name w:val="Table Grid"/>
    <w:basedOn w:val="TableNormal"/>
    <w:uiPriority w:val="39"/>
    <w:rsid w:val="00FC3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02D15"/>
    <w:rPr>
      <w:rFonts w:asciiTheme="minorHAnsi" w:hAnsiTheme="minorHAnsi" w:cstheme="minorBidi"/>
      <w:sz w:val="20"/>
      <w:szCs w:val="20"/>
      <w:lang w:val="tr-TR"/>
    </w:rPr>
  </w:style>
  <w:style w:type="character" w:customStyle="1" w:styleId="FootnoteTextChar">
    <w:name w:val="Footnote Text Char"/>
    <w:basedOn w:val="DefaultParagraphFont"/>
    <w:link w:val="FootnoteText"/>
    <w:uiPriority w:val="99"/>
    <w:rsid w:val="00802D15"/>
    <w:rPr>
      <w:sz w:val="20"/>
      <w:szCs w:val="20"/>
    </w:rPr>
  </w:style>
  <w:style w:type="character" w:styleId="FootnoteReference">
    <w:name w:val="footnote reference"/>
    <w:basedOn w:val="DefaultParagraphFont"/>
    <w:uiPriority w:val="99"/>
    <w:unhideWhenUsed/>
    <w:rsid w:val="00802D15"/>
    <w:rPr>
      <w:vertAlign w:val="superscript"/>
    </w:rPr>
  </w:style>
  <w:style w:type="character" w:styleId="Hyperlink">
    <w:name w:val="Hyperlink"/>
    <w:basedOn w:val="DefaultParagraphFont"/>
    <w:uiPriority w:val="99"/>
    <w:unhideWhenUsed/>
    <w:rsid w:val="003B617B"/>
    <w:rPr>
      <w:color w:val="0563C1" w:themeColor="hyperlink"/>
      <w:u w:val="single"/>
    </w:rPr>
  </w:style>
  <w:style w:type="paragraph" w:customStyle="1" w:styleId="TedmemStil">
    <w:name w:val="Tedmem Stil"/>
    <w:basedOn w:val="Normal"/>
    <w:link w:val="TedmemStilChar"/>
    <w:qFormat/>
    <w:rsid w:val="00356B00"/>
    <w:rPr>
      <w:rFonts w:asciiTheme="minorHAnsi" w:hAnsiTheme="minorHAnsi" w:cstheme="minorBidi"/>
      <w:color w:val="F79727"/>
      <w:sz w:val="22"/>
      <w:szCs w:val="22"/>
      <w:lang w:val="tr-TR"/>
    </w:rPr>
  </w:style>
  <w:style w:type="character" w:customStyle="1" w:styleId="TedmemStilChar">
    <w:name w:val="Tedmem Stil Char"/>
    <w:basedOn w:val="DefaultParagraphFont"/>
    <w:link w:val="TedmemStil"/>
    <w:rsid w:val="00356B00"/>
    <w:rPr>
      <w:color w:val="F79727"/>
    </w:rPr>
  </w:style>
  <w:style w:type="character" w:styleId="CommentReference">
    <w:name w:val="annotation reference"/>
    <w:basedOn w:val="DefaultParagraphFont"/>
    <w:uiPriority w:val="99"/>
    <w:semiHidden/>
    <w:unhideWhenUsed/>
    <w:rsid w:val="002A0F11"/>
    <w:rPr>
      <w:sz w:val="16"/>
      <w:szCs w:val="16"/>
    </w:rPr>
  </w:style>
  <w:style w:type="paragraph" w:styleId="CommentText">
    <w:name w:val="annotation text"/>
    <w:basedOn w:val="Normal"/>
    <w:link w:val="CommentTextChar"/>
    <w:uiPriority w:val="99"/>
    <w:unhideWhenUsed/>
    <w:rsid w:val="002A0F11"/>
    <w:rPr>
      <w:sz w:val="20"/>
      <w:szCs w:val="20"/>
    </w:rPr>
  </w:style>
  <w:style w:type="character" w:customStyle="1" w:styleId="CommentTextChar">
    <w:name w:val="Comment Text Char"/>
    <w:basedOn w:val="DefaultParagraphFont"/>
    <w:link w:val="CommentText"/>
    <w:uiPriority w:val="99"/>
    <w:rsid w:val="002A0F11"/>
    <w:rPr>
      <w:sz w:val="20"/>
      <w:szCs w:val="20"/>
    </w:rPr>
  </w:style>
  <w:style w:type="paragraph" w:styleId="CommentSubject">
    <w:name w:val="annotation subject"/>
    <w:basedOn w:val="CommentText"/>
    <w:next w:val="CommentText"/>
    <w:link w:val="CommentSubjectChar"/>
    <w:uiPriority w:val="99"/>
    <w:semiHidden/>
    <w:unhideWhenUsed/>
    <w:rsid w:val="002A0F11"/>
    <w:rPr>
      <w:b/>
      <w:bCs/>
    </w:rPr>
  </w:style>
  <w:style w:type="character" w:customStyle="1" w:styleId="CommentSubjectChar">
    <w:name w:val="Comment Subject Char"/>
    <w:basedOn w:val="CommentTextChar"/>
    <w:link w:val="CommentSubject"/>
    <w:uiPriority w:val="99"/>
    <w:semiHidden/>
    <w:rsid w:val="002A0F11"/>
    <w:rPr>
      <w:b/>
      <w:bCs/>
      <w:sz w:val="20"/>
      <w:szCs w:val="20"/>
    </w:rPr>
  </w:style>
  <w:style w:type="paragraph" w:styleId="BalloonText">
    <w:name w:val="Balloon Text"/>
    <w:basedOn w:val="Normal"/>
    <w:link w:val="BalloonTextChar"/>
    <w:uiPriority w:val="99"/>
    <w:semiHidden/>
    <w:unhideWhenUsed/>
    <w:rsid w:val="002A0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F11"/>
    <w:rPr>
      <w:rFonts w:ascii="Segoe UI" w:hAnsi="Segoe UI" w:cs="Segoe UI"/>
      <w:sz w:val="18"/>
      <w:szCs w:val="18"/>
    </w:rPr>
  </w:style>
  <w:style w:type="paragraph" w:customStyle="1" w:styleId="Default">
    <w:name w:val="Default"/>
    <w:rsid w:val="009543B1"/>
    <w:pPr>
      <w:autoSpaceDE w:val="0"/>
      <w:autoSpaceDN w:val="0"/>
      <w:adjustRightInd w:val="0"/>
      <w:spacing w:after="0" w:line="240" w:lineRule="auto"/>
    </w:pPr>
    <w:rPr>
      <w:rFonts w:ascii="Minion Pro" w:hAnsi="Minion Pro" w:cs="Minion Pro"/>
      <w:color w:val="000000"/>
      <w:sz w:val="24"/>
      <w:szCs w:val="24"/>
    </w:rPr>
  </w:style>
  <w:style w:type="paragraph" w:styleId="NormalWeb">
    <w:name w:val="Normal (Web)"/>
    <w:basedOn w:val="Normal"/>
    <w:uiPriority w:val="99"/>
    <w:unhideWhenUsed/>
    <w:rsid w:val="009543B1"/>
    <w:pPr>
      <w:spacing w:before="100" w:beforeAutospacing="1" w:after="100" w:afterAutospacing="1"/>
    </w:pPr>
    <w:rPr>
      <w:rFonts w:ascii="Arial Unicode MS" w:eastAsia="Arial Unicode MS" w:hAnsi="Arial Unicode MS" w:cs="Arial Unicode MS"/>
    </w:rPr>
  </w:style>
  <w:style w:type="paragraph" w:customStyle="1" w:styleId="Standard">
    <w:name w:val="Standard"/>
    <w:uiPriority w:val="99"/>
    <w:rsid w:val="009543B1"/>
    <w:pPr>
      <w:suppressAutoHyphens/>
      <w:autoSpaceDN w:val="0"/>
      <w:spacing w:after="200" w:line="276" w:lineRule="auto"/>
    </w:pPr>
    <w:rPr>
      <w:rFonts w:ascii="Calibri" w:eastAsia="Times New Roman" w:hAnsi="Calibri" w:cs="Times New Roman"/>
      <w:kern w:val="3"/>
      <w:lang w:eastAsia="zh-CN"/>
    </w:rPr>
  </w:style>
  <w:style w:type="paragraph" w:customStyle="1" w:styleId="Abstract">
    <w:name w:val="Abstract"/>
    <w:basedOn w:val="Normal"/>
    <w:rsid w:val="008E4762"/>
    <w:pPr>
      <w:adjustRightInd w:val="0"/>
      <w:snapToGrid w:val="0"/>
      <w:spacing w:before="480"/>
      <w:ind w:left="851" w:right="851"/>
      <w:jc w:val="both"/>
    </w:pPr>
    <w:rPr>
      <w:rFonts w:eastAsia="MS Mincho"/>
      <w:sz w:val="16"/>
      <w:lang w:eastAsia="ja-JP"/>
    </w:rPr>
  </w:style>
  <w:style w:type="paragraph" w:customStyle="1" w:styleId="NoindentNormal">
    <w:name w:val="NoindentNormal"/>
    <w:basedOn w:val="Normal"/>
    <w:next w:val="Normal"/>
    <w:rsid w:val="00B16EE8"/>
    <w:pPr>
      <w:jc w:val="both"/>
    </w:pPr>
    <w:rPr>
      <w:rFonts w:eastAsia="MS Mincho"/>
      <w:sz w:val="20"/>
      <w:lang w:eastAsia="ja-JP"/>
    </w:rPr>
  </w:style>
  <w:style w:type="paragraph" w:customStyle="1" w:styleId="HeadingUnn1">
    <w:name w:val="HeadingUnn1"/>
    <w:basedOn w:val="Heading1"/>
    <w:next w:val="NoindentNormal"/>
    <w:rsid w:val="00E56E67"/>
    <w:pPr>
      <w:suppressAutoHyphens/>
      <w:spacing w:after="240" w:line="240" w:lineRule="auto"/>
    </w:pPr>
    <w:rPr>
      <w:rFonts w:ascii="Times New Roman" w:eastAsia="MS Mincho" w:hAnsi="Times New Roman" w:cs="Arial"/>
      <w:bCs w:val="0"/>
      <w:color w:val="auto"/>
      <w:kern w:val="32"/>
      <w:sz w:val="20"/>
      <w:szCs w:val="32"/>
      <w:lang w:val="en-US" w:eastAsia="ja-JP"/>
    </w:rPr>
  </w:style>
  <w:style w:type="character" w:customStyle="1" w:styleId="Heading1Char">
    <w:name w:val="Heading 1 Char"/>
    <w:basedOn w:val="DefaultParagraphFont"/>
    <w:link w:val="Heading1"/>
    <w:uiPriority w:val="9"/>
    <w:rsid w:val="00E56E67"/>
    <w:rPr>
      <w:rFonts w:asciiTheme="majorHAnsi" w:eastAsiaTheme="majorEastAsia" w:hAnsiTheme="majorHAnsi" w:cstheme="majorBidi"/>
      <w:b/>
      <w:bCs/>
      <w:color w:val="2E74B5" w:themeColor="accent1" w:themeShade="BF"/>
      <w:sz w:val="28"/>
      <w:szCs w:val="28"/>
    </w:rPr>
  </w:style>
  <w:style w:type="character" w:customStyle="1" w:styleId="apple-converted-space">
    <w:name w:val="apple-converted-space"/>
    <w:basedOn w:val="DefaultParagraphFont"/>
    <w:rsid w:val="00490F0F"/>
  </w:style>
  <w:style w:type="paragraph" w:customStyle="1" w:styleId="References">
    <w:name w:val="References"/>
    <w:basedOn w:val="Normal"/>
    <w:rsid w:val="00911A81"/>
    <w:pPr>
      <w:numPr>
        <w:numId w:val="1"/>
      </w:numPr>
      <w:tabs>
        <w:tab w:val="left" w:pos="85"/>
      </w:tabs>
      <w:jc w:val="both"/>
    </w:pPr>
    <w:rPr>
      <w:rFonts w:eastAsia="MS Mincho"/>
      <w:sz w:val="16"/>
      <w:lang w:eastAsia="ja-JP"/>
    </w:rPr>
  </w:style>
  <w:style w:type="character" w:styleId="Emphasis">
    <w:name w:val="Emphasis"/>
    <w:qFormat/>
    <w:rsid w:val="00911A81"/>
    <w:rPr>
      <w:i/>
      <w:iCs/>
    </w:rPr>
  </w:style>
  <w:style w:type="character" w:customStyle="1" w:styleId="st">
    <w:name w:val="st"/>
    <w:basedOn w:val="DefaultParagraphFont"/>
    <w:rsid w:val="00911A81"/>
  </w:style>
  <w:style w:type="paragraph" w:styleId="EndnoteText">
    <w:name w:val="endnote text"/>
    <w:basedOn w:val="Normal"/>
    <w:link w:val="EndnoteTextChar"/>
    <w:uiPriority w:val="99"/>
    <w:semiHidden/>
    <w:unhideWhenUsed/>
    <w:rsid w:val="00542747"/>
    <w:rPr>
      <w:sz w:val="20"/>
      <w:szCs w:val="20"/>
    </w:rPr>
  </w:style>
  <w:style w:type="character" w:customStyle="1" w:styleId="EndnoteTextChar">
    <w:name w:val="Endnote Text Char"/>
    <w:basedOn w:val="DefaultParagraphFont"/>
    <w:link w:val="EndnoteText"/>
    <w:uiPriority w:val="99"/>
    <w:semiHidden/>
    <w:rsid w:val="00542747"/>
    <w:rPr>
      <w:sz w:val="20"/>
      <w:szCs w:val="20"/>
    </w:rPr>
  </w:style>
  <w:style w:type="character" w:styleId="EndnoteReference">
    <w:name w:val="endnote reference"/>
    <w:basedOn w:val="DefaultParagraphFont"/>
    <w:uiPriority w:val="99"/>
    <w:semiHidden/>
    <w:unhideWhenUsed/>
    <w:rsid w:val="00542747"/>
    <w:rPr>
      <w:vertAlign w:val="superscript"/>
    </w:rPr>
  </w:style>
  <w:style w:type="character" w:styleId="PlaceholderText">
    <w:name w:val="Placeholder Text"/>
    <w:basedOn w:val="DefaultParagraphFont"/>
    <w:uiPriority w:val="99"/>
    <w:semiHidden/>
    <w:rsid w:val="0082693F"/>
    <w:rPr>
      <w:color w:val="808080"/>
    </w:rPr>
  </w:style>
  <w:style w:type="character" w:styleId="FollowedHyperlink">
    <w:name w:val="FollowedHyperlink"/>
    <w:basedOn w:val="DefaultParagraphFont"/>
    <w:uiPriority w:val="99"/>
    <w:semiHidden/>
    <w:unhideWhenUsed/>
    <w:rsid w:val="00856D19"/>
    <w:rPr>
      <w:color w:val="954F72" w:themeColor="followedHyperlink"/>
      <w:u w:val="single"/>
    </w:rPr>
  </w:style>
  <w:style w:type="character" w:customStyle="1" w:styleId="Heading2Char">
    <w:name w:val="Heading 2 Char"/>
    <w:basedOn w:val="DefaultParagraphFont"/>
    <w:link w:val="Heading2"/>
    <w:uiPriority w:val="9"/>
    <w:semiHidden/>
    <w:rsid w:val="0017321A"/>
    <w:rPr>
      <w:rFonts w:asciiTheme="majorHAnsi" w:eastAsiaTheme="majorEastAsia" w:hAnsiTheme="majorHAnsi" w:cstheme="majorBidi"/>
      <w:b/>
      <w:bCs/>
      <w:color w:val="5B9BD5" w:themeColor="accent1"/>
      <w:sz w:val="26"/>
      <w:szCs w:val="26"/>
    </w:rPr>
  </w:style>
  <w:style w:type="character" w:customStyle="1" w:styleId="A0">
    <w:name w:val="A0"/>
    <w:uiPriority w:val="99"/>
    <w:rsid w:val="00623D9A"/>
    <w:rPr>
      <w:color w:val="000000"/>
    </w:rPr>
  </w:style>
  <w:style w:type="paragraph" w:styleId="ListParagraph">
    <w:name w:val="List Paragraph"/>
    <w:basedOn w:val="Normal"/>
    <w:uiPriority w:val="34"/>
    <w:qFormat/>
    <w:rsid w:val="00122852"/>
    <w:pPr>
      <w:spacing w:after="160" w:line="259" w:lineRule="auto"/>
      <w:ind w:left="720"/>
      <w:contextualSpacing/>
    </w:pPr>
    <w:rPr>
      <w:rFonts w:asciiTheme="minorHAnsi" w:hAnsiTheme="minorHAnsi" w:cstheme="minorBidi"/>
      <w:sz w:val="22"/>
      <w:szCs w:val="22"/>
      <w:lang w:val="tr-TR"/>
    </w:rPr>
  </w:style>
  <w:style w:type="table" w:customStyle="1" w:styleId="TableNormal1">
    <w:name w:val="Table Normal1"/>
    <w:uiPriority w:val="2"/>
    <w:semiHidden/>
    <w:unhideWhenUsed/>
    <w:qFormat/>
    <w:rsid w:val="00207F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07FA3"/>
    <w:pPr>
      <w:widowControl w:val="0"/>
      <w:autoSpaceDE w:val="0"/>
      <w:autoSpaceDN w:val="0"/>
    </w:pPr>
    <w:rPr>
      <w:rFonts w:eastAsia="Times New Roman"/>
      <w:sz w:val="22"/>
      <w:szCs w:val="22"/>
    </w:rPr>
  </w:style>
  <w:style w:type="paragraph" w:styleId="DocumentMap">
    <w:name w:val="Document Map"/>
    <w:basedOn w:val="Normal"/>
    <w:link w:val="DocumentMapChar"/>
    <w:uiPriority w:val="99"/>
    <w:semiHidden/>
    <w:unhideWhenUsed/>
    <w:rsid w:val="00745781"/>
  </w:style>
  <w:style w:type="character" w:customStyle="1" w:styleId="DocumentMapChar">
    <w:name w:val="Document Map Char"/>
    <w:basedOn w:val="DefaultParagraphFont"/>
    <w:link w:val="DocumentMap"/>
    <w:uiPriority w:val="99"/>
    <w:semiHidden/>
    <w:rsid w:val="00745781"/>
    <w:rPr>
      <w:rFonts w:ascii="Times New Roman" w:hAnsi="Times New Roman" w:cs="Times New Roman"/>
      <w:sz w:val="24"/>
      <w:szCs w:val="24"/>
    </w:rPr>
  </w:style>
  <w:style w:type="paragraph" w:styleId="Revision">
    <w:name w:val="Revision"/>
    <w:hidden/>
    <w:uiPriority w:val="99"/>
    <w:semiHidden/>
    <w:rsid w:val="007457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10605">
      <w:bodyDiv w:val="1"/>
      <w:marLeft w:val="0"/>
      <w:marRight w:val="0"/>
      <w:marTop w:val="0"/>
      <w:marBottom w:val="0"/>
      <w:divBdr>
        <w:top w:val="none" w:sz="0" w:space="0" w:color="auto"/>
        <w:left w:val="none" w:sz="0" w:space="0" w:color="auto"/>
        <w:bottom w:val="none" w:sz="0" w:space="0" w:color="auto"/>
        <w:right w:val="none" w:sz="0" w:space="0" w:color="auto"/>
      </w:divBdr>
    </w:div>
    <w:div w:id="727067818">
      <w:bodyDiv w:val="1"/>
      <w:marLeft w:val="0"/>
      <w:marRight w:val="0"/>
      <w:marTop w:val="0"/>
      <w:marBottom w:val="0"/>
      <w:divBdr>
        <w:top w:val="none" w:sz="0" w:space="0" w:color="auto"/>
        <w:left w:val="none" w:sz="0" w:space="0" w:color="auto"/>
        <w:bottom w:val="none" w:sz="0" w:space="0" w:color="auto"/>
        <w:right w:val="none" w:sz="0" w:space="0" w:color="auto"/>
      </w:divBdr>
    </w:div>
    <w:div w:id="878394169">
      <w:bodyDiv w:val="1"/>
      <w:marLeft w:val="0"/>
      <w:marRight w:val="0"/>
      <w:marTop w:val="0"/>
      <w:marBottom w:val="0"/>
      <w:divBdr>
        <w:top w:val="none" w:sz="0" w:space="0" w:color="auto"/>
        <w:left w:val="none" w:sz="0" w:space="0" w:color="auto"/>
        <w:bottom w:val="none" w:sz="0" w:space="0" w:color="auto"/>
        <w:right w:val="none" w:sz="0" w:space="0" w:color="auto"/>
      </w:divBdr>
    </w:div>
    <w:div w:id="1116555858">
      <w:bodyDiv w:val="1"/>
      <w:marLeft w:val="0"/>
      <w:marRight w:val="0"/>
      <w:marTop w:val="0"/>
      <w:marBottom w:val="0"/>
      <w:divBdr>
        <w:top w:val="none" w:sz="0" w:space="0" w:color="auto"/>
        <w:left w:val="none" w:sz="0" w:space="0" w:color="auto"/>
        <w:bottom w:val="none" w:sz="0" w:space="0" w:color="auto"/>
        <w:right w:val="none" w:sz="0" w:space="0" w:color="auto"/>
      </w:divBdr>
    </w:div>
    <w:div w:id="1271010081">
      <w:bodyDiv w:val="1"/>
      <w:marLeft w:val="0"/>
      <w:marRight w:val="0"/>
      <w:marTop w:val="0"/>
      <w:marBottom w:val="0"/>
      <w:divBdr>
        <w:top w:val="none" w:sz="0" w:space="0" w:color="auto"/>
        <w:left w:val="none" w:sz="0" w:space="0" w:color="auto"/>
        <w:bottom w:val="none" w:sz="0" w:space="0" w:color="auto"/>
        <w:right w:val="none" w:sz="0" w:space="0" w:color="auto"/>
      </w:divBdr>
      <w:divsChild>
        <w:div w:id="212666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744174">
              <w:marLeft w:val="0"/>
              <w:marRight w:val="0"/>
              <w:marTop w:val="0"/>
              <w:marBottom w:val="0"/>
              <w:divBdr>
                <w:top w:val="none" w:sz="0" w:space="0" w:color="auto"/>
                <w:left w:val="none" w:sz="0" w:space="0" w:color="auto"/>
                <w:bottom w:val="none" w:sz="0" w:space="0" w:color="auto"/>
                <w:right w:val="none" w:sz="0" w:space="0" w:color="auto"/>
              </w:divBdr>
              <w:divsChild>
                <w:div w:id="152961246">
                  <w:marLeft w:val="0"/>
                  <w:marRight w:val="0"/>
                  <w:marTop w:val="0"/>
                  <w:marBottom w:val="0"/>
                  <w:divBdr>
                    <w:top w:val="none" w:sz="0" w:space="0" w:color="auto"/>
                    <w:left w:val="none" w:sz="0" w:space="0" w:color="auto"/>
                    <w:bottom w:val="none" w:sz="0" w:space="0" w:color="auto"/>
                    <w:right w:val="none" w:sz="0" w:space="0" w:color="auto"/>
                  </w:divBdr>
                  <w:divsChild>
                    <w:div w:id="752699874">
                      <w:marLeft w:val="0"/>
                      <w:marRight w:val="0"/>
                      <w:marTop w:val="0"/>
                      <w:marBottom w:val="0"/>
                      <w:divBdr>
                        <w:top w:val="none" w:sz="0" w:space="0" w:color="auto"/>
                        <w:left w:val="none" w:sz="0" w:space="0" w:color="auto"/>
                        <w:bottom w:val="none" w:sz="0" w:space="0" w:color="auto"/>
                        <w:right w:val="none" w:sz="0" w:space="0" w:color="auto"/>
                      </w:divBdr>
                      <w:divsChild>
                        <w:div w:id="422213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218460">
                              <w:marLeft w:val="0"/>
                              <w:marRight w:val="0"/>
                              <w:marTop w:val="0"/>
                              <w:marBottom w:val="0"/>
                              <w:divBdr>
                                <w:top w:val="none" w:sz="0" w:space="0" w:color="auto"/>
                                <w:left w:val="none" w:sz="0" w:space="0" w:color="auto"/>
                                <w:bottom w:val="none" w:sz="0" w:space="0" w:color="auto"/>
                                <w:right w:val="none" w:sz="0" w:space="0" w:color="auto"/>
                              </w:divBdr>
                              <w:divsChild>
                                <w:div w:id="458963238">
                                  <w:marLeft w:val="0"/>
                                  <w:marRight w:val="0"/>
                                  <w:marTop w:val="0"/>
                                  <w:marBottom w:val="0"/>
                                  <w:divBdr>
                                    <w:top w:val="none" w:sz="0" w:space="0" w:color="auto"/>
                                    <w:left w:val="none" w:sz="0" w:space="0" w:color="auto"/>
                                    <w:bottom w:val="none" w:sz="0" w:space="0" w:color="auto"/>
                                    <w:right w:val="none" w:sz="0" w:space="0" w:color="auto"/>
                                  </w:divBdr>
                                  <w:divsChild>
                                    <w:div w:id="85925140">
                                      <w:marLeft w:val="0"/>
                                      <w:marRight w:val="0"/>
                                      <w:marTop w:val="0"/>
                                      <w:marBottom w:val="0"/>
                                      <w:divBdr>
                                        <w:top w:val="none" w:sz="0" w:space="0" w:color="auto"/>
                                        <w:left w:val="none" w:sz="0" w:space="0" w:color="auto"/>
                                        <w:bottom w:val="none" w:sz="0" w:space="0" w:color="auto"/>
                                        <w:right w:val="none" w:sz="0" w:space="0" w:color="auto"/>
                                      </w:divBdr>
                                      <w:divsChild>
                                        <w:div w:id="51742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146032">
                                              <w:marLeft w:val="0"/>
                                              <w:marRight w:val="0"/>
                                              <w:marTop w:val="0"/>
                                              <w:marBottom w:val="0"/>
                                              <w:divBdr>
                                                <w:top w:val="none" w:sz="0" w:space="0" w:color="auto"/>
                                                <w:left w:val="none" w:sz="0" w:space="0" w:color="auto"/>
                                                <w:bottom w:val="none" w:sz="0" w:space="0" w:color="auto"/>
                                                <w:right w:val="none" w:sz="0" w:space="0" w:color="auto"/>
                                              </w:divBdr>
                                              <w:divsChild>
                                                <w:div w:id="1879971897">
                                                  <w:marLeft w:val="0"/>
                                                  <w:marRight w:val="0"/>
                                                  <w:marTop w:val="0"/>
                                                  <w:marBottom w:val="0"/>
                                                  <w:divBdr>
                                                    <w:top w:val="none" w:sz="0" w:space="0" w:color="auto"/>
                                                    <w:left w:val="none" w:sz="0" w:space="0" w:color="auto"/>
                                                    <w:bottom w:val="none" w:sz="0" w:space="0" w:color="auto"/>
                                                    <w:right w:val="none" w:sz="0" w:space="0" w:color="auto"/>
                                                  </w:divBdr>
                                                  <w:divsChild>
                                                    <w:div w:id="10200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513949">
      <w:bodyDiv w:val="1"/>
      <w:marLeft w:val="0"/>
      <w:marRight w:val="0"/>
      <w:marTop w:val="0"/>
      <w:marBottom w:val="0"/>
      <w:divBdr>
        <w:top w:val="none" w:sz="0" w:space="0" w:color="auto"/>
        <w:left w:val="none" w:sz="0" w:space="0" w:color="auto"/>
        <w:bottom w:val="none" w:sz="0" w:space="0" w:color="auto"/>
        <w:right w:val="none" w:sz="0" w:space="0" w:color="auto"/>
      </w:divBdr>
    </w:div>
    <w:div w:id="1382444280">
      <w:bodyDiv w:val="1"/>
      <w:marLeft w:val="0"/>
      <w:marRight w:val="0"/>
      <w:marTop w:val="0"/>
      <w:marBottom w:val="0"/>
      <w:divBdr>
        <w:top w:val="none" w:sz="0" w:space="0" w:color="auto"/>
        <w:left w:val="none" w:sz="0" w:space="0" w:color="auto"/>
        <w:bottom w:val="none" w:sz="0" w:space="0" w:color="auto"/>
        <w:right w:val="none" w:sz="0" w:space="0" w:color="auto"/>
      </w:divBdr>
    </w:div>
    <w:div w:id="1453863747">
      <w:bodyDiv w:val="1"/>
      <w:marLeft w:val="0"/>
      <w:marRight w:val="0"/>
      <w:marTop w:val="0"/>
      <w:marBottom w:val="0"/>
      <w:divBdr>
        <w:top w:val="none" w:sz="0" w:space="0" w:color="auto"/>
        <w:left w:val="none" w:sz="0" w:space="0" w:color="auto"/>
        <w:bottom w:val="none" w:sz="0" w:space="0" w:color="auto"/>
        <w:right w:val="none" w:sz="0" w:space="0" w:color="auto"/>
      </w:divBdr>
    </w:div>
    <w:div w:id="1526207259">
      <w:bodyDiv w:val="1"/>
      <w:marLeft w:val="0"/>
      <w:marRight w:val="0"/>
      <w:marTop w:val="0"/>
      <w:marBottom w:val="0"/>
      <w:divBdr>
        <w:top w:val="none" w:sz="0" w:space="0" w:color="auto"/>
        <w:left w:val="none" w:sz="0" w:space="0" w:color="auto"/>
        <w:bottom w:val="none" w:sz="0" w:space="0" w:color="auto"/>
        <w:right w:val="none" w:sz="0" w:space="0" w:color="auto"/>
      </w:divBdr>
    </w:div>
    <w:div w:id="1581716586">
      <w:bodyDiv w:val="1"/>
      <w:marLeft w:val="0"/>
      <w:marRight w:val="0"/>
      <w:marTop w:val="0"/>
      <w:marBottom w:val="0"/>
      <w:divBdr>
        <w:top w:val="none" w:sz="0" w:space="0" w:color="auto"/>
        <w:left w:val="none" w:sz="0" w:space="0" w:color="auto"/>
        <w:bottom w:val="none" w:sz="0" w:space="0" w:color="auto"/>
        <w:right w:val="none" w:sz="0" w:space="0" w:color="auto"/>
      </w:divBdr>
    </w:div>
    <w:div w:id="1606184392">
      <w:bodyDiv w:val="1"/>
      <w:marLeft w:val="0"/>
      <w:marRight w:val="0"/>
      <w:marTop w:val="0"/>
      <w:marBottom w:val="0"/>
      <w:divBdr>
        <w:top w:val="none" w:sz="0" w:space="0" w:color="auto"/>
        <w:left w:val="none" w:sz="0" w:space="0" w:color="auto"/>
        <w:bottom w:val="none" w:sz="0" w:space="0" w:color="auto"/>
        <w:right w:val="none" w:sz="0" w:space="0" w:color="auto"/>
      </w:divBdr>
    </w:div>
    <w:div w:id="1664047414">
      <w:bodyDiv w:val="1"/>
      <w:marLeft w:val="0"/>
      <w:marRight w:val="0"/>
      <w:marTop w:val="0"/>
      <w:marBottom w:val="0"/>
      <w:divBdr>
        <w:top w:val="none" w:sz="0" w:space="0" w:color="auto"/>
        <w:left w:val="none" w:sz="0" w:space="0" w:color="auto"/>
        <w:bottom w:val="none" w:sz="0" w:space="0" w:color="auto"/>
        <w:right w:val="none" w:sz="0" w:space="0" w:color="auto"/>
      </w:divBdr>
      <w:divsChild>
        <w:div w:id="710687133">
          <w:marLeft w:val="0"/>
          <w:marRight w:val="0"/>
          <w:marTop w:val="0"/>
          <w:marBottom w:val="0"/>
          <w:divBdr>
            <w:top w:val="none" w:sz="0" w:space="0" w:color="auto"/>
            <w:left w:val="none" w:sz="0" w:space="0" w:color="auto"/>
            <w:bottom w:val="none" w:sz="0" w:space="0" w:color="auto"/>
            <w:right w:val="none" w:sz="0" w:space="0" w:color="auto"/>
          </w:divBdr>
          <w:divsChild>
            <w:div w:id="544872764">
              <w:marLeft w:val="0"/>
              <w:marRight w:val="0"/>
              <w:marTop w:val="0"/>
              <w:marBottom w:val="0"/>
              <w:divBdr>
                <w:top w:val="none" w:sz="0" w:space="0" w:color="auto"/>
                <w:left w:val="none" w:sz="0" w:space="0" w:color="auto"/>
                <w:bottom w:val="none" w:sz="0" w:space="0" w:color="auto"/>
                <w:right w:val="none" w:sz="0" w:space="0" w:color="auto"/>
              </w:divBdr>
              <w:divsChild>
                <w:div w:id="20010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1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gulozk@yahoo.com" TargetMode="External"/><Relationship Id="rId1" Type="http://schemas.openxmlformats.org/officeDocument/2006/relationships/hyperlink" Target="mailto:mpalanci@gmail.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F7397-D544-044E-8CCE-0B30978ED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4251</Words>
  <Characters>24231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TED</Company>
  <LinksUpToDate>false</LinksUpToDate>
  <CharactersWithSpaces>28426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 Körpeoğlu</dc:creator>
  <cp:lastModifiedBy>IJSETS</cp:lastModifiedBy>
  <cp:revision>8</cp:revision>
  <cp:lastPrinted>2017-11-12T21:44:00Z</cp:lastPrinted>
  <dcterms:created xsi:type="dcterms:W3CDTF">2018-11-09T19:48:00Z</dcterms:created>
  <dcterms:modified xsi:type="dcterms:W3CDTF">2019-01-02T20:48:00Z</dcterms:modified>
</cp:coreProperties>
</file>