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88EC" w14:textId="6C686105" w:rsidR="004648E9" w:rsidRPr="004648E9" w:rsidRDefault="004648E9" w:rsidP="004648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proofErr w:type="spellStart"/>
      <w:r w:rsidRPr="004648E9">
        <w:rPr>
          <w:rFonts w:ascii="Times New Roman" w:hAnsi="Times New Roman" w:cs="Times New Roman"/>
          <w:sz w:val="20"/>
        </w:rPr>
        <w:t>Marakli</w:t>
      </w:r>
      <w:proofErr w:type="spellEnd"/>
      <w:r w:rsidRPr="004648E9">
        <w:rPr>
          <w:rFonts w:ascii="Times New Roman" w:hAnsi="Times New Roman" w:cs="Times New Roman"/>
          <w:sz w:val="20"/>
        </w:rPr>
        <w:t>, S</w:t>
      </w:r>
      <w:proofErr w:type="gramStart"/>
      <w:r w:rsidRPr="004648E9">
        <w:rPr>
          <w:rFonts w:ascii="Times New Roman" w:hAnsi="Times New Roman" w:cs="Times New Roman"/>
          <w:sz w:val="20"/>
        </w:rPr>
        <w:t>.,</w:t>
      </w:r>
      <w:proofErr w:type="gramEnd"/>
      <w:r w:rsidRPr="004648E9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648E9">
        <w:rPr>
          <w:rFonts w:ascii="Times New Roman" w:hAnsi="Times New Roman" w:cs="Times New Roman"/>
          <w:sz w:val="20"/>
        </w:rPr>
        <w:t>Brief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Review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4648E9">
        <w:rPr>
          <w:rFonts w:ascii="Times New Roman" w:hAnsi="Times New Roman" w:cs="Times New Roman"/>
          <w:sz w:val="20"/>
        </w:rPr>
        <w:t>Molecular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Markers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to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Analyse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Medicinally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Important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Plants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. International </w:t>
      </w:r>
      <w:proofErr w:type="spellStart"/>
      <w:r w:rsidRPr="004648E9">
        <w:rPr>
          <w:rFonts w:ascii="Times New Roman" w:hAnsi="Times New Roman" w:cs="Times New Roman"/>
          <w:sz w:val="20"/>
        </w:rPr>
        <w:t>Journal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of Life </w:t>
      </w:r>
      <w:proofErr w:type="spellStart"/>
      <w:r w:rsidRPr="004648E9">
        <w:rPr>
          <w:rFonts w:ascii="Times New Roman" w:hAnsi="Times New Roman" w:cs="Times New Roman"/>
          <w:sz w:val="20"/>
        </w:rPr>
        <w:t>Sciences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and</w:t>
      </w:r>
      <w:proofErr w:type="spellEnd"/>
      <w:r w:rsidRPr="004648E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648E9">
        <w:rPr>
          <w:rFonts w:ascii="Times New Roman" w:hAnsi="Times New Roman" w:cs="Times New Roman"/>
          <w:sz w:val="20"/>
        </w:rPr>
        <w:t>Biotechnology</w:t>
      </w:r>
      <w:proofErr w:type="spellEnd"/>
      <w:r w:rsidRPr="004648E9">
        <w:rPr>
          <w:rFonts w:ascii="Times New Roman" w:hAnsi="Times New Roman" w:cs="Times New Roman"/>
          <w:sz w:val="20"/>
        </w:rPr>
        <w:t>, 2018. 1(1): p. 29-36.</w:t>
      </w:r>
      <w:r w:rsidR="00C44F44">
        <w:rPr>
          <w:rFonts w:ascii="Times New Roman" w:hAnsi="Times New Roman" w:cs="Times New Roman"/>
          <w:sz w:val="20"/>
        </w:rPr>
        <w:t xml:space="preserve"> </w:t>
      </w:r>
      <w:r w:rsidR="00C44F44" w:rsidRPr="00926522">
        <w:rPr>
          <w:rFonts w:ascii="Times New Roman" w:hAnsi="Times New Roman" w:cs="Times New Roman"/>
          <w:sz w:val="20"/>
          <w:highlight w:val="yellow"/>
        </w:rPr>
        <w:t>(</w:t>
      </w:r>
      <w:proofErr w:type="spellStart"/>
      <w:r w:rsidR="00C44F44" w:rsidRPr="00926522">
        <w:rPr>
          <w:rFonts w:ascii="Times New Roman" w:hAnsi="Times New Roman" w:cs="Times New Roman"/>
          <w:sz w:val="20"/>
          <w:highlight w:val="yellow"/>
        </w:rPr>
        <w:t>p</w:t>
      </w:r>
      <w:r w:rsidR="00926522" w:rsidRPr="00926522">
        <w:rPr>
          <w:rFonts w:ascii="Times New Roman" w:hAnsi="Times New Roman" w:cs="Times New Roman"/>
          <w:sz w:val="20"/>
          <w:highlight w:val="yellow"/>
        </w:rPr>
        <w:t>lease</w:t>
      </w:r>
      <w:proofErr w:type="spellEnd"/>
      <w:r w:rsidR="00926522" w:rsidRPr="00926522">
        <w:rPr>
          <w:rFonts w:ascii="Times New Roman" w:hAnsi="Times New Roman" w:cs="Times New Roman"/>
          <w:sz w:val="20"/>
          <w:highlight w:val="yellow"/>
        </w:rPr>
        <w:t xml:space="preserve"> do not </w:t>
      </w:r>
      <w:proofErr w:type="spellStart"/>
      <w:r w:rsidR="00926522" w:rsidRPr="00926522">
        <w:rPr>
          <w:rFonts w:ascii="Times New Roman" w:hAnsi="Times New Roman" w:cs="Times New Roman"/>
          <w:sz w:val="20"/>
          <w:highlight w:val="yellow"/>
        </w:rPr>
        <w:t>touch</w:t>
      </w:r>
      <w:proofErr w:type="spellEnd"/>
      <w:r w:rsidR="00926522" w:rsidRPr="00926522">
        <w:rPr>
          <w:rFonts w:ascii="Times New Roman" w:hAnsi="Times New Roman" w:cs="Times New Roman"/>
          <w:sz w:val="20"/>
          <w:highlight w:val="yellow"/>
        </w:rPr>
        <w:t xml:space="preserve"> </w:t>
      </w:r>
      <w:proofErr w:type="spellStart"/>
      <w:r w:rsidR="00926522" w:rsidRPr="00926522">
        <w:rPr>
          <w:rFonts w:ascii="Times New Roman" w:hAnsi="Times New Roman" w:cs="Times New Roman"/>
          <w:sz w:val="20"/>
          <w:highlight w:val="yellow"/>
        </w:rPr>
        <w:t>this</w:t>
      </w:r>
      <w:proofErr w:type="spellEnd"/>
      <w:r w:rsidR="00926522" w:rsidRPr="00926522">
        <w:rPr>
          <w:rFonts w:ascii="Times New Roman" w:hAnsi="Times New Roman" w:cs="Times New Roman"/>
          <w:sz w:val="20"/>
          <w:highlight w:val="yellow"/>
        </w:rPr>
        <w:t xml:space="preserve"> </w:t>
      </w:r>
      <w:proofErr w:type="spellStart"/>
      <w:r w:rsidR="00926522" w:rsidRPr="00926522">
        <w:rPr>
          <w:rFonts w:ascii="Times New Roman" w:hAnsi="Times New Roman" w:cs="Times New Roman"/>
          <w:sz w:val="20"/>
          <w:highlight w:val="yellow"/>
        </w:rPr>
        <w:t>section</w:t>
      </w:r>
      <w:proofErr w:type="spellEnd"/>
      <w:r w:rsidR="00C44F44" w:rsidRPr="00926522">
        <w:rPr>
          <w:rFonts w:ascii="Times New Roman" w:hAnsi="Times New Roman" w:cs="Times New Roman"/>
          <w:sz w:val="20"/>
          <w:highlight w:val="yellow"/>
        </w:rPr>
        <w:t>)</w:t>
      </w:r>
    </w:p>
    <w:p w14:paraId="51E47B3F" w14:textId="77777777" w:rsidR="004648E9" w:rsidRDefault="004648E9" w:rsidP="0046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</w:rPr>
      </w:pPr>
    </w:p>
    <w:p w14:paraId="199F82C6" w14:textId="52DBB611" w:rsidR="005962E2" w:rsidRPr="004648E9" w:rsidRDefault="005962E2" w:rsidP="004648E9">
      <w:pPr>
        <w:autoSpaceDE w:val="0"/>
        <w:autoSpaceDN w:val="0"/>
        <w:adjustRightInd w:val="0"/>
        <w:spacing w:after="0" w:line="240" w:lineRule="auto"/>
        <w:rPr>
          <w:color w:val="002060"/>
          <w:sz w:val="32"/>
        </w:rPr>
      </w:pPr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A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Brief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Review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of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Molecular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Markers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to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Analyse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Medicinally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Important</w:t>
      </w:r>
      <w:proofErr w:type="spellEnd"/>
      <w:r w:rsidRPr="004648E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4648E9">
        <w:rPr>
          <w:rFonts w:ascii="Times New Roman" w:hAnsi="Times New Roman" w:cs="Times New Roman"/>
          <w:b/>
          <w:color w:val="002060"/>
          <w:sz w:val="32"/>
        </w:rPr>
        <w:t>Plants</w:t>
      </w:r>
      <w:proofErr w:type="spellEnd"/>
      <w:r w:rsidRPr="004648E9">
        <w:rPr>
          <w:color w:val="002060"/>
          <w:sz w:val="32"/>
        </w:rPr>
        <w:t xml:space="preserve"> </w:t>
      </w:r>
    </w:p>
    <w:p w14:paraId="0C6CEDEB" w14:textId="77777777" w:rsidR="005962E2" w:rsidRDefault="005962E2" w:rsidP="0035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</w:pPr>
    </w:p>
    <w:p w14:paraId="17FCB4AF" w14:textId="1AFD868B" w:rsidR="00DA62B8" w:rsidRPr="005962E2" w:rsidRDefault="005962E2" w:rsidP="0035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We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use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double-blind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per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reviewer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system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Then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please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delete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names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emails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etc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before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send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manuscript</w:t>
      </w:r>
      <w:proofErr w:type="spellEnd"/>
      <w:r w:rsid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.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After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the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article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is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accepted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,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the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names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of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the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authors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should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be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written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here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and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the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authors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information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should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be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written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at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underside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of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the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page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 xml:space="preserve"> as a </w:t>
      </w:r>
      <w:proofErr w:type="spellStart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footnote</w:t>
      </w:r>
      <w:proofErr w:type="spellEnd"/>
      <w:r w:rsidR="004648E9" w:rsidRPr="004648E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t>.</w:t>
      </w:r>
      <w:r w:rsidR="004648E9" w:rsidRPr="004648E9">
        <w:rPr>
          <w:rStyle w:val="DipnotBavurusu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  <w:vertAlign w:val="baseline"/>
        </w:rPr>
        <w:t xml:space="preserve"> </w:t>
      </w:r>
      <w:r w:rsidR="00D21EB3">
        <w:rPr>
          <w:rStyle w:val="DipnotBavurusu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00"/>
        </w:rPr>
        <w:footnoteReference w:id="1"/>
      </w:r>
    </w:p>
    <w:p w14:paraId="0621808E" w14:textId="78CEE2D4" w:rsidR="00351061" w:rsidRDefault="00926522" w:rsidP="0035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61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74C33" wp14:editId="61CB8D95">
                <wp:simplePos x="0" y="0"/>
                <wp:positionH relativeFrom="margin">
                  <wp:posOffset>4747895</wp:posOffset>
                </wp:positionH>
                <wp:positionV relativeFrom="paragraph">
                  <wp:posOffset>802640</wp:posOffset>
                </wp:positionV>
                <wp:extent cx="1466850" cy="73342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D261" w14:textId="17673F14" w:rsidR="005962E2" w:rsidRPr="00CB5CD6" w:rsidRDefault="00CB5CD6" w:rsidP="00D21EB3">
                            <w:pPr>
                              <w:pStyle w:val="Default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48E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KEYWORDS</w:t>
                            </w:r>
                          </w:p>
                          <w:p w14:paraId="1C0C84F0" w14:textId="24EF5404" w:rsidR="00706B3D" w:rsidRPr="00706B3D" w:rsidRDefault="0025467B" w:rsidP="00D21EB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Potato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production</w:t>
                            </w:r>
                            <w:proofErr w:type="spellEnd"/>
                            <w:r w:rsidR="00706B3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5467B">
                              <w:rPr>
                                <w:sz w:val="20"/>
                                <w:szCs w:val="20"/>
                              </w:rPr>
                              <w:t>antioxidant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4C3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3.85pt;margin-top:63.2pt;width:115.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" filled="f" strokecolor="white [3212]">
                <v:textbox>
                  <w:txbxContent>
                    <w:p w14:paraId="5BDED261" w14:textId="17673F14" w:rsidR="005962E2" w:rsidRPr="00CB5CD6" w:rsidRDefault="00CB5CD6" w:rsidP="00D21EB3">
                      <w:pPr>
                        <w:pStyle w:val="Default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48E9">
                        <w:rPr>
                          <w:b/>
                          <w:color w:val="002060"/>
                          <w:sz w:val="20"/>
                          <w:szCs w:val="20"/>
                        </w:rPr>
                        <w:t>KEYWORDS</w:t>
                      </w:r>
                    </w:p>
                    <w:p w14:paraId="1C0C84F0" w14:textId="24EF5404" w:rsidR="00706B3D" w:rsidRPr="00706B3D" w:rsidRDefault="0025467B" w:rsidP="00D21EB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Potato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production</w:t>
                      </w:r>
                      <w:proofErr w:type="spellEnd"/>
                      <w:r w:rsidR="00706B3D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5467B">
                        <w:rPr>
                          <w:sz w:val="20"/>
                          <w:szCs w:val="20"/>
                        </w:rPr>
                        <w:t>antioxidant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61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E820B" wp14:editId="6247C58E">
                <wp:simplePos x="0" y="0"/>
                <wp:positionH relativeFrom="margin">
                  <wp:posOffset>4739005</wp:posOffset>
                </wp:positionH>
                <wp:positionV relativeFrom="paragraph">
                  <wp:posOffset>151130</wp:posOffset>
                </wp:positionV>
                <wp:extent cx="1638300" cy="9715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FDC8" w14:textId="1F82A9A4" w:rsidR="00CB5CD6" w:rsidRDefault="00CB5CD6" w:rsidP="00CB5CD6">
                            <w:pPr>
                              <w:pStyle w:val="Default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48E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ARTİCLE HİSTO</w:t>
                            </w:r>
                            <w:r w:rsidRPr="0092652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CD5BAE" w14:textId="2F76FDAF" w:rsidR="00CB5CD6" w:rsidRDefault="005962E2" w:rsidP="00CB5CD6">
                            <w:pPr>
                              <w:pStyle w:val="Default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48E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="00706B3D" w:rsidRPr="00706B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B3D" w:rsidRPr="00706B3D">
                              <w:rPr>
                                <w:sz w:val="20"/>
                                <w:szCs w:val="20"/>
                              </w:rPr>
                              <w:t>23.10.2018</w:t>
                            </w:r>
                          </w:p>
                          <w:p w14:paraId="43284AB4" w14:textId="62C6CDE1" w:rsidR="00926522" w:rsidRPr="00926522" w:rsidRDefault="005962E2" w:rsidP="00CB5CD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48E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Accepted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B3D" w:rsidRPr="00706B3D">
                              <w:rPr>
                                <w:sz w:val="20"/>
                                <w:szCs w:val="20"/>
                              </w:rPr>
                              <w:t>23.10.2018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820B" id="_x0000_s1027" type="#_x0000_t202" style="position:absolute;left:0;text-align:left;margin-left:373.15pt;margin-top:11.9pt;width:129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" filled="f" strokecolor="white [3212]">
                <v:textbox>
                  <w:txbxContent>
                    <w:p w14:paraId="33F1FDC8" w14:textId="1F82A9A4" w:rsidR="00CB5CD6" w:rsidRDefault="00CB5CD6" w:rsidP="00CB5CD6">
                      <w:pPr>
                        <w:pStyle w:val="Default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48E9">
                        <w:rPr>
                          <w:b/>
                          <w:color w:val="002060"/>
                          <w:sz w:val="20"/>
                          <w:szCs w:val="20"/>
                        </w:rPr>
                        <w:t>ARTİCLE HİSTO</w:t>
                      </w:r>
                      <w:r w:rsidRPr="00926522">
                        <w:rPr>
                          <w:b/>
                          <w:color w:val="002060"/>
                          <w:sz w:val="20"/>
                          <w:szCs w:val="20"/>
                        </w:rPr>
                        <w:t>RY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CD5BAE" w14:textId="2F76FDAF" w:rsidR="00CB5CD6" w:rsidRDefault="005962E2" w:rsidP="00CB5CD6">
                      <w:pPr>
                        <w:pStyle w:val="Default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4648E9">
                        <w:rPr>
                          <w:b/>
                          <w:color w:val="002060"/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="00706B3D" w:rsidRPr="00706B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06B3D" w:rsidRPr="00706B3D">
                        <w:rPr>
                          <w:sz w:val="20"/>
                          <w:szCs w:val="20"/>
                        </w:rPr>
                        <w:t>23.10.2018</w:t>
                      </w:r>
                    </w:p>
                    <w:p w14:paraId="43284AB4" w14:textId="62C6CDE1" w:rsidR="00926522" w:rsidRPr="00926522" w:rsidRDefault="005962E2" w:rsidP="00CB5CD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648E9">
                        <w:rPr>
                          <w:b/>
                          <w:color w:val="002060"/>
                          <w:sz w:val="20"/>
                          <w:szCs w:val="20"/>
                        </w:rPr>
                        <w:t>Accepted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06B3D" w:rsidRPr="00706B3D">
                        <w:rPr>
                          <w:sz w:val="20"/>
                          <w:szCs w:val="20"/>
                        </w:rPr>
                        <w:t>23.10.</w:t>
                      </w:r>
                      <w:bookmarkStart w:id="1" w:name="_GoBack"/>
                      <w:bookmarkEnd w:id="1"/>
                      <w:r w:rsidR="00706B3D" w:rsidRPr="00706B3D">
                        <w:rPr>
                          <w:sz w:val="20"/>
                          <w:szCs w:val="20"/>
                        </w:rPr>
                        <w:t>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1"/>
      </w:tblGrid>
      <w:tr w:rsidR="00351061" w14:paraId="7AE1A0CD" w14:textId="77777777" w:rsidTr="008851B1">
        <w:trPr>
          <w:trHeight w:val="1571"/>
        </w:trPr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09D9B7" w14:textId="77777777" w:rsidR="00CB5CD6" w:rsidRPr="004648E9" w:rsidRDefault="00CB5CD6" w:rsidP="00706B3D">
            <w:pPr>
              <w:pStyle w:val="Default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4648E9">
              <w:rPr>
                <w:b/>
                <w:bCs/>
                <w:color w:val="002060"/>
                <w:sz w:val="20"/>
                <w:szCs w:val="20"/>
              </w:rPr>
              <w:t>ABSTRACT</w:t>
            </w:r>
          </w:p>
          <w:p w14:paraId="5C1DB625" w14:textId="6DDA7E4F" w:rsidR="00351061" w:rsidRDefault="00CB5CD6" w:rsidP="00CB5CD6">
            <w:pPr>
              <w:pStyle w:val="Default"/>
              <w:jc w:val="both"/>
              <w:rPr>
                <w:b/>
              </w:rPr>
            </w:pP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, a </w:t>
            </w:r>
            <w:proofErr w:type="spellStart"/>
            <w:r w:rsidRPr="00CB5CD6">
              <w:rPr>
                <w:sz w:val="20"/>
              </w:rPr>
              <w:t>member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Solanacae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family</w:t>
            </w:r>
            <w:proofErr w:type="spellEnd"/>
            <w:r w:rsidRPr="00CB5CD6">
              <w:rPr>
                <w:sz w:val="20"/>
              </w:rPr>
              <w:t xml:space="preserve">, is </w:t>
            </w:r>
            <w:proofErr w:type="spellStart"/>
            <w:r w:rsidRPr="00CB5CD6">
              <w:rPr>
                <w:sz w:val="20"/>
              </w:rPr>
              <w:t>one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world's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most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important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vegetable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plants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In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terms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production</w:t>
            </w:r>
            <w:proofErr w:type="spellEnd"/>
            <w:r w:rsidRPr="00CB5CD6">
              <w:rPr>
                <w:sz w:val="20"/>
              </w:rPr>
              <w:t xml:space="preserve">, it </w:t>
            </w:r>
            <w:proofErr w:type="spellStart"/>
            <w:r w:rsidRPr="00CB5CD6">
              <w:rPr>
                <w:sz w:val="20"/>
              </w:rPr>
              <w:t>ranks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fourth</w:t>
            </w:r>
            <w:proofErr w:type="spellEnd"/>
            <w:r w:rsidRPr="00CB5CD6">
              <w:rPr>
                <w:sz w:val="20"/>
              </w:rPr>
              <w:t xml:space="preserve"> in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world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after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rice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wheat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corn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about</w:t>
            </w:r>
            <w:proofErr w:type="spellEnd"/>
            <w:r w:rsidRPr="00CB5CD6">
              <w:rPr>
                <w:sz w:val="20"/>
              </w:rPr>
              <w:t xml:space="preserve"> 400 </w:t>
            </w:r>
            <w:proofErr w:type="spellStart"/>
            <w:r w:rsidRPr="00CB5CD6">
              <w:rPr>
                <w:sz w:val="20"/>
              </w:rPr>
              <w:t>million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tons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produced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globally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every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year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potato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plant</w:t>
            </w:r>
            <w:proofErr w:type="spellEnd"/>
            <w:r w:rsidRPr="00CB5CD6">
              <w:rPr>
                <w:sz w:val="20"/>
              </w:rPr>
              <w:t xml:space="preserve">, an </w:t>
            </w:r>
            <w:proofErr w:type="spellStart"/>
            <w:r w:rsidRPr="00CB5CD6">
              <w:rPr>
                <w:sz w:val="20"/>
              </w:rPr>
              <w:t>annual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crop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was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discovered</w:t>
            </w:r>
            <w:proofErr w:type="spellEnd"/>
            <w:r w:rsidRPr="00CB5CD6">
              <w:rPr>
                <w:sz w:val="20"/>
              </w:rPr>
              <w:t xml:space="preserve"> as a </w:t>
            </w:r>
            <w:proofErr w:type="spellStart"/>
            <w:r w:rsidRPr="00CB5CD6">
              <w:rPr>
                <w:sz w:val="20"/>
              </w:rPr>
              <w:t>wild</w:t>
            </w:r>
            <w:proofErr w:type="spellEnd"/>
            <w:r w:rsidRPr="00CB5CD6">
              <w:rPr>
                <w:sz w:val="20"/>
              </w:rPr>
              <w:t xml:space="preserve"> form on </w:t>
            </w:r>
            <w:proofErr w:type="spellStart"/>
            <w:r w:rsidRPr="00CB5CD6">
              <w:rPr>
                <w:sz w:val="20"/>
              </w:rPr>
              <w:t>Alpine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mountains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was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first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cultivated</w:t>
            </w:r>
            <w:proofErr w:type="spellEnd"/>
            <w:r w:rsidRPr="00CB5CD6">
              <w:rPr>
                <w:sz w:val="20"/>
              </w:rPr>
              <w:t xml:space="preserve"> in Europe.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became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highly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preferred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because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high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amount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nutrients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antioxidant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contents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In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addition</w:t>
            </w:r>
            <w:proofErr w:type="spellEnd"/>
            <w:r w:rsidRPr="00CB5CD6">
              <w:rPr>
                <w:sz w:val="20"/>
              </w:rPr>
              <w:t xml:space="preserve">, it </w:t>
            </w:r>
            <w:proofErr w:type="spellStart"/>
            <w:r w:rsidRPr="00CB5CD6">
              <w:rPr>
                <w:sz w:val="20"/>
              </w:rPr>
              <w:t>contains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abundant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amounts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carbohydrates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proteins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vitamins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minerals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Due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to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these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similar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characteristics</w:t>
            </w:r>
            <w:proofErr w:type="spellEnd"/>
            <w:r w:rsidRPr="00CB5CD6">
              <w:rPr>
                <w:sz w:val="20"/>
              </w:rPr>
              <w:t xml:space="preserve">, it </w:t>
            </w:r>
            <w:proofErr w:type="spellStart"/>
            <w:r w:rsidRPr="00CB5CD6">
              <w:rPr>
                <w:sz w:val="20"/>
              </w:rPr>
              <w:t>was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defined</w:t>
            </w:r>
            <w:proofErr w:type="spellEnd"/>
            <w:r w:rsidRPr="00CB5CD6">
              <w:rPr>
                <w:sz w:val="20"/>
              </w:rPr>
              <w:t xml:space="preserve"> as a "</w:t>
            </w:r>
            <w:proofErr w:type="spellStart"/>
            <w:r w:rsidRPr="00CB5CD6">
              <w:rPr>
                <w:sz w:val="20"/>
              </w:rPr>
              <w:t>hidden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treasure</w:t>
            </w:r>
            <w:proofErr w:type="spellEnd"/>
            <w:r w:rsidRPr="00CB5CD6">
              <w:rPr>
                <w:sz w:val="20"/>
              </w:rPr>
              <w:t xml:space="preserve">" </w:t>
            </w:r>
            <w:proofErr w:type="spellStart"/>
            <w:r w:rsidRPr="00CB5CD6">
              <w:rPr>
                <w:sz w:val="20"/>
              </w:rPr>
              <w:t>by</w:t>
            </w:r>
            <w:proofErr w:type="spellEnd"/>
            <w:r w:rsidRPr="00CB5CD6">
              <w:rPr>
                <w:sz w:val="20"/>
              </w:rPr>
              <w:t xml:space="preserve"> FAO in 2008. </w:t>
            </w:r>
            <w:proofErr w:type="spellStart"/>
            <w:r w:rsidRPr="00CB5CD6">
              <w:rPr>
                <w:sz w:val="20"/>
              </w:rPr>
              <w:t>Today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there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about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two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hundred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varieties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forming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tubers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plants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undoubtedly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among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crops</w:t>
            </w:r>
            <w:proofErr w:type="spellEnd"/>
            <w:r w:rsidRPr="00CB5CD6">
              <w:rPr>
                <w:sz w:val="20"/>
              </w:rPr>
              <w:t xml:space="preserve"> in </w:t>
            </w:r>
            <w:proofErr w:type="spellStart"/>
            <w:r w:rsidRPr="00CB5CD6">
              <w:rPr>
                <w:sz w:val="20"/>
              </w:rPr>
              <w:t>which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there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great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difficulties</w:t>
            </w:r>
            <w:proofErr w:type="spellEnd"/>
            <w:r w:rsidRPr="00CB5CD6">
              <w:rPr>
                <w:sz w:val="20"/>
              </w:rPr>
              <w:t xml:space="preserve"> in </w:t>
            </w:r>
            <w:proofErr w:type="spellStart"/>
            <w:r w:rsidRPr="00CB5CD6">
              <w:rPr>
                <w:sz w:val="20"/>
              </w:rPr>
              <w:t>production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due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to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increasing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negative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effects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diseases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environmental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stress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factors</w:t>
            </w:r>
            <w:proofErr w:type="spellEnd"/>
            <w:r w:rsidRPr="00CB5CD6">
              <w:rPr>
                <w:sz w:val="20"/>
              </w:rPr>
              <w:t xml:space="preserve"> in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years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Overall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production</w:t>
            </w:r>
            <w:proofErr w:type="spellEnd"/>
            <w:r w:rsidRPr="00CB5CD6">
              <w:rPr>
                <w:sz w:val="20"/>
              </w:rPr>
              <w:t xml:space="preserve"> in </w:t>
            </w:r>
            <w:proofErr w:type="spellStart"/>
            <w:r w:rsidRPr="00CB5CD6">
              <w:rPr>
                <w:sz w:val="20"/>
              </w:rPr>
              <w:t>Turkey</w:t>
            </w:r>
            <w:proofErr w:type="spellEnd"/>
            <w:r w:rsidRPr="00CB5CD6">
              <w:rPr>
                <w:sz w:val="20"/>
              </w:rPr>
              <w:t xml:space="preserve"> has </w:t>
            </w:r>
            <w:proofErr w:type="spellStart"/>
            <w:r w:rsidRPr="00CB5CD6">
              <w:rPr>
                <w:sz w:val="20"/>
              </w:rPr>
              <w:t>increased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with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every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passing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year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In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this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study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general </w:t>
            </w:r>
            <w:proofErr w:type="spellStart"/>
            <w:r w:rsidRPr="00CB5CD6">
              <w:rPr>
                <w:sz w:val="20"/>
              </w:rPr>
              <w:t>characteristics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plant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were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investigated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by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using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current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sources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, a </w:t>
            </w:r>
            <w:proofErr w:type="spellStart"/>
            <w:r w:rsidRPr="00CB5CD6">
              <w:rPr>
                <w:sz w:val="20"/>
              </w:rPr>
              <w:t>member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Solanacae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family</w:t>
            </w:r>
            <w:proofErr w:type="spellEnd"/>
            <w:r w:rsidRPr="00CB5CD6">
              <w:rPr>
                <w:sz w:val="20"/>
              </w:rPr>
              <w:t xml:space="preserve">, is </w:t>
            </w:r>
            <w:proofErr w:type="spellStart"/>
            <w:r w:rsidRPr="00CB5CD6">
              <w:rPr>
                <w:sz w:val="20"/>
              </w:rPr>
              <w:t>one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world's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most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important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vegetable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plants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In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terms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production</w:t>
            </w:r>
            <w:proofErr w:type="spellEnd"/>
            <w:r w:rsidRPr="00CB5CD6">
              <w:rPr>
                <w:sz w:val="20"/>
              </w:rPr>
              <w:t xml:space="preserve">, it </w:t>
            </w:r>
            <w:proofErr w:type="spellStart"/>
            <w:r w:rsidRPr="00CB5CD6">
              <w:rPr>
                <w:sz w:val="20"/>
              </w:rPr>
              <w:t>ranks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fourth</w:t>
            </w:r>
            <w:proofErr w:type="spellEnd"/>
            <w:r w:rsidRPr="00CB5CD6">
              <w:rPr>
                <w:sz w:val="20"/>
              </w:rPr>
              <w:t xml:space="preserve"> in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world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after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rice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wheat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corn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about</w:t>
            </w:r>
            <w:proofErr w:type="spellEnd"/>
            <w:r w:rsidRPr="00CB5CD6">
              <w:rPr>
                <w:sz w:val="20"/>
              </w:rPr>
              <w:t xml:space="preserve"> 400 </w:t>
            </w:r>
            <w:proofErr w:type="spellStart"/>
            <w:r w:rsidRPr="00CB5CD6">
              <w:rPr>
                <w:sz w:val="20"/>
              </w:rPr>
              <w:t>million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tons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produced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globally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every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year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potato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plant</w:t>
            </w:r>
            <w:proofErr w:type="spellEnd"/>
            <w:r w:rsidRPr="00CB5CD6">
              <w:rPr>
                <w:sz w:val="20"/>
              </w:rPr>
              <w:t xml:space="preserve">, an </w:t>
            </w:r>
            <w:proofErr w:type="spellStart"/>
            <w:r w:rsidRPr="00CB5CD6">
              <w:rPr>
                <w:sz w:val="20"/>
              </w:rPr>
              <w:t>annual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crop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was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discovered</w:t>
            </w:r>
            <w:proofErr w:type="spellEnd"/>
            <w:r w:rsidRPr="00CB5CD6">
              <w:rPr>
                <w:sz w:val="20"/>
              </w:rPr>
              <w:t xml:space="preserve"> as a </w:t>
            </w:r>
            <w:proofErr w:type="spellStart"/>
            <w:r w:rsidRPr="00CB5CD6">
              <w:rPr>
                <w:sz w:val="20"/>
              </w:rPr>
              <w:t>wild</w:t>
            </w:r>
            <w:proofErr w:type="spellEnd"/>
            <w:r w:rsidRPr="00CB5CD6">
              <w:rPr>
                <w:sz w:val="20"/>
              </w:rPr>
              <w:t xml:space="preserve"> form on </w:t>
            </w:r>
            <w:proofErr w:type="spellStart"/>
            <w:r w:rsidRPr="00CB5CD6">
              <w:rPr>
                <w:sz w:val="20"/>
              </w:rPr>
              <w:t>Alpine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mountains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was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first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cultivated</w:t>
            </w:r>
            <w:proofErr w:type="spellEnd"/>
            <w:r w:rsidRPr="00CB5CD6">
              <w:rPr>
                <w:sz w:val="20"/>
              </w:rPr>
              <w:t xml:space="preserve"> in Europe.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became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highly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preferred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because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the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high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amount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nutrients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antioxidant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contents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In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addition</w:t>
            </w:r>
            <w:proofErr w:type="spellEnd"/>
            <w:r w:rsidRPr="00CB5CD6">
              <w:rPr>
                <w:sz w:val="20"/>
              </w:rPr>
              <w:t xml:space="preserve">, it </w:t>
            </w:r>
            <w:proofErr w:type="spellStart"/>
            <w:r w:rsidRPr="00CB5CD6">
              <w:rPr>
                <w:sz w:val="20"/>
              </w:rPr>
              <w:t>contains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abundant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amounts</w:t>
            </w:r>
            <w:proofErr w:type="spellEnd"/>
            <w:r w:rsidRPr="00CB5CD6">
              <w:rPr>
                <w:sz w:val="20"/>
              </w:rPr>
              <w:t xml:space="preserve"> of </w:t>
            </w:r>
            <w:proofErr w:type="spellStart"/>
            <w:r w:rsidRPr="00CB5CD6">
              <w:rPr>
                <w:sz w:val="20"/>
              </w:rPr>
              <w:t>carbohydrates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proteins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vitamins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minerals</w:t>
            </w:r>
            <w:proofErr w:type="spellEnd"/>
            <w:r w:rsidRPr="00CB5CD6">
              <w:rPr>
                <w:sz w:val="20"/>
              </w:rPr>
              <w:t xml:space="preserve">. </w:t>
            </w:r>
            <w:proofErr w:type="spellStart"/>
            <w:r w:rsidRPr="00CB5CD6">
              <w:rPr>
                <w:sz w:val="20"/>
              </w:rPr>
              <w:t>Due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to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these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and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similar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characteristics</w:t>
            </w:r>
            <w:proofErr w:type="spellEnd"/>
            <w:r w:rsidRPr="00CB5CD6">
              <w:rPr>
                <w:sz w:val="20"/>
              </w:rPr>
              <w:t xml:space="preserve">, it </w:t>
            </w:r>
            <w:proofErr w:type="spellStart"/>
            <w:r w:rsidRPr="00CB5CD6">
              <w:rPr>
                <w:sz w:val="20"/>
              </w:rPr>
              <w:t>was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defined</w:t>
            </w:r>
            <w:proofErr w:type="spellEnd"/>
            <w:r w:rsidRPr="00CB5CD6">
              <w:rPr>
                <w:sz w:val="20"/>
              </w:rPr>
              <w:t xml:space="preserve"> as a "</w:t>
            </w:r>
            <w:proofErr w:type="spellStart"/>
            <w:r w:rsidRPr="00CB5CD6">
              <w:rPr>
                <w:sz w:val="20"/>
              </w:rPr>
              <w:t>hidden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treasure</w:t>
            </w:r>
            <w:proofErr w:type="spellEnd"/>
            <w:r w:rsidRPr="00CB5CD6">
              <w:rPr>
                <w:sz w:val="20"/>
              </w:rPr>
              <w:t xml:space="preserve">" </w:t>
            </w:r>
            <w:proofErr w:type="spellStart"/>
            <w:r w:rsidRPr="00CB5CD6">
              <w:rPr>
                <w:sz w:val="20"/>
              </w:rPr>
              <w:t>by</w:t>
            </w:r>
            <w:proofErr w:type="spellEnd"/>
            <w:r w:rsidRPr="00CB5CD6">
              <w:rPr>
                <w:sz w:val="20"/>
              </w:rPr>
              <w:t xml:space="preserve"> FAO in 2008. </w:t>
            </w:r>
            <w:proofErr w:type="spellStart"/>
            <w:r w:rsidRPr="00CB5CD6">
              <w:rPr>
                <w:sz w:val="20"/>
              </w:rPr>
              <w:t>Today</w:t>
            </w:r>
            <w:proofErr w:type="spellEnd"/>
            <w:r w:rsidRPr="00CB5CD6">
              <w:rPr>
                <w:sz w:val="20"/>
              </w:rPr>
              <w:t xml:space="preserve">, </w:t>
            </w:r>
            <w:proofErr w:type="spellStart"/>
            <w:r w:rsidRPr="00CB5CD6">
              <w:rPr>
                <w:sz w:val="20"/>
              </w:rPr>
              <w:t>there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are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about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two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hundred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potatoes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varieties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forming</w:t>
            </w:r>
            <w:proofErr w:type="spellEnd"/>
            <w:r w:rsidRPr="00CB5CD6">
              <w:rPr>
                <w:sz w:val="20"/>
              </w:rPr>
              <w:t xml:space="preserve"> </w:t>
            </w:r>
            <w:proofErr w:type="spellStart"/>
            <w:r w:rsidRPr="00CB5CD6">
              <w:rPr>
                <w:sz w:val="20"/>
              </w:rPr>
              <w:t>tubers</w:t>
            </w:r>
            <w:proofErr w:type="spellEnd"/>
            <w:r w:rsidRPr="00CB5CD6">
              <w:rPr>
                <w:sz w:val="20"/>
              </w:rPr>
              <w:t xml:space="preserve">. </w:t>
            </w:r>
          </w:p>
        </w:tc>
      </w:tr>
    </w:tbl>
    <w:p w14:paraId="41101862" w14:textId="79174960" w:rsidR="00781BD1" w:rsidRDefault="00781BD1" w:rsidP="00AD2495">
      <w:pPr>
        <w:pStyle w:val="Default"/>
        <w:jc w:val="both"/>
        <w:rPr>
          <w:b/>
        </w:rPr>
      </w:pPr>
    </w:p>
    <w:p w14:paraId="0D66DF2A" w14:textId="77777777" w:rsidR="005962E2" w:rsidRDefault="005962E2" w:rsidP="00AD2495">
      <w:pPr>
        <w:pStyle w:val="Default"/>
        <w:jc w:val="both"/>
        <w:rPr>
          <w:color w:val="auto"/>
          <w:sz w:val="22"/>
          <w:szCs w:val="22"/>
        </w:rPr>
      </w:pPr>
    </w:p>
    <w:p w14:paraId="078B8C06" w14:textId="014A4DFC" w:rsidR="00F15A9B" w:rsidRPr="007A5A50" w:rsidRDefault="005962E2" w:rsidP="00AD26A4">
      <w:pPr>
        <w:pStyle w:val="Default"/>
        <w:spacing w:line="480" w:lineRule="auto"/>
        <w:rPr>
          <w:b/>
          <w:sz w:val="28"/>
        </w:rPr>
      </w:pPr>
      <w:proofErr w:type="spellStart"/>
      <w:r>
        <w:rPr>
          <w:b/>
          <w:bCs/>
          <w:sz w:val="28"/>
        </w:rPr>
        <w:t>Introductio</w:t>
      </w:r>
      <w:bookmarkStart w:id="0" w:name="_GoBack"/>
      <w:bookmarkEnd w:id="0"/>
      <w:r>
        <w:rPr>
          <w:b/>
          <w:bCs/>
          <w:sz w:val="28"/>
        </w:rPr>
        <w:t>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or</w:t>
      </w:r>
      <w:proofErr w:type="spellEnd"/>
      <w:r>
        <w:rPr>
          <w:b/>
          <w:bCs/>
          <w:sz w:val="28"/>
        </w:rPr>
        <w:t xml:space="preserve"> Background</w:t>
      </w:r>
    </w:p>
    <w:p w14:paraId="16275E72" w14:textId="77777777" w:rsidR="00853F86" w:rsidRDefault="00853F86" w:rsidP="00853F86">
      <w:pPr>
        <w:pStyle w:val="Gvd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Herbal medicines play a significant role as an alternative to synthetic pharmaceuticals, reaching $115 billion by 2020 [1]. For this reason, conservation of endemic, threatened and endangered medicinal species, improving high-quality cultivars with desirable traits and even knowledge of the germplasm diversity have gained importance in the past decades [2]. Hence, different molecular markers have been commonly used for these purposes to give detailed information about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genomes which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is not possible with </w:t>
      </w:r>
      <w:r w:rsidRPr="00AD1552">
        <w:rPr>
          <w:rFonts w:ascii="Times New Roman" w:hAnsi="Times New Roman"/>
          <w:sz w:val="24"/>
          <w:szCs w:val="24"/>
          <w:lang w:val="en-US"/>
        </w:rPr>
        <w:t>phenotypic</w:t>
      </w:r>
      <w:r>
        <w:rPr>
          <w:rFonts w:ascii="Times New Roman" w:hAnsi="Times New Roman"/>
          <w:sz w:val="24"/>
          <w:szCs w:val="24"/>
          <w:lang w:val="en-US"/>
        </w:rPr>
        <w:t xml:space="preserve"> methods.</w:t>
      </w:r>
    </w:p>
    <w:p w14:paraId="7F5EF2EF" w14:textId="77777777" w:rsidR="00853F86" w:rsidRDefault="00853F86" w:rsidP="00853F86">
      <w:pPr>
        <w:pStyle w:val="Gvd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DNA barcoding provides species-level identifications using short standard DNA regions, known as DNA barcodes or markers [3]. Ideal DNA markers should be highly polymorphic in nature, codominant inheritance,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frequent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occurrence in the genome, fast and easy testing, high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reproducibility, and even easy exchange of data among laboratories [4]. DNA barcoding has been widely applied to answer a broad range of questions related to taxonomy, molecular </w:t>
      </w:r>
      <w:r>
        <w:rPr>
          <w:rFonts w:ascii="Times New Roman" w:hAnsi="Times New Roman"/>
          <w:sz w:val="24"/>
          <w:szCs w:val="24"/>
          <w:lang w:val="it-IT"/>
        </w:rPr>
        <w:t>phylogenetic</w:t>
      </w:r>
      <w:r>
        <w:rPr>
          <w:rFonts w:ascii="Times New Roman" w:hAnsi="Times New Roman"/>
          <w:sz w:val="24"/>
          <w:szCs w:val="24"/>
          <w:lang w:val="en-US"/>
        </w:rPr>
        <w:t xml:space="preserve">, population genetics, and biogeography [5, 6, 7], as well as trade control of flora, fauna and food products [8, 9, 10]. </w:t>
      </w:r>
    </w:p>
    <w:p w14:paraId="5B8B5643" w14:textId="6751D3E0" w:rsidR="00F15A9B" w:rsidRPr="009A65DD" w:rsidRDefault="007D609E" w:rsidP="00562B9F">
      <w:pPr>
        <w:pStyle w:val="Default"/>
        <w:spacing w:line="360" w:lineRule="auto"/>
        <w:jc w:val="both"/>
        <w:rPr>
          <w:color w:val="auto"/>
        </w:rPr>
      </w:pPr>
      <w:r>
        <w:rPr>
          <w:noProof/>
          <w:lang w:eastAsia="tr-TR"/>
        </w:rPr>
        <w:drawing>
          <wp:inline distT="0" distB="0" distL="0" distR="0" wp14:anchorId="493A240C" wp14:editId="02728B1A">
            <wp:extent cx="57912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7927CD" w14:textId="1FB569B4" w:rsidR="00F15A9B" w:rsidRPr="00BC2E0E" w:rsidRDefault="005962E2" w:rsidP="00562B9F">
      <w:pPr>
        <w:pStyle w:val="Default"/>
        <w:spacing w:line="360" w:lineRule="auto"/>
        <w:rPr>
          <w:sz w:val="22"/>
        </w:rPr>
      </w:pPr>
      <w:proofErr w:type="spellStart"/>
      <w:r>
        <w:rPr>
          <w:b/>
          <w:sz w:val="22"/>
        </w:rPr>
        <w:t>Fig</w:t>
      </w:r>
      <w:proofErr w:type="spellEnd"/>
      <w:r w:rsidR="008851B1">
        <w:rPr>
          <w:b/>
          <w:sz w:val="22"/>
        </w:rPr>
        <w:t xml:space="preserve"> 1</w:t>
      </w:r>
      <w:r w:rsidR="00F15A9B" w:rsidRPr="00BC2E0E">
        <w:rPr>
          <w:sz w:val="22"/>
        </w:rPr>
        <w:t xml:space="preserve"> </w:t>
      </w:r>
      <w:proofErr w:type="spellStart"/>
      <w:r w:rsidR="00853F86" w:rsidRPr="00853F86">
        <w:rPr>
          <w:sz w:val="22"/>
        </w:rPr>
        <w:t>The</w:t>
      </w:r>
      <w:proofErr w:type="spellEnd"/>
      <w:r w:rsidR="00853F86" w:rsidRPr="00853F86">
        <w:rPr>
          <w:sz w:val="22"/>
        </w:rPr>
        <w:t xml:space="preserve"> </w:t>
      </w:r>
      <w:proofErr w:type="spellStart"/>
      <w:r w:rsidR="00853F86" w:rsidRPr="00853F86">
        <w:rPr>
          <w:sz w:val="22"/>
        </w:rPr>
        <w:t>distribution</w:t>
      </w:r>
      <w:proofErr w:type="spellEnd"/>
      <w:r w:rsidR="00853F86" w:rsidRPr="00853F86">
        <w:rPr>
          <w:sz w:val="22"/>
        </w:rPr>
        <w:t xml:space="preserve"> of </w:t>
      </w:r>
      <w:proofErr w:type="spellStart"/>
      <w:r w:rsidR="00853F86" w:rsidRPr="00853F86">
        <w:rPr>
          <w:sz w:val="22"/>
        </w:rPr>
        <w:t>potato</w:t>
      </w:r>
      <w:proofErr w:type="spellEnd"/>
      <w:r w:rsidR="00853F86" w:rsidRPr="00853F86">
        <w:rPr>
          <w:sz w:val="22"/>
        </w:rPr>
        <w:t xml:space="preserve"> </w:t>
      </w:r>
      <w:proofErr w:type="spellStart"/>
      <w:r w:rsidR="00853F86" w:rsidRPr="00853F86">
        <w:rPr>
          <w:sz w:val="22"/>
        </w:rPr>
        <w:t>plants</w:t>
      </w:r>
      <w:proofErr w:type="spellEnd"/>
      <w:r w:rsidR="00853F86" w:rsidRPr="00853F86">
        <w:rPr>
          <w:sz w:val="22"/>
        </w:rPr>
        <w:t xml:space="preserve"> </w:t>
      </w:r>
      <w:proofErr w:type="spellStart"/>
      <w:r w:rsidR="00853F86" w:rsidRPr="00853F86">
        <w:rPr>
          <w:sz w:val="22"/>
        </w:rPr>
        <w:t>to</w:t>
      </w:r>
      <w:proofErr w:type="spellEnd"/>
      <w:r w:rsidR="00853F86" w:rsidRPr="00853F86">
        <w:rPr>
          <w:sz w:val="22"/>
        </w:rPr>
        <w:t xml:space="preserve"> </w:t>
      </w:r>
      <w:proofErr w:type="spellStart"/>
      <w:r w:rsidR="00853F86" w:rsidRPr="00853F86">
        <w:rPr>
          <w:sz w:val="22"/>
        </w:rPr>
        <w:t>the</w:t>
      </w:r>
      <w:proofErr w:type="spellEnd"/>
      <w:r w:rsidR="00853F86" w:rsidRPr="00853F86">
        <w:rPr>
          <w:sz w:val="22"/>
        </w:rPr>
        <w:t xml:space="preserve"> </w:t>
      </w:r>
      <w:proofErr w:type="spellStart"/>
      <w:r w:rsidR="00853F86" w:rsidRPr="00853F86">
        <w:rPr>
          <w:sz w:val="22"/>
        </w:rPr>
        <w:t>world</w:t>
      </w:r>
      <w:proofErr w:type="spellEnd"/>
      <w:r w:rsidR="00853F86" w:rsidRPr="00853F86">
        <w:rPr>
          <w:sz w:val="22"/>
        </w:rPr>
        <w:t xml:space="preserve"> </w:t>
      </w:r>
      <w:proofErr w:type="spellStart"/>
      <w:r w:rsidR="00853F86" w:rsidRPr="00853F86">
        <w:rPr>
          <w:sz w:val="22"/>
        </w:rPr>
        <w:t>countries</w:t>
      </w:r>
      <w:proofErr w:type="spellEnd"/>
    </w:p>
    <w:p w14:paraId="41F8A6AF" w14:textId="77777777" w:rsidR="00E564DC" w:rsidRPr="008F42D8" w:rsidRDefault="00E564DC" w:rsidP="00F15A9B">
      <w:pPr>
        <w:pStyle w:val="Default"/>
        <w:spacing w:line="360" w:lineRule="auto"/>
        <w:jc w:val="center"/>
        <w:rPr>
          <w:sz w:val="20"/>
        </w:rPr>
      </w:pPr>
    </w:p>
    <w:p w14:paraId="1DB05416" w14:textId="77777777" w:rsidR="00F15A9B" w:rsidRDefault="00F15A9B" w:rsidP="00F15A9B">
      <w:pPr>
        <w:pStyle w:val="Default"/>
        <w:spacing w:line="360" w:lineRule="auto"/>
        <w:jc w:val="both"/>
        <w:rPr>
          <w:color w:val="0070C0"/>
        </w:rPr>
      </w:pPr>
    </w:p>
    <w:p w14:paraId="10969082" w14:textId="77777777" w:rsidR="00F15A9B" w:rsidRPr="009A65DD" w:rsidRDefault="00F15A9B" w:rsidP="00F15A9B">
      <w:pPr>
        <w:pStyle w:val="Default"/>
        <w:spacing w:line="360" w:lineRule="auto"/>
        <w:jc w:val="both"/>
        <w:rPr>
          <w:color w:val="auto"/>
        </w:rPr>
      </w:pPr>
      <w:r w:rsidRPr="009A65DD">
        <w:rPr>
          <w:noProof/>
          <w:color w:val="auto"/>
          <w:lang w:eastAsia="tr-TR"/>
        </w:rPr>
        <w:drawing>
          <wp:inline distT="0" distB="0" distL="0" distR="0" wp14:anchorId="5ED00AEB" wp14:editId="63470827">
            <wp:extent cx="5504815" cy="2838450"/>
            <wp:effectExtent l="0" t="0" r="0" b="0"/>
            <wp:docPr id="7" name="Picture 7" descr="C:\Users\BioHamoody\Desktop\kartoffeln-vitamine-mineralstoff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Hamoody\Desktop\kartoffeln-vitamine-mineralstoff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71" cy="285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8DC2" w14:textId="2DDC0037" w:rsidR="00F15A9B" w:rsidRDefault="005962E2" w:rsidP="00BC2E0E">
      <w:pPr>
        <w:pStyle w:val="Default"/>
        <w:spacing w:line="360" w:lineRule="auto"/>
        <w:rPr>
          <w:color w:val="auto"/>
        </w:rPr>
      </w:pPr>
      <w:proofErr w:type="spellStart"/>
      <w:r>
        <w:rPr>
          <w:b/>
          <w:sz w:val="22"/>
        </w:rPr>
        <w:t>Fig</w:t>
      </w:r>
      <w:proofErr w:type="spellEnd"/>
      <w:r>
        <w:rPr>
          <w:b/>
          <w:sz w:val="22"/>
        </w:rPr>
        <w:t xml:space="preserve"> </w:t>
      </w:r>
      <w:r w:rsidR="008851B1">
        <w:rPr>
          <w:b/>
          <w:sz w:val="22"/>
        </w:rPr>
        <w:t>2</w:t>
      </w:r>
      <w:r w:rsidR="00F15A9B" w:rsidRPr="00BC2E0E">
        <w:rPr>
          <w:sz w:val="22"/>
        </w:rPr>
        <w:t xml:space="preserve"> </w:t>
      </w:r>
      <w:proofErr w:type="spellStart"/>
      <w:r w:rsidR="004648E9" w:rsidRPr="004648E9">
        <w:rPr>
          <w:sz w:val="22"/>
        </w:rPr>
        <w:t>Nutritional</w:t>
      </w:r>
      <w:proofErr w:type="spellEnd"/>
      <w:r w:rsidR="004648E9" w:rsidRPr="004648E9">
        <w:rPr>
          <w:sz w:val="22"/>
        </w:rPr>
        <w:t xml:space="preserve"> </w:t>
      </w:r>
      <w:proofErr w:type="spellStart"/>
      <w:r w:rsidR="004648E9" w:rsidRPr="004648E9">
        <w:rPr>
          <w:sz w:val="22"/>
        </w:rPr>
        <w:t>values</w:t>
      </w:r>
      <w:proofErr w:type="spellEnd"/>
      <w:r w:rsidR="004648E9" w:rsidRPr="004648E9">
        <w:rPr>
          <w:sz w:val="22"/>
        </w:rPr>
        <w:t xml:space="preserve"> ​​of </w:t>
      </w:r>
      <w:proofErr w:type="spellStart"/>
      <w:r w:rsidR="004648E9" w:rsidRPr="004648E9">
        <w:rPr>
          <w:sz w:val="22"/>
        </w:rPr>
        <w:t>potato</w:t>
      </w:r>
      <w:proofErr w:type="spellEnd"/>
      <w:r w:rsidR="004648E9" w:rsidRPr="004648E9">
        <w:rPr>
          <w:sz w:val="22"/>
        </w:rPr>
        <w:t xml:space="preserve"> </w:t>
      </w:r>
      <w:proofErr w:type="spellStart"/>
      <w:r w:rsidR="004648E9" w:rsidRPr="004648E9">
        <w:rPr>
          <w:sz w:val="22"/>
        </w:rPr>
        <w:t>plants</w:t>
      </w:r>
      <w:proofErr w:type="spellEnd"/>
      <w:r w:rsidR="004648E9" w:rsidRPr="004648E9">
        <w:rPr>
          <w:sz w:val="22"/>
        </w:rPr>
        <w:t xml:space="preserve"> </w:t>
      </w:r>
      <w:r w:rsidR="00381F93" w:rsidRPr="00BC2E0E">
        <w:rPr>
          <w:color w:val="auto"/>
        </w:rPr>
        <w:fldChar w:fldCharType="begin"/>
      </w:r>
      <w:r w:rsidR="00853F86">
        <w:rPr>
          <w:color w:val="auto"/>
        </w:rPr>
        <w:instrText xml:space="preserve"> ADDIN EN.CITE &lt;EndNote&gt;&lt;Cite&gt;&lt;Author&gt;USDA&lt;/Author&gt;&lt;Year&gt;2016&lt;/Year&gt;&lt;RecNum&gt;91&lt;/RecNum&gt;&lt;DisplayText&gt;[1]&lt;/DisplayText&gt;&lt;record&gt;&lt;rec-number&gt;91&lt;/rec-number&gt;&lt;foreign-keys&gt;&lt;key app="EN" db-id="wppa9vwsqsf29oez0arp0sahfsvzf9d52ewz" timestamp="1523453875"&gt;91&lt;/key&gt;&lt;/foreign-keys&gt;&lt;ref-type name="Web Page"&gt;12&lt;/ref-type&gt;&lt;contributors&gt;&lt;authors&gt;&lt;author&gt;&lt;style face="normal" font="default" charset="162" size="100%"&gt;USDA&lt;/style&gt;&lt;/author&gt;&lt;/authors&gt;&lt;/contributors&gt;&lt;titles&gt;&lt;title&gt;&lt;style face="normal" font="default" size="100%"&gt;Composition of Foods&lt;/style&gt;&lt;style face="normal" font="default" charset="162" size="100%"&gt; &lt;/style&gt;&lt;style face="normal" font="default" size="100%"&gt;Raw, Processed, Prepared&lt;/style&gt;&lt;/title&gt;&lt;/titles&gt;&lt;dates&gt;&lt;year&gt;&lt;style face="normal" font="default" charset="162" size="100%"&gt;2016&lt;/style&gt;&lt;/year&gt;&lt;/dates&gt;&lt;pub-location&gt;Beltsville, Maryland&lt;/pub-location&gt;&lt;publisher&gt;&lt;style face="normal" font="default" size="100%"&gt;US Department of Agriculture&lt;/style&gt;&lt;style face="normal" font="default" charset="162" size="100%"&gt; &lt;/style&gt;&lt;style face="normal" font="default" size="100%"&gt;Agricultural Research Service &lt;/style&gt;&lt;/publisher&gt;&lt;urls&gt;&lt;related-urls&gt;&lt;url&gt;&lt;style face="normal" font="default" size="100%"&gt;https://www.ars.usda.gov/ARSUserFiles/80400525/Data/SR/SR28/sr28_doc.pdf&lt;/style&gt;&lt;style face="normal" font="default" charset="162" size="100%"&gt; [Eri&lt;/style&gt;&lt;style face="normal" font="default" charset="238" size="100%"&gt;ş&lt;/style&gt;&lt;style face="normal" font="default" charset="162" size="100%"&gt;im tarihi: 11.04.2018]&lt;/style&gt;&lt;/url&gt;&lt;/related-urls&gt;&lt;/urls&gt;&lt;/record&gt;&lt;/Cite&gt;&lt;/EndNote&gt;</w:instrText>
      </w:r>
      <w:r w:rsidR="00381F93" w:rsidRPr="00BC2E0E">
        <w:rPr>
          <w:color w:val="auto"/>
        </w:rPr>
        <w:fldChar w:fldCharType="separate"/>
      </w:r>
      <w:r w:rsidR="00853F86">
        <w:rPr>
          <w:noProof/>
          <w:color w:val="auto"/>
        </w:rPr>
        <w:t>[1]</w:t>
      </w:r>
      <w:r w:rsidR="00381F93" w:rsidRPr="00BC2E0E">
        <w:rPr>
          <w:color w:val="auto"/>
        </w:rPr>
        <w:fldChar w:fldCharType="end"/>
      </w:r>
    </w:p>
    <w:p w14:paraId="799A104C" w14:textId="75F49BDA" w:rsidR="00F15A9B" w:rsidRPr="00073AB5" w:rsidRDefault="002615EC" w:rsidP="00D21EB3">
      <w:pPr>
        <w:pStyle w:val="Default"/>
        <w:spacing w:before="120" w:after="120" w:line="480" w:lineRule="auto"/>
        <w:rPr>
          <w:b/>
          <w:sz w:val="28"/>
        </w:rPr>
      </w:pPr>
      <w:proofErr w:type="spellStart"/>
      <w:r>
        <w:rPr>
          <w:b/>
          <w:sz w:val="28"/>
        </w:rPr>
        <w:t>Material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Methods</w:t>
      </w:r>
      <w:proofErr w:type="spellEnd"/>
    </w:p>
    <w:p w14:paraId="73DBB2B4" w14:textId="0567E197" w:rsidR="00A72027" w:rsidRPr="00A72027" w:rsidRDefault="00853F86" w:rsidP="00A72027">
      <w:pPr>
        <w:pStyle w:val="Gvde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This technique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 based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on the amplification of genomic DNA with single primer of an arbitrary nucleotide sequence with no previous information about the genome. Since most of the RAPD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markers are dominant, it is not possible to distinguish whether the amplified DNA segment is heterozygous (two different copies) or homozygous (two identical copies) at a specific locus. However, in some cases, codominant RAPD markers, obtained as different-sized DNA segments amplified from the same</w:t>
      </w:r>
      <w:r w:rsidR="00A72027">
        <w:rPr>
          <w:rFonts w:ascii="Times New Roman" w:hAnsi="Times New Roman"/>
          <w:sz w:val="24"/>
          <w:szCs w:val="24"/>
          <w:lang w:val="en-US"/>
        </w:rPr>
        <w:t xml:space="preserve"> locus, could be detected [11].</w:t>
      </w:r>
    </w:p>
    <w:p w14:paraId="3897AEDC" w14:textId="1FD29ED1" w:rsidR="00F15A9B" w:rsidRPr="00F15A9B" w:rsidRDefault="005962E2" w:rsidP="00F15A9B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Table</w:t>
      </w:r>
      <w:proofErr w:type="spellEnd"/>
      <w:r w:rsidR="008851B1">
        <w:rPr>
          <w:b/>
          <w:sz w:val="22"/>
          <w:szCs w:val="22"/>
        </w:rPr>
        <w:t xml:space="preserve"> 1</w:t>
      </w:r>
      <w:r w:rsidR="00F15A9B" w:rsidRPr="00543CED">
        <w:rPr>
          <w:sz w:val="22"/>
          <w:szCs w:val="22"/>
        </w:rPr>
        <w:t xml:space="preserve"> </w:t>
      </w:r>
      <w:proofErr w:type="spellStart"/>
      <w:r w:rsidR="00A72027" w:rsidRPr="00A72027">
        <w:rPr>
          <w:sz w:val="22"/>
          <w:szCs w:val="22"/>
        </w:rPr>
        <w:t>Major</w:t>
      </w:r>
      <w:proofErr w:type="spellEnd"/>
      <w:r w:rsidR="00A72027" w:rsidRPr="00A72027">
        <w:rPr>
          <w:sz w:val="22"/>
          <w:szCs w:val="22"/>
        </w:rPr>
        <w:t xml:space="preserve"> </w:t>
      </w:r>
      <w:proofErr w:type="spellStart"/>
      <w:r w:rsidR="00A72027" w:rsidRPr="00A72027">
        <w:rPr>
          <w:sz w:val="22"/>
          <w:szCs w:val="22"/>
        </w:rPr>
        <w:t>pota</w:t>
      </w:r>
      <w:r w:rsidR="00CB5CD6">
        <w:rPr>
          <w:sz w:val="22"/>
          <w:szCs w:val="22"/>
        </w:rPr>
        <w:t>to</w:t>
      </w:r>
      <w:proofErr w:type="spellEnd"/>
      <w:r w:rsidR="00CB5CD6">
        <w:rPr>
          <w:sz w:val="22"/>
          <w:szCs w:val="22"/>
        </w:rPr>
        <w:t xml:space="preserve"> </w:t>
      </w:r>
      <w:proofErr w:type="spellStart"/>
      <w:r w:rsidR="00CB5CD6">
        <w:rPr>
          <w:sz w:val="22"/>
          <w:szCs w:val="22"/>
        </w:rPr>
        <w:t>producers</w:t>
      </w:r>
      <w:proofErr w:type="spellEnd"/>
      <w:r w:rsidR="00CB5CD6">
        <w:rPr>
          <w:sz w:val="22"/>
          <w:szCs w:val="22"/>
        </w:rPr>
        <w:t xml:space="preserve"> in </w:t>
      </w:r>
      <w:proofErr w:type="spellStart"/>
      <w:r w:rsidR="00CB5CD6">
        <w:rPr>
          <w:sz w:val="22"/>
          <w:szCs w:val="22"/>
        </w:rPr>
        <w:t>the</w:t>
      </w:r>
      <w:proofErr w:type="spellEnd"/>
      <w:r w:rsidR="00CB5CD6">
        <w:rPr>
          <w:sz w:val="22"/>
          <w:szCs w:val="22"/>
        </w:rPr>
        <w:t xml:space="preserve"> World </w:t>
      </w:r>
      <w:r w:rsidR="00381F93">
        <w:rPr>
          <w:bCs/>
          <w:sz w:val="22"/>
          <w:szCs w:val="22"/>
        </w:rPr>
        <w:fldChar w:fldCharType="begin"/>
      </w:r>
      <w:r w:rsidR="00853F86">
        <w:rPr>
          <w:bCs/>
          <w:sz w:val="22"/>
          <w:szCs w:val="22"/>
        </w:rPr>
        <w:instrText xml:space="preserve"> ADDIN EN.CITE &lt;EndNote&gt;&lt;Cite&gt;&lt;Author&gt;FAO&lt;/Author&gt;&lt;Year&gt;2016&lt;/Year&gt;&lt;RecNum&gt;85&lt;/RecNum&gt;&lt;DisplayText&gt;[2]&lt;/DisplayText&gt;&lt;record&gt;&lt;rec-number&gt;85&lt;/rec-number&gt;&lt;foreign-keys&gt;&lt;key app="EN" db-id="wppa9vwsqsf29oez0arp0sahfsvzf9d52ewz" timestamp="1523449559"&gt;85&lt;/key&gt;&lt;/foreign-keys&gt;&lt;ref-type name="Web Page"&gt;12&lt;/ref-type&gt;&lt;contributors&gt;&lt;authors&gt;&lt;author&gt;FAO&lt;/author&gt;&lt;/authors&gt;&lt;/contributors&gt;&lt;titles&gt;&lt;title&gt;&lt;style face="normal" font="default" size="100%"&gt;Production quantities of Potatoes by country&lt;/style&gt;&lt;style face="normal" font="default" charset="162" size="100%"&gt;. Average 1994 - 2016&lt;/style&gt;&lt;/title&gt;&lt;/titles&gt;&lt;dates&gt;&lt;year&gt;&lt;style face="normal" font="default" charset="162" size="100%"&gt;2016&lt;/style&gt;&lt;/year&gt;&lt;/dates&gt;&lt;publisher&gt;&lt;style face="normal" font="default" charset="162" size="100%"&gt;FAO. Food and Agriculture Organization of the United Nations&lt;/style&gt;&lt;/publisher&gt;&lt;urls&gt;&lt;related-urls&gt;&lt;url&gt;&lt;style face="normal" font="default" size="100%"&gt;http://www.fao.org/faostat/en/#data/QC/visualize [Eri&lt;/style&gt;&lt;style face="normal" font="default" charset="238" size="100%"&gt;şim Tarihi: 29.03.2018]&lt;/style&gt;&lt;/url&gt;&lt;/related-urls&gt;&lt;/urls&gt;&lt;/record&gt;&lt;/Cite&gt;&lt;/EndNote&gt;</w:instrText>
      </w:r>
      <w:r w:rsidR="00381F93">
        <w:rPr>
          <w:bCs/>
          <w:sz w:val="22"/>
          <w:szCs w:val="22"/>
        </w:rPr>
        <w:fldChar w:fldCharType="separate"/>
      </w:r>
      <w:r w:rsidR="00853F86">
        <w:rPr>
          <w:bCs/>
          <w:noProof/>
          <w:sz w:val="22"/>
          <w:szCs w:val="22"/>
        </w:rPr>
        <w:t>[2]</w:t>
      </w:r>
      <w:r w:rsidR="00381F93">
        <w:rPr>
          <w:bCs/>
          <w:sz w:val="22"/>
          <w:szCs w:val="22"/>
        </w:rPr>
        <w:fldChar w:fldCharType="end"/>
      </w:r>
    </w:p>
    <w:tbl>
      <w:tblPr>
        <w:tblStyle w:val="KlavuzuTablo4-Vurgu61"/>
        <w:tblW w:w="8243" w:type="dxa"/>
        <w:tblLook w:val="04A0" w:firstRow="1" w:lastRow="0" w:firstColumn="1" w:lastColumn="0" w:noHBand="0" w:noVBand="1"/>
      </w:tblPr>
      <w:tblGrid>
        <w:gridCol w:w="984"/>
        <w:gridCol w:w="1846"/>
        <w:gridCol w:w="3322"/>
        <w:gridCol w:w="2091"/>
      </w:tblGrid>
      <w:tr w:rsidR="00F15A9B" w:rsidRPr="009A65DD" w14:paraId="612CD0EF" w14:textId="77777777" w:rsidTr="009E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2E1C09C9" w14:textId="77777777" w:rsidR="00F15A9B" w:rsidRPr="009E339F" w:rsidRDefault="00F15A9B" w:rsidP="0008120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Sıra </w:t>
            </w:r>
          </w:p>
        </w:tc>
        <w:tc>
          <w:tcPr>
            <w:tcW w:w="1846" w:type="dxa"/>
          </w:tcPr>
          <w:p w14:paraId="04B03206" w14:textId="77777777" w:rsidR="00F15A9B" w:rsidRPr="009E339F" w:rsidRDefault="00F15A9B" w:rsidP="000812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Ülkeler</w:t>
            </w:r>
          </w:p>
        </w:tc>
        <w:tc>
          <w:tcPr>
            <w:tcW w:w="3322" w:type="dxa"/>
          </w:tcPr>
          <w:p w14:paraId="767BC706" w14:textId="77777777" w:rsidR="00F15A9B" w:rsidRPr="009E339F" w:rsidRDefault="00F15A9B" w:rsidP="000812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Ekim alanı</w:t>
            </w:r>
            <w:r w:rsidR="009E339F"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(ha)</w:t>
            </w:r>
          </w:p>
        </w:tc>
        <w:tc>
          <w:tcPr>
            <w:tcW w:w="2091" w:type="dxa"/>
          </w:tcPr>
          <w:p w14:paraId="058F2FE3" w14:textId="77777777" w:rsidR="00F15A9B" w:rsidRPr="009E339F" w:rsidRDefault="00F15A9B" w:rsidP="0008120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Üretim</w:t>
            </w:r>
            <w:r w:rsidR="009E339F"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3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(ton)</w:t>
            </w:r>
          </w:p>
        </w:tc>
      </w:tr>
      <w:tr w:rsidR="00F15A9B" w:rsidRPr="009A65DD" w14:paraId="799FBAA1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0F5846E1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8A3E859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Çin </w:t>
            </w:r>
          </w:p>
        </w:tc>
        <w:tc>
          <w:tcPr>
            <w:tcW w:w="3322" w:type="dxa"/>
          </w:tcPr>
          <w:p w14:paraId="53158A87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5.815.140</w:t>
            </w:r>
          </w:p>
        </w:tc>
        <w:tc>
          <w:tcPr>
            <w:tcW w:w="2091" w:type="dxa"/>
          </w:tcPr>
          <w:p w14:paraId="7C7041F8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99.122.420</w:t>
            </w:r>
          </w:p>
        </w:tc>
      </w:tr>
      <w:tr w:rsidR="00F15A9B" w:rsidRPr="009A65DD" w14:paraId="419D8402" w14:textId="77777777" w:rsidTr="000812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7FC7B649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BA8FBD7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Hindistan</w:t>
            </w:r>
          </w:p>
        </w:tc>
        <w:tc>
          <w:tcPr>
            <w:tcW w:w="3322" w:type="dxa"/>
          </w:tcPr>
          <w:p w14:paraId="0CD2418C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2.130.000</w:t>
            </w:r>
          </w:p>
        </w:tc>
        <w:tc>
          <w:tcPr>
            <w:tcW w:w="2091" w:type="dxa"/>
          </w:tcPr>
          <w:p w14:paraId="7929548C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43.770.000</w:t>
            </w:r>
          </w:p>
        </w:tc>
      </w:tr>
      <w:tr w:rsidR="00F15A9B" w:rsidRPr="009A65DD" w14:paraId="63586E29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52DE1206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664D18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Rusya</w:t>
            </w:r>
          </w:p>
        </w:tc>
        <w:tc>
          <w:tcPr>
            <w:tcW w:w="3322" w:type="dxa"/>
          </w:tcPr>
          <w:p w14:paraId="6BA84E2F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2.030.858</w:t>
            </w:r>
          </w:p>
        </w:tc>
        <w:tc>
          <w:tcPr>
            <w:tcW w:w="2091" w:type="dxa"/>
          </w:tcPr>
          <w:p w14:paraId="32CC5151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31.107.797</w:t>
            </w:r>
          </w:p>
        </w:tc>
      </w:tr>
      <w:tr w:rsidR="00F15A9B" w:rsidRPr="009A65DD" w14:paraId="773DDD17" w14:textId="77777777" w:rsidTr="000812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5286FDA6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FBDB295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Ukrayna</w:t>
            </w:r>
          </w:p>
        </w:tc>
        <w:tc>
          <w:tcPr>
            <w:tcW w:w="3322" w:type="dxa"/>
          </w:tcPr>
          <w:p w14:paraId="4B78B979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1.311.600</w:t>
            </w:r>
          </w:p>
        </w:tc>
        <w:tc>
          <w:tcPr>
            <w:tcW w:w="2091" w:type="dxa"/>
          </w:tcPr>
          <w:p w14:paraId="71702B66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21.750.290</w:t>
            </w:r>
          </w:p>
        </w:tc>
      </w:tr>
      <w:tr w:rsidR="00F15A9B" w:rsidRPr="009A65DD" w14:paraId="44218010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1B57B112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E30C0CE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</w:t>
            </w:r>
          </w:p>
        </w:tc>
        <w:tc>
          <w:tcPr>
            <w:tcW w:w="3322" w:type="dxa"/>
          </w:tcPr>
          <w:p w14:paraId="7F615A53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407.810</w:t>
            </w:r>
          </w:p>
        </w:tc>
        <w:tc>
          <w:tcPr>
            <w:tcW w:w="2091" w:type="dxa"/>
          </w:tcPr>
          <w:p w14:paraId="54D32AE5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19.990.950</w:t>
            </w:r>
          </w:p>
        </w:tc>
      </w:tr>
      <w:tr w:rsidR="00F15A9B" w:rsidRPr="009A65DD" w14:paraId="754BE763" w14:textId="77777777" w:rsidTr="000812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543ABCBA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C672062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Almanya</w:t>
            </w:r>
          </w:p>
        </w:tc>
        <w:tc>
          <w:tcPr>
            <w:tcW w:w="3322" w:type="dxa"/>
          </w:tcPr>
          <w:p w14:paraId="4B523042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242.500</w:t>
            </w:r>
          </w:p>
        </w:tc>
        <w:tc>
          <w:tcPr>
            <w:tcW w:w="2091" w:type="dxa"/>
          </w:tcPr>
          <w:p w14:paraId="2B123A1B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10.772.100</w:t>
            </w:r>
          </w:p>
        </w:tc>
      </w:tr>
      <w:tr w:rsidR="00F15A9B" w:rsidRPr="009A65DD" w14:paraId="4A462514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7BF8A909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D79CA04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Bangladeş</w:t>
            </w:r>
          </w:p>
        </w:tc>
        <w:tc>
          <w:tcPr>
            <w:tcW w:w="3322" w:type="dxa"/>
          </w:tcPr>
          <w:p w14:paraId="1447A5CA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475.699</w:t>
            </w:r>
          </w:p>
        </w:tc>
        <w:tc>
          <w:tcPr>
            <w:tcW w:w="2091" w:type="dxa"/>
          </w:tcPr>
          <w:p w14:paraId="1BB001EA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9.474.099</w:t>
            </w:r>
          </w:p>
        </w:tc>
      </w:tr>
      <w:tr w:rsidR="00F15A9B" w:rsidRPr="009A65DD" w14:paraId="746070B8" w14:textId="77777777" w:rsidTr="000812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00095D84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553DFD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3322" w:type="dxa"/>
          </w:tcPr>
          <w:p w14:paraId="1B37CCC2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311.620</w:t>
            </w:r>
          </w:p>
        </w:tc>
        <w:tc>
          <w:tcPr>
            <w:tcW w:w="2091" w:type="dxa"/>
          </w:tcPr>
          <w:p w14:paraId="46B6F84D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8.872.445</w:t>
            </w:r>
          </w:p>
        </w:tc>
      </w:tr>
      <w:tr w:rsidR="00F15A9B" w:rsidRPr="009A65DD" w14:paraId="187546D2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32D13F60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0791B85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Fransa</w:t>
            </w:r>
          </w:p>
        </w:tc>
        <w:tc>
          <w:tcPr>
            <w:tcW w:w="3322" w:type="dxa"/>
          </w:tcPr>
          <w:p w14:paraId="61218865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175.225</w:t>
            </w:r>
          </w:p>
        </w:tc>
        <w:tc>
          <w:tcPr>
            <w:tcW w:w="2091" w:type="dxa"/>
          </w:tcPr>
          <w:p w14:paraId="5E7A64AE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6.834.680</w:t>
            </w:r>
          </w:p>
        </w:tc>
      </w:tr>
      <w:tr w:rsidR="00F15A9B" w:rsidRPr="009A65DD" w14:paraId="6846D9D5" w14:textId="77777777" w:rsidTr="000812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662AB76F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FCC12AA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Hollanda</w:t>
            </w:r>
          </w:p>
        </w:tc>
        <w:tc>
          <w:tcPr>
            <w:tcW w:w="3322" w:type="dxa"/>
          </w:tcPr>
          <w:p w14:paraId="22F4C878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155.594</w:t>
            </w:r>
          </w:p>
        </w:tc>
        <w:tc>
          <w:tcPr>
            <w:tcW w:w="2091" w:type="dxa"/>
          </w:tcPr>
          <w:p w14:paraId="23BB6CBA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6.534.338</w:t>
            </w:r>
          </w:p>
        </w:tc>
      </w:tr>
      <w:tr w:rsidR="00F15A9B" w:rsidRPr="009A65DD" w14:paraId="685BE1DA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011FBE6A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D8898D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Belarus</w:t>
            </w:r>
            <w:proofErr w:type="spellEnd"/>
          </w:p>
        </w:tc>
        <w:tc>
          <w:tcPr>
            <w:tcW w:w="3322" w:type="dxa"/>
          </w:tcPr>
          <w:p w14:paraId="4321C409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292.401</w:t>
            </w:r>
          </w:p>
        </w:tc>
        <w:tc>
          <w:tcPr>
            <w:tcW w:w="2091" w:type="dxa"/>
          </w:tcPr>
          <w:p w14:paraId="016A5C19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5.985.810</w:t>
            </w:r>
          </w:p>
        </w:tc>
      </w:tr>
      <w:tr w:rsidR="00F15A9B" w:rsidRPr="009A65DD" w14:paraId="703B724C" w14:textId="77777777" w:rsidTr="000812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27F45FEF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5111CCD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İngiltere</w:t>
            </w:r>
          </w:p>
        </w:tc>
        <w:tc>
          <w:tcPr>
            <w:tcW w:w="3322" w:type="dxa"/>
          </w:tcPr>
          <w:p w14:paraId="5C8AE187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139.000</w:t>
            </w:r>
          </w:p>
        </w:tc>
        <w:tc>
          <w:tcPr>
            <w:tcW w:w="2091" w:type="dxa"/>
          </w:tcPr>
          <w:p w14:paraId="56FAD7F3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5.373.000</w:t>
            </w:r>
          </w:p>
        </w:tc>
      </w:tr>
      <w:tr w:rsidR="00F15A9B" w:rsidRPr="009A65DD" w14:paraId="0F6C943C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339CB277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D774597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İran </w:t>
            </w:r>
          </w:p>
        </w:tc>
        <w:tc>
          <w:tcPr>
            <w:tcW w:w="3322" w:type="dxa"/>
          </w:tcPr>
          <w:p w14:paraId="03B57AD7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161.771</w:t>
            </w:r>
          </w:p>
        </w:tc>
        <w:tc>
          <w:tcPr>
            <w:tcW w:w="2091" w:type="dxa"/>
          </w:tcPr>
          <w:p w14:paraId="64363A6F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5.164.891</w:t>
            </w:r>
          </w:p>
        </w:tc>
      </w:tr>
      <w:tr w:rsidR="00F15A9B" w:rsidRPr="009A65DD" w14:paraId="10299550" w14:textId="77777777" w:rsidTr="000812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537F8874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EA2AEFE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Mısır</w:t>
            </w:r>
          </w:p>
        </w:tc>
        <w:tc>
          <w:tcPr>
            <w:tcW w:w="3322" w:type="dxa"/>
          </w:tcPr>
          <w:p w14:paraId="222032D9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184.592</w:t>
            </w:r>
          </w:p>
        </w:tc>
        <w:tc>
          <w:tcPr>
            <w:tcW w:w="2091" w:type="dxa"/>
          </w:tcPr>
          <w:p w14:paraId="484B69E0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5.029.022</w:t>
            </w:r>
          </w:p>
        </w:tc>
      </w:tr>
      <w:tr w:rsidR="00F15A9B" w:rsidRPr="009A65DD" w14:paraId="114AA1A4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2651D6DC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AC83A0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Cezayir</w:t>
            </w:r>
          </w:p>
        </w:tc>
        <w:tc>
          <w:tcPr>
            <w:tcW w:w="3322" w:type="dxa"/>
          </w:tcPr>
          <w:p w14:paraId="71425276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156.196</w:t>
            </w:r>
          </w:p>
        </w:tc>
        <w:tc>
          <w:tcPr>
            <w:tcW w:w="2091" w:type="dxa"/>
          </w:tcPr>
          <w:p w14:paraId="186261B2" w14:textId="77777777" w:rsidR="00F15A9B" w:rsidRPr="009E339F" w:rsidRDefault="00F15A9B" w:rsidP="0008120C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4.782.690</w:t>
            </w:r>
          </w:p>
        </w:tc>
      </w:tr>
      <w:tr w:rsidR="00E849E9" w:rsidRPr="009A65DD" w14:paraId="038BF79D" w14:textId="77777777" w:rsidTr="0008120C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7727B7FD" w14:textId="77777777" w:rsidR="00E849E9" w:rsidRPr="009E339F" w:rsidRDefault="00E849E9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9CA5394" w14:textId="77777777" w:rsidR="00E849E9" w:rsidRPr="009E339F" w:rsidRDefault="00E849E9" w:rsidP="00E849E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</w:p>
        </w:tc>
        <w:tc>
          <w:tcPr>
            <w:tcW w:w="3322" w:type="dxa"/>
          </w:tcPr>
          <w:p w14:paraId="71F5398B" w14:textId="77777777" w:rsidR="00E849E9" w:rsidRPr="009E339F" w:rsidRDefault="009E339F" w:rsidP="00E849E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144.</w:t>
            </w:r>
            <w:r w:rsidR="00E849E9"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706</w:t>
            </w:r>
          </w:p>
        </w:tc>
        <w:tc>
          <w:tcPr>
            <w:tcW w:w="2091" w:type="dxa"/>
          </w:tcPr>
          <w:p w14:paraId="67AD6F19" w14:textId="77777777" w:rsidR="00E849E9" w:rsidRPr="009E339F" w:rsidRDefault="009E339F" w:rsidP="00E849E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4.750.</w:t>
            </w:r>
            <w:r w:rsidR="00E849E9" w:rsidRPr="009E33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15A9B" w:rsidRPr="009A65DD" w14:paraId="4BDF73E5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2BA6FA3C" w14:textId="77777777" w:rsidR="00F15A9B" w:rsidRPr="009E339F" w:rsidRDefault="00F15A9B" w:rsidP="00E849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FDA8C1D" w14:textId="77777777" w:rsidR="00F15A9B" w:rsidRPr="009E339F" w:rsidRDefault="00F15A9B" w:rsidP="00E849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Kanada</w:t>
            </w:r>
          </w:p>
        </w:tc>
        <w:tc>
          <w:tcPr>
            <w:tcW w:w="3322" w:type="dxa"/>
          </w:tcPr>
          <w:p w14:paraId="3E3E16D7" w14:textId="77777777" w:rsidR="00F15A9B" w:rsidRPr="009E339F" w:rsidRDefault="009E339F" w:rsidP="00E849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141.</w:t>
            </w:r>
            <w:r w:rsidR="00F15A9B"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</w:t>
            </w:r>
          </w:p>
        </w:tc>
        <w:tc>
          <w:tcPr>
            <w:tcW w:w="2091" w:type="dxa"/>
          </w:tcPr>
          <w:p w14:paraId="6EFF1BEE" w14:textId="77777777" w:rsidR="00F15A9B" w:rsidRPr="009E339F" w:rsidRDefault="009E339F" w:rsidP="00E849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4.620.</w:t>
            </w:r>
            <w:r w:rsidR="00F15A9B" w:rsidRPr="009E33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15A9B" w:rsidRPr="009A65DD" w14:paraId="5AA3FE54" w14:textId="77777777" w:rsidTr="000812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566DEA89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1CB7B83" w14:textId="77777777" w:rsidR="00F15A9B" w:rsidRPr="009E339F" w:rsidRDefault="00F15A9B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 xml:space="preserve">Peru </w:t>
            </w:r>
          </w:p>
        </w:tc>
        <w:tc>
          <w:tcPr>
            <w:tcW w:w="3322" w:type="dxa"/>
          </w:tcPr>
          <w:p w14:paraId="064E2018" w14:textId="77777777" w:rsidR="00F15A9B" w:rsidRPr="009E339F" w:rsidRDefault="009E339F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318.</w:t>
            </w:r>
            <w:r w:rsidR="00F15A9B"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380</w:t>
            </w:r>
          </w:p>
        </w:tc>
        <w:tc>
          <w:tcPr>
            <w:tcW w:w="2091" w:type="dxa"/>
          </w:tcPr>
          <w:p w14:paraId="7E31E17A" w14:textId="77777777" w:rsidR="00F15A9B" w:rsidRPr="009E339F" w:rsidRDefault="009E339F" w:rsidP="00081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4.570.</w:t>
            </w:r>
            <w:r w:rsidR="00F15A9B" w:rsidRPr="009E339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F15A9B" w:rsidRPr="009A65DD" w14:paraId="62A21A47" w14:textId="77777777" w:rsidTr="0008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6060C3D7" w14:textId="77777777" w:rsidR="00F15A9B" w:rsidRPr="009E339F" w:rsidRDefault="00F15A9B" w:rsidP="00F15A9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B45FB73" w14:textId="77777777" w:rsidR="00F15A9B" w:rsidRPr="009E339F" w:rsidRDefault="00F15A9B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3322" w:type="dxa"/>
          </w:tcPr>
          <w:p w14:paraId="46CC5DA4" w14:textId="77777777" w:rsidR="00F15A9B" w:rsidRPr="009E339F" w:rsidRDefault="009E339F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172.</w:t>
            </w:r>
            <w:r w:rsidR="00F15A9B" w:rsidRPr="009E3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870</w:t>
            </w:r>
          </w:p>
        </w:tc>
        <w:tc>
          <w:tcPr>
            <w:tcW w:w="2091" w:type="dxa"/>
          </w:tcPr>
          <w:p w14:paraId="293147F4" w14:textId="77777777" w:rsidR="00F15A9B" w:rsidRPr="009E339F" w:rsidRDefault="009E339F" w:rsidP="00081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339F">
              <w:rPr>
                <w:rFonts w:ascii="Times New Roman" w:hAnsi="Times New Roman" w:cs="Times New Roman"/>
                <w:sz w:val="20"/>
                <w:szCs w:val="20"/>
              </w:rPr>
              <w:t>4.535.</w:t>
            </w:r>
            <w:r w:rsidR="00F15A9B" w:rsidRPr="009E339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</w:tbl>
    <w:p w14:paraId="791AD1FC" w14:textId="2A986F1E" w:rsidR="00F15A9B" w:rsidRPr="00BC2E0E" w:rsidRDefault="00F15A9B" w:rsidP="00F15A9B">
      <w:pPr>
        <w:pStyle w:val="Default"/>
        <w:spacing w:line="360" w:lineRule="auto"/>
        <w:jc w:val="both"/>
        <w:rPr>
          <w:color w:val="auto"/>
          <w:sz w:val="22"/>
        </w:rPr>
      </w:pPr>
    </w:p>
    <w:p w14:paraId="6FB050B9" w14:textId="77777777" w:rsidR="00F15A9B" w:rsidRDefault="00F15A9B" w:rsidP="00F15A9B"/>
    <w:p w14:paraId="73ADFDAF" w14:textId="63726E96" w:rsidR="002615EC" w:rsidRDefault="002615EC" w:rsidP="00D21EB3">
      <w:pPr>
        <w:pStyle w:val="Default"/>
        <w:spacing w:line="480" w:lineRule="auto"/>
        <w:jc w:val="both"/>
        <w:rPr>
          <w:b/>
          <w:color w:val="auto"/>
          <w:sz w:val="28"/>
        </w:rPr>
      </w:pPr>
      <w:proofErr w:type="spellStart"/>
      <w:r>
        <w:rPr>
          <w:b/>
          <w:sz w:val="28"/>
        </w:rPr>
        <w:t>Results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Discussion</w:t>
      </w:r>
      <w:proofErr w:type="spellEnd"/>
    </w:p>
    <w:p w14:paraId="76E551F7" w14:textId="4D375E2B" w:rsidR="005962E2" w:rsidRPr="002615EC" w:rsidRDefault="002615EC" w:rsidP="00D21EB3">
      <w:pPr>
        <w:pStyle w:val="Default"/>
        <w:spacing w:line="480" w:lineRule="auto"/>
        <w:jc w:val="both"/>
        <w:rPr>
          <w:b/>
          <w:color w:val="auto"/>
        </w:rPr>
      </w:pPr>
      <w:proofErr w:type="spellStart"/>
      <w:r w:rsidRPr="002615EC">
        <w:rPr>
          <w:b/>
          <w:color w:val="auto"/>
        </w:rPr>
        <w:t>Antioxidant</w:t>
      </w:r>
      <w:proofErr w:type="spellEnd"/>
      <w:r w:rsidRPr="002615EC">
        <w:rPr>
          <w:b/>
          <w:color w:val="auto"/>
        </w:rPr>
        <w:t xml:space="preserve"> </w:t>
      </w:r>
      <w:proofErr w:type="spellStart"/>
      <w:r w:rsidRPr="002615EC">
        <w:rPr>
          <w:b/>
          <w:color w:val="auto"/>
        </w:rPr>
        <w:t>properties</w:t>
      </w:r>
      <w:proofErr w:type="spellEnd"/>
      <w:r w:rsidRPr="002615EC">
        <w:rPr>
          <w:b/>
          <w:color w:val="auto"/>
        </w:rPr>
        <w:t xml:space="preserve"> of </w:t>
      </w:r>
      <w:proofErr w:type="spellStart"/>
      <w:r w:rsidRPr="002615EC">
        <w:rPr>
          <w:b/>
          <w:color w:val="auto"/>
        </w:rPr>
        <w:t>potato</w:t>
      </w:r>
      <w:proofErr w:type="spellEnd"/>
      <w:r w:rsidRPr="002615EC">
        <w:rPr>
          <w:b/>
          <w:color w:val="auto"/>
        </w:rPr>
        <w:t xml:space="preserve"> </w:t>
      </w:r>
      <w:proofErr w:type="spellStart"/>
      <w:r w:rsidRPr="002615EC">
        <w:rPr>
          <w:b/>
          <w:color w:val="auto"/>
        </w:rPr>
        <w:t>plant</w:t>
      </w:r>
      <w:proofErr w:type="spellEnd"/>
    </w:p>
    <w:p w14:paraId="4C4E9EDE" w14:textId="77777777" w:rsidR="00A72027" w:rsidRDefault="00A72027" w:rsidP="00D21EB3">
      <w:pPr>
        <w:pStyle w:val="Default"/>
        <w:spacing w:line="480" w:lineRule="auto"/>
        <w:jc w:val="both"/>
      </w:pPr>
      <w:proofErr w:type="spellStart"/>
      <w:r>
        <w:t>Extraction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of </w:t>
      </w:r>
      <w:proofErr w:type="spellStart"/>
      <w:r>
        <w:t>antibactarial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(33). Three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, </w:t>
      </w:r>
      <w:proofErr w:type="spellStart"/>
      <w:r>
        <w:t>Samonell</w:t>
      </w:r>
      <w:proofErr w:type="spellEnd"/>
      <w:proofErr w:type="gramStart"/>
      <w:r>
        <w:t>,.</w:t>
      </w:r>
      <w:proofErr w:type="gramEnd"/>
      <w:r>
        <w:t xml:space="preserve"> </w:t>
      </w:r>
      <w:proofErr w:type="spellStart"/>
      <w:r>
        <w:t>Typhimurium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is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chroma</w:t>
      </w:r>
      <w:proofErr w:type="spellEnd"/>
      <w:r>
        <w:t xml:space="preserve"> </w:t>
      </w:r>
      <w:proofErr w:type="spellStart"/>
      <w:r>
        <w:t>dye</w:t>
      </w:r>
      <w:proofErr w:type="spellEnd"/>
      <w:r>
        <w:t xml:space="preserve">: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</w:t>
      </w:r>
      <w:proofErr w:type="spellEnd"/>
      <w:r>
        <w:t xml:space="preserve">, </w:t>
      </w:r>
      <w:proofErr w:type="spellStart"/>
      <w:r>
        <w:t>Aspergillus</w:t>
      </w:r>
      <w:proofErr w:type="spellEnd"/>
      <w:r>
        <w:t xml:space="preserve"> </w:t>
      </w:r>
      <w:proofErr w:type="spellStart"/>
      <w:r>
        <w:t>niger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microorganisms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r>
        <w:lastRenderedPageBreak/>
        <w:t xml:space="preserve">as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of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contaminants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 xml:space="preserve"> (22).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Table</w:t>
      </w:r>
      <w:proofErr w:type="spellEnd"/>
      <w:r>
        <w:t xml:space="preserve"> 2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fenugreek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is 4.90 %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(23) 9.3%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(24)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3.4%,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48ADA535" w14:textId="4F856A5F" w:rsidR="005962E2" w:rsidRPr="005962E2" w:rsidRDefault="005962E2" w:rsidP="00D21EB3">
      <w:pPr>
        <w:pStyle w:val="Default"/>
        <w:spacing w:line="480" w:lineRule="auto"/>
        <w:jc w:val="both"/>
        <w:rPr>
          <w:b/>
          <w:sz w:val="28"/>
        </w:rPr>
      </w:pPr>
      <w:proofErr w:type="spellStart"/>
      <w:r w:rsidRPr="005962E2">
        <w:rPr>
          <w:b/>
          <w:sz w:val="28"/>
        </w:rPr>
        <w:t>Conclusion</w:t>
      </w:r>
      <w:proofErr w:type="spellEnd"/>
    </w:p>
    <w:p w14:paraId="5A9E6F52" w14:textId="714DDA6D" w:rsidR="00A72027" w:rsidRDefault="00A72027" w:rsidP="00A72027">
      <w:pPr>
        <w:pStyle w:val="Gvde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Molecular markers with low assay cost, convenience and fast and easy application and automation are undoubtedly valuable tools for population genetics and plant breeding programs [60, 61]. Although each method has its benefits and limitations, suitable choice of one marker and/or combination of different markers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could be easily used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to overcome these disadvantages. Information provided in this brief review shows the basic description of different molecular techniques used in molecular diversity studies performed in medicinal plant species. </w:t>
      </w:r>
    </w:p>
    <w:p w14:paraId="52C16BB3" w14:textId="77777777" w:rsidR="00A72027" w:rsidRDefault="00A72027" w:rsidP="00A72027">
      <w:pPr>
        <w:pStyle w:val="Gvde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FA4228" w14:textId="77777777" w:rsidR="005962E2" w:rsidRPr="00405E80" w:rsidRDefault="005962E2" w:rsidP="0059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413"/>
          <w:sz w:val="20"/>
          <w:szCs w:val="20"/>
        </w:rPr>
      </w:pPr>
      <w:proofErr w:type="spellStart"/>
      <w:r w:rsidRPr="00405E80">
        <w:rPr>
          <w:rFonts w:ascii="Times New Roman" w:hAnsi="Times New Roman" w:cs="Times New Roman"/>
          <w:b/>
          <w:color w:val="131413"/>
          <w:sz w:val="20"/>
          <w:szCs w:val="20"/>
        </w:rPr>
        <w:t>Abbreviations</w:t>
      </w:r>
      <w:proofErr w:type="spellEnd"/>
    </w:p>
    <w:p w14:paraId="1EC8EACD" w14:textId="77777777" w:rsidR="005962E2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405E80">
        <w:rPr>
          <w:rFonts w:ascii="Times New Roman" w:hAnsi="Times New Roman" w:cs="Times New Roman"/>
          <w:color w:val="000000"/>
          <w:sz w:val="20"/>
          <w:szCs w:val="20"/>
        </w:rPr>
        <w:t xml:space="preserve">AMPA: </w:t>
      </w:r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α-amino-3-hydroxy-5-methyl-4-isoxazolepropionic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acid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BMI: Body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Mass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Index; CFIA: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Canadian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Food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Inspection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Agency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CV: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Coefficient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of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Variance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EFSA: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European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Food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Safety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Authority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ESI: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Electrospray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Ionization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FDA: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Food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and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Drugs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Administration; GC-MS: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Gas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Chromatography-Mass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Spectrophotometery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GLY: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Glyphosate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HPLC/MS: High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Performance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Liquid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Chromatography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-tandem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Mass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Spectrometry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>; IQR: Inter-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Quartile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Range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LC/MS/MS: Liquid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Chromatography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-tandem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Mass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Spectrometry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LOD: Limit of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Detection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LOQ: Limit of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Quantification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NA: Not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applicable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NR: Not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reported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; SD: Standard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Deviation</w:t>
      </w:r>
      <w:proofErr w:type="spellEnd"/>
      <w:proofErr w:type="gramEnd"/>
    </w:p>
    <w:p w14:paraId="1CE46E07" w14:textId="77777777" w:rsidR="005962E2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0"/>
          <w:szCs w:val="20"/>
        </w:rPr>
      </w:pPr>
    </w:p>
    <w:p w14:paraId="025DB4D3" w14:textId="77777777" w:rsidR="005962E2" w:rsidRPr="00405E80" w:rsidRDefault="005962E2" w:rsidP="0059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413"/>
          <w:sz w:val="20"/>
          <w:szCs w:val="20"/>
        </w:rPr>
      </w:pPr>
      <w:proofErr w:type="spellStart"/>
      <w:r w:rsidRPr="00405E80">
        <w:rPr>
          <w:rFonts w:ascii="Times New Roman" w:hAnsi="Times New Roman" w:cs="Times New Roman"/>
          <w:b/>
          <w:color w:val="131413"/>
          <w:sz w:val="20"/>
          <w:szCs w:val="20"/>
        </w:rPr>
        <w:t>Acknowledgements</w:t>
      </w:r>
      <w:proofErr w:type="spellEnd"/>
    </w:p>
    <w:p w14:paraId="5FEEB18E" w14:textId="77777777" w:rsidR="005962E2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We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sincerely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thank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staff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and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administration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of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St.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Franciscan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Health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obstetrical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practice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in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Indianapolis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for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their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assistance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and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support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in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this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study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>.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</w:p>
    <w:p w14:paraId="631E898D" w14:textId="77777777" w:rsidR="005962E2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0"/>
          <w:szCs w:val="20"/>
        </w:rPr>
      </w:pPr>
    </w:p>
    <w:p w14:paraId="258FC575" w14:textId="77777777" w:rsidR="005962E2" w:rsidRPr="00B518B9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413"/>
          <w:sz w:val="20"/>
          <w:szCs w:val="20"/>
        </w:rPr>
      </w:pPr>
      <w:proofErr w:type="spellStart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>Funding</w:t>
      </w:r>
      <w:proofErr w:type="spellEnd"/>
    </w:p>
    <w:p w14:paraId="1796EE2D" w14:textId="77777777" w:rsidR="005962E2" w:rsidRPr="00405E80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This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study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is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funded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by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Indiana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Clinical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and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Translational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Institute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,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which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is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supported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by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National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Institutes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of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Health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under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Clinical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and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Translational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Sciences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Award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(UL1TR001108).</w:t>
      </w:r>
    </w:p>
    <w:p w14:paraId="143BF191" w14:textId="77777777" w:rsidR="005962E2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413"/>
          <w:sz w:val="20"/>
          <w:szCs w:val="20"/>
        </w:rPr>
      </w:pPr>
    </w:p>
    <w:p w14:paraId="5AAF0A83" w14:textId="77777777" w:rsidR="005962E2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>Availability</w:t>
      </w:r>
      <w:proofErr w:type="spellEnd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 xml:space="preserve"> of </w:t>
      </w:r>
      <w:proofErr w:type="gramStart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>data</w:t>
      </w:r>
      <w:proofErr w:type="gramEnd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 xml:space="preserve"> </w:t>
      </w:r>
      <w:proofErr w:type="spellStart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>and</w:t>
      </w:r>
      <w:proofErr w:type="spellEnd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 xml:space="preserve"> </w:t>
      </w:r>
      <w:proofErr w:type="spellStart"/>
      <w:r w:rsidRPr="00B518B9">
        <w:rPr>
          <w:rFonts w:ascii="Times New Roman" w:hAnsi="Times New Roman" w:cs="Times New Roman"/>
          <w:b/>
          <w:color w:val="131413"/>
          <w:sz w:val="20"/>
          <w:szCs w:val="20"/>
        </w:rPr>
        <w:t>material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</w:p>
    <w:p w14:paraId="08331E55" w14:textId="77777777" w:rsidR="005962E2" w:rsidRDefault="005962E2" w:rsidP="0059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Please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contact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the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corresponding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author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for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any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data</w:t>
      </w:r>
      <w:proofErr w:type="gramEnd"/>
      <w:r w:rsidRPr="00405E80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405E80">
        <w:rPr>
          <w:rFonts w:ascii="Times New Roman" w:hAnsi="Times New Roman" w:cs="Times New Roman"/>
          <w:color w:val="131413"/>
          <w:sz w:val="20"/>
          <w:szCs w:val="20"/>
        </w:rPr>
        <w:t>request</w:t>
      </w:r>
      <w:proofErr w:type="spellEnd"/>
      <w:r w:rsidRPr="00405E80">
        <w:rPr>
          <w:rFonts w:ascii="Times New Roman" w:hAnsi="Times New Roman" w:cs="Times New Roman"/>
          <w:color w:val="131413"/>
          <w:sz w:val="20"/>
          <w:szCs w:val="20"/>
        </w:rPr>
        <w:t>.</w:t>
      </w:r>
    </w:p>
    <w:p w14:paraId="30CBE864" w14:textId="77777777" w:rsidR="005962E2" w:rsidRPr="00BC2E0E" w:rsidRDefault="005962E2" w:rsidP="00D21EB3">
      <w:pPr>
        <w:pStyle w:val="Default"/>
        <w:spacing w:line="480" w:lineRule="auto"/>
        <w:jc w:val="both"/>
        <w:rPr>
          <w:color w:val="auto"/>
        </w:rPr>
      </w:pPr>
    </w:p>
    <w:p w14:paraId="6B4DAFCE" w14:textId="1AB49EE1" w:rsidR="00381F93" w:rsidRPr="00D21EB3" w:rsidRDefault="005962E2" w:rsidP="00872392">
      <w:pPr>
        <w:pStyle w:val="Default"/>
        <w:spacing w:line="276" w:lineRule="auto"/>
        <w:jc w:val="both"/>
        <w:rPr>
          <w:b/>
          <w:color w:val="auto"/>
          <w:szCs w:val="22"/>
        </w:rPr>
      </w:pPr>
      <w:proofErr w:type="spellStart"/>
      <w:r>
        <w:rPr>
          <w:b/>
          <w:color w:val="auto"/>
          <w:szCs w:val="22"/>
        </w:rPr>
        <w:t>References</w:t>
      </w:r>
      <w:proofErr w:type="spellEnd"/>
    </w:p>
    <w:p w14:paraId="5000EBFD" w14:textId="2E620258" w:rsidR="005962E2" w:rsidRDefault="005962E2" w:rsidP="0087239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05C42DDE" w14:textId="77777777" w:rsidR="00A72027" w:rsidRPr="006653F5" w:rsidRDefault="00A72027" w:rsidP="00A72027">
      <w:pPr>
        <w:pStyle w:val="endnotebibliography0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sz w:val="20"/>
          <w:szCs w:val="20"/>
        </w:rPr>
      </w:pPr>
      <w:r w:rsidRPr="006653F5">
        <w:rPr>
          <w:sz w:val="20"/>
          <w:szCs w:val="20"/>
        </w:rPr>
        <w:t>1.    </w:t>
      </w:r>
      <w:r>
        <w:rPr>
          <w:sz w:val="20"/>
          <w:szCs w:val="20"/>
        </w:rPr>
        <w:tab/>
      </w:r>
      <w:r w:rsidRPr="006653F5">
        <w:rPr>
          <w:sz w:val="20"/>
          <w:szCs w:val="20"/>
        </w:rPr>
        <w:t xml:space="preserve">Kaya, Y., Regeneratıon of </w:t>
      </w:r>
      <w:proofErr w:type="spellStart"/>
      <w:r w:rsidRPr="006653F5">
        <w:rPr>
          <w:sz w:val="20"/>
          <w:szCs w:val="20"/>
        </w:rPr>
        <w:t>Dalapon</w:t>
      </w:r>
      <w:proofErr w:type="spellEnd"/>
      <w:r w:rsidRPr="006653F5">
        <w:rPr>
          <w:sz w:val="20"/>
          <w:szCs w:val="20"/>
        </w:rPr>
        <w:t xml:space="preserve"> Tolerant </w:t>
      </w:r>
      <w:proofErr w:type="spellStart"/>
      <w:r w:rsidRPr="006653F5">
        <w:rPr>
          <w:sz w:val="20"/>
          <w:szCs w:val="20"/>
        </w:rPr>
        <w:t>Nicotıana</w:t>
      </w:r>
      <w:proofErr w:type="spellEnd"/>
      <w:r w:rsidRPr="006653F5">
        <w:rPr>
          <w:sz w:val="20"/>
          <w:szCs w:val="20"/>
        </w:rPr>
        <w:t xml:space="preserve"> </w:t>
      </w:r>
      <w:proofErr w:type="spellStart"/>
      <w:r w:rsidRPr="006653F5">
        <w:rPr>
          <w:sz w:val="20"/>
          <w:szCs w:val="20"/>
        </w:rPr>
        <w:t>Tabacum</w:t>
      </w:r>
      <w:proofErr w:type="spellEnd"/>
      <w:r w:rsidRPr="006653F5">
        <w:rPr>
          <w:sz w:val="20"/>
          <w:szCs w:val="20"/>
        </w:rPr>
        <w:t xml:space="preserve"> By Expressıng Dehalogenase E Gene Through Agrobacterıum </w:t>
      </w:r>
      <w:proofErr w:type="spellStart"/>
      <w:r w:rsidRPr="006653F5">
        <w:rPr>
          <w:sz w:val="20"/>
          <w:szCs w:val="20"/>
        </w:rPr>
        <w:t>Tumefaciens</w:t>
      </w:r>
      <w:proofErr w:type="spellEnd"/>
      <w:r w:rsidRPr="006653F5">
        <w:rPr>
          <w:sz w:val="20"/>
          <w:szCs w:val="20"/>
        </w:rPr>
        <w:t xml:space="preserve"> – Medıated Transformatıon. </w:t>
      </w:r>
      <w:proofErr w:type="gramStart"/>
      <w:r w:rsidRPr="006653F5">
        <w:rPr>
          <w:sz w:val="20"/>
          <w:szCs w:val="20"/>
        </w:rPr>
        <w:t>2013</w:t>
      </w:r>
      <w:proofErr w:type="gramEnd"/>
      <w:r w:rsidRPr="006653F5">
        <w:rPr>
          <w:sz w:val="20"/>
          <w:szCs w:val="20"/>
        </w:rPr>
        <w:t xml:space="preserve">, </w:t>
      </w:r>
      <w:proofErr w:type="spellStart"/>
      <w:r w:rsidRPr="006653F5">
        <w:rPr>
          <w:sz w:val="20"/>
          <w:szCs w:val="20"/>
        </w:rPr>
        <w:t>Universiti</w:t>
      </w:r>
      <w:proofErr w:type="spellEnd"/>
      <w:r w:rsidRPr="006653F5">
        <w:rPr>
          <w:sz w:val="20"/>
          <w:szCs w:val="20"/>
        </w:rPr>
        <w:t xml:space="preserve"> </w:t>
      </w:r>
      <w:proofErr w:type="spellStart"/>
      <w:r w:rsidRPr="006653F5">
        <w:rPr>
          <w:sz w:val="20"/>
          <w:szCs w:val="20"/>
        </w:rPr>
        <w:t>Teknologi</w:t>
      </w:r>
      <w:proofErr w:type="spellEnd"/>
      <w:r w:rsidRPr="006653F5">
        <w:rPr>
          <w:sz w:val="20"/>
          <w:szCs w:val="20"/>
        </w:rPr>
        <w:t xml:space="preserve"> Malaysia: Malaysia.</w:t>
      </w:r>
    </w:p>
    <w:p w14:paraId="5220504D" w14:textId="77777777" w:rsidR="00A72027" w:rsidRPr="006653F5" w:rsidRDefault="00A72027" w:rsidP="00A72027">
      <w:pPr>
        <w:pStyle w:val="endnotebibliography0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sz w:val="20"/>
          <w:szCs w:val="20"/>
        </w:rPr>
      </w:pPr>
      <w:r w:rsidRPr="006653F5">
        <w:rPr>
          <w:sz w:val="20"/>
          <w:szCs w:val="20"/>
        </w:rPr>
        <w:t>2.    </w:t>
      </w:r>
      <w:r>
        <w:rPr>
          <w:sz w:val="20"/>
          <w:szCs w:val="20"/>
        </w:rPr>
        <w:tab/>
      </w:r>
      <w:r w:rsidRPr="006653F5">
        <w:rPr>
          <w:sz w:val="20"/>
          <w:szCs w:val="20"/>
        </w:rPr>
        <w:t xml:space="preserve">Kaya, Y., et al., Evaluation of transgenic </w:t>
      </w:r>
      <w:proofErr w:type="spellStart"/>
      <w:r w:rsidRPr="006653F5">
        <w:rPr>
          <w:sz w:val="20"/>
          <w:szCs w:val="20"/>
        </w:rPr>
        <w:t>Nicotiana</w:t>
      </w:r>
      <w:proofErr w:type="spellEnd"/>
      <w:r w:rsidRPr="006653F5">
        <w:rPr>
          <w:sz w:val="20"/>
          <w:szCs w:val="20"/>
        </w:rPr>
        <w:t xml:space="preserve"> </w:t>
      </w:r>
      <w:proofErr w:type="spellStart"/>
      <w:r w:rsidRPr="006653F5">
        <w:rPr>
          <w:sz w:val="20"/>
          <w:szCs w:val="20"/>
        </w:rPr>
        <w:t>tabacum</w:t>
      </w:r>
      <w:proofErr w:type="spellEnd"/>
      <w:r w:rsidRPr="006653F5">
        <w:rPr>
          <w:sz w:val="20"/>
          <w:szCs w:val="20"/>
        </w:rPr>
        <w:t xml:space="preserve"> with </w:t>
      </w:r>
      <w:proofErr w:type="spellStart"/>
      <w:r w:rsidRPr="006653F5">
        <w:rPr>
          <w:sz w:val="20"/>
          <w:szCs w:val="20"/>
        </w:rPr>
        <w:t>dehE</w:t>
      </w:r>
      <w:proofErr w:type="spellEnd"/>
      <w:r w:rsidRPr="006653F5">
        <w:rPr>
          <w:sz w:val="20"/>
          <w:szCs w:val="20"/>
        </w:rPr>
        <w:t xml:space="preserve"> gene using transposon based IRAP markers. American Journal of Plant Sciences, 2013. </w:t>
      </w:r>
      <w:proofErr w:type="gramStart"/>
      <w:r w:rsidRPr="006653F5">
        <w:rPr>
          <w:sz w:val="20"/>
          <w:szCs w:val="20"/>
        </w:rPr>
        <w:t>4(</w:t>
      </w:r>
      <w:proofErr w:type="gramEnd"/>
      <w:r w:rsidRPr="006653F5">
        <w:rPr>
          <w:sz w:val="20"/>
          <w:szCs w:val="20"/>
        </w:rPr>
        <w:t>08): p. 41.</w:t>
      </w:r>
    </w:p>
    <w:p w14:paraId="3CB56BB8" w14:textId="22CD07DF" w:rsidR="00A72027" w:rsidRPr="006653F5" w:rsidRDefault="00A72027" w:rsidP="00A72027">
      <w:pPr>
        <w:pStyle w:val="endnotebibliography0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sz w:val="20"/>
          <w:szCs w:val="20"/>
        </w:rPr>
      </w:pPr>
      <w:r w:rsidRPr="006653F5">
        <w:rPr>
          <w:sz w:val="20"/>
          <w:szCs w:val="20"/>
        </w:rPr>
        <w:lastRenderedPageBreak/>
        <w:t>3.    </w:t>
      </w:r>
      <w:r>
        <w:rPr>
          <w:sz w:val="20"/>
          <w:szCs w:val="20"/>
        </w:rPr>
        <w:tab/>
      </w:r>
      <w:proofErr w:type="spellStart"/>
      <w:r w:rsidRPr="006653F5">
        <w:rPr>
          <w:sz w:val="20"/>
          <w:szCs w:val="20"/>
        </w:rPr>
        <w:t>Aksoy</w:t>
      </w:r>
      <w:proofErr w:type="spellEnd"/>
      <w:r w:rsidRPr="006653F5">
        <w:rPr>
          <w:sz w:val="20"/>
          <w:szCs w:val="20"/>
        </w:rPr>
        <w:t>, H.M., Y</w:t>
      </w:r>
      <w:r w:rsidR="00CB5CD6">
        <w:rPr>
          <w:sz w:val="20"/>
          <w:szCs w:val="20"/>
        </w:rPr>
        <w:t xml:space="preserve">. Kaya, and T. Hamid, </w:t>
      </w:r>
      <w:proofErr w:type="gramStart"/>
      <w:r w:rsidR="00CB5CD6">
        <w:rPr>
          <w:sz w:val="20"/>
          <w:szCs w:val="20"/>
        </w:rPr>
        <w:t>The</w:t>
      </w:r>
      <w:proofErr w:type="gramEnd"/>
      <w:r w:rsidR="00CB5CD6">
        <w:rPr>
          <w:sz w:val="20"/>
          <w:szCs w:val="20"/>
        </w:rPr>
        <w:t xml:space="preserve"> Role o</w:t>
      </w:r>
      <w:r w:rsidRPr="006653F5">
        <w:rPr>
          <w:sz w:val="20"/>
          <w:szCs w:val="20"/>
        </w:rPr>
        <w:t xml:space="preserve">f </w:t>
      </w:r>
      <w:proofErr w:type="spellStart"/>
      <w:r w:rsidRPr="006653F5">
        <w:rPr>
          <w:sz w:val="20"/>
          <w:szCs w:val="20"/>
        </w:rPr>
        <w:t>Dspf</w:t>
      </w:r>
      <w:proofErr w:type="spellEnd"/>
      <w:r w:rsidRPr="006653F5">
        <w:rPr>
          <w:sz w:val="20"/>
          <w:szCs w:val="20"/>
        </w:rPr>
        <w:t>, The Type Iii</w:t>
      </w:r>
      <w:r w:rsidR="00CB5CD6">
        <w:rPr>
          <w:sz w:val="20"/>
          <w:szCs w:val="20"/>
        </w:rPr>
        <w:t xml:space="preserve"> Secretion Chaperone of </w:t>
      </w:r>
      <w:proofErr w:type="spellStart"/>
      <w:r w:rsidR="00CB5CD6">
        <w:rPr>
          <w:sz w:val="20"/>
          <w:szCs w:val="20"/>
        </w:rPr>
        <w:t>Dspa</w:t>
      </w:r>
      <w:proofErr w:type="spellEnd"/>
      <w:r w:rsidR="00CB5CD6">
        <w:rPr>
          <w:sz w:val="20"/>
          <w:szCs w:val="20"/>
        </w:rPr>
        <w:t>/E o</w:t>
      </w:r>
      <w:r w:rsidRPr="006653F5">
        <w:rPr>
          <w:sz w:val="20"/>
          <w:szCs w:val="20"/>
        </w:rPr>
        <w:t xml:space="preserve">f </w:t>
      </w:r>
      <w:proofErr w:type="spellStart"/>
      <w:r w:rsidRPr="006653F5">
        <w:rPr>
          <w:sz w:val="20"/>
          <w:szCs w:val="20"/>
        </w:rPr>
        <w:t>Erwinia</w:t>
      </w:r>
      <w:proofErr w:type="spellEnd"/>
      <w:r w:rsidRPr="006653F5">
        <w:rPr>
          <w:sz w:val="20"/>
          <w:szCs w:val="20"/>
        </w:rPr>
        <w:t xml:space="preserve"> </w:t>
      </w:r>
      <w:proofErr w:type="spellStart"/>
      <w:r w:rsidRPr="006653F5">
        <w:rPr>
          <w:sz w:val="20"/>
          <w:szCs w:val="20"/>
        </w:rPr>
        <w:t>Amylovora</w:t>
      </w:r>
      <w:proofErr w:type="spellEnd"/>
      <w:r w:rsidRPr="006653F5">
        <w:rPr>
          <w:sz w:val="20"/>
          <w:szCs w:val="20"/>
        </w:rPr>
        <w:t>, In Pathogenicity In Host And Non-Host Plants. The Journal of Animal and Plant Sciences (in press, 2017), 2017.</w:t>
      </w:r>
    </w:p>
    <w:p w14:paraId="16F25234" w14:textId="77777777" w:rsidR="00A72027" w:rsidRPr="006653F5" w:rsidRDefault="00A72027" w:rsidP="00A72027">
      <w:pPr>
        <w:pStyle w:val="endnotebibliography0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sz w:val="20"/>
          <w:szCs w:val="20"/>
        </w:rPr>
      </w:pPr>
      <w:r w:rsidRPr="006653F5">
        <w:rPr>
          <w:sz w:val="20"/>
          <w:szCs w:val="20"/>
        </w:rPr>
        <w:t>4.    </w:t>
      </w:r>
      <w:r>
        <w:rPr>
          <w:sz w:val="20"/>
          <w:szCs w:val="20"/>
        </w:rPr>
        <w:tab/>
      </w:r>
      <w:proofErr w:type="spellStart"/>
      <w:r w:rsidRPr="006653F5">
        <w:rPr>
          <w:sz w:val="20"/>
          <w:szCs w:val="20"/>
        </w:rPr>
        <w:t>Aksoy</w:t>
      </w:r>
      <w:proofErr w:type="spellEnd"/>
      <w:r w:rsidRPr="006653F5">
        <w:rPr>
          <w:sz w:val="20"/>
          <w:szCs w:val="20"/>
        </w:rPr>
        <w:t>, H.M., et al., Pseudomonas putida–Induced response in phenolic profile of tomato seedlings (</w:t>
      </w:r>
      <w:proofErr w:type="spellStart"/>
      <w:r w:rsidRPr="006653F5">
        <w:rPr>
          <w:sz w:val="20"/>
          <w:szCs w:val="20"/>
        </w:rPr>
        <w:t>Solanum</w:t>
      </w:r>
      <w:proofErr w:type="spellEnd"/>
      <w:r w:rsidRPr="006653F5">
        <w:rPr>
          <w:sz w:val="20"/>
          <w:szCs w:val="20"/>
        </w:rPr>
        <w:t xml:space="preserve"> </w:t>
      </w:r>
      <w:proofErr w:type="spellStart"/>
      <w:r w:rsidRPr="006653F5">
        <w:rPr>
          <w:sz w:val="20"/>
          <w:szCs w:val="20"/>
        </w:rPr>
        <w:t>lycopersicum</w:t>
      </w:r>
      <w:proofErr w:type="spellEnd"/>
      <w:r w:rsidRPr="006653F5">
        <w:rPr>
          <w:sz w:val="20"/>
          <w:szCs w:val="20"/>
        </w:rPr>
        <w:t xml:space="preserve"> L.) infected by </w:t>
      </w:r>
      <w:proofErr w:type="spellStart"/>
      <w:r w:rsidRPr="006653F5">
        <w:rPr>
          <w:sz w:val="20"/>
          <w:szCs w:val="20"/>
        </w:rPr>
        <w:t>Clavibacter</w:t>
      </w:r>
      <w:proofErr w:type="spellEnd"/>
      <w:r w:rsidRPr="006653F5">
        <w:rPr>
          <w:sz w:val="20"/>
          <w:szCs w:val="20"/>
        </w:rPr>
        <w:t xml:space="preserve"> </w:t>
      </w:r>
      <w:proofErr w:type="spellStart"/>
      <w:r w:rsidRPr="006653F5">
        <w:rPr>
          <w:sz w:val="20"/>
          <w:szCs w:val="20"/>
        </w:rPr>
        <w:t>michiganensis</w:t>
      </w:r>
      <w:proofErr w:type="spellEnd"/>
      <w:r w:rsidRPr="006653F5">
        <w:rPr>
          <w:sz w:val="20"/>
          <w:szCs w:val="20"/>
        </w:rPr>
        <w:t xml:space="preserve"> subsp. </w:t>
      </w:r>
      <w:proofErr w:type="spellStart"/>
      <w:r w:rsidRPr="006653F5">
        <w:rPr>
          <w:sz w:val="20"/>
          <w:szCs w:val="20"/>
        </w:rPr>
        <w:t>michiganensis</w:t>
      </w:r>
      <w:proofErr w:type="spellEnd"/>
      <w:r w:rsidRPr="006653F5">
        <w:rPr>
          <w:sz w:val="20"/>
          <w:szCs w:val="20"/>
        </w:rPr>
        <w:t xml:space="preserve">. Biological Control, 2017. </w:t>
      </w:r>
      <w:proofErr w:type="gramStart"/>
      <w:r w:rsidRPr="006653F5">
        <w:rPr>
          <w:sz w:val="20"/>
          <w:szCs w:val="20"/>
        </w:rPr>
        <w:t>105</w:t>
      </w:r>
      <w:proofErr w:type="gramEnd"/>
      <w:r w:rsidRPr="006653F5">
        <w:rPr>
          <w:sz w:val="20"/>
          <w:szCs w:val="20"/>
        </w:rPr>
        <w:t>: p. 6-12.</w:t>
      </w:r>
    </w:p>
    <w:p w14:paraId="553C775D" w14:textId="268960C7" w:rsidR="00F15A9B" w:rsidRPr="00A72027" w:rsidRDefault="00A72027" w:rsidP="00A72027">
      <w:pPr>
        <w:pStyle w:val="endnotebibliography0"/>
        <w:shd w:val="clear" w:color="auto" w:fill="FFFFFF"/>
        <w:spacing w:before="0" w:beforeAutospacing="0" w:after="0" w:afterAutospacing="0" w:line="480" w:lineRule="auto"/>
        <w:ind w:left="720" w:hanging="720"/>
        <w:jc w:val="both"/>
        <w:rPr>
          <w:sz w:val="20"/>
          <w:szCs w:val="20"/>
        </w:rPr>
      </w:pPr>
      <w:r w:rsidRPr="006653F5">
        <w:rPr>
          <w:sz w:val="20"/>
          <w:szCs w:val="20"/>
        </w:rPr>
        <w:t>5.   </w:t>
      </w:r>
      <w:r>
        <w:rPr>
          <w:sz w:val="20"/>
          <w:szCs w:val="20"/>
        </w:rPr>
        <w:tab/>
      </w:r>
      <w:r w:rsidRPr="006653F5">
        <w:rPr>
          <w:sz w:val="20"/>
          <w:szCs w:val="20"/>
        </w:rPr>
        <w:t> </w:t>
      </w:r>
      <w:proofErr w:type="spellStart"/>
      <w:r w:rsidRPr="006653F5">
        <w:rPr>
          <w:sz w:val="20"/>
          <w:szCs w:val="20"/>
        </w:rPr>
        <w:t>Aksoy</w:t>
      </w:r>
      <w:proofErr w:type="spellEnd"/>
      <w:r w:rsidRPr="006653F5">
        <w:rPr>
          <w:sz w:val="20"/>
          <w:szCs w:val="20"/>
        </w:rPr>
        <w:t xml:space="preserve">, H.M., Y. Kaya, and T.H. </w:t>
      </w:r>
      <w:proofErr w:type="spellStart"/>
      <w:r w:rsidRPr="006653F5">
        <w:rPr>
          <w:sz w:val="20"/>
          <w:szCs w:val="20"/>
        </w:rPr>
        <w:t>Tengku</w:t>
      </w:r>
      <w:proofErr w:type="spellEnd"/>
      <w:r w:rsidRPr="006653F5">
        <w:rPr>
          <w:sz w:val="20"/>
          <w:szCs w:val="20"/>
        </w:rPr>
        <w:t xml:space="preserve"> Abdul Hamid, Expression of the </w:t>
      </w:r>
      <w:proofErr w:type="spellStart"/>
      <w:r w:rsidRPr="006653F5">
        <w:rPr>
          <w:sz w:val="20"/>
          <w:szCs w:val="20"/>
        </w:rPr>
        <w:t>dspA</w:t>
      </w:r>
      <w:proofErr w:type="spellEnd"/>
      <w:r w:rsidRPr="006653F5">
        <w:rPr>
          <w:sz w:val="20"/>
          <w:szCs w:val="20"/>
        </w:rPr>
        <w:t xml:space="preserve">/E gene of </w:t>
      </w:r>
      <w:proofErr w:type="spellStart"/>
      <w:r w:rsidRPr="006653F5">
        <w:rPr>
          <w:sz w:val="20"/>
          <w:szCs w:val="20"/>
        </w:rPr>
        <w:t>Erwinia</w:t>
      </w:r>
      <w:proofErr w:type="spellEnd"/>
      <w:r w:rsidRPr="006653F5">
        <w:rPr>
          <w:sz w:val="20"/>
          <w:szCs w:val="20"/>
        </w:rPr>
        <w:t xml:space="preserve"> </w:t>
      </w:r>
      <w:proofErr w:type="spellStart"/>
      <w:r w:rsidRPr="006653F5">
        <w:rPr>
          <w:sz w:val="20"/>
          <w:szCs w:val="20"/>
        </w:rPr>
        <w:t>amylovora</w:t>
      </w:r>
      <w:proofErr w:type="spellEnd"/>
      <w:r w:rsidRPr="006653F5">
        <w:rPr>
          <w:sz w:val="20"/>
          <w:szCs w:val="20"/>
        </w:rPr>
        <w:t xml:space="preserve"> in non-host plant Arabidopsis thaliana. Biotechnology &amp; Biotechnological Equipment, 2017. 31(1): p. 85-90.</w:t>
      </w:r>
    </w:p>
    <w:sectPr w:rsidR="00F15A9B" w:rsidRPr="00A72027" w:rsidSect="008851B1"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4CB1" w14:textId="77777777" w:rsidR="00287353" w:rsidRDefault="00287353" w:rsidP="006569F2">
      <w:pPr>
        <w:spacing w:after="0" w:line="240" w:lineRule="auto"/>
      </w:pPr>
      <w:r>
        <w:separator/>
      </w:r>
    </w:p>
  </w:endnote>
  <w:endnote w:type="continuationSeparator" w:id="0">
    <w:p w14:paraId="26801DF7" w14:textId="77777777" w:rsidR="00287353" w:rsidRDefault="00287353" w:rsidP="0065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617105"/>
      <w:docPartObj>
        <w:docPartGallery w:val="Page Numbers (Bottom of Page)"/>
        <w:docPartUnique/>
      </w:docPartObj>
    </w:sdtPr>
    <w:sdtEndPr/>
    <w:sdtContent>
      <w:p w14:paraId="5E793D61" w14:textId="46B90166" w:rsidR="00354819" w:rsidRDefault="0035481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92">
          <w:rPr>
            <w:noProof/>
          </w:rPr>
          <w:t>1</w:t>
        </w:r>
        <w:r>
          <w:fldChar w:fldCharType="end"/>
        </w:r>
      </w:p>
    </w:sdtContent>
  </w:sdt>
  <w:p w14:paraId="7BA97433" w14:textId="77777777" w:rsidR="009E339F" w:rsidRDefault="009E33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4AF1" w14:textId="77777777" w:rsidR="00287353" w:rsidRDefault="00287353" w:rsidP="006569F2">
      <w:pPr>
        <w:spacing w:after="0" w:line="240" w:lineRule="auto"/>
      </w:pPr>
      <w:r>
        <w:separator/>
      </w:r>
    </w:p>
  </w:footnote>
  <w:footnote w:type="continuationSeparator" w:id="0">
    <w:p w14:paraId="79FA7D86" w14:textId="77777777" w:rsidR="00287353" w:rsidRDefault="00287353" w:rsidP="006569F2">
      <w:pPr>
        <w:spacing w:after="0" w:line="240" w:lineRule="auto"/>
      </w:pPr>
      <w:r>
        <w:continuationSeparator/>
      </w:r>
    </w:p>
  </w:footnote>
  <w:footnote w:id="1">
    <w:p w14:paraId="49F13E58" w14:textId="61BB1DB9" w:rsidR="00D21EB3" w:rsidRDefault="00D21EB3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</w:rPr>
        <w:t>Correspondence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FF"/>
        </w:rPr>
        <w:t>ijlsb@intsa.org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474D"/>
    <w:multiLevelType w:val="hybridMultilevel"/>
    <w:tmpl w:val="1D7C8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32760"/>
    <w:multiLevelType w:val="hybridMultilevel"/>
    <w:tmpl w:val="A3E2B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167CD"/>
    <w:rsid w:val="0000243A"/>
    <w:rsid w:val="00017036"/>
    <w:rsid w:val="00022CE7"/>
    <w:rsid w:val="00061F08"/>
    <w:rsid w:val="00064159"/>
    <w:rsid w:val="000709A1"/>
    <w:rsid w:val="000729C8"/>
    <w:rsid w:val="00073AB5"/>
    <w:rsid w:val="0008120C"/>
    <w:rsid w:val="000A1BBB"/>
    <w:rsid w:val="000B04BE"/>
    <w:rsid w:val="000E10E7"/>
    <w:rsid w:val="000F49DB"/>
    <w:rsid w:val="00101856"/>
    <w:rsid w:val="0010538F"/>
    <w:rsid w:val="00116DBB"/>
    <w:rsid w:val="00124798"/>
    <w:rsid w:val="001300FD"/>
    <w:rsid w:val="00131C6A"/>
    <w:rsid w:val="00146FC6"/>
    <w:rsid w:val="00160DE6"/>
    <w:rsid w:val="0016385F"/>
    <w:rsid w:val="001724C2"/>
    <w:rsid w:val="001C07B0"/>
    <w:rsid w:val="001C3444"/>
    <w:rsid w:val="001C7EBB"/>
    <w:rsid w:val="001E0ECC"/>
    <w:rsid w:val="00222D57"/>
    <w:rsid w:val="0025467B"/>
    <w:rsid w:val="002615EC"/>
    <w:rsid w:val="00283C90"/>
    <w:rsid w:val="00287353"/>
    <w:rsid w:val="002B7DD7"/>
    <w:rsid w:val="002D4CC5"/>
    <w:rsid w:val="002E69C2"/>
    <w:rsid w:val="00301178"/>
    <w:rsid w:val="00316A89"/>
    <w:rsid w:val="0033158B"/>
    <w:rsid w:val="00347C11"/>
    <w:rsid w:val="00351061"/>
    <w:rsid w:val="00351E5C"/>
    <w:rsid w:val="00354819"/>
    <w:rsid w:val="0035570E"/>
    <w:rsid w:val="0036233E"/>
    <w:rsid w:val="003749C5"/>
    <w:rsid w:val="00381F93"/>
    <w:rsid w:val="00395733"/>
    <w:rsid w:val="003A7A55"/>
    <w:rsid w:val="003B5EC3"/>
    <w:rsid w:val="003C5875"/>
    <w:rsid w:val="003D0200"/>
    <w:rsid w:val="003D1B33"/>
    <w:rsid w:val="003E7667"/>
    <w:rsid w:val="00401E4C"/>
    <w:rsid w:val="00424E92"/>
    <w:rsid w:val="00432572"/>
    <w:rsid w:val="00434DB8"/>
    <w:rsid w:val="00452763"/>
    <w:rsid w:val="00456F95"/>
    <w:rsid w:val="004645F5"/>
    <w:rsid w:val="004648E9"/>
    <w:rsid w:val="0049583C"/>
    <w:rsid w:val="004A0B2E"/>
    <w:rsid w:val="004C5EF6"/>
    <w:rsid w:val="004D0058"/>
    <w:rsid w:val="004F2761"/>
    <w:rsid w:val="00547874"/>
    <w:rsid w:val="00562B9F"/>
    <w:rsid w:val="005962E2"/>
    <w:rsid w:val="005C229C"/>
    <w:rsid w:val="005F5B19"/>
    <w:rsid w:val="00603369"/>
    <w:rsid w:val="006408EA"/>
    <w:rsid w:val="00644948"/>
    <w:rsid w:val="0064726D"/>
    <w:rsid w:val="006569F2"/>
    <w:rsid w:val="00675C19"/>
    <w:rsid w:val="006838D3"/>
    <w:rsid w:val="00687B5A"/>
    <w:rsid w:val="006A134A"/>
    <w:rsid w:val="006B3AD8"/>
    <w:rsid w:val="006F58CC"/>
    <w:rsid w:val="00706B3D"/>
    <w:rsid w:val="00715835"/>
    <w:rsid w:val="0072702C"/>
    <w:rsid w:val="00732820"/>
    <w:rsid w:val="0073566F"/>
    <w:rsid w:val="007359B8"/>
    <w:rsid w:val="007420B9"/>
    <w:rsid w:val="00743AF4"/>
    <w:rsid w:val="00745D6C"/>
    <w:rsid w:val="00757A30"/>
    <w:rsid w:val="00757F5B"/>
    <w:rsid w:val="007630CA"/>
    <w:rsid w:val="00781BD1"/>
    <w:rsid w:val="0079361F"/>
    <w:rsid w:val="007A11BF"/>
    <w:rsid w:val="007C0B1C"/>
    <w:rsid w:val="007D609E"/>
    <w:rsid w:val="007D7E1A"/>
    <w:rsid w:val="00834FDE"/>
    <w:rsid w:val="00853F86"/>
    <w:rsid w:val="0086017F"/>
    <w:rsid w:val="00861D55"/>
    <w:rsid w:val="0086658C"/>
    <w:rsid w:val="00872392"/>
    <w:rsid w:val="008851B1"/>
    <w:rsid w:val="008B74AF"/>
    <w:rsid w:val="008C0F7C"/>
    <w:rsid w:val="008E738A"/>
    <w:rsid w:val="008F4A79"/>
    <w:rsid w:val="0090246A"/>
    <w:rsid w:val="009066DA"/>
    <w:rsid w:val="00915501"/>
    <w:rsid w:val="009169E6"/>
    <w:rsid w:val="00926522"/>
    <w:rsid w:val="00933750"/>
    <w:rsid w:val="00936099"/>
    <w:rsid w:val="0098117B"/>
    <w:rsid w:val="009918BE"/>
    <w:rsid w:val="009B1939"/>
    <w:rsid w:val="009C4B4F"/>
    <w:rsid w:val="009D3281"/>
    <w:rsid w:val="009E339F"/>
    <w:rsid w:val="009E3976"/>
    <w:rsid w:val="00A10D93"/>
    <w:rsid w:val="00A260D7"/>
    <w:rsid w:val="00A335B5"/>
    <w:rsid w:val="00A43E8F"/>
    <w:rsid w:val="00A525CC"/>
    <w:rsid w:val="00A67959"/>
    <w:rsid w:val="00A72027"/>
    <w:rsid w:val="00A86D27"/>
    <w:rsid w:val="00A93664"/>
    <w:rsid w:val="00A95118"/>
    <w:rsid w:val="00AC1B5D"/>
    <w:rsid w:val="00AC7E83"/>
    <w:rsid w:val="00AD2495"/>
    <w:rsid w:val="00AD26A4"/>
    <w:rsid w:val="00AE5167"/>
    <w:rsid w:val="00AF1B77"/>
    <w:rsid w:val="00AF2B3D"/>
    <w:rsid w:val="00AF6D4D"/>
    <w:rsid w:val="00AF6E9D"/>
    <w:rsid w:val="00B00FE4"/>
    <w:rsid w:val="00B033F0"/>
    <w:rsid w:val="00B21449"/>
    <w:rsid w:val="00B2545A"/>
    <w:rsid w:val="00B612B7"/>
    <w:rsid w:val="00B761F7"/>
    <w:rsid w:val="00B95870"/>
    <w:rsid w:val="00BA1DD8"/>
    <w:rsid w:val="00BA2BB8"/>
    <w:rsid w:val="00BB2767"/>
    <w:rsid w:val="00BC2E0E"/>
    <w:rsid w:val="00BC59A8"/>
    <w:rsid w:val="00BD2950"/>
    <w:rsid w:val="00BE585F"/>
    <w:rsid w:val="00BE7DF4"/>
    <w:rsid w:val="00BF619A"/>
    <w:rsid w:val="00BF6E5D"/>
    <w:rsid w:val="00BF6F13"/>
    <w:rsid w:val="00C10377"/>
    <w:rsid w:val="00C174AF"/>
    <w:rsid w:val="00C44C2C"/>
    <w:rsid w:val="00C44F44"/>
    <w:rsid w:val="00C51DC4"/>
    <w:rsid w:val="00C63461"/>
    <w:rsid w:val="00C9691E"/>
    <w:rsid w:val="00CA10FF"/>
    <w:rsid w:val="00CB5CD6"/>
    <w:rsid w:val="00CC6DE2"/>
    <w:rsid w:val="00CE2F72"/>
    <w:rsid w:val="00CE50CA"/>
    <w:rsid w:val="00CF1DB7"/>
    <w:rsid w:val="00D167CD"/>
    <w:rsid w:val="00D16B13"/>
    <w:rsid w:val="00D21EB3"/>
    <w:rsid w:val="00D24A0F"/>
    <w:rsid w:val="00D2524E"/>
    <w:rsid w:val="00D94243"/>
    <w:rsid w:val="00DA62B8"/>
    <w:rsid w:val="00DB5315"/>
    <w:rsid w:val="00DB78A7"/>
    <w:rsid w:val="00DC6CDE"/>
    <w:rsid w:val="00DC7328"/>
    <w:rsid w:val="00DD51D1"/>
    <w:rsid w:val="00DF2044"/>
    <w:rsid w:val="00DF4AA9"/>
    <w:rsid w:val="00E12A96"/>
    <w:rsid w:val="00E156BD"/>
    <w:rsid w:val="00E217D7"/>
    <w:rsid w:val="00E21D1F"/>
    <w:rsid w:val="00E26190"/>
    <w:rsid w:val="00E418E6"/>
    <w:rsid w:val="00E44BAA"/>
    <w:rsid w:val="00E50221"/>
    <w:rsid w:val="00E52F57"/>
    <w:rsid w:val="00E55CF7"/>
    <w:rsid w:val="00E564DC"/>
    <w:rsid w:val="00E6627C"/>
    <w:rsid w:val="00E749A3"/>
    <w:rsid w:val="00E77382"/>
    <w:rsid w:val="00E77628"/>
    <w:rsid w:val="00E8126E"/>
    <w:rsid w:val="00E849E9"/>
    <w:rsid w:val="00EA173C"/>
    <w:rsid w:val="00EB2821"/>
    <w:rsid w:val="00EC376C"/>
    <w:rsid w:val="00ED0528"/>
    <w:rsid w:val="00ED7370"/>
    <w:rsid w:val="00EF5FAB"/>
    <w:rsid w:val="00F0601D"/>
    <w:rsid w:val="00F15A9B"/>
    <w:rsid w:val="00F325A9"/>
    <w:rsid w:val="00F35262"/>
    <w:rsid w:val="00F423C4"/>
    <w:rsid w:val="00F4688B"/>
    <w:rsid w:val="00F46E49"/>
    <w:rsid w:val="00F55A46"/>
    <w:rsid w:val="00F61940"/>
    <w:rsid w:val="00F6454F"/>
    <w:rsid w:val="00F65C15"/>
    <w:rsid w:val="00F71DA0"/>
    <w:rsid w:val="00F837EB"/>
    <w:rsid w:val="00F97674"/>
    <w:rsid w:val="00FA1B02"/>
    <w:rsid w:val="00FA3A88"/>
    <w:rsid w:val="00FA7284"/>
    <w:rsid w:val="00FE35CC"/>
    <w:rsid w:val="00FF4C86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A4D6"/>
  <w15:docId w15:val="{90C92C71-CC9C-4FE0-9005-EF967330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F1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15A9B"/>
    <w:pPr>
      <w:ind w:left="720"/>
      <w:contextualSpacing/>
    </w:pPr>
  </w:style>
  <w:style w:type="table" w:customStyle="1" w:styleId="KlavuzuTablo4-Vurgu61">
    <w:name w:val="Kılavuzu Tablo 4 - Vurgu 61"/>
    <w:basedOn w:val="NormalTablo"/>
    <w:uiPriority w:val="49"/>
    <w:rsid w:val="00F15A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ralkYok">
    <w:name w:val="No Spacing"/>
    <w:uiPriority w:val="1"/>
    <w:qFormat/>
    <w:rsid w:val="00F15A9B"/>
    <w:pPr>
      <w:spacing w:after="0" w:line="240" w:lineRule="auto"/>
    </w:pPr>
  </w:style>
  <w:style w:type="table" w:customStyle="1" w:styleId="KlavuzuTablo4-Vurgu21">
    <w:name w:val="Kılavuzu Tablo 4 - Vurgu 21"/>
    <w:basedOn w:val="NormalTablo"/>
    <w:uiPriority w:val="49"/>
    <w:rsid w:val="00F15A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oKlavuzu">
    <w:name w:val="Table Grid"/>
    <w:basedOn w:val="NormalTablo"/>
    <w:uiPriority w:val="39"/>
    <w:rsid w:val="00F1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15A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21449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16B1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DefaultChar">
    <w:name w:val="Default Char"/>
    <w:basedOn w:val="VarsaylanParagrafYazTipi"/>
    <w:link w:val="Default"/>
    <w:rsid w:val="00D16B13"/>
    <w:rPr>
      <w:rFonts w:ascii="Times New Roman" w:hAnsi="Times New Roman" w:cs="Times New Roman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D16B13"/>
    <w:rPr>
      <w:rFonts w:ascii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16B13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D16B13"/>
    <w:rPr>
      <w:rFonts w:ascii="Calibri" w:hAnsi="Calibri" w:cs="Calibri"/>
      <w:noProof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5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69F2"/>
  </w:style>
  <w:style w:type="paragraph" w:styleId="AltBilgi">
    <w:name w:val="footer"/>
    <w:basedOn w:val="Normal"/>
    <w:link w:val="AltBilgiChar"/>
    <w:uiPriority w:val="99"/>
    <w:unhideWhenUsed/>
    <w:rsid w:val="0065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69F2"/>
  </w:style>
  <w:style w:type="character" w:styleId="AklamaBavurusu">
    <w:name w:val="annotation reference"/>
    <w:basedOn w:val="VarsaylanParagrafYazTipi"/>
    <w:uiPriority w:val="99"/>
    <w:semiHidden/>
    <w:unhideWhenUsed/>
    <w:rsid w:val="0068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38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38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38D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8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81F93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8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8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54819"/>
    <w:rPr>
      <w:vertAlign w:val="superscript"/>
    </w:rPr>
  </w:style>
  <w:style w:type="paragraph" w:customStyle="1" w:styleId="Gvde">
    <w:name w:val="Gövde"/>
    <w:rsid w:val="00853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endnotebibliography0">
    <w:name w:val="endnotebibliography"/>
    <w:basedOn w:val="Normal"/>
    <w:rsid w:val="00A7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unus%20Emre\Desktop\Patates%20Bitkisine%20(Solanum%20tuberosum%20L.)%20Genel%20Bir%20Bak&#305;&#351;\patates%20JETAS\patates%20excel%20met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r-TR" sz="1200"/>
              <a:t>Dünya</a:t>
            </a:r>
            <a:r>
              <a:rPr lang="tr-TR" sz="1200" baseline="0"/>
              <a:t> Patates Üretimi</a:t>
            </a:r>
          </a:p>
        </c:rich>
      </c:tx>
      <c:layout>
        <c:manualLayout>
          <c:xMode val="edge"/>
          <c:yMode val="edge"/>
          <c:x val="0.33681933508311462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624-4BD2-A49B-F1901FF0F6E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624-4BD2-A49B-F1901FF0F6E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624-4BD2-A49B-F1901FF0F6E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624-4BD2-A49B-F1901FF0F6E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624-4BD2-A49B-F1901FF0F6EB}"/>
              </c:ext>
            </c:extLst>
          </c:dPt>
          <c:dLbls>
            <c:dLbl>
              <c:idx val="0"/>
              <c:layout>
                <c:manualLayout>
                  <c:x val="3.6941601049868565E-2"/>
                  <c:y val="1.4307742782152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% 39,2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24-4BD2-A49B-F1901FF0F6EB}"/>
                </c:ext>
              </c:extLst>
            </c:dLbl>
            <c:dLbl>
              <c:idx val="1"/>
              <c:layout>
                <c:manualLayout>
                  <c:x val="-9.4437226596675472E-2"/>
                  <c:y val="-0.1263983668708079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% 42,1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24-4BD2-A49B-F1901FF0F6EB}"/>
                </c:ext>
              </c:extLst>
            </c:dLbl>
            <c:dLbl>
              <c:idx val="2"/>
              <c:layout>
                <c:manualLayout>
                  <c:x val="-5.7536307961504864E-2"/>
                  <c:y val="4.086213181685622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%12,6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24-4BD2-A49B-F1901FF0F6EB}"/>
                </c:ext>
              </c:extLst>
            </c:dLbl>
            <c:dLbl>
              <c:idx val="3"/>
              <c:layout>
                <c:manualLayout>
                  <c:x val="-6.0998031496063046E-2"/>
                  <c:y val="4.735345581802274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% 0,5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24-4BD2-A49B-F1901FF0F6EB}"/>
                </c:ext>
              </c:extLst>
            </c:dLbl>
            <c:dLbl>
              <c:idx val="4"/>
              <c:layout>
                <c:manualLayout>
                  <c:x val="0.20826859142607163"/>
                  <c:y val="3.37966608340623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%5,6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24-4BD2-A49B-F1901FF0F6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Sayfa1!$C$3:$C$7</c:f>
              <c:strCache>
                <c:ptCount val="5"/>
                <c:pt idx="0">
                  <c:v>Avrupa</c:v>
                </c:pt>
                <c:pt idx="1">
                  <c:v>Asya</c:v>
                </c:pt>
                <c:pt idx="2">
                  <c:v>Amerika</c:v>
                </c:pt>
                <c:pt idx="3">
                  <c:v>Okyanusya</c:v>
                </c:pt>
                <c:pt idx="4">
                  <c:v>Afrika</c:v>
                </c:pt>
              </c:strCache>
            </c:strRef>
          </c:cat>
          <c:val>
            <c:numRef>
              <c:f>Sayfa1!$D$3:$D$7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42.1</c:v>
                </c:pt>
                <c:pt idx="2" formatCode="0.00">
                  <c:v>12.6</c:v>
                </c:pt>
                <c:pt idx="3">
                  <c:v>0.5</c:v>
                </c:pt>
                <c:pt idx="4" formatCode="0.00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24-4BD2-A49B-F1901FF0F6E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7489-4A46-4241-B1C8-3DEF71EF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Arvas</dc:creator>
  <cp:keywords/>
  <dc:description/>
  <cp:lastModifiedBy>Yunus Emre Arvas</cp:lastModifiedBy>
  <cp:revision>17</cp:revision>
  <cp:lastPrinted>2019-01-29T07:51:00Z</cp:lastPrinted>
  <dcterms:created xsi:type="dcterms:W3CDTF">2018-12-17T09:58:00Z</dcterms:created>
  <dcterms:modified xsi:type="dcterms:W3CDTF">2019-01-29T08:01:00Z</dcterms:modified>
</cp:coreProperties>
</file>