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75" w:rsidRPr="00253B73" w:rsidRDefault="00517E75" w:rsidP="00517E75">
      <w:pPr>
        <w:pStyle w:val="ListParagraph"/>
        <w:spacing w:after="120" w:line="240" w:lineRule="auto"/>
        <w:ind w:left="0"/>
        <w:contextualSpacing w:val="0"/>
        <w:jc w:val="both"/>
        <w:rPr>
          <w:rFonts w:ascii="Garamond" w:hAnsi="Garamond"/>
          <w:b/>
          <w:bCs/>
          <w:iCs/>
          <w:color w:val="000000" w:themeColor="text1"/>
          <w:sz w:val="26"/>
          <w:szCs w:val="26"/>
        </w:rPr>
      </w:pPr>
      <w:r w:rsidRPr="00253B73">
        <w:rPr>
          <w:rFonts w:ascii="Garamond" w:hAnsi="Garamond"/>
          <w:b/>
          <w:bCs/>
          <w:iCs/>
          <w:color w:val="000000" w:themeColor="text1"/>
          <w:sz w:val="26"/>
          <w:szCs w:val="26"/>
        </w:rPr>
        <w:t>Yayın Etik Kuralları</w:t>
      </w:r>
    </w:p>
    <w:p w:rsidR="00517E75" w:rsidRPr="00253B73" w:rsidRDefault="001A2F3E" w:rsidP="00517E75">
      <w:pPr>
        <w:shd w:val="clear" w:color="auto" w:fill="FFFFFF"/>
        <w:spacing w:after="120" w:line="240" w:lineRule="auto"/>
        <w:jc w:val="both"/>
        <w:textAlignment w:val="baseline"/>
        <w:rPr>
          <w:rFonts w:ascii="Garamond" w:eastAsia="Times New Roman" w:hAnsi="Garamond" w:cs="Helvetica"/>
          <w:i/>
          <w:color w:val="333333"/>
          <w:sz w:val="26"/>
          <w:szCs w:val="26"/>
          <w:lang w:eastAsia="tr-TR"/>
        </w:rPr>
      </w:pPr>
      <w:r>
        <w:rPr>
          <w:rFonts w:ascii="Garamond" w:eastAsia="Times New Roman" w:hAnsi="Garamond" w:cs="Helvetica"/>
          <w:bCs/>
          <w:i/>
          <w:color w:val="2A2A2A"/>
          <w:sz w:val="26"/>
          <w:szCs w:val="26"/>
          <w:lang w:eastAsia="tr-TR"/>
        </w:rPr>
        <w:t>Yazarlar için Etik Kurallar</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bCs/>
          <w:i/>
          <w:color w:val="2A2A2A"/>
          <w:sz w:val="26"/>
          <w:szCs w:val="26"/>
          <w:lang w:eastAsia="tr-TR"/>
        </w:rPr>
      </w:pPr>
      <w:r w:rsidRPr="00253B73">
        <w:rPr>
          <w:rFonts w:ascii="Garamond" w:hAnsi="Garamond"/>
          <w:color w:val="2A2A2A"/>
          <w:sz w:val="26"/>
          <w:szCs w:val="26"/>
          <w:shd w:val="clear" w:color="auto" w:fill="FFFFFF"/>
        </w:rPr>
        <w:t>Makale metninde listelenen tüm yazarlar, deneysel tasarıma ve uygulanmasına ya da verilerin analizi ve yorumlanmasına önemli katkıda bulunmuş olmalıdır. Yazarların tümü, makale metninin taslağında ve gözden geçirme safhalarından herhangi birinde yer almış olmalı ve nihai versiyonu okumuş ve onaylamış olmalıdır. Makale metninin yazılmasına büyük katkıda bulunan herkes yazar olarak listelenmelidir (örn. "birinin yerine yazma" Dergi tarafından yasaklanmıştır). Deneye ya da makalenin yazımına daha az oranda kayda değer katkıda bulunan diğer kişilere teşekkür bölümünde  yer verilmelidir. Makale metninin ilk hali sunulduktan sonra yazımında yapılan herhangi bir değişikliğin (yazarın yazım düzeni de dahil olmak üzere) tüm yazarlar tarafından yazılı olarak onaylanması gerekir.</w:t>
      </w:r>
      <w:r w:rsidRPr="00253B73">
        <w:rPr>
          <w:rFonts w:ascii="Garamond" w:eastAsia="Times New Roman" w:hAnsi="Garamond" w:cs="Helvetica"/>
          <w:bCs/>
          <w:i/>
          <w:color w:val="2A2A2A"/>
          <w:sz w:val="26"/>
          <w:szCs w:val="26"/>
          <w:lang w:eastAsia="tr-TR"/>
        </w:rPr>
        <w:t xml:space="preserve"> </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i/>
          <w:color w:val="333333"/>
          <w:sz w:val="26"/>
          <w:szCs w:val="26"/>
          <w:lang w:eastAsia="tr-TR"/>
        </w:rPr>
      </w:pPr>
      <w:r w:rsidRPr="00253B73">
        <w:rPr>
          <w:rFonts w:ascii="Garamond" w:eastAsia="Times New Roman" w:hAnsi="Garamond" w:cs="Helvetica"/>
          <w:bCs/>
          <w:i/>
          <w:color w:val="2A2A2A"/>
          <w:sz w:val="26"/>
          <w:szCs w:val="26"/>
          <w:lang w:eastAsia="tr-TR"/>
        </w:rPr>
        <w:t>Yazarlık ve “Şemsiye” Grupları</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bCs/>
          <w:i/>
          <w:color w:val="2A2A2A"/>
          <w:sz w:val="26"/>
          <w:szCs w:val="26"/>
          <w:lang w:eastAsia="tr-TR"/>
        </w:rPr>
      </w:pPr>
      <w:r w:rsidRPr="00253B73">
        <w:rPr>
          <w:rFonts w:ascii="Garamond" w:hAnsi="Garamond"/>
          <w:color w:val="2A2A2A"/>
          <w:sz w:val="26"/>
          <w:szCs w:val="26"/>
          <w:shd w:val="clear" w:color="auto" w:fill="FFFFFF"/>
        </w:rPr>
        <w:t>Çok sayıda büyük ölçekli işbirliği çalışmaları, tüm katılımcıları temsil eden bir grup adı altında organize edilmektedir. Tüm makale metinlerinde en az bir kişi yazar olarak adlandırılmış olmalıdır. Verilere kaynaklık eden şemsiye grubuna teşekkür etmek isteyen yazarlar öncelikle makalenin yazarını/yazarlarını listelemeli ve bunu 'GRUP ADINA' şeklinde sürdürmelidir. Gerekirse, katılımcıların isimleri Teşekkür bölümünde listelenebilir.</w:t>
      </w:r>
      <w:r w:rsidRPr="00253B73">
        <w:rPr>
          <w:rFonts w:ascii="Garamond" w:eastAsia="Times New Roman" w:hAnsi="Garamond" w:cs="Helvetica"/>
          <w:bCs/>
          <w:i/>
          <w:color w:val="2A2A2A"/>
          <w:sz w:val="26"/>
          <w:szCs w:val="26"/>
          <w:lang w:eastAsia="tr-TR"/>
        </w:rPr>
        <w:t xml:space="preserve"> </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i/>
          <w:color w:val="333333"/>
          <w:sz w:val="26"/>
          <w:szCs w:val="26"/>
          <w:lang w:eastAsia="tr-TR"/>
        </w:rPr>
      </w:pPr>
      <w:r w:rsidRPr="00253B73">
        <w:rPr>
          <w:rFonts w:ascii="Garamond" w:eastAsia="Times New Roman" w:hAnsi="Garamond" w:cs="Helvetica"/>
          <w:bCs/>
          <w:i/>
          <w:color w:val="2A2A2A"/>
          <w:sz w:val="26"/>
          <w:szCs w:val="26"/>
          <w:lang w:eastAsia="tr-TR"/>
        </w:rPr>
        <w:t>Orijinallik</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bCs/>
          <w:i/>
          <w:color w:val="2A2A2A"/>
          <w:sz w:val="26"/>
          <w:szCs w:val="26"/>
          <w:lang w:eastAsia="tr-TR"/>
        </w:rPr>
      </w:pPr>
      <w:r w:rsidRPr="00253B73">
        <w:rPr>
          <w:rFonts w:ascii="Garamond" w:hAnsi="Garamond"/>
          <w:color w:val="2A2A2A"/>
          <w:sz w:val="26"/>
          <w:szCs w:val="26"/>
          <w:shd w:val="clear" w:color="auto" w:fill="FFFFFF"/>
        </w:rPr>
        <w:t>Makale metninizi dergiye göndermeniz onun orijinal bir makale ve yayınlanmamış bir eser olduğu ve başka herhangi bir yerde incelenmemekte olduğu anlamına gelmektedir. Yazarın kendi eserinin çoğaltılması da dahil olmak üzere uygun bir atıf yapılmadan kısmen veya tamamen yapılan intihal, dergi tarafından tolare edilmez. Dergiye sunulan makale metinleri, özgünlük açısından intihal karşıtı yazılım kullanarak kontrol edilmektedir.</w:t>
      </w:r>
      <w:r w:rsidRPr="00253B73">
        <w:rPr>
          <w:rFonts w:ascii="Garamond" w:eastAsia="Times New Roman" w:hAnsi="Garamond" w:cs="Helvetica"/>
          <w:bCs/>
          <w:i/>
          <w:color w:val="2A2A2A"/>
          <w:sz w:val="26"/>
          <w:szCs w:val="26"/>
          <w:lang w:eastAsia="tr-TR"/>
        </w:rPr>
        <w:t xml:space="preserve"> </w:t>
      </w:r>
    </w:p>
    <w:p w:rsidR="00517E75" w:rsidRPr="00253B73" w:rsidRDefault="00517E75" w:rsidP="00517E75">
      <w:pPr>
        <w:shd w:val="clear" w:color="auto" w:fill="FFFFFF"/>
        <w:spacing w:after="120" w:line="240" w:lineRule="auto"/>
        <w:jc w:val="both"/>
        <w:textAlignment w:val="baseline"/>
        <w:rPr>
          <w:rFonts w:ascii="Garamond" w:eastAsia="Times New Roman" w:hAnsi="Garamond" w:cs="Helvetica"/>
          <w:i/>
          <w:color w:val="333333"/>
          <w:sz w:val="26"/>
          <w:szCs w:val="26"/>
          <w:lang w:eastAsia="tr-TR"/>
        </w:rPr>
      </w:pPr>
      <w:r w:rsidRPr="00253B73">
        <w:rPr>
          <w:rFonts w:ascii="Garamond" w:eastAsia="Times New Roman" w:hAnsi="Garamond" w:cs="Helvetica"/>
          <w:bCs/>
          <w:i/>
          <w:color w:val="2A2A2A"/>
          <w:sz w:val="26"/>
          <w:szCs w:val="26"/>
          <w:lang w:eastAsia="tr-TR"/>
        </w:rPr>
        <w:t>Çıkar Çatışmaları</w:t>
      </w:r>
    </w:p>
    <w:p w:rsidR="00517E75" w:rsidRPr="00253B73" w:rsidRDefault="00517E75" w:rsidP="00517E75">
      <w:pPr>
        <w:shd w:val="clear" w:color="auto" w:fill="FFFFFF"/>
        <w:spacing w:after="120" w:line="240" w:lineRule="auto"/>
        <w:jc w:val="both"/>
        <w:textAlignment w:val="baseline"/>
        <w:rPr>
          <w:rFonts w:ascii="Garamond" w:hAnsi="Garamond" w:cs="Helvetica"/>
          <w:color w:val="333333"/>
          <w:sz w:val="26"/>
          <w:szCs w:val="26"/>
        </w:rPr>
      </w:pPr>
      <w:r w:rsidRPr="00253B73">
        <w:rPr>
          <w:rFonts w:ascii="Garamond" w:hAnsi="Garamond" w:cs="Helvetica"/>
          <w:color w:val="2A2A2A"/>
          <w:sz w:val="26"/>
          <w:szCs w:val="26"/>
        </w:rPr>
        <w:t>Gönderim noktasında her bir yazar, rapor edilen çalışmada, sonuçlarda, yansımalarda ya da belirtilen görüşlerde dolaylı veya dolaysız herhangi mali çıkar veya bağlantıları veya ilgili yazarlara ya da ilişkili bölümlere ya da kuruluşlara, kişisel ilişkilere ya da doğrudan akademik rekabete yönelik ilgili ticari kaynaklar veya diğer finansman kaynakları dahil olmak üzere yanlılık sorusunu doğurabilecek diğer durumları açığa vurmalıdır</w:t>
      </w:r>
      <w:r w:rsidRPr="00253B73">
        <w:rPr>
          <w:rFonts w:ascii="Garamond" w:hAnsi="Garamond" w:cs="Helvetica"/>
          <w:color w:val="333333"/>
          <w:sz w:val="26"/>
          <w:szCs w:val="26"/>
        </w:rPr>
        <w:t> . </w:t>
      </w:r>
      <w:r w:rsidRPr="00253B73">
        <w:rPr>
          <w:rFonts w:ascii="Garamond" w:hAnsi="Garamond" w:cs="Helvetica"/>
          <w:color w:val="2A2A2A"/>
          <w:sz w:val="26"/>
          <w:szCs w:val="26"/>
        </w:rPr>
        <w:t>Çatışan çıkar veya bağlantıyı bildirmeniz gerekip gerekmediğini değerlendirirken lütfen şu çıkar çatışması testini değerlendirmeye alın: Sizi ya da yardımcı yazarlarınızdan herhangi birini utandıracak yayınlanmasından sonra ortaya çıkacak ve bildirmediğiniz herhangi bir düzenleme var mı?</w:t>
      </w:r>
    </w:p>
    <w:p w:rsidR="00517E75" w:rsidRPr="00253B73" w:rsidRDefault="00517E75" w:rsidP="00517E75">
      <w:pPr>
        <w:shd w:val="clear" w:color="auto" w:fill="FFFFFF"/>
        <w:spacing w:after="120" w:line="240" w:lineRule="auto"/>
        <w:jc w:val="both"/>
        <w:textAlignment w:val="baseline"/>
        <w:rPr>
          <w:rFonts w:ascii="Garamond" w:hAnsi="Garamond" w:cs="Helvetica"/>
          <w:color w:val="333333"/>
          <w:sz w:val="26"/>
          <w:szCs w:val="26"/>
        </w:rPr>
      </w:pPr>
      <w:r w:rsidRPr="00253B73">
        <w:rPr>
          <w:rFonts w:ascii="Garamond" w:hAnsi="Garamond" w:cs="Helvetica"/>
          <w:color w:val="2A2A2A"/>
          <w:sz w:val="26"/>
          <w:szCs w:val="26"/>
        </w:rPr>
        <w:t>Makalenin yayınlanması halinde, ilgili Çıkar Çatışması bilgisi yayınlanmış bir bildirideki bir ifade ile bildirilecektir.</w:t>
      </w:r>
    </w:p>
    <w:p w:rsidR="00517E75" w:rsidRPr="00253B73" w:rsidRDefault="00517E75" w:rsidP="00517E75">
      <w:pPr>
        <w:spacing w:after="120" w:line="240" w:lineRule="auto"/>
        <w:jc w:val="both"/>
        <w:rPr>
          <w:rFonts w:ascii="Garamond" w:hAnsi="Garamond"/>
          <w:i/>
          <w:color w:val="000000"/>
          <w:sz w:val="26"/>
          <w:szCs w:val="26"/>
        </w:rPr>
      </w:pPr>
      <w:r w:rsidRPr="00253B73">
        <w:rPr>
          <w:rFonts w:ascii="Garamond" w:hAnsi="Garamond"/>
          <w:i/>
          <w:color w:val="000000"/>
          <w:sz w:val="26"/>
          <w:szCs w:val="26"/>
        </w:rPr>
        <w:t>Çıkar Beyanı</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r w:rsidRPr="00253B73">
        <w:rPr>
          <w:rFonts w:ascii="Garamond" w:hAnsi="Garamond"/>
          <w:color w:val="000000"/>
          <w:sz w:val="26"/>
          <w:szCs w:val="26"/>
        </w:rPr>
        <w:t xml:space="preserve">Tüm yazarlar, çalışmalarını uygunsuz şekilde etkileyebilecek (önyargılı) diğer kişi veya kuruluşlarla olan finansal ve kişisel ilişkilerini net olarak açıklamalıdır. Potansiyel çıkar çatışması örnekleri olarak istihdam, danışmanlıklar, hisse senedi sahipliği, </w:t>
      </w:r>
      <w:hyperlink r:id="rId6" w:history="1">
        <w:r w:rsidRPr="00253B73">
          <w:rPr>
            <w:rFonts w:ascii="Garamond" w:hAnsi="Garamond"/>
            <w:sz w:val="26"/>
            <w:szCs w:val="26"/>
          </w:rPr>
          <w:t>hizmet karşılığı ödenen ücret</w:t>
        </w:r>
      </w:hyperlink>
      <w:r w:rsidRPr="00253B73">
        <w:rPr>
          <w:rFonts w:ascii="Garamond" w:hAnsi="Garamond"/>
          <w:color w:val="000000"/>
          <w:sz w:val="26"/>
          <w:szCs w:val="26"/>
        </w:rPr>
        <w:t xml:space="preserve">ler, ücretli bilirkişi tanıklığı, patent başvuruları / kayıtları, hibe ya da diğer fon kaynakları sayılabilir. Yazarlar, herhangi bir çıkarını başlık sayfası dosyasındaki çıkar </w:t>
      </w:r>
      <w:r w:rsidRPr="00253B73">
        <w:rPr>
          <w:rFonts w:ascii="Garamond" w:hAnsi="Garamond"/>
          <w:color w:val="000000"/>
          <w:sz w:val="26"/>
          <w:szCs w:val="26"/>
        </w:rPr>
        <w:lastRenderedPageBreak/>
        <w:t>beyanı özetinde açığa vurmak zorundadır. Şayet beyan edecek bir çıkar yoksa, lütfen şu şekilde belirtin: 'Çıkar beyanları: Yok'. Makalenin kabul edilmesi durumunda, bu özet beyan nihai olarak yayınlanacaktır.</w:t>
      </w:r>
    </w:p>
    <w:p w:rsidR="00517E75" w:rsidRPr="00253B73" w:rsidRDefault="00517E75" w:rsidP="00517E75">
      <w:pPr>
        <w:spacing w:line="240" w:lineRule="auto"/>
        <w:jc w:val="both"/>
        <w:rPr>
          <w:rFonts w:ascii="Garamond" w:hAnsi="Garamond"/>
          <w:i/>
          <w:sz w:val="26"/>
          <w:szCs w:val="26"/>
        </w:rPr>
      </w:pPr>
      <w:r w:rsidRPr="00253B73">
        <w:rPr>
          <w:rFonts w:ascii="Garamond" w:hAnsi="Garamond"/>
          <w:i/>
          <w:sz w:val="26"/>
          <w:szCs w:val="26"/>
        </w:rPr>
        <w:t xml:space="preserve">Başvuru Beyanı ve Teyit </w:t>
      </w:r>
    </w:p>
    <w:p w:rsidR="00517E75" w:rsidRPr="00253B73" w:rsidRDefault="00517E75" w:rsidP="00517E75">
      <w:pPr>
        <w:pStyle w:val="ListParagraph"/>
        <w:spacing w:line="240" w:lineRule="auto"/>
        <w:ind w:left="0"/>
        <w:contextualSpacing w:val="0"/>
        <w:jc w:val="both"/>
        <w:rPr>
          <w:rFonts w:ascii="Garamond" w:hAnsi="Garamond"/>
          <w:sz w:val="26"/>
          <w:szCs w:val="26"/>
        </w:rPr>
      </w:pPr>
      <w:r w:rsidRPr="00253B73">
        <w:rPr>
          <w:rFonts w:ascii="Garamond" w:hAnsi="Garamond"/>
          <w:sz w:val="26"/>
          <w:szCs w:val="26"/>
        </w:rPr>
        <w:t xml:space="preserve">Bir makalenin sunulması, söz konusu eserin daha önce yayınlanmadığını (bir özet, yayınlanmış bir ders notu veya akademik tez hariç), başka bir yerde yayınlanmak üzere incelenmemekte olduğu, yayınlanmasının tüm yazarlar tarafından onaylandığını, ayrıca yürütüldüğü yerde sorumlu makamlar tarafından çalışmanın zımni veya açıkça teyit edildiği, neticede şayet kabul edilirse, telif hakkı sahibinin yazılı izni olmadan elektronik ortamda da dâhil olmak üzere, aynı içerik ve formatta, İngilizce veya başka bir dilde yayınlanmayacağı anlamına gelmektedir Özgünlüğünü doğrulamak için makaleniz Turnitin </w:t>
      </w:r>
      <w:r w:rsidR="00BA3DD6">
        <w:rPr>
          <w:rFonts w:ascii="Garamond" w:hAnsi="Garamond"/>
          <w:sz w:val="26"/>
          <w:szCs w:val="26"/>
        </w:rPr>
        <w:t>programı</w:t>
      </w:r>
      <w:r w:rsidRPr="00253B73">
        <w:rPr>
          <w:rFonts w:ascii="Garamond" w:hAnsi="Garamond"/>
          <w:sz w:val="26"/>
          <w:szCs w:val="26"/>
        </w:rPr>
        <w:t xml:space="preserve"> kullanılarak kontrol edilebilir.</w:t>
      </w:r>
    </w:p>
    <w:p w:rsidR="00517E75" w:rsidRPr="00253B73" w:rsidRDefault="00517E75" w:rsidP="00517E75">
      <w:pPr>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Dergi yayın kurulu, intihal politikası açısından aşağıdaki kuralları benimsemiştir:</w:t>
      </w:r>
    </w:p>
    <w:p w:rsidR="00517E75" w:rsidRPr="00253B73" w:rsidRDefault="00BA3DD6" w:rsidP="00517E75">
      <w:pPr>
        <w:pStyle w:val="ListParagraph"/>
        <w:numPr>
          <w:ilvl w:val="0"/>
          <w:numId w:val="2"/>
        </w:numPr>
        <w:spacing w:after="0" w:line="240" w:lineRule="auto"/>
        <w:jc w:val="both"/>
        <w:rPr>
          <w:rFonts w:ascii="Garamond" w:eastAsia="Times New Roman" w:hAnsi="Garamond" w:cs="Times New Roman"/>
          <w:color w:val="333333"/>
          <w:sz w:val="26"/>
          <w:szCs w:val="26"/>
          <w:lang w:eastAsia="tr-TR"/>
        </w:rPr>
      </w:pPr>
      <w:r>
        <w:rPr>
          <w:rFonts w:ascii="Garamond" w:eastAsia="Times New Roman" w:hAnsi="Garamond" w:cs="Times New Roman"/>
          <w:color w:val="333333"/>
          <w:sz w:val="26"/>
          <w:szCs w:val="26"/>
          <w:lang w:eastAsia="tr-TR"/>
        </w:rPr>
        <w:t>Benzerlik oranı %15</w:t>
      </w:r>
      <w:r w:rsidR="00517E75" w:rsidRPr="00253B73">
        <w:rPr>
          <w:rFonts w:ascii="Garamond" w:eastAsia="Times New Roman" w:hAnsi="Garamond" w:cs="Times New Roman"/>
          <w:color w:val="333333"/>
          <w:sz w:val="26"/>
          <w:szCs w:val="26"/>
          <w:lang w:eastAsia="tr-TR"/>
        </w:rPr>
        <w:t xml:space="preserve">'den fazla olan </w:t>
      </w:r>
      <w:r w:rsidR="004B6803">
        <w:rPr>
          <w:rFonts w:ascii="Garamond" w:eastAsia="Times New Roman" w:hAnsi="Garamond" w:cs="Times New Roman"/>
          <w:color w:val="333333"/>
          <w:sz w:val="26"/>
          <w:szCs w:val="26"/>
          <w:lang w:eastAsia="tr-TR"/>
        </w:rPr>
        <w:t xml:space="preserve">başvurular, </w:t>
      </w:r>
      <w:r w:rsidR="00517E75" w:rsidRPr="00253B73">
        <w:rPr>
          <w:rFonts w:ascii="Garamond" w:eastAsia="Times New Roman" w:hAnsi="Garamond" w:cs="Times New Roman"/>
          <w:color w:val="333333"/>
          <w:sz w:val="26"/>
          <w:szCs w:val="26"/>
          <w:lang w:eastAsia="tr-TR"/>
        </w:rPr>
        <w:t>makaleler</w:t>
      </w:r>
      <w:r w:rsidR="004B6803">
        <w:rPr>
          <w:rFonts w:ascii="Garamond" w:eastAsia="Times New Roman" w:hAnsi="Garamond" w:cs="Times New Roman"/>
          <w:color w:val="333333"/>
          <w:sz w:val="26"/>
          <w:szCs w:val="26"/>
          <w:lang w:eastAsia="tr-TR"/>
        </w:rPr>
        <w:t xml:space="preserve"> lisansüstü tezlerden üretilmiş olsa bile,</w:t>
      </w:r>
      <w:bookmarkStart w:id="0" w:name="_GoBack"/>
      <w:bookmarkEnd w:id="0"/>
      <w:r w:rsidR="00517E75" w:rsidRPr="00253B73">
        <w:rPr>
          <w:rFonts w:ascii="Garamond" w:eastAsia="Times New Roman" w:hAnsi="Garamond" w:cs="Times New Roman"/>
          <w:color w:val="333333"/>
          <w:sz w:val="26"/>
          <w:szCs w:val="26"/>
          <w:lang w:eastAsia="tr-TR"/>
        </w:rPr>
        <w:t xml:space="preserve"> </w:t>
      </w:r>
      <w:r>
        <w:rPr>
          <w:rFonts w:ascii="Garamond" w:eastAsia="Times New Roman" w:hAnsi="Garamond" w:cs="Times New Roman"/>
          <w:color w:val="333333"/>
          <w:sz w:val="26"/>
          <w:szCs w:val="26"/>
          <w:lang w:eastAsia="tr-TR"/>
        </w:rPr>
        <w:t xml:space="preserve">değerlendirilmeye alınmadan </w:t>
      </w:r>
      <w:r w:rsidR="00517E75" w:rsidRPr="00253B73">
        <w:rPr>
          <w:rFonts w:ascii="Garamond" w:eastAsia="Times New Roman" w:hAnsi="Garamond" w:cs="Times New Roman"/>
          <w:color w:val="333333"/>
          <w:sz w:val="26"/>
          <w:szCs w:val="26"/>
          <w:lang w:eastAsia="tr-TR"/>
        </w:rPr>
        <w:t xml:space="preserve">reddedilir. </w:t>
      </w:r>
    </w:p>
    <w:p w:rsidR="00517E75" w:rsidRPr="00253B73" w:rsidRDefault="00BA3DD6" w:rsidP="00517E75">
      <w:pPr>
        <w:pStyle w:val="ListParagraph"/>
        <w:numPr>
          <w:ilvl w:val="0"/>
          <w:numId w:val="2"/>
        </w:numPr>
        <w:spacing w:after="0" w:line="240" w:lineRule="auto"/>
        <w:jc w:val="both"/>
        <w:rPr>
          <w:rFonts w:ascii="Garamond" w:eastAsia="Times New Roman" w:hAnsi="Garamond" w:cs="Times New Roman"/>
          <w:color w:val="333333"/>
          <w:sz w:val="26"/>
          <w:szCs w:val="26"/>
          <w:lang w:eastAsia="tr-TR"/>
        </w:rPr>
      </w:pPr>
      <w:r>
        <w:rPr>
          <w:rFonts w:ascii="Garamond" w:eastAsia="Times New Roman" w:hAnsi="Garamond" w:cs="Times New Roman"/>
          <w:color w:val="333333"/>
          <w:sz w:val="26"/>
          <w:szCs w:val="26"/>
          <w:lang w:eastAsia="tr-TR"/>
        </w:rPr>
        <w:t>Sadece benzerlik oranı %15</w:t>
      </w:r>
      <w:r w:rsidR="00517E75" w:rsidRPr="00253B73">
        <w:rPr>
          <w:rFonts w:ascii="Garamond" w:eastAsia="Times New Roman" w:hAnsi="Garamond" w:cs="Times New Roman"/>
          <w:color w:val="333333"/>
          <w:sz w:val="26"/>
          <w:szCs w:val="26"/>
          <w:lang w:eastAsia="tr-TR"/>
        </w:rPr>
        <w:t xml:space="preserve"> ve altındaki makaleler inceleme sürecine alınır.</w:t>
      </w:r>
    </w:p>
    <w:p w:rsidR="00517E75" w:rsidRPr="00253B73" w:rsidRDefault="00517E75" w:rsidP="00517E75">
      <w:pPr>
        <w:pStyle w:val="ListParagraph"/>
        <w:numPr>
          <w:ilvl w:val="0"/>
          <w:numId w:val="2"/>
        </w:numPr>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Yukarıda belirtilen kurallar, Dergi’ye makale yükleyen tüm yazarlar tarafından kabul edilmiş demektir.</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p>
    <w:p w:rsidR="00517E75" w:rsidRPr="00253B73" w:rsidRDefault="00517E75" w:rsidP="00517E75">
      <w:pPr>
        <w:spacing w:line="240" w:lineRule="auto"/>
        <w:jc w:val="both"/>
        <w:rPr>
          <w:rFonts w:ascii="Garamond" w:hAnsi="Garamond"/>
          <w:i/>
          <w:color w:val="000000"/>
          <w:sz w:val="26"/>
          <w:szCs w:val="26"/>
        </w:rPr>
      </w:pPr>
      <w:r w:rsidRPr="00253B73">
        <w:rPr>
          <w:rFonts w:ascii="Garamond" w:hAnsi="Garamond"/>
          <w:i/>
          <w:color w:val="000000"/>
          <w:sz w:val="26"/>
          <w:szCs w:val="26"/>
        </w:rPr>
        <w:t>Kapsayıcı Dil Kullanımı</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r w:rsidRPr="00253B73">
        <w:rPr>
          <w:rFonts w:ascii="Garamond" w:hAnsi="Garamond"/>
          <w:color w:val="000000"/>
          <w:sz w:val="26"/>
          <w:szCs w:val="26"/>
        </w:rPr>
        <w:t>Kapsayıcı dil, çeşitliliği kabul etmek, tüm insanlara saygı göstermek, farklılıklara duyarlı olmak ve eşit fırsatları teşvik etmek demektir. Makaleler, herhangi bir okuyucunun inançları veya vecibeleri hakkında hiçbir varsayımda bulunmamalı, bir bireyin ırk, cinsiyet, kültür veya başka herhangi bir özellik nedeniyle diğerine üstün olduğu manasına gelebilecek hiçbir şey içermemeli, neticede kapsayıcı bir dil kullanmalıdır. Yazarlar, örneğin cinsiyet ayrımcılığı içerebilecek “bay” veya “bayan” ifadeleri yerine “bay/bayan” ifadesi şeklinde kullanarak (İng. 'he” or “she', 'his” or “her' yerine 'he or she', 'his/her'); ayrıca cinsiyete ilişkin önyargı ve klişe algılar içermeyen meslek ve mensubiyet (İng.' 'chairman' yerine 'chairperson'; 'stewardess' yerine 'flight attendant') “bilim adamı” yerine “bilim insanı” gibi ifadeleri kullanmak durumundadır.</w:t>
      </w:r>
    </w:p>
    <w:p w:rsidR="00517E75" w:rsidRPr="00253B73" w:rsidRDefault="00517E75" w:rsidP="00517E75">
      <w:pPr>
        <w:spacing w:line="240" w:lineRule="auto"/>
        <w:jc w:val="both"/>
        <w:rPr>
          <w:rFonts w:ascii="Garamond" w:hAnsi="Garamond"/>
          <w:i/>
          <w:color w:val="000000"/>
          <w:sz w:val="26"/>
          <w:szCs w:val="26"/>
        </w:rPr>
      </w:pPr>
      <w:r w:rsidRPr="00253B73">
        <w:rPr>
          <w:rFonts w:ascii="Garamond" w:hAnsi="Garamond"/>
          <w:i/>
          <w:color w:val="000000"/>
          <w:sz w:val="26"/>
          <w:szCs w:val="26"/>
        </w:rPr>
        <w:t>Yazarlığa Dair Değişiklikler</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r w:rsidRPr="00253B73">
        <w:rPr>
          <w:rFonts w:ascii="Garamond" w:hAnsi="Garamond"/>
          <w:color w:val="000000"/>
          <w:sz w:val="26"/>
          <w:szCs w:val="26"/>
        </w:rPr>
        <w:t>Yazarların, makalelerini göndermeden önce yazarların listesini ve sırasını dikkatlice göz önünde bulundurmaları ve orijinal başvuru sırasında yazarların kesin listesini sunmaları beklenir. Yazar listesindeki yazar adlarının eklenmesi, çıkarılması veya yeniden düzenlenmesi, yalnızca makale kabul edilmeden önce ve sadece Dergi Editörü tarafından onaylanması durumunda yapılmalıdır. Böyle bir değişiklik talep etmek için Editör, ilgili yazardan şunları almış olmalıdır: (a) yazar listesindeki değişimin nedeni (b) tüm yazarlardan eklenmeyi, isminin çıkarılması veya yeniden düzenlemeyi kabul ettiğine ilişkin yazılı onay (e-posta, mektup). Yazarların eklenmesi veya çıkarılması durumunda, bu değişiklik, eklenen veya ismi çıkarılan yazarın onayını kapsar. Sadece istisnai durumlarda Editör, yazının kabul edilmesinden sonra yazarların eklenmesini, çıkarılmasını veya yeniden düzenlenmesini dikkate alacaktır. Editör söz konusu isteği değerlendirirken, makalenin yayınlanması süreci askıya alınacaktır. Şayet makale zaten çevrimiçi olarak yayınlanmışsa, Editör tarafından onaylanan herhangi bir talep, baskı düzeltmesi ile neticelenecektir.</w:t>
      </w:r>
    </w:p>
    <w:p w:rsidR="00517E75" w:rsidRPr="00253B73" w:rsidRDefault="00517E75" w:rsidP="00517E75">
      <w:pPr>
        <w:shd w:val="clear" w:color="auto" w:fill="F9F9F9"/>
        <w:spacing w:after="0" w:line="240" w:lineRule="auto"/>
        <w:jc w:val="both"/>
        <w:rPr>
          <w:rFonts w:ascii="Garamond" w:eastAsia="Times New Roman" w:hAnsi="Garamond" w:cs="Times New Roman"/>
          <w:color w:val="111111"/>
          <w:sz w:val="26"/>
          <w:szCs w:val="26"/>
          <w:lang w:eastAsia="tr-TR"/>
        </w:rPr>
      </w:pPr>
    </w:p>
    <w:p w:rsidR="00517E75" w:rsidRPr="00253B73" w:rsidRDefault="00517E75" w:rsidP="00517E75">
      <w:pPr>
        <w:shd w:val="clear" w:color="auto" w:fill="F9F9F9"/>
        <w:spacing w:after="0" w:line="240" w:lineRule="auto"/>
        <w:jc w:val="both"/>
        <w:rPr>
          <w:rFonts w:ascii="Garamond" w:eastAsia="Times New Roman" w:hAnsi="Garamond" w:cs="Times New Roman"/>
          <w:i/>
          <w:color w:val="333333"/>
          <w:sz w:val="26"/>
          <w:szCs w:val="26"/>
          <w:lang w:eastAsia="tr-TR"/>
        </w:rPr>
      </w:pPr>
      <w:r w:rsidRPr="00253B73">
        <w:rPr>
          <w:rFonts w:ascii="Garamond" w:eastAsia="Times New Roman" w:hAnsi="Garamond" w:cs="Times New Roman"/>
          <w:i/>
          <w:color w:val="333333"/>
          <w:sz w:val="26"/>
          <w:szCs w:val="26"/>
          <w:lang w:eastAsia="tr-TR"/>
        </w:rPr>
        <w:t>Telif Hakkı</w:t>
      </w:r>
    </w:p>
    <w:p w:rsidR="00517E75" w:rsidRPr="00253B73" w:rsidRDefault="00517E75" w:rsidP="004905C3">
      <w:pPr>
        <w:shd w:val="clear" w:color="auto" w:fill="F9F9F9"/>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Bir makalenin kabulü üzerine yazarla</w:t>
      </w:r>
      <w:r w:rsidR="004905C3">
        <w:rPr>
          <w:rFonts w:ascii="Garamond" w:eastAsia="Times New Roman" w:hAnsi="Garamond" w:cs="Times New Roman"/>
          <w:color w:val="333333"/>
          <w:sz w:val="26"/>
          <w:szCs w:val="26"/>
          <w:lang w:eastAsia="tr-TR"/>
        </w:rPr>
        <w:t>rdan “</w:t>
      </w:r>
      <w:hyperlink r:id="rId7" w:history="1">
        <w:r w:rsidR="004905C3" w:rsidRPr="004905C3">
          <w:rPr>
            <w:rStyle w:val="Hyperlink"/>
            <w:rFonts w:ascii="Garamond" w:eastAsia="Times New Roman" w:hAnsi="Garamond" w:cs="Times New Roman"/>
            <w:sz w:val="26"/>
            <w:szCs w:val="26"/>
            <w:lang w:eastAsia="tr-TR"/>
          </w:rPr>
          <w:t>Telif Hakkı Devir Formu</w:t>
        </w:r>
      </w:hyperlink>
      <w:r w:rsidR="004905C3">
        <w:rPr>
          <w:rFonts w:ascii="Garamond" w:eastAsia="Times New Roman" w:hAnsi="Garamond" w:cs="Times New Roman"/>
          <w:color w:val="333333"/>
          <w:sz w:val="26"/>
          <w:szCs w:val="26"/>
          <w:lang w:eastAsia="tr-TR"/>
        </w:rPr>
        <w:t>”</w:t>
      </w:r>
      <w:r w:rsidRPr="00253B73">
        <w:rPr>
          <w:rFonts w:ascii="Garamond" w:eastAsia="Times New Roman" w:hAnsi="Garamond" w:cs="Times New Roman"/>
          <w:color w:val="333333"/>
          <w:sz w:val="26"/>
          <w:szCs w:val="26"/>
          <w:lang w:eastAsia="tr-TR"/>
        </w:rPr>
        <w:t xml:space="preserve"> doldurmaları istenecektir.</w:t>
      </w: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p>
    <w:p w:rsidR="00517E75" w:rsidRPr="00253B73" w:rsidRDefault="00517E75" w:rsidP="00517E75">
      <w:pPr>
        <w:shd w:val="clear" w:color="auto" w:fill="F9F9F9"/>
        <w:spacing w:after="0" w:line="240" w:lineRule="auto"/>
        <w:jc w:val="both"/>
        <w:rPr>
          <w:rFonts w:ascii="Garamond" w:eastAsia="Times New Roman" w:hAnsi="Garamond" w:cs="Times New Roman"/>
          <w:i/>
          <w:color w:val="333333"/>
          <w:sz w:val="26"/>
          <w:szCs w:val="26"/>
          <w:lang w:eastAsia="tr-TR"/>
        </w:rPr>
      </w:pPr>
      <w:r w:rsidRPr="00253B73">
        <w:rPr>
          <w:rFonts w:ascii="Garamond" w:eastAsia="Times New Roman" w:hAnsi="Garamond" w:cs="Times New Roman"/>
          <w:i/>
          <w:color w:val="333333"/>
          <w:sz w:val="26"/>
          <w:szCs w:val="26"/>
          <w:lang w:eastAsia="tr-TR"/>
        </w:rPr>
        <w:t>Telif Hakkı Devir Beyanı</w:t>
      </w: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 </w:t>
      </w: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 xml:space="preserve">İşbu altında imzası bulunanlar, Akdeniz </w:t>
      </w:r>
      <w:r w:rsidR="0030325A">
        <w:rPr>
          <w:rFonts w:ascii="Garamond" w:eastAsia="Times New Roman" w:hAnsi="Garamond" w:cs="Times New Roman"/>
          <w:color w:val="333333"/>
          <w:sz w:val="26"/>
          <w:szCs w:val="26"/>
          <w:lang w:eastAsia="tr-TR"/>
        </w:rPr>
        <w:t>İİBF</w:t>
      </w:r>
      <w:r w:rsidRPr="00253B73">
        <w:rPr>
          <w:rFonts w:ascii="Garamond" w:eastAsia="Times New Roman" w:hAnsi="Garamond" w:cs="Times New Roman"/>
          <w:color w:val="333333"/>
          <w:sz w:val="26"/>
          <w:szCs w:val="26"/>
          <w:lang w:eastAsia="tr-TR"/>
        </w:rPr>
        <w:t xml:space="preserve"> Dergisi'ne telif hakkı kapsamındaki tüm haklarını ve yukarıdaki çalışmaya dâhil olabilecek tüm hakları ve çalışmayı esas alarak imza edenler tarafından Dergi’ye sunulan tüm gözden geçirilmiş, genişletilmiş veya türetilen çalışmanın haklarını devrettiğini beyan ederler. Her imza sahibi, çalışmanın orijinal olduğunu ve çalışmanın yazarı olduğunu; çalışmanın metin içeriğini, rakamları, verileri veya başkalarının çalışmalarından elde ettiği diğer materyalleri kapsaması halinde, gereken herhangi bir izni almış olduğunu teyit eder.</w:t>
      </w: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 xml:space="preserve">Bu makalenin telif hakkı Akdeniz </w:t>
      </w:r>
      <w:r w:rsidR="0030325A">
        <w:rPr>
          <w:rFonts w:ascii="Garamond" w:eastAsia="Times New Roman" w:hAnsi="Garamond" w:cs="Times New Roman"/>
          <w:color w:val="333333"/>
          <w:sz w:val="26"/>
          <w:szCs w:val="26"/>
          <w:lang w:eastAsia="tr-TR"/>
        </w:rPr>
        <w:t>İİBF D</w:t>
      </w:r>
      <w:r w:rsidRPr="00253B73">
        <w:rPr>
          <w:rFonts w:ascii="Garamond" w:eastAsia="Times New Roman" w:hAnsi="Garamond" w:cs="Times New Roman"/>
          <w:color w:val="333333"/>
          <w:sz w:val="26"/>
          <w:szCs w:val="26"/>
          <w:lang w:eastAsia="tr-TR"/>
        </w:rPr>
        <w:t>ergisi</w:t>
      </w:r>
      <w:r w:rsidR="0030325A">
        <w:rPr>
          <w:rFonts w:ascii="Garamond" w:eastAsia="Times New Roman" w:hAnsi="Garamond" w:cs="Times New Roman"/>
          <w:color w:val="333333"/>
          <w:sz w:val="26"/>
          <w:szCs w:val="26"/>
          <w:lang w:eastAsia="tr-TR"/>
        </w:rPr>
        <w:t>’</w:t>
      </w:r>
      <w:r w:rsidRPr="00253B73">
        <w:rPr>
          <w:rFonts w:ascii="Garamond" w:eastAsia="Times New Roman" w:hAnsi="Garamond" w:cs="Times New Roman"/>
          <w:color w:val="333333"/>
          <w:sz w:val="26"/>
          <w:szCs w:val="26"/>
          <w:lang w:eastAsia="tr-TR"/>
        </w:rPr>
        <w:t>ne devredilmiştir. Telif hakkı devri, Dergi’nin teknik yayınlarını tüm dünyaya dağıtması; bunu, basılı kopya, mikrofiş, mikrofilm ve elektronik medya gibi çeşitli yollarla gerçekleştirmesini kapsar. Ayrıca, dergi eseri özet haline getirerek, toplu eserlere, veri tabanlarına ve benzer yayınlara dâhil edilmek üzere, yayınları ve ilgili makaleleri özetleyip çevirebilir.</w:t>
      </w: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p>
    <w:p w:rsidR="00517E75" w:rsidRPr="00253B73" w:rsidRDefault="00517E75" w:rsidP="00517E75">
      <w:pPr>
        <w:shd w:val="clear" w:color="auto" w:fill="F9F9F9"/>
        <w:spacing w:after="0" w:line="240" w:lineRule="auto"/>
        <w:jc w:val="both"/>
        <w:rPr>
          <w:rFonts w:ascii="Garamond" w:eastAsia="Times New Roman" w:hAnsi="Garamond" w:cs="Times New Roman"/>
          <w:color w:val="333333"/>
          <w:sz w:val="26"/>
          <w:szCs w:val="26"/>
          <w:lang w:eastAsia="tr-TR"/>
        </w:rPr>
      </w:pPr>
      <w:r w:rsidRPr="00253B73">
        <w:rPr>
          <w:rFonts w:ascii="Garamond" w:eastAsia="Times New Roman" w:hAnsi="Garamond" w:cs="Times New Roman"/>
          <w:color w:val="333333"/>
          <w:sz w:val="26"/>
          <w:szCs w:val="26"/>
          <w:lang w:eastAsia="tr-TR"/>
        </w:rPr>
        <w:t>Dergi, teknik yayınlarını tüm dünyaya dağıtır ve yayınlarına sunulan materyalin bu yayınların okur kitlesine uygun bir şekilde ulaşmasını temin etmek arzusundadır. Yazarlar, Çalışmalarının orijinalliğini, yazarlıklarını, yazar sorumluluklarını ve yazara dair suiistimalleri kapsayan hükümler de dâhil olmak üzere, Dergi’nin taleplerini yerine getirmek durumundadır.</w:t>
      </w:r>
    </w:p>
    <w:p w:rsidR="00517E75" w:rsidRPr="00253B73" w:rsidRDefault="00517E75" w:rsidP="00517E75">
      <w:pPr>
        <w:shd w:val="clear" w:color="auto" w:fill="FDFDFD"/>
        <w:spacing w:after="0" w:line="240" w:lineRule="auto"/>
        <w:jc w:val="both"/>
        <w:rPr>
          <w:rFonts w:ascii="Garamond" w:eastAsia="Times New Roman" w:hAnsi="Garamond" w:cs="Times New Roman"/>
          <w:color w:val="333333"/>
          <w:sz w:val="26"/>
          <w:szCs w:val="26"/>
          <w:lang w:eastAsia="tr-TR"/>
        </w:rPr>
      </w:pPr>
    </w:p>
    <w:p w:rsidR="00517E75" w:rsidRPr="00253B73" w:rsidRDefault="00517E75" w:rsidP="00517E75">
      <w:pPr>
        <w:pStyle w:val="NormalWeb"/>
        <w:shd w:val="clear" w:color="auto" w:fill="FFFFFF"/>
        <w:spacing w:before="0" w:beforeAutospacing="0" w:after="0" w:afterAutospacing="0"/>
        <w:jc w:val="both"/>
        <w:rPr>
          <w:rFonts w:ascii="Garamond" w:hAnsi="Garamond"/>
          <w:i/>
          <w:color w:val="000000"/>
          <w:sz w:val="26"/>
          <w:szCs w:val="26"/>
        </w:rPr>
      </w:pPr>
      <w:r w:rsidRPr="00253B73">
        <w:rPr>
          <w:rFonts w:ascii="Garamond" w:hAnsi="Garamond"/>
          <w:i/>
          <w:color w:val="000000"/>
          <w:sz w:val="26"/>
          <w:szCs w:val="26"/>
        </w:rPr>
        <w:t>Gizlilik Beyanı</w:t>
      </w:r>
    </w:p>
    <w:p w:rsidR="00517E75" w:rsidRPr="00253B73" w:rsidRDefault="00517E75" w:rsidP="00517E75">
      <w:pPr>
        <w:pStyle w:val="NormalWeb"/>
        <w:shd w:val="clear" w:color="auto" w:fill="FFFFFF"/>
        <w:spacing w:before="0" w:beforeAutospacing="0" w:after="0" w:afterAutospacing="0"/>
        <w:jc w:val="both"/>
        <w:rPr>
          <w:rFonts w:ascii="Garamond" w:hAnsi="Garamond"/>
          <w:color w:val="000000"/>
          <w:sz w:val="26"/>
          <w:szCs w:val="26"/>
        </w:rPr>
      </w:pPr>
    </w:p>
    <w:p w:rsidR="00517E75" w:rsidRPr="00253B73" w:rsidRDefault="00517E75" w:rsidP="00517E75">
      <w:pPr>
        <w:pStyle w:val="NormalWeb"/>
        <w:shd w:val="clear" w:color="auto" w:fill="FFFFFF"/>
        <w:spacing w:before="0" w:beforeAutospacing="0" w:after="0" w:afterAutospacing="0"/>
        <w:jc w:val="both"/>
        <w:rPr>
          <w:rFonts w:ascii="Garamond" w:hAnsi="Garamond"/>
          <w:color w:val="000000"/>
          <w:sz w:val="26"/>
          <w:szCs w:val="26"/>
        </w:rPr>
      </w:pPr>
      <w:r w:rsidRPr="00253B73">
        <w:rPr>
          <w:rFonts w:ascii="Garamond" w:hAnsi="Garamond"/>
          <w:color w:val="000000"/>
          <w:sz w:val="26"/>
          <w:szCs w:val="26"/>
        </w:rPr>
        <w:t>Bu dergi sitesine giriş yapılan isimler ve e-posta adresleri, yalnızca bu derginin belirtilen amaçları kapsamında kullanılacak, ayrıca başka hiçbir amaç için veya herhangi başka bir tarafça kullanılmayacaktır.</w:t>
      </w:r>
    </w:p>
    <w:p w:rsidR="00517E75" w:rsidRPr="00253B73" w:rsidRDefault="00517E75" w:rsidP="00517E75">
      <w:pPr>
        <w:pStyle w:val="NormalWeb"/>
        <w:shd w:val="clear" w:color="auto" w:fill="FFFFFF"/>
        <w:spacing w:before="0" w:beforeAutospacing="0" w:after="0" w:afterAutospacing="0"/>
        <w:jc w:val="both"/>
        <w:rPr>
          <w:rFonts w:ascii="Garamond" w:hAnsi="Garamond"/>
          <w:color w:val="000000"/>
          <w:sz w:val="26"/>
          <w:szCs w:val="26"/>
        </w:rPr>
      </w:pPr>
    </w:p>
    <w:p w:rsidR="00517E75" w:rsidRPr="00253B73" w:rsidRDefault="00517E75" w:rsidP="00517E75">
      <w:pPr>
        <w:pStyle w:val="NormalWeb"/>
        <w:shd w:val="clear" w:color="auto" w:fill="FFFFFF"/>
        <w:spacing w:before="0" w:beforeAutospacing="0" w:after="0" w:afterAutospacing="0"/>
        <w:jc w:val="both"/>
        <w:rPr>
          <w:rFonts w:ascii="Garamond" w:hAnsi="Garamond"/>
          <w:color w:val="000000"/>
          <w:sz w:val="26"/>
          <w:szCs w:val="26"/>
        </w:rPr>
      </w:pPr>
      <w:r w:rsidRPr="00253B73">
        <w:rPr>
          <w:rFonts w:ascii="Garamond" w:hAnsi="Garamond"/>
          <w:color w:val="000000"/>
          <w:sz w:val="26"/>
          <w:szCs w:val="26"/>
        </w:rPr>
        <w:t>Yazısı yayına kabul edilen her yazar, yayınlanan sayının üç adet ücretsiz nüshasını alır.</w:t>
      </w:r>
    </w:p>
    <w:p w:rsidR="00517E75" w:rsidRPr="00253B73" w:rsidRDefault="00517E75" w:rsidP="00517E75">
      <w:pPr>
        <w:pStyle w:val="ListParagraph"/>
        <w:spacing w:line="240" w:lineRule="auto"/>
        <w:ind w:left="0"/>
        <w:contextualSpacing w:val="0"/>
        <w:jc w:val="both"/>
        <w:rPr>
          <w:rFonts w:ascii="Garamond" w:hAnsi="Garamond"/>
          <w:bCs/>
          <w:i/>
          <w:iCs/>
          <w:color w:val="000000" w:themeColor="text1"/>
          <w:sz w:val="26"/>
          <w:szCs w:val="26"/>
        </w:rPr>
      </w:pPr>
    </w:p>
    <w:p w:rsidR="00517E75" w:rsidRPr="00253B73" w:rsidRDefault="00517E75" w:rsidP="00517E75">
      <w:pPr>
        <w:spacing w:line="240" w:lineRule="auto"/>
        <w:jc w:val="both"/>
        <w:rPr>
          <w:rFonts w:ascii="Garamond" w:hAnsi="Garamond"/>
          <w:i/>
          <w:color w:val="000000"/>
          <w:sz w:val="26"/>
          <w:szCs w:val="26"/>
        </w:rPr>
      </w:pPr>
      <w:r w:rsidRPr="00253B73">
        <w:rPr>
          <w:rFonts w:ascii="Garamond" w:hAnsi="Garamond"/>
          <w:i/>
          <w:color w:val="000000"/>
          <w:sz w:val="26"/>
          <w:szCs w:val="26"/>
        </w:rPr>
        <w:t>Finansman Kaynağının Rolü</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r w:rsidRPr="00253B73">
        <w:rPr>
          <w:rFonts w:ascii="Garamond" w:hAnsi="Garamond"/>
          <w:color w:val="000000"/>
          <w:sz w:val="26"/>
          <w:szCs w:val="26"/>
        </w:rPr>
        <w:t>Araştırmanın yürütülmesi ve/veya makalenin hazırlanması için kimin maddi destek sağladığı, varsa sponsorun rolü; eserlerin çalışma tasarımında; veri toplama, analiz etme ve yorumlamada; raporun yazılmasında ve makaleyi yayına sunma kararında kimlerin rolü olduğunu kısaca tanımlamanız gerekmektedir. Şayet Finansman kaynaklarının temininde bu türden bir dâhil olma durumu yoksa, o da ayrıca belirtilmelidir.</w:t>
      </w:r>
    </w:p>
    <w:p w:rsidR="00517E75" w:rsidRPr="00253B73" w:rsidRDefault="00517E75" w:rsidP="00517E75">
      <w:pPr>
        <w:pStyle w:val="ListParagraph"/>
        <w:spacing w:line="240" w:lineRule="auto"/>
        <w:ind w:left="0"/>
        <w:contextualSpacing w:val="0"/>
        <w:jc w:val="both"/>
        <w:rPr>
          <w:rFonts w:ascii="Garamond" w:hAnsi="Garamond"/>
          <w:color w:val="000000"/>
          <w:sz w:val="26"/>
          <w:szCs w:val="26"/>
        </w:rPr>
      </w:pPr>
    </w:p>
    <w:p w:rsidR="00517E75" w:rsidRPr="00253B73" w:rsidRDefault="00517E75" w:rsidP="00517E75">
      <w:pPr>
        <w:spacing w:line="240" w:lineRule="auto"/>
        <w:jc w:val="both"/>
        <w:rPr>
          <w:rFonts w:ascii="Garamond" w:hAnsi="Garamond"/>
          <w:i/>
          <w:color w:val="000000" w:themeColor="text1"/>
          <w:sz w:val="26"/>
          <w:szCs w:val="26"/>
        </w:rPr>
      </w:pPr>
      <w:r w:rsidRPr="00253B73">
        <w:rPr>
          <w:rFonts w:ascii="Garamond" w:hAnsi="Garamond"/>
          <w:i/>
          <w:color w:val="000000" w:themeColor="text1"/>
          <w:sz w:val="26"/>
          <w:szCs w:val="26"/>
        </w:rPr>
        <w:t>Açık Erişim</w:t>
      </w:r>
    </w:p>
    <w:p w:rsidR="00517E75" w:rsidRPr="00253B73" w:rsidRDefault="00517E75" w:rsidP="00517E75">
      <w:pPr>
        <w:pStyle w:val="ListParagraph"/>
        <w:spacing w:line="240" w:lineRule="auto"/>
        <w:ind w:left="0"/>
        <w:contextualSpacing w:val="0"/>
        <w:jc w:val="both"/>
        <w:rPr>
          <w:rFonts w:ascii="Garamond" w:hAnsi="Garamond"/>
          <w:color w:val="000000" w:themeColor="text1"/>
          <w:sz w:val="26"/>
          <w:szCs w:val="26"/>
        </w:rPr>
      </w:pPr>
      <w:r w:rsidRPr="00253B73">
        <w:rPr>
          <w:rFonts w:ascii="Garamond" w:hAnsi="Garamond"/>
          <w:color w:val="000000" w:themeColor="text1"/>
          <w:sz w:val="26"/>
          <w:szCs w:val="26"/>
        </w:rPr>
        <w:t>Bu dergide hakemler tarafından incelenerek dâhil olan her araştırma makalesi, açık erişim şeklinde yayımlanacaktır. Buna göre, ilgili makaleye yayımlanmasından hemen sonra, sadece ticari olmayan amaçlarla kolayca okunabilen bir formatta, internet üzerinden kalıcı olarak evrensel ve serbestçe erişilebilecek demektir. Yazara açık erişim için mahsup edilen herhangi bir yayın ücreti yoktur. Kullanıcılar, aşağıdaki şartlarda ticari olmayan amaçlar için makalelere erişebilir, indirebilir, kopyalayabilir, tercüme edebilir, metin ve verilere ulaşabilir:</w:t>
      </w:r>
    </w:p>
    <w:p w:rsidR="00517E75" w:rsidRPr="00253B73" w:rsidRDefault="00517E75" w:rsidP="00517E75">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253B73">
        <w:rPr>
          <w:rFonts w:ascii="Garamond" w:eastAsia="Times New Roman" w:hAnsi="Garamond" w:cs="Times New Roman"/>
          <w:color w:val="000000" w:themeColor="text1"/>
          <w:sz w:val="26"/>
          <w:szCs w:val="26"/>
          <w:lang w:eastAsia="tr-TR"/>
        </w:rPr>
        <w:t>Uygun bir bibliyografik alıntı şekli (örneğin yazar (lar), dergi, makale başlığı, cilt, sayı, sayfa numaraları, DOI ve DergiPark'ta yayınlanan nihai versiyonun bağlantısı) kullanarak makaleyi alıntılamak.</w:t>
      </w:r>
    </w:p>
    <w:p w:rsidR="00517E75" w:rsidRPr="00253B73" w:rsidRDefault="00517E75" w:rsidP="00517E75">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253B73">
        <w:rPr>
          <w:rFonts w:ascii="Garamond" w:eastAsia="Times New Roman" w:hAnsi="Garamond" w:cs="Times New Roman"/>
          <w:color w:val="000000" w:themeColor="text1"/>
          <w:sz w:val="26"/>
          <w:szCs w:val="26"/>
          <w:lang w:eastAsia="tr-TR"/>
        </w:rPr>
        <w:t>Makalenin bütünlüğünü korumak.</w:t>
      </w:r>
    </w:p>
    <w:p w:rsidR="00517E75" w:rsidRPr="00253B73" w:rsidRDefault="00517E75" w:rsidP="00517E75">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253B73">
        <w:rPr>
          <w:rFonts w:ascii="Garamond" w:eastAsia="Times New Roman" w:hAnsi="Garamond" w:cs="Times New Roman"/>
          <w:color w:val="000000" w:themeColor="text1"/>
          <w:sz w:val="26"/>
          <w:szCs w:val="26"/>
          <w:lang w:eastAsia="tr-TR"/>
        </w:rPr>
        <w:t>Diğer kullanıcılar açısından söz konusu makaleyle nelerin yapılabileceği ve yapılamayacağının net olması için, telif hakkı bildirimlerini, ilgili şartlar ve koşullara dair bağlantıları muhafaza etmek.</w:t>
      </w:r>
    </w:p>
    <w:p w:rsidR="00517E75" w:rsidRPr="00253B73" w:rsidRDefault="00517E75" w:rsidP="00517E75">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253B73">
        <w:rPr>
          <w:rFonts w:ascii="Garamond" w:eastAsia="Times New Roman" w:hAnsi="Garamond" w:cs="Times New Roman"/>
          <w:color w:val="000000" w:themeColor="text1"/>
          <w:sz w:val="26"/>
          <w:szCs w:val="26"/>
          <w:lang w:eastAsia="tr-TR"/>
        </w:rPr>
        <w:t>Makalede yer alan ve bir üçüncü tarafa ait olarak tanımlanan herhangi bir içeriğin, üçüncü tarafın yeniden kullanımın telif hakkı politikalarına uygun olmasını temin etmek.</w:t>
      </w:r>
    </w:p>
    <w:p w:rsidR="00517E75" w:rsidRPr="00253B73" w:rsidRDefault="00517E75" w:rsidP="00517E75">
      <w:p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253B73">
        <w:rPr>
          <w:rFonts w:ascii="Garamond" w:eastAsia="Times New Roman" w:hAnsi="Garamond" w:cs="Times New Roman"/>
          <w:color w:val="000000" w:themeColor="text1"/>
          <w:sz w:val="26"/>
          <w:szCs w:val="26"/>
          <w:lang w:eastAsia="tr-TR"/>
        </w:rPr>
        <w:t>Yazarlar, Yayın Etiği Kurulu (COPE) ve Uluslararası Tıp Dergisi Editörleri Kurulu (ICMJE) tarafından belirlenen yayın etiği hususundaki yüksek standartları gözetmek durumundadır. Verilerin sahteciliği veya türetilmesi, yazarın kendi eserinin uygun şekilde alıntı yapılmadan kopyalanması ve eserin yanlış kullanılması da dâhil olmak üzere intihal kapsamındakiler, kabul edilemez uygulamalardır. Her türlü etik suiistimal vakası, çok ciddiye alınacak ve COPE kuralları gereğince değerlendirmeye tabi tutulacaktır.</w:t>
      </w:r>
    </w:p>
    <w:p w:rsidR="00517E75" w:rsidRPr="00253B73" w:rsidRDefault="00517E75" w:rsidP="00517E75">
      <w:pPr>
        <w:spacing w:after="0" w:line="240" w:lineRule="auto"/>
        <w:jc w:val="both"/>
        <w:rPr>
          <w:rFonts w:ascii="Garamond" w:eastAsia="Times New Roman" w:hAnsi="Garamond" w:cs="Helvetica"/>
          <w:bCs/>
          <w:i/>
          <w:color w:val="333333"/>
          <w:sz w:val="26"/>
          <w:szCs w:val="26"/>
          <w:lang w:eastAsia="tr-TR"/>
        </w:rPr>
      </w:pPr>
    </w:p>
    <w:p w:rsidR="00517E75" w:rsidRPr="00253B73" w:rsidRDefault="00517E75" w:rsidP="00517E75">
      <w:pPr>
        <w:spacing w:after="0" w:line="240" w:lineRule="auto"/>
        <w:jc w:val="both"/>
        <w:rPr>
          <w:rFonts w:ascii="Garamond" w:eastAsia="Times New Roman" w:hAnsi="Garamond" w:cs="Helvetica"/>
          <w:i/>
          <w:color w:val="333333"/>
          <w:sz w:val="26"/>
          <w:szCs w:val="26"/>
          <w:lang w:eastAsia="tr-TR"/>
        </w:rPr>
      </w:pPr>
      <w:r w:rsidRPr="00253B73">
        <w:rPr>
          <w:rFonts w:ascii="Garamond" w:eastAsia="Times New Roman" w:hAnsi="Garamond" w:cs="Helvetica"/>
          <w:i/>
          <w:color w:val="333333"/>
          <w:sz w:val="26"/>
          <w:szCs w:val="26"/>
          <w:lang w:eastAsia="tr-TR"/>
        </w:rPr>
        <w:t>Hakemler için Etik Kurallar</w:t>
      </w:r>
    </w:p>
    <w:p w:rsidR="00517E75" w:rsidRPr="00253B73" w:rsidRDefault="00517E75" w:rsidP="00517E75">
      <w:pPr>
        <w:tabs>
          <w:tab w:val="left" w:pos="1392"/>
        </w:tabs>
        <w:spacing w:after="0" w:line="240" w:lineRule="auto"/>
        <w:jc w:val="both"/>
        <w:rPr>
          <w:rFonts w:ascii="Garamond" w:eastAsia="Times New Roman" w:hAnsi="Garamond" w:cs="Helvetica"/>
          <w:color w:val="333333"/>
          <w:sz w:val="26"/>
          <w:szCs w:val="26"/>
          <w:lang w:eastAsia="tr-TR"/>
        </w:rPr>
      </w:pPr>
      <w:r w:rsidRPr="00253B73">
        <w:rPr>
          <w:rFonts w:ascii="Garamond" w:eastAsia="Times New Roman" w:hAnsi="Garamond" w:cs="Helvetica"/>
          <w:b/>
          <w:bCs/>
          <w:color w:val="333333"/>
          <w:sz w:val="26"/>
          <w:szCs w:val="26"/>
          <w:lang w:eastAsia="tr-TR"/>
        </w:rPr>
        <w:t> </w:t>
      </w:r>
      <w:r w:rsidRPr="00253B73">
        <w:rPr>
          <w:rFonts w:ascii="Garamond" w:eastAsia="Times New Roman" w:hAnsi="Garamond" w:cs="Helvetica"/>
          <w:b/>
          <w:bCs/>
          <w:color w:val="333333"/>
          <w:sz w:val="26"/>
          <w:szCs w:val="26"/>
          <w:lang w:eastAsia="tr-TR"/>
        </w:rPr>
        <w:tab/>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Yazı, uzmanlık alanınızla ilgili olmalıdır. Yalnızca kaliteli bir inceleme sunabilecekseniz, ilgili yazıyı kabul edin.</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Potansiyel bir çıkar çatışmanız varsa, yanıtınızda editöre bilgi vermelisiniz.</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Hakemlik ve gözden geçirme işlemi çok fazla iş yükü olabileceğinden, yeterli zaman ayırabileceğinizden emin olun.</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Karar vermeden önce, son teslim tarihine yetiştirebileceğinizden emin olun.</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Davetler en kısa sürede cevaplandırılmalıdır. Geç gelen davet yanıtları hakemlik inceleme sürecini yavaşlatmaktadır.</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Daveti reddederseniz, alternatif hakemler için öneride bulununuz.</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Size sunulan materyal gizlidir; bu, editörden izin almadan ilgili materyalin diğer taraflarla paylaşılmaması anlamına gelir.</w:t>
      </w:r>
    </w:p>
    <w:p w:rsidR="00517E75" w:rsidRPr="00253B73" w:rsidRDefault="00517E75" w:rsidP="00517E75">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253B73">
        <w:rPr>
          <w:rFonts w:ascii="Garamond" w:eastAsia="Times New Roman" w:hAnsi="Garamond" w:cs="Helvetica"/>
          <w:color w:val="212121"/>
          <w:sz w:val="26"/>
          <w:szCs w:val="26"/>
          <w:lang w:eastAsia="tr-TR"/>
        </w:rPr>
        <w:t>İncelemenize ilişkin hiçbir bilgi, editöre ve yazarlara hakem değerlendirmesi konusunda bilgi vermeden, hiç kimseyle paylaşılamaz, gizlidir.</w:t>
      </w:r>
    </w:p>
    <w:p w:rsidR="00110D3E" w:rsidRDefault="00110D3E" w:rsidP="00517E75"/>
    <w:p w:rsidR="001A2F3E" w:rsidRDefault="001A2F3E" w:rsidP="00517E75"/>
    <w:p w:rsidR="001A2F3E" w:rsidRPr="001A2F3E" w:rsidRDefault="001A2F3E" w:rsidP="001A2F3E">
      <w:pPr>
        <w:spacing w:after="0" w:line="240" w:lineRule="auto"/>
        <w:jc w:val="both"/>
        <w:rPr>
          <w:rFonts w:ascii="Garamond" w:eastAsia="Times New Roman" w:hAnsi="Garamond" w:cs="Helvetica"/>
          <w:i/>
          <w:color w:val="212121"/>
          <w:sz w:val="26"/>
          <w:szCs w:val="26"/>
          <w:lang w:eastAsia="tr-TR"/>
        </w:rPr>
      </w:pPr>
      <w:r w:rsidRPr="001A2F3E">
        <w:rPr>
          <w:rFonts w:ascii="Garamond" w:eastAsia="Times New Roman" w:hAnsi="Garamond" w:cs="Helvetica"/>
          <w:i/>
          <w:color w:val="212121"/>
          <w:sz w:val="26"/>
          <w:szCs w:val="26"/>
          <w:lang w:eastAsia="tr-TR"/>
        </w:rPr>
        <w:t>Editörler için Etik Kurallar</w:t>
      </w:r>
    </w:p>
    <w:p w:rsidR="001A2F3E" w:rsidRPr="001A2F3E" w:rsidRDefault="001A2F3E" w:rsidP="001A2F3E">
      <w:pPr>
        <w:spacing w:after="0" w:line="240" w:lineRule="auto"/>
        <w:jc w:val="both"/>
        <w:rPr>
          <w:rFonts w:ascii="Garamond" w:eastAsia="Times New Roman" w:hAnsi="Garamond" w:cs="Helvetica"/>
          <w:color w:val="212121"/>
          <w:sz w:val="26"/>
          <w:szCs w:val="26"/>
          <w:lang w:eastAsia="tr-TR"/>
        </w:rPr>
      </w:pPr>
    </w:p>
    <w:p w:rsidR="001A2F3E" w:rsidRPr="001A2F3E" w:rsidRDefault="001A2F3E" w:rsidP="001A2F3E">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1A2F3E">
        <w:rPr>
          <w:rFonts w:ascii="Garamond" w:eastAsia="Times New Roman" w:hAnsi="Garamond" w:cs="Helvetica"/>
          <w:color w:val="212121"/>
          <w:sz w:val="26"/>
          <w:szCs w:val="26"/>
          <w:lang w:eastAsia="tr-TR"/>
        </w:rPr>
        <w:t>Editörler, dergiye gönderilen makalelerden hangi eserin yayınlanacağına, söz konusu çalışmanın geçerliliğine, araştırmacılara ve okurlara olan önemine, hakemlerin yorumlarına ve bu gibi yasal şartlara göre karar vermekten sorumludur. Editörler dergiye gönderilen çalışmaların, intihal sorunu olması, akademik özgünlüklerinin yetersiz olması gibi nedenlerle dergi politikalarına uygun olmadığını düşünürlerse hakemlere göndermeden reddedebilirler. Editörler dergiye gönderilen çalışmaların dergi politikalarına uygun olduğunu, akademik özgünlüklerinin ve kalitelerinin iyi olduğunu düşünürse hakemlere göndermeden yayınlanmak üzere kabul edebilirler. Ayrıca çalışmaları alanında uzman en az iki hakeme gönderebilirler.</w:t>
      </w:r>
    </w:p>
    <w:p w:rsidR="001A2F3E" w:rsidRPr="001A2F3E" w:rsidRDefault="001A2F3E" w:rsidP="001A2F3E">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1A2F3E">
        <w:rPr>
          <w:rFonts w:ascii="Garamond" w:eastAsia="Times New Roman" w:hAnsi="Garamond" w:cs="Helvetica"/>
          <w:color w:val="212121"/>
          <w:sz w:val="26"/>
          <w:szCs w:val="26"/>
          <w:lang w:eastAsia="tr-TR"/>
        </w:rPr>
        <w:t>Editörler, makale önerisini sunan yazar/ların ırk, cinsiyet, cinsel yönelim, etnik köken, uyruk, veya politik görüşlerini dikkate almazlar.  Düzeltme ya</w:t>
      </w:r>
      <w:r>
        <w:rPr>
          <w:rFonts w:ascii="Garamond" w:eastAsia="Times New Roman" w:hAnsi="Garamond" w:cs="Helvetica"/>
          <w:color w:val="212121"/>
          <w:sz w:val="26"/>
          <w:szCs w:val="26"/>
          <w:lang w:eastAsia="tr-TR"/>
        </w:rPr>
        <w:t xml:space="preserve"> </w:t>
      </w:r>
      <w:r w:rsidRPr="001A2F3E">
        <w:rPr>
          <w:rFonts w:ascii="Garamond" w:eastAsia="Times New Roman" w:hAnsi="Garamond" w:cs="Helvetica"/>
          <w:color w:val="212121"/>
          <w:sz w:val="26"/>
          <w:szCs w:val="26"/>
          <w:lang w:eastAsia="tr-TR"/>
        </w:rPr>
        <w:t>da yayınlama kararına dergi editör kurulu dışında diğer kurumlar etki edemez.</w:t>
      </w:r>
    </w:p>
    <w:p w:rsidR="001A2F3E" w:rsidRPr="001A2F3E" w:rsidRDefault="001A2F3E" w:rsidP="001A2F3E">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1A2F3E">
        <w:rPr>
          <w:rFonts w:ascii="Garamond" w:eastAsia="Times New Roman" w:hAnsi="Garamond" w:cs="Helvetica"/>
          <w:color w:val="212121"/>
          <w:sz w:val="26"/>
          <w:szCs w:val="26"/>
          <w:lang w:eastAsia="tr-TR"/>
        </w:rPr>
        <w:t>Editörler gönderilen bir yazıyla ilgili bilgileri, sorumlu yazar, hakemler ve yayın kurulu dışında başka herhangi biriyle paylaşmazlar.</w:t>
      </w:r>
    </w:p>
    <w:p w:rsidR="001A2F3E" w:rsidRPr="001A2F3E" w:rsidRDefault="001A2F3E" w:rsidP="001A2F3E">
      <w:pPr>
        <w:pStyle w:val="ListParagraph"/>
        <w:numPr>
          <w:ilvl w:val="0"/>
          <w:numId w:val="2"/>
        </w:numPr>
        <w:spacing w:after="0" w:line="240" w:lineRule="auto"/>
        <w:jc w:val="both"/>
        <w:rPr>
          <w:rFonts w:ascii="Garamond" w:eastAsia="Times New Roman" w:hAnsi="Garamond" w:cs="Helvetica"/>
          <w:color w:val="212121"/>
          <w:sz w:val="26"/>
          <w:szCs w:val="26"/>
          <w:lang w:eastAsia="tr-TR"/>
        </w:rPr>
      </w:pPr>
      <w:r w:rsidRPr="001A2F3E">
        <w:rPr>
          <w:rFonts w:ascii="Garamond" w:eastAsia="Times New Roman" w:hAnsi="Garamond" w:cs="Helvetica"/>
          <w:color w:val="212121"/>
          <w:sz w:val="26"/>
          <w:szCs w:val="26"/>
          <w:lang w:eastAsia="tr-TR"/>
        </w:rPr>
        <w:t>Editörler ve yayın kurulu üyeleri, yazarların açık yazılı izni olmaksızın kendi araştırma amaçları için sunulan bir makalede sunulan yayınlanmamış bilgileri kullanmazlar.</w:t>
      </w:r>
    </w:p>
    <w:p w:rsidR="001A2F3E" w:rsidRPr="001A2F3E" w:rsidRDefault="001A2F3E" w:rsidP="001A2F3E">
      <w:pPr>
        <w:pStyle w:val="ListParagraph"/>
        <w:spacing w:after="0" w:line="240" w:lineRule="auto"/>
        <w:jc w:val="both"/>
        <w:rPr>
          <w:rFonts w:ascii="Garamond" w:eastAsia="Times New Roman" w:hAnsi="Garamond" w:cs="Helvetica"/>
          <w:color w:val="212121"/>
          <w:sz w:val="26"/>
          <w:szCs w:val="26"/>
          <w:lang w:eastAsia="tr-TR"/>
        </w:rPr>
      </w:pPr>
    </w:p>
    <w:sectPr w:rsidR="001A2F3E" w:rsidRPr="001A2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3327"/>
    <w:multiLevelType w:val="multilevel"/>
    <w:tmpl w:val="3AF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026CC"/>
    <w:multiLevelType w:val="hybridMultilevel"/>
    <w:tmpl w:val="DC8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425F9"/>
    <w:multiLevelType w:val="hybridMultilevel"/>
    <w:tmpl w:val="954CF70C"/>
    <w:lvl w:ilvl="0" w:tplc="C5001164">
      <w:numFmt w:val="bullet"/>
      <w:lvlText w:val=""/>
      <w:lvlJc w:val="left"/>
      <w:pPr>
        <w:ind w:left="720" w:hanging="360"/>
      </w:pPr>
      <w:rPr>
        <w:rFonts w:ascii="Symbol" w:eastAsia="Times New Roman" w:hAnsi="Symbol"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0C"/>
    <w:rsid w:val="00110D3E"/>
    <w:rsid w:val="001A2F3E"/>
    <w:rsid w:val="0030325A"/>
    <w:rsid w:val="004905C3"/>
    <w:rsid w:val="004B6803"/>
    <w:rsid w:val="00517E75"/>
    <w:rsid w:val="00887B0C"/>
    <w:rsid w:val="00BA3D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0C"/>
    <w:rPr>
      <w:color w:val="0000FF"/>
      <w:u w:val="single"/>
    </w:rPr>
  </w:style>
  <w:style w:type="paragraph" w:styleId="NormalWeb">
    <w:name w:val="Normal (Web)"/>
    <w:basedOn w:val="Normal"/>
    <w:uiPriority w:val="99"/>
    <w:unhideWhenUsed/>
    <w:rsid w:val="00887B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887B0C"/>
    <w:pPr>
      <w:ind w:left="720"/>
      <w:contextualSpacing/>
    </w:pPr>
  </w:style>
  <w:style w:type="paragraph" w:styleId="HTMLPreformatted">
    <w:name w:val="HTML Preformatted"/>
    <w:basedOn w:val="Normal"/>
    <w:link w:val="HTMLPreformattedChar"/>
    <w:uiPriority w:val="99"/>
    <w:semiHidden/>
    <w:unhideWhenUsed/>
    <w:rsid w:val="001A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1A2F3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0C"/>
    <w:rPr>
      <w:color w:val="0000FF"/>
      <w:u w:val="single"/>
    </w:rPr>
  </w:style>
  <w:style w:type="paragraph" w:styleId="NormalWeb">
    <w:name w:val="Normal (Web)"/>
    <w:basedOn w:val="Normal"/>
    <w:uiPriority w:val="99"/>
    <w:unhideWhenUsed/>
    <w:rsid w:val="00887B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887B0C"/>
    <w:pPr>
      <w:ind w:left="720"/>
      <w:contextualSpacing/>
    </w:pPr>
  </w:style>
  <w:style w:type="paragraph" w:styleId="HTMLPreformatted">
    <w:name w:val="HTML Preformatted"/>
    <w:basedOn w:val="Normal"/>
    <w:link w:val="HTMLPreformattedChar"/>
    <w:uiPriority w:val="99"/>
    <w:semiHidden/>
    <w:unhideWhenUsed/>
    <w:rsid w:val="001A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1A2F3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rgipark.gov.tr/download/journal-file/12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eng.com/tr/turkce-ingilizce/hizmet%20kar%C5%9F%C4%B1l%C4%B1%C4%9F%C4%B1%20%C3%B6denen%20%C3%BCcr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cagatay</dc:creator>
  <cp:lastModifiedBy>user</cp:lastModifiedBy>
  <cp:revision>2</cp:revision>
  <dcterms:created xsi:type="dcterms:W3CDTF">2022-08-24T13:11:00Z</dcterms:created>
  <dcterms:modified xsi:type="dcterms:W3CDTF">2022-08-24T13:11:00Z</dcterms:modified>
</cp:coreProperties>
</file>