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1D" w:rsidRPr="00810A1D" w:rsidRDefault="00810A1D" w:rsidP="00810A1D">
      <w:pPr>
        <w:spacing w:after="0"/>
        <w:jc w:val="center"/>
        <w:rPr>
          <w:b/>
          <w:sz w:val="10"/>
        </w:rPr>
      </w:pPr>
    </w:p>
    <w:p w:rsidR="00561040" w:rsidRPr="00A351B0" w:rsidRDefault="00561040" w:rsidP="009F5F47">
      <w:pPr>
        <w:jc w:val="center"/>
        <w:rPr>
          <w:b/>
          <w:sz w:val="30"/>
          <w:szCs w:val="30"/>
        </w:rPr>
      </w:pPr>
      <w:r w:rsidRPr="00A351B0">
        <w:rPr>
          <w:b/>
          <w:sz w:val="30"/>
          <w:szCs w:val="30"/>
        </w:rPr>
        <w:t>Makale Başlığı 15 Kelimeyi Geçmeyecek Kelimenin İlk Harfi Büyük Ortalı Calibri 1</w:t>
      </w:r>
      <w:r w:rsidR="00D63FBE">
        <w:rPr>
          <w:b/>
          <w:sz w:val="30"/>
          <w:szCs w:val="30"/>
        </w:rPr>
        <w:t>5</w:t>
      </w:r>
      <w:r w:rsidRPr="00A351B0">
        <w:rPr>
          <w:b/>
          <w:sz w:val="30"/>
          <w:szCs w:val="30"/>
        </w:rPr>
        <w:t xml:space="preserve"> Punto Olmalı</w:t>
      </w:r>
    </w:p>
    <w:p w:rsidR="00B42B27" w:rsidRPr="00A351B0" w:rsidRDefault="00B42B27" w:rsidP="00B42B27">
      <w:pPr>
        <w:jc w:val="center"/>
        <w:rPr>
          <w:b/>
          <w:sz w:val="30"/>
          <w:szCs w:val="30"/>
        </w:rPr>
      </w:pPr>
      <w:r w:rsidRPr="00A351B0">
        <w:rPr>
          <w:b/>
          <w:sz w:val="30"/>
          <w:szCs w:val="30"/>
        </w:rPr>
        <w:t>İngilizce Makale Başlığı 15 Kelimeyi Geçmeyecek Kelimenin İlk Harfi Büyük Ortalı Calibri 1</w:t>
      </w:r>
      <w:r w:rsidR="00D63FBE">
        <w:rPr>
          <w:b/>
          <w:sz w:val="30"/>
          <w:szCs w:val="30"/>
        </w:rPr>
        <w:t>5</w:t>
      </w:r>
      <w:bookmarkStart w:id="0" w:name="_GoBack"/>
      <w:bookmarkEnd w:id="0"/>
      <w:r w:rsidRPr="00A351B0">
        <w:rPr>
          <w:b/>
          <w:sz w:val="30"/>
          <w:szCs w:val="30"/>
        </w:rPr>
        <w:t xml:space="preserve"> Punto Olmalı</w:t>
      </w:r>
    </w:p>
    <w:p w:rsidR="009F5F47" w:rsidRPr="00A351B0" w:rsidRDefault="00561040" w:rsidP="009F5F47">
      <w:pPr>
        <w:jc w:val="center"/>
        <w:rPr>
          <w:sz w:val="26"/>
          <w:szCs w:val="26"/>
        </w:rPr>
      </w:pPr>
      <w:r w:rsidRPr="00A351B0">
        <w:rPr>
          <w:sz w:val="26"/>
          <w:szCs w:val="26"/>
        </w:rPr>
        <w:t>İsim SOYİSİM1</w:t>
      </w:r>
      <w:r w:rsidR="002C5767" w:rsidRPr="00A351B0">
        <w:rPr>
          <w:sz w:val="26"/>
          <w:szCs w:val="26"/>
          <w:vertAlign w:val="superscript"/>
        </w:rPr>
        <w:t>a</w:t>
      </w:r>
      <w:r w:rsidR="002C5767" w:rsidRPr="00A351B0">
        <w:rPr>
          <w:sz w:val="26"/>
          <w:szCs w:val="26"/>
        </w:rPr>
        <w:t xml:space="preserve">, </w:t>
      </w:r>
      <w:r w:rsidRPr="00A351B0">
        <w:rPr>
          <w:sz w:val="26"/>
          <w:szCs w:val="26"/>
        </w:rPr>
        <w:t>İsim SOYİSİM2</w:t>
      </w:r>
      <w:r w:rsidR="00274E61" w:rsidRPr="00A351B0">
        <w:rPr>
          <w:sz w:val="26"/>
          <w:szCs w:val="26"/>
          <w:vertAlign w:val="superscript"/>
        </w:rPr>
        <w:t>b</w:t>
      </w:r>
    </w:p>
    <w:p w:rsidR="00276A21" w:rsidRPr="00A351B0" w:rsidRDefault="002C5767" w:rsidP="003A2106">
      <w:pPr>
        <w:spacing w:after="0" w:line="240" w:lineRule="auto"/>
        <w:jc w:val="center"/>
      </w:pPr>
      <w:r w:rsidRPr="00A351B0">
        <w:rPr>
          <w:vertAlign w:val="superscript"/>
        </w:rPr>
        <w:t>a</w:t>
      </w:r>
      <w:r w:rsidR="00561040" w:rsidRPr="00A351B0">
        <w:t>...............................</w:t>
      </w:r>
      <w:r w:rsidR="00812060" w:rsidRPr="00A351B0">
        <w:t>Üniversitesi</w:t>
      </w:r>
      <w:r w:rsidR="009F5F47" w:rsidRPr="00A351B0">
        <w:t xml:space="preserve">, </w:t>
      </w:r>
      <w:r w:rsidR="00561040" w:rsidRPr="00A351B0">
        <w:t>..................</w:t>
      </w:r>
      <w:r w:rsidR="009F5F47" w:rsidRPr="00A351B0">
        <w:t xml:space="preserve"> Fakültesi, </w:t>
      </w:r>
      <w:r w:rsidR="00561040" w:rsidRPr="00A351B0">
        <w:t>..................</w:t>
      </w:r>
      <w:r w:rsidR="009F5F47" w:rsidRPr="00A351B0">
        <w:t>/Türkiye</w:t>
      </w:r>
      <w:r w:rsidR="00274E61" w:rsidRPr="00A351B0">
        <w:t xml:space="preserve">, </w:t>
      </w:r>
      <w:hyperlink r:id="rId7" w:history="1">
        <w:r w:rsidR="00561040" w:rsidRPr="00A351B0">
          <w:rPr>
            <w:rStyle w:val="Kpr"/>
          </w:rPr>
          <w:t>eposta@eposta.com</w:t>
        </w:r>
      </w:hyperlink>
      <w:r w:rsidR="00274E61" w:rsidRPr="00A351B0">
        <w:t xml:space="preserve"> </w:t>
      </w:r>
    </w:p>
    <w:p w:rsidR="00274E61" w:rsidRPr="00A351B0" w:rsidRDefault="00561040" w:rsidP="003A2106">
      <w:pPr>
        <w:spacing w:line="240" w:lineRule="auto"/>
        <w:jc w:val="center"/>
      </w:pPr>
      <w:r w:rsidRPr="00A351B0">
        <w:rPr>
          <w:vertAlign w:val="superscript"/>
        </w:rPr>
        <w:t>b</w:t>
      </w:r>
      <w:r w:rsidRPr="00A351B0">
        <w:t xml:space="preserve">...............................Üniversitesi, .................. Fakültesi, ................../Türkiye, </w:t>
      </w:r>
      <w:hyperlink r:id="rId8" w:history="1">
        <w:r w:rsidRPr="00A351B0">
          <w:rPr>
            <w:rStyle w:val="Kpr"/>
          </w:rPr>
          <w:t>eposta@eposta.com</w:t>
        </w:r>
      </w:hyperlink>
      <w:r w:rsidR="00274E61" w:rsidRPr="00A351B0">
        <w:t xml:space="preserve"> </w:t>
      </w:r>
    </w:p>
    <w:p w:rsidR="00A673A0" w:rsidRPr="00A351B0" w:rsidRDefault="00A673A0" w:rsidP="00A673A0">
      <w:pPr>
        <w:spacing w:after="0"/>
        <w:jc w:val="center"/>
        <w:rPr>
          <w:i/>
        </w:rPr>
      </w:pPr>
      <w:r w:rsidRPr="00A351B0">
        <w:rPr>
          <w:i/>
        </w:rPr>
        <w:t>Makale Bilgisi</w:t>
      </w:r>
      <w:r w:rsidR="00B349E6" w:rsidRPr="00A351B0">
        <w:rPr>
          <w:i/>
        </w:rPr>
        <w:t>/Article Info</w:t>
      </w:r>
      <w:r w:rsidRPr="00A351B0">
        <w:rPr>
          <w:i/>
        </w:rPr>
        <w:t>: Geliş</w:t>
      </w:r>
      <w:r w:rsidR="00B349E6" w:rsidRPr="00A351B0">
        <w:rPr>
          <w:i/>
        </w:rPr>
        <w:t>/Received</w:t>
      </w:r>
      <w:r w:rsidRPr="00A351B0">
        <w:rPr>
          <w:i/>
        </w:rPr>
        <w:t>: XX.XX.XXXX Düzeltme</w:t>
      </w:r>
      <w:r w:rsidR="00B349E6" w:rsidRPr="00A351B0">
        <w:rPr>
          <w:i/>
        </w:rPr>
        <w:t>/Revised</w:t>
      </w:r>
      <w:r w:rsidRPr="00A351B0">
        <w:rPr>
          <w:i/>
        </w:rPr>
        <w:t>: XX.XX.XXXX Kabul</w:t>
      </w:r>
      <w:r w:rsidR="00B349E6" w:rsidRPr="00A351B0">
        <w:rPr>
          <w:i/>
        </w:rPr>
        <w:t>/Accepted</w:t>
      </w:r>
      <w:r w:rsidRPr="00A351B0">
        <w:rPr>
          <w:i/>
        </w:rPr>
        <w:t>: XX.XX.XXXX</w:t>
      </w:r>
    </w:p>
    <w:p w:rsidR="009F5F47" w:rsidRPr="00A351B0" w:rsidRDefault="003A2106" w:rsidP="00556059">
      <w:pPr>
        <w:spacing w:after="0"/>
        <w:jc w:val="both"/>
        <w:rPr>
          <w:b/>
        </w:rPr>
      </w:pPr>
      <w:r>
        <w:rPr>
          <w:b/>
          <w:sz w:val="20"/>
        </w:rPr>
        <w:br/>
      </w:r>
      <w:r w:rsidR="009F5F47" w:rsidRPr="00A351B0">
        <w:rPr>
          <w:b/>
        </w:rPr>
        <w:t>Öz:</w:t>
      </w:r>
    </w:p>
    <w:p w:rsidR="00561040" w:rsidRPr="00A351B0" w:rsidRDefault="00561040" w:rsidP="009F5F47">
      <w:pPr>
        <w:jc w:val="both"/>
      </w:pPr>
      <w:r w:rsidRPr="00A351B0">
        <w:t xml:space="preserve">150-250 kelime arası Türkçe özet bu kısma eklenecektir. Özet bölümünde çalışmanın yöntemine uygun olarak amaç, yöntem, bulgular, tartışma ve sonuç bölümlerinde kısa bir şekilde bahsedilecek, özette genel bir bütünlük aranacaktır. 150-250 kelime arası Türkçe özet bu kısma eklenecektir. Özet bölümünde çalışmanın yöntemine uygun olarak amaç, yöntem, bulgular, tartışma ve sonuç bölümlerinde kısa bir şekilde bahsedilecek, özette genel bir bütünlük aranacaktır. 150-250 kelime arası Türkçe özet bu kısma eklenecektir. Özet bölümünde çalışmanın yöntemine uygun olarak amaç, yöntem, bulgular, tartışma ve sonuç bölümlerinde kısa bir şekilde bahsedilecek, özette genel bir bütünlük aranacaktır. 150-250 kelime arası Türkçe özet bu kısma eklenecektir. Özet bölümünde çalışmanın yöntemine uygun olarak amaç, yöntem, bulgular, tartışma ve sonuç bölümlerinde kısa bir şekilde bahsedilecek, özette genel bir bütünlük aranacaktır. 150-250 kelime arası Türkçe özet bu kısma eklenecektir. Özet bölümünde çalışmanın yöntemine uygun olarak amaç, yöntem, bulgular, tartışma ve sonuç bölümlerinde kısa bir şekilde bahsedilecek, özette genel bir bütünlük aranacaktır. </w:t>
      </w:r>
    </w:p>
    <w:p w:rsidR="009F5F47" w:rsidRPr="00A351B0" w:rsidRDefault="009F5F47" w:rsidP="009F5F47">
      <w:pPr>
        <w:jc w:val="both"/>
        <w:rPr>
          <w:b/>
        </w:rPr>
      </w:pPr>
      <w:r w:rsidRPr="00A351B0">
        <w:rPr>
          <w:b/>
        </w:rPr>
        <w:t>Anahtar Kelimeler:</w:t>
      </w:r>
      <w:r w:rsidR="00556059" w:rsidRPr="00A351B0">
        <w:rPr>
          <w:b/>
        </w:rPr>
        <w:t xml:space="preserve"> </w:t>
      </w:r>
      <w:r w:rsidR="00561040" w:rsidRPr="00A351B0">
        <w:t>Anahtar Kelime 1, Anahtar Kelime 2, Anahtar Kelime 3, Anahtar Kelime 4, Anahtar Kelime 5</w:t>
      </w:r>
    </w:p>
    <w:p w:rsidR="00A351B0" w:rsidRDefault="00A351B0">
      <w:pPr>
        <w:rPr>
          <w:b/>
          <w:lang w:val="en-US"/>
        </w:rPr>
      </w:pPr>
      <w:r>
        <w:rPr>
          <w:b/>
          <w:lang w:val="en-US"/>
        </w:rPr>
        <w:br w:type="page"/>
      </w:r>
    </w:p>
    <w:p w:rsidR="009F5F47" w:rsidRPr="00A351B0" w:rsidRDefault="00014DF6" w:rsidP="00014DF6">
      <w:pPr>
        <w:jc w:val="center"/>
        <w:rPr>
          <w:b/>
          <w:sz w:val="24"/>
          <w:szCs w:val="24"/>
        </w:rPr>
      </w:pPr>
      <w:r w:rsidRPr="00A351B0">
        <w:rPr>
          <w:b/>
          <w:sz w:val="24"/>
          <w:szCs w:val="24"/>
        </w:rPr>
        <w:lastRenderedPageBreak/>
        <w:t>GİRİŞ</w:t>
      </w:r>
    </w:p>
    <w:p w:rsidR="00050354" w:rsidRPr="00A351B0" w:rsidRDefault="00050354" w:rsidP="001B4B32">
      <w:pPr>
        <w:ind w:firstLine="708"/>
        <w:jc w:val="both"/>
        <w:rPr>
          <w:sz w:val="24"/>
          <w:szCs w:val="24"/>
        </w:rPr>
      </w:pPr>
      <w:r w:rsidRPr="00A351B0">
        <w:rPr>
          <w:sz w:val="24"/>
          <w:szCs w:val="24"/>
        </w:rPr>
        <w:t xml:space="preserve">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w:t>
      </w:r>
    </w:p>
    <w:p w:rsidR="00050354" w:rsidRPr="00A351B0" w:rsidRDefault="00050354" w:rsidP="001B4B32">
      <w:pPr>
        <w:ind w:firstLine="708"/>
        <w:jc w:val="both"/>
        <w:rPr>
          <w:sz w:val="24"/>
          <w:szCs w:val="24"/>
        </w:rPr>
      </w:pPr>
      <w:r w:rsidRPr="00A351B0">
        <w:rPr>
          <w:sz w:val="24"/>
          <w:szCs w:val="24"/>
        </w:rPr>
        <w:t xml:space="preserve">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w:t>
      </w:r>
      <w:r w:rsidRPr="00A351B0">
        <w:rPr>
          <w:sz w:val="24"/>
          <w:szCs w:val="24"/>
        </w:rPr>
        <w:lastRenderedPageBreak/>
        <w:t>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w:t>
      </w:r>
    </w:p>
    <w:p w:rsidR="00050354" w:rsidRPr="00A351B0" w:rsidRDefault="00050354" w:rsidP="001B4B32">
      <w:pPr>
        <w:ind w:firstLine="708"/>
        <w:jc w:val="both"/>
        <w:rPr>
          <w:sz w:val="24"/>
          <w:szCs w:val="24"/>
        </w:rPr>
      </w:pPr>
      <w:r w:rsidRPr="00A351B0">
        <w:rPr>
          <w:sz w:val="24"/>
          <w:szCs w:val="24"/>
        </w:rPr>
        <w:t>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 Makalelerde problem, amaç gerekçe ve önem giriş bölümü içinde açıkça belirtilmelidir. Giriş bölümünü sırasıyla Yöntem, Bulgular, Tartışma ve Sonuç, Kaynakça bölümleri izlemelidir.</w:t>
      </w:r>
    </w:p>
    <w:p w:rsidR="00014DF6" w:rsidRPr="00A351B0" w:rsidRDefault="00014DF6" w:rsidP="00014DF6">
      <w:pPr>
        <w:jc w:val="center"/>
        <w:rPr>
          <w:b/>
          <w:sz w:val="24"/>
          <w:szCs w:val="24"/>
        </w:rPr>
      </w:pPr>
      <w:r w:rsidRPr="00A351B0">
        <w:rPr>
          <w:b/>
          <w:sz w:val="24"/>
          <w:szCs w:val="24"/>
        </w:rPr>
        <w:lastRenderedPageBreak/>
        <w:t>YÖNTEM</w:t>
      </w:r>
    </w:p>
    <w:p w:rsidR="00050354" w:rsidRPr="00A351B0" w:rsidRDefault="00050354" w:rsidP="00050354">
      <w:pPr>
        <w:ind w:firstLine="708"/>
        <w:jc w:val="both"/>
        <w:rPr>
          <w:sz w:val="24"/>
          <w:szCs w:val="24"/>
        </w:rPr>
      </w:pPr>
      <w:r w:rsidRPr="00A351B0">
        <w:rPr>
          <w:sz w:val="24"/>
          <w:szCs w:val="24"/>
        </w:rPr>
        <w:t xml:space="preserve">Araştırma makalelerinde, buraya yöntem kısmı eklenmeli ve yukarıdaki önerilere dikkat edilmelidir.  Araştırma makalelerinde, buraya yöntem kısmı eklenmeli ve yukarıdaki önerilere dikkat edilmelidir.  Araştırma makalelerinde, buraya yöntem kısmı eklenmeli ve yukarıdaki önerilere dikkat edilmelidir.  Araştırma makalelerinde, buraya yöntem kısmı eklenmeli ve yukarıdaki önerilere dikkat edilmelidir. </w:t>
      </w:r>
    </w:p>
    <w:p w:rsidR="00050354" w:rsidRPr="00A351B0" w:rsidRDefault="00050354" w:rsidP="00050354">
      <w:pPr>
        <w:ind w:firstLine="708"/>
        <w:jc w:val="both"/>
        <w:rPr>
          <w:sz w:val="24"/>
          <w:szCs w:val="24"/>
        </w:rPr>
      </w:pPr>
      <w:r w:rsidRPr="00A351B0">
        <w:rPr>
          <w:sz w:val="24"/>
          <w:szCs w:val="24"/>
        </w:rPr>
        <w:t xml:space="preserve">Araştırma makalelerinde, buraya yöntem kısmı eklenmeli ve yukarıdaki önerilere dikkat edilmelidir.  Araştırma makalelerinde, buraya yöntem kısmı eklenmeli ve yukarıdaki önerilere dikkat edilmelidir.  Araştırma makalelerinde, buraya yöntem kısmı eklenmeli ve yukarıdaki önerilere dikkat edilmelidir.  Araştırma makalelerinde, buraya yöntem kısmı eklenmeli ve yukarıdaki önerilere dikkat edilmelidir. </w:t>
      </w:r>
    </w:p>
    <w:p w:rsidR="00050354" w:rsidRPr="00A351B0" w:rsidRDefault="00050354" w:rsidP="00050354">
      <w:pPr>
        <w:ind w:firstLine="708"/>
        <w:jc w:val="both"/>
        <w:rPr>
          <w:sz w:val="24"/>
          <w:szCs w:val="24"/>
        </w:rPr>
      </w:pPr>
      <w:r w:rsidRPr="00A351B0">
        <w:rPr>
          <w:sz w:val="24"/>
          <w:szCs w:val="24"/>
        </w:rPr>
        <w:t xml:space="preserve">Araştırma makalelerinde, buraya yöntem kısmı eklenmeli ve yukarıdaki önerilere dikkat edilmelidir.  Araştırma makalelerinde, buraya yöntem kısmı eklenmeli ve yukarıdaki önerilere dikkat edilmelidir.  Araştırma makalelerinde, buraya yöntem kısmı eklenmeli ve yukarıdaki önerilere dikkat edilmelidir.  Araştırma makalelerinde, buraya yöntem kısmı eklenmeli ve yukarıdaki önerilere dikkat edilmelidir. </w:t>
      </w:r>
    </w:p>
    <w:p w:rsidR="00014DF6" w:rsidRPr="00A351B0" w:rsidRDefault="00050354" w:rsidP="00014DF6">
      <w:pPr>
        <w:rPr>
          <w:b/>
          <w:sz w:val="24"/>
          <w:szCs w:val="24"/>
        </w:rPr>
      </w:pPr>
      <w:r w:rsidRPr="00A351B0">
        <w:rPr>
          <w:b/>
          <w:sz w:val="24"/>
          <w:szCs w:val="24"/>
        </w:rPr>
        <w:t>Alt Başlık</w:t>
      </w:r>
    </w:p>
    <w:p w:rsidR="00050354" w:rsidRPr="00A351B0" w:rsidRDefault="00050354" w:rsidP="00014DF6">
      <w:pPr>
        <w:ind w:firstLine="708"/>
        <w:jc w:val="both"/>
        <w:rPr>
          <w:sz w:val="24"/>
          <w:szCs w:val="24"/>
        </w:rPr>
      </w:pPr>
      <w:r w:rsidRPr="00A351B0">
        <w:rPr>
          <w:sz w:val="24"/>
          <w:szCs w:val="24"/>
        </w:rPr>
        <w:t xml:space="preserve">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w:t>
      </w:r>
    </w:p>
    <w:p w:rsidR="00014DF6" w:rsidRPr="00A351B0" w:rsidRDefault="00014DF6" w:rsidP="00014DF6">
      <w:pPr>
        <w:ind w:firstLine="708"/>
        <w:jc w:val="both"/>
        <w:rPr>
          <w:sz w:val="24"/>
          <w:szCs w:val="24"/>
        </w:rPr>
      </w:pPr>
    </w:p>
    <w:p w:rsidR="00014DF6" w:rsidRPr="00A351B0" w:rsidRDefault="00014DF6" w:rsidP="00014DF6">
      <w:pPr>
        <w:spacing w:after="0"/>
        <w:jc w:val="both"/>
        <w:rPr>
          <w:i/>
          <w:sz w:val="24"/>
          <w:szCs w:val="24"/>
        </w:rPr>
      </w:pPr>
      <w:r w:rsidRPr="00A351B0">
        <w:rPr>
          <w:i/>
          <w:sz w:val="24"/>
          <w:szCs w:val="24"/>
        </w:rPr>
        <w:t xml:space="preserve">Tablo 1. </w:t>
      </w:r>
      <w:r w:rsidR="00050354" w:rsidRPr="00A351B0">
        <w:rPr>
          <w:i/>
          <w:sz w:val="24"/>
          <w:szCs w:val="24"/>
        </w:rPr>
        <w:t>Tabloda Yer Alan Kelimelerin İlk Harfleri Büyük olmalıdır</w:t>
      </w:r>
    </w:p>
    <w:tbl>
      <w:tblPr>
        <w:tblStyle w:val="TabloKlavuzu"/>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014DF6" w:rsidRPr="00A351B0" w:rsidTr="00014DF6">
        <w:tc>
          <w:tcPr>
            <w:tcW w:w="3070" w:type="dxa"/>
            <w:tcBorders>
              <w:top w:val="single" w:sz="4" w:space="0" w:color="auto"/>
              <w:bottom w:val="single" w:sz="4" w:space="0" w:color="auto"/>
            </w:tcBorders>
          </w:tcPr>
          <w:p w:rsidR="00014DF6" w:rsidRPr="00A351B0" w:rsidRDefault="00445E41" w:rsidP="00050354">
            <w:pPr>
              <w:jc w:val="center"/>
              <w:rPr>
                <w:b/>
                <w:sz w:val="24"/>
                <w:szCs w:val="24"/>
              </w:rPr>
            </w:pPr>
            <w:r w:rsidRPr="00A351B0">
              <w:rPr>
                <w:b/>
                <w:sz w:val="24"/>
                <w:szCs w:val="24"/>
              </w:rPr>
              <w:t>İçerik</w:t>
            </w:r>
          </w:p>
        </w:tc>
        <w:tc>
          <w:tcPr>
            <w:tcW w:w="3071" w:type="dxa"/>
            <w:tcBorders>
              <w:top w:val="single" w:sz="4" w:space="0" w:color="auto"/>
              <w:bottom w:val="single" w:sz="4" w:space="0" w:color="auto"/>
            </w:tcBorders>
          </w:tcPr>
          <w:p w:rsidR="00014DF6" w:rsidRPr="00A351B0" w:rsidRDefault="00014DF6" w:rsidP="00050354">
            <w:pPr>
              <w:jc w:val="center"/>
              <w:rPr>
                <w:b/>
                <w:sz w:val="24"/>
                <w:szCs w:val="24"/>
              </w:rPr>
            </w:pPr>
            <w:r w:rsidRPr="00A351B0">
              <w:rPr>
                <w:b/>
                <w:sz w:val="24"/>
                <w:szCs w:val="24"/>
              </w:rPr>
              <w:t>f</w:t>
            </w:r>
          </w:p>
        </w:tc>
        <w:tc>
          <w:tcPr>
            <w:tcW w:w="3071" w:type="dxa"/>
            <w:tcBorders>
              <w:top w:val="single" w:sz="4" w:space="0" w:color="auto"/>
              <w:bottom w:val="single" w:sz="4" w:space="0" w:color="auto"/>
            </w:tcBorders>
          </w:tcPr>
          <w:p w:rsidR="00014DF6" w:rsidRPr="00A351B0" w:rsidRDefault="00014DF6" w:rsidP="00050354">
            <w:pPr>
              <w:jc w:val="center"/>
              <w:rPr>
                <w:b/>
                <w:sz w:val="24"/>
                <w:szCs w:val="24"/>
              </w:rPr>
            </w:pPr>
            <w:r w:rsidRPr="00A351B0">
              <w:rPr>
                <w:b/>
                <w:sz w:val="24"/>
                <w:szCs w:val="24"/>
              </w:rPr>
              <w:t>%</w:t>
            </w:r>
          </w:p>
        </w:tc>
      </w:tr>
      <w:tr w:rsidR="00014DF6" w:rsidRPr="00A351B0" w:rsidTr="00014DF6">
        <w:tc>
          <w:tcPr>
            <w:tcW w:w="3070" w:type="dxa"/>
            <w:tcBorders>
              <w:top w:val="single" w:sz="4" w:space="0" w:color="auto"/>
            </w:tcBorders>
          </w:tcPr>
          <w:p w:rsidR="00014DF6" w:rsidRPr="00A351B0" w:rsidRDefault="00445E41" w:rsidP="00050354">
            <w:pPr>
              <w:jc w:val="center"/>
              <w:rPr>
                <w:sz w:val="24"/>
                <w:szCs w:val="24"/>
              </w:rPr>
            </w:pPr>
            <w:r w:rsidRPr="00A351B0">
              <w:rPr>
                <w:sz w:val="24"/>
                <w:szCs w:val="24"/>
              </w:rPr>
              <w:t>Bilgi 1</w:t>
            </w:r>
          </w:p>
        </w:tc>
        <w:tc>
          <w:tcPr>
            <w:tcW w:w="3071" w:type="dxa"/>
            <w:tcBorders>
              <w:top w:val="single" w:sz="4" w:space="0" w:color="auto"/>
            </w:tcBorders>
          </w:tcPr>
          <w:p w:rsidR="00014DF6" w:rsidRPr="00A351B0" w:rsidRDefault="00EE5759" w:rsidP="00050354">
            <w:pPr>
              <w:jc w:val="center"/>
              <w:rPr>
                <w:sz w:val="24"/>
                <w:szCs w:val="24"/>
              </w:rPr>
            </w:pPr>
            <w:r w:rsidRPr="00A351B0">
              <w:rPr>
                <w:sz w:val="24"/>
                <w:szCs w:val="24"/>
              </w:rPr>
              <w:t>20</w:t>
            </w:r>
          </w:p>
        </w:tc>
        <w:tc>
          <w:tcPr>
            <w:tcW w:w="3071" w:type="dxa"/>
            <w:tcBorders>
              <w:top w:val="single" w:sz="4" w:space="0" w:color="auto"/>
            </w:tcBorders>
          </w:tcPr>
          <w:p w:rsidR="00014DF6" w:rsidRPr="00A351B0" w:rsidRDefault="00EE5759" w:rsidP="00050354">
            <w:pPr>
              <w:jc w:val="center"/>
              <w:rPr>
                <w:sz w:val="24"/>
                <w:szCs w:val="24"/>
              </w:rPr>
            </w:pPr>
            <w:r w:rsidRPr="00A351B0">
              <w:rPr>
                <w:sz w:val="24"/>
                <w:szCs w:val="24"/>
              </w:rPr>
              <w:t>33,3</w:t>
            </w:r>
          </w:p>
        </w:tc>
      </w:tr>
      <w:tr w:rsidR="00014DF6" w:rsidRPr="00A351B0" w:rsidTr="00014DF6">
        <w:tc>
          <w:tcPr>
            <w:tcW w:w="3070" w:type="dxa"/>
          </w:tcPr>
          <w:p w:rsidR="00014DF6" w:rsidRPr="00A351B0" w:rsidRDefault="00445E41" w:rsidP="00050354">
            <w:pPr>
              <w:jc w:val="center"/>
              <w:rPr>
                <w:sz w:val="24"/>
                <w:szCs w:val="24"/>
              </w:rPr>
            </w:pPr>
            <w:r w:rsidRPr="00A351B0">
              <w:rPr>
                <w:sz w:val="24"/>
                <w:szCs w:val="24"/>
              </w:rPr>
              <w:t>Bilgi 2</w:t>
            </w:r>
          </w:p>
        </w:tc>
        <w:tc>
          <w:tcPr>
            <w:tcW w:w="3071" w:type="dxa"/>
          </w:tcPr>
          <w:p w:rsidR="00014DF6" w:rsidRPr="00A351B0" w:rsidRDefault="00EE5759" w:rsidP="00050354">
            <w:pPr>
              <w:jc w:val="center"/>
              <w:rPr>
                <w:sz w:val="24"/>
                <w:szCs w:val="24"/>
              </w:rPr>
            </w:pPr>
            <w:r w:rsidRPr="00A351B0">
              <w:rPr>
                <w:sz w:val="24"/>
                <w:szCs w:val="24"/>
              </w:rPr>
              <w:t>40</w:t>
            </w:r>
          </w:p>
        </w:tc>
        <w:tc>
          <w:tcPr>
            <w:tcW w:w="3071" w:type="dxa"/>
          </w:tcPr>
          <w:p w:rsidR="00014DF6" w:rsidRPr="00A351B0" w:rsidRDefault="00EE5759" w:rsidP="00050354">
            <w:pPr>
              <w:jc w:val="center"/>
              <w:rPr>
                <w:sz w:val="24"/>
                <w:szCs w:val="24"/>
              </w:rPr>
            </w:pPr>
            <w:r w:rsidRPr="00A351B0">
              <w:rPr>
                <w:sz w:val="24"/>
                <w:szCs w:val="24"/>
              </w:rPr>
              <w:t>66,6</w:t>
            </w:r>
          </w:p>
        </w:tc>
      </w:tr>
      <w:tr w:rsidR="00014DF6" w:rsidRPr="00A351B0" w:rsidTr="00014DF6">
        <w:tc>
          <w:tcPr>
            <w:tcW w:w="3070" w:type="dxa"/>
          </w:tcPr>
          <w:p w:rsidR="00014DF6" w:rsidRPr="00A351B0" w:rsidRDefault="00014DF6" w:rsidP="00050354">
            <w:pPr>
              <w:jc w:val="center"/>
              <w:rPr>
                <w:sz w:val="24"/>
                <w:szCs w:val="24"/>
              </w:rPr>
            </w:pPr>
            <w:r w:rsidRPr="00A351B0">
              <w:rPr>
                <w:sz w:val="24"/>
                <w:szCs w:val="24"/>
              </w:rPr>
              <w:t>Toplam</w:t>
            </w:r>
          </w:p>
        </w:tc>
        <w:tc>
          <w:tcPr>
            <w:tcW w:w="3071" w:type="dxa"/>
          </w:tcPr>
          <w:p w:rsidR="00014DF6" w:rsidRPr="00A351B0" w:rsidRDefault="00EE5759" w:rsidP="00050354">
            <w:pPr>
              <w:jc w:val="center"/>
              <w:rPr>
                <w:sz w:val="24"/>
                <w:szCs w:val="24"/>
              </w:rPr>
            </w:pPr>
            <w:r w:rsidRPr="00A351B0">
              <w:rPr>
                <w:sz w:val="24"/>
                <w:szCs w:val="24"/>
              </w:rPr>
              <w:t>60</w:t>
            </w:r>
          </w:p>
        </w:tc>
        <w:tc>
          <w:tcPr>
            <w:tcW w:w="3071" w:type="dxa"/>
          </w:tcPr>
          <w:p w:rsidR="00014DF6" w:rsidRPr="00A351B0" w:rsidRDefault="00014DF6" w:rsidP="00050354">
            <w:pPr>
              <w:jc w:val="center"/>
              <w:rPr>
                <w:sz w:val="24"/>
                <w:szCs w:val="24"/>
              </w:rPr>
            </w:pPr>
            <w:r w:rsidRPr="00A351B0">
              <w:rPr>
                <w:sz w:val="24"/>
                <w:szCs w:val="24"/>
              </w:rPr>
              <w:t>100,0</w:t>
            </w:r>
          </w:p>
        </w:tc>
      </w:tr>
    </w:tbl>
    <w:p w:rsidR="001A2622" w:rsidRPr="00A351B0" w:rsidRDefault="001A2622" w:rsidP="001A2622">
      <w:pPr>
        <w:spacing w:after="0"/>
        <w:ind w:firstLine="708"/>
        <w:jc w:val="both"/>
        <w:rPr>
          <w:sz w:val="24"/>
          <w:szCs w:val="24"/>
        </w:rPr>
      </w:pPr>
    </w:p>
    <w:p w:rsidR="00014DF6" w:rsidRPr="00A351B0" w:rsidRDefault="00014DF6" w:rsidP="00014DF6">
      <w:pPr>
        <w:ind w:firstLine="708"/>
        <w:jc w:val="both"/>
        <w:rPr>
          <w:sz w:val="24"/>
          <w:szCs w:val="24"/>
        </w:rPr>
      </w:pPr>
      <w:r w:rsidRPr="00A351B0">
        <w:rPr>
          <w:sz w:val="24"/>
          <w:szCs w:val="24"/>
        </w:rPr>
        <w:t xml:space="preserve">Tablo 1’de görüldüğü gibi </w:t>
      </w:r>
      <w:r w:rsidR="00050354" w:rsidRPr="00A351B0">
        <w:rPr>
          <w:sz w:val="24"/>
          <w:szCs w:val="24"/>
        </w:rPr>
        <w:t>tablo1’in açıklaması hemen tablo altına yapılmalıdır.</w:t>
      </w:r>
      <w:r w:rsidR="00677CF1" w:rsidRPr="00A351B0">
        <w:rPr>
          <w:sz w:val="24"/>
          <w:szCs w:val="24"/>
        </w:rPr>
        <w:t xml:space="preserve"> Tablo çizilirken dikey çizgiler kullanılmamalıdır. Tablo çizilirken dikey çizgiler kullanılmamalıdır. Tablo çizilirken dikey çizgiler kullanılmamalıdır. Tablo çizilirken dikey çizgiler </w:t>
      </w:r>
      <w:r w:rsidR="00677CF1" w:rsidRPr="00A351B0">
        <w:rPr>
          <w:sz w:val="24"/>
          <w:szCs w:val="24"/>
        </w:rPr>
        <w:lastRenderedPageBreak/>
        <w:t xml:space="preserve">kullanılmamalıdır. Tablo çizilirken dikey çizgiler kullanılmamalıdır. Tablo çizilirken dikey çizgiler kullanılmamalıdır. Tablo çizilirken dikey çizgiler kullanılmamalıdır. </w:t>
      </w:r>
    </w:p>
    <w:p w:rsidR="00050354" w:rsidRPr="00A351B0" w:rsidRDefault="00050354" w:rsidP="00050354">
      <w:pPr>
        <w:rPr>
          <w:b/>
          <w:i/>
          <w:sz w:val="24"/>
          <w:szCs w:val="24"/>
        </w:rPr>
      </w:pPr>
      <w:r w:rsidRPr="00A351B0">
        <w:rPr>
          <w:b/>
          <w:i/>
          <w:sz w:val="24"/>
          <w:szCs w:val="24"/>
        </w:rPr>
        <w:t>Alt Başlık(2. Seviye Alt Başlık, Yana Yaslı olarak yazılmalıdır)</w:t>
      </w:r>
    </w:p>
    <w:p w:rsidR="00050354" w:rsidRDefault="00050354" w:rsidP="00050354">
      <w:pPr>
        <w:ind w:firstLine="708"/>
        <w:jc w:val="both"/>
        <w:rPr>
          <w:sz w:val="24"/>
          <w:szCs w:val="24"/>
        </w:rPr>
      </w:pPr>
      <w:r w:rsidRPr="00A351B0">
        <w:rPr>
          <w:sz w:val="24"/>
          <w:szCs w:val="24"/>
        </w:rPr>
        <w:t xml:space="preserve">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Alt başlık içeriği buraya eklenmelidir. </w:t>
      </w:r>
    </w:p>
    <w:p w:rsidR="00B8619C" w:rsidRPr="00A351B0" w:rsidRDefault="00B8619C" w:rsidP="00B8619C">
      <w:pPr>
        <w:jc w:val="center"/>
        <w:rPr>
          <w:b/>
          <w:sz w:val="24"/>
          <w:szCs w:val="24"/>
        </w:rPr>
      </w:pPr>
      <w:r w:rsidRPr="00A351B0">
        <w:rPr>
          <w:b/>
          <w:sz w:val="24"/>
          <w:szCs w:val="24"/>
        </w:rPr>
        <w:t>BULGULAR</w:t>
      </w:r>
    </w:p>
    <w:p w:rsidR="00E00042" w:rsidRPr="00A351B0" w:rsidRDefault="00EE5759" w:rsidP="00E00042">
      <w:pPr>
        <w:jc w:val="both"/>
        <w:rPr>
          <w:b/>
          <w:sz w:val="24"/>
          <w:szCs w:val="24"/>
        </w:rPr>
      </w:pPr>
      <w:r w:rsidRPr="00A351B0">
        <w:rPr>
          <w:b/>
          <w:sz w:val="24"/>
          <w:szCs w:val="24"/>
        </w:rPr>
        <w:t>Alt Başlık</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lastRenderedPageBreak/>
        <w:t>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 Çalışmanın bulguları bu bölümde mümkün olduğunca sade bir şekilde verilmelidir. Bulgular bölümünde yer alan içerik hazırlanırken yorumda bulunmamaya özen gösterilmelidir.</w:t>
      </w:r>
    </w:p>
    <w:p w:rsidR="00EE5759" w:rsidRPr="00A351B0" w:rsidRDefault="00EE5759" w:rsidP="00EE5759">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w:t>
      </w:r>
    </w:p>
    <w:p w:rsidR="00665EBE" w:rsidRPr="00A351B0" w:rsidRDefault="00842874" w:rsidP="00CD6EB6">
      <w:pPr>
        <w:jc w:val="center"/>
        <w:rPr>
          <w:sz w:val="24"/>
          <w:szCs w:val="24"/>
        </w:rPr>
      </w:pPr>
      <w:r w:rsidRPr="00A351B0">
        <w:rPr>
          <w:noProof/>
          <w:sz w:val="24"/>
          <w:szCs w:val="24"/>
        </w:rPr>
        <w:lastRenderedPageBreak/>
        <w:drawing>
          <wp:inline distT="0" distB="0" distL="0" distR="0">
            <wp:extent cx="4676775" cy="2563668"/>
            <wp:effectExtent l="19050" t="0" r="9525" b="0"/>
            <wp:docPr id="3" name="2 Resim" descr="r43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3z6.jpg"/>
                    <pic:cNvPicPr/>
                  </pic:nvPicPr>
                  <pic:blipFill>
                    <a:blip r:embed="rId9"/>
                    <a:stretch>
                      <a:fillRect/>
                    </a:stretch>
                  </pic:blipFill>
                  <pic:spPr>
                    <a:xfrm>
                      <a:off x="0" y="0"/>
                      <a:ext cx="4676775" cy="2563668"/>
                    </a:xfrm>
                    <a:prstGeom prst="rect">
                      <a:avLst/>
                    </a:prstGeom>
                  </pic:spPr>
                </pic:pic>
              </a:graphicData>
            </a:graphic>
          </wp:inline>
        </w:drawing>
      </w:r>
    </w:p>
    <w:p w:rsidR="00020DEB" w:rsidRPr="00A351B0" w:rsidRDefault="00020DEB" w:rsidP="00020DEB">
      <w:pPr>
        <w:jc w:val="center"/>
        <w:rPr>
          <w:i/>
          <w:sz w:val="24"/>
          <w:szCs w:val="24"/>
        </w:rPr>
      </w:pPr>
      <w:r w:rsidRPr="00A351B0">
        <w:rPr>
          <w:i/>
          <w:sz w:val="24"/>
          <w:szCs w:val="24"/>
        </w:rPr>
        <w:t xml:space="preserve">Şekil 1. </w:t>
      </w:r>
      <w:r w:rsidR="00EE5759" w:rsidRPr="00A351B0">
        <w:rPr>
          <w:i/>
          <w:sz w:val="24"/>
          <w:szCs w:val="24"/>
        </w:rPr>
        <w:t>Şekil İsmi İl</w:t>
      </w:r>
      <w:r w:rsidR="009078EB" w:rsidRPr="00A351B0">
        <w:rPr>
          <w:i/>
          <w:sz w:val="24"/>
          <w:szCs w:val="24"/>
        </w:rPr>
        <w:t>k</w:t>
      </w:r>
      <w:r w:rsidR="00EE5759" w:rsidRPr="00A351B0">
        <w:rPr>
          <w:i/>
          <w:sz w:val="24"/>
          <w:szCs w:val="24"/>
        </w:rPr>
        <w:t xml:space="preserve"> Harfi Büyük ve Yana Yaslı Olarak Yazılmalıdır</w:t>
      </w:r>
    </w:p>
    <w:p w:rsidR="002A3DE8" w:rsidRPr="00A351B0" w:rsidRDefault="00EE5759" w:rsidP="00EE5759">
      <w:pPr>
        <w:ind w:firstLine="708"/>
        <w:jc w:val="both"/>
        <w:rPr>
          <w:sz w:val="24"/>
          <w:szCs w:val="24"/>
        </w:rPr>
      </w:pPr>
      <w:r w:rsidRPr="00A351B0">
        <w:rPr>
          <w:sz w:val="24"/>
          <w:szCs w:val="24"/>
        </w:rPr>
        <w:t xml:space="preserve">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Şekil 1 ile ilgili açıklamalar şeklin altında verilmeye özen gösterilmelidir. </w:t>
      </w:r>
    </w:p>
    <w:p w:rsidR="009078EB" w:rsidRPr="00A351B0" w:rsidRDefault="009078EB" w:rsidP="009078EB">
      <w:pPr>
        <w:ind w:firstLine="708"/>
        <w:jc w:val="both"/>
        <w:rPr>
          <w:sz w:val="24"/>
          <w:szCs w:val="24"/>
        </w:rPr>
      </w:pPr>
      <w:r w:rsidRPr="00A351B0">
        <w:rPr>
          <w:sz w:val="24"/>
          <w:szCs w:val="24"/>
        </w:rPr>
        <w:t>Çalışmanın bulguları bu bölümde mümkün olduğunca sade bir şekilde verilmelidir. Bulgular bölümünde yer alan içerik hazırlanırken yorumda bulunmamaya özen gösterilmelidir.</w:t>
      </w:r>
    </w:p>
    <w:p w:rsidR="00001A51" w:rsidRPr="00A351B0" w:rsidRDefault="00001A51" w:rsidP="00001A51">
      <w:pPr>
        <w:jc w:val="center"/>
        <w:rPr>
          <w:b/>
          <w:sz w:val="24"/>
          <w:szCs w:val="24"/>
        </w:rPr>
      </w:pPr>
      <w:r w:rsidRPr="00A351B0">
        <w:rPr>
          <w:b/>
          <w:sz w:val="24"/>
          <w:szCs w:val="24"/>
        </w:rPr>
        <w:t xml:space="preserve">TARTIŞMA </w:t>
      </w:r>
      <w:r w:rsidR="00734EA1" w:rsidRPr="00A351B0">
        <w:rPr>
          <w:b/>
          <w:sz w:val="24"/>
          <w:szCs w:val="24"/>
        </w:rPr>
        <w:t>ve</w:t>
      </w:r>
      <w:r w:rsidRPr="00A351B0">
        <w:rPr>
          <w:b/>
          <w:sz w:val="24"/>
          <w:szCs w:val="24"/>
        </w:rPr>
        <w:t xml:space="preserve"> </w:t>
      </w:r>
      <w:r w:rsidR="005E19A3" w:rsidRPr="00A351B0">
        <w:rPr>
          <w:b/>
          <w:sz w:val="24"/>
          <w:szCs w:val="24"/>
        </w:rPr>
        <w:t>SONUÇ</w:t>
      </w:r>
    </w:p>
    <w:p w:rsidR="00FD0756" w:rsidRPr="00A351B0" w:rsidRDefault="00FD0756" w:rsidP="00FD0756">
      <w:pPr>
        <w:ind w:firstLine="708"/>
        <w:jc w:val="both"/>
        <w:rPr>
          <w:sz w:val="24"/>
          <w:szCs w:val="24"/>
        </w:rPr>
      </w:pPr>
      <w:r w:rsidRPr="00A351B0">
        <w:rPr>
          <w:sz w:val="24"/>
          <w:szCs w:val="24"/>
        </w:rPr>
        <w:t xml:space="preserve">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w:t>
      </w:r>
      <w:r w:rsidRPr="00A351B0">
        <w:rPr>
          <w:sz w:val="24"/>
          <w:szCs w:val="24"/>
        </w:rPr>
        <w:lastRenderedPageBreak/>
        <w:t xml:space="preserve">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w:t>
      </w:r>
    </w:p>
    <w:p w:rsidR="00C17553" w:rsidRPr="00A351B0" w:rsidRDefault="00C17553" w:rsidP="00FD0756">
      <w:pPr>
        <w:ind w:firstLine="708"/>
        <w:jc w:val="both"/>
        <w:rPr>
          <w:sz w:val="24"/>
          <w:szCs w:val="24"/>
        </w:rPr>
      </w:pPr>
      <w:r w:rsidRPr="00A351B0">
        <w:rPr>
          <w:sz w:val="24"/>
          <w:szCs w:val="24"/>
        </w:rPr>
        <w:t>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w:t>
      </w:r>
    </w:p>
    <w:p w:rsidR="00C17553" w:rsidRPr="00A351B0" w:rsidRDefault="00C17553" w:rsidP="00FD0756">
      <w:pPr>
        <w:ind w:firstLine="708"/>
        <w:jc w:val="both"/>
        <w:rPr>
          <w:sz w:val="24"/>
          <w:szCs w:val="24"/>
        </w:rPr>
      </w:pPr>
      <w:r w:rsidRPr="00A351B0">
        <w:rPr>
          <w:sz w:val="24"/>
          <w:szCs w:val="24"/>
        </w:rPr>
        <w:t>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 Buraya yorum/tartışma kısmı eklenmeli ve yukarıda verilen önerilere dikkat edilmelidir.</w:t>
      </w:r>
    </w:p>
    <w:p w:rsidR="00F07FEF" w:rsidRPr="00A351B0" w:rsidRDefault="00F07FEF" w:rsidP="00F07FEF">
      <w:pPr>
        <w:jc w:val="center"/>
        <w:rPr>
          <w:b/>
          <w:sz w:val="24"/>
          <w:szCs w:val="24"/>
        </w:rPr>
      </w:pPr>
      <w:r w:rsidRPr="00A351B0">
        <w:rPr>
          <w:b/>
          <w:sz w:val="24"/>
          <w:szCs w:val="24"/>
        </w:rPr>
        <w:t>KAYNAKÇA</w:t>
      </w:r>
      <w:r w:rsidR="00281D0C" w:rsidRPr="00A351B0">
        <w:rPr>
          <w:b/>
          <w:sz w:val="24"/>
          <w:szCs w:val="24"/>
        </w:rPr>
        <w:t>/</w:t>
      </w:r>
      <w:r w:rsidR="00281D0C" w:rsidRPr="00A351B0">
        <w:rPr>
          <w:b/>
          <w:sz w:val="24"/>
          <w:szCs w:val="24"/>
          <w:lang w:val="en-US"/>
        </w:rPr>
        <w:t>REFERENCE</w:t>
      </w:r>
    </w:p>
    <w:p w:rsidR="009078EB" w:rsidRPr="00A351B0" w:rsidRDefault="009078EB" w:rsidP="00D3104F">
      <w:pPr>
        <w:spacing w:after="0"/>
        <w:ind w:left="709" w:hanging="709"/>
        <w:jc w:val="both"/>
      </w:pPr>
      <w:r w:rsidRPr="00A351B0">
        <w:t>Kaynakça kısmını APA kriterleri doğrultusunda aşağıda gösterilen örnekler doğrultusunda yazdıktan sonra kaynakça bitim, sonunda aşağıdaki gibi dergimizin kaynak gösterimini yazabilirsiniz.</w:t>
      </w:r>
    </w:p>
    <w:p w:rsidR="009078EB" w:rsidRPr="00A351B0" w:rsidRDefault="009078EB" w:rsidP="00D3104F">
      <w:pPr>
        <w:spacing w:after="0"/>
        <w:ind w:left="709" w:hanging="709"/>
        <w:jc w:val="both"/>
      </w:pPr>
    </w:p>
    <w:p w:rsidR="009078EB" w:rsidRPr="00A351B0" w:rsidRDefault="009078EB" w:rsidP="00D3104F">
      <w:pPr>
        <w:spacing w:after="0"/>
        <w:ind w:left="709" w:hanging="709"/>
        <w:jc w:val="both"/>
      </w:pPr>
    </w:p>
    <w:p w:rsidR="009078EB" w:rsidRPr="00A351B0" w:rsidRDefault="006E4302" w:rsidP="009078EB">
      <w:pPr>
        <w:spacing w:after="0" w:line="240" w:lineRule="auto"/>
        <w:jc w:val="both"/>
        <w:rPr>
          <w:rFonts w:cstheme="minorHAnsi"/>
          <w:b/>
        </w:rPr>
      </w:pPr>
      <w:r w:rsidRPr="00A351B0">
        <w:rPr>
          <w:rFonts w:cstheme="minorHAnsi"/>
          <w:b/>
        </w:rPr>
        <w:t xml:space="preserve">Uygun </w:t>
      </w:r>
      <w:r w:rsidR="009078EB" w:rsidRPr="00A351B0">
        <w:rPr>
          <w:rFonts w:cstheme="minorHAnsi"/>
          <w:b/>
        </w:rPr>
        <w:t xml:space="preserve">Kaynak Gösterimi: </w:t>
      </w:r>
    </w:p>
    <w:p w:rsidR="009078EB" w:rsidRPr="00A351B0" w:rsidRDefault="009078EB" w:rsidP="00D3104F">
      <w:pPr>
        <w:spacing w:after="0"/>
        <w:ind w:left="709" w:hanging="709"/>
        <w:jc w:val="both"/>
        <w:rPr>
          <w:color w:val="FF0000"/>
        </w:rPr>
      </w:pPr>
    </w:p>
    <w:p w:rsidR="009078EB" w:rsidRPr="00A351B0" w:rsidRDefault="009078EB" w:rsidP="00D3104F">
      <w:pPr>
        <w:spacing w:after="0"/>
        <w:ind w:left="709" w:hanging="709"/>
        <w:jc w:val="both"/>
        <w:rPr>
          <w:color w:val="FF0000"/>
        </w:rPr>
      </w:pPr>
      <w:r w:rsidRPr="00A351B0">
        <w:rPr>
          <w:color w:val="FF0000"/>
        </w:rPr>
        <w:t xml:space="preserve">Yazar Soyadı, Adının </w:t>
      </w:r>
      <w:r w:rsidR="008A28FD" w:rsidRPr="00A351B0">
        <w:rPr>
          <w:color w:val="FF0000"/>
        </w:rPr>
        <w:t>İlk</w:t>
      </w:r>
      <w:r w:rsidRPr="00A351B0">
        <w:rPr>
          <w:color w:val="FF0000"/>
        </w:rPr>
        <w:t xml:space="preserve"> harfi. (yıl). Makalenin adı. Antakiyat</w:t>
      </w:r>
      <w:r w:rsidR="00CA5AE9" w:rsidRPr="00A351B0">
        <w:rPr>
          <w:color w:val="FF0000"/>
        </w:rPr>
        <w:t xml:space="preserve"> </w:t>
      </w:r>
      <w:r w:rsidRPr="00A351B0">
        <w:rPr>
          <w:color w:val="FF0000"/>
        </w:rPr>
        <w:t>Hatay Mustafa Kemal Üniversitesi Dergisi, Sayı, ss-ss.</w:t>
      </w:r>
    </w:p>
    <w:p w:rsidR="009078EB" w:rsidRPr="00A351B0" w:rsidRDefault="009078EB" w:rsidP="00D3104F">
      <w:pPr>
        <w:spacing w:after="0"/>
        <w:ind w:left="709" w:hanging="709"/>
        <w:jc w:val="both"/>
      </w:pPr>
    </w:p>
    <w:p w:rsidR="00C60A95" w:rsidRPr="00A351B0" w:rsidRDefault="00C60A95" w:rsidP="00C60A95">
      <w:pPr>
        <w:spacing w:after="0" w:line="360" w:lineRule="auto"/>
        <w:jc w:val="center"/>
        <w:rPr>
          <w:rFonts w:cstheme="minorHAnsi"/>
          <w:b/>
          <w:color w:val="FF0000"/>
        </w:rPr>
      </w:pPr>
      <w:r w:rsidRPr="00A351B0">
        <w:rPr>
          <w:rFonts w:cstheme="minorHAnsi"/>
          <w:b/>
          <w:color w:val="FF0000"/>
        </w:rPr>
        <w:t>Kitap</w:t>
      </w:r>
    </w:p>
    <w:p w:rsidR="00C60A95" w:rsidRPr="00A351B0" w:rsidRDefault="00C60A95" w:rsidP="00C60A95">
      <w:pPr>
        <w:spacing w:line="240" w:lineRule="auto"/>
        <w:jc w:val="both"/>
        <w:rPr>
          <w:rFonts w:cstheme="minorHAnsi"/>
          <w:b/>
        </w:rPr>
      </w:pPr>
      <w:r w:rsidRPr="00A351B0">
        <w:rPr>
          <w:rFonts w:cstheme="minorHAnsi"/>
          <w:b/>
        </w:rPr>
        <w:t>Tek yazarlı</w:t>
      </w:r>
    </w:p>
    <w:p w:rsidR="00C60A95" w:rsidRPr="00A351B0" w:rsidRDefault="00C60A95" w:rsidP="00C60A95">
      <w:pPr>
        <w:spacing w:before="120" w:after="120" w:line="240" w:lineRule="auto"/>
        <w:ind w:left="567" w:hanging="567"/>
        <w:jc w:val="both"/>
        <w:rPr>
          <w:rFonts w:cstheme="minorHAnsi"/>
        </w:rPr>
      </w:pPr>
      <w:r w:rsidRPr="00A351B0">
        <w:rPr>
          <w:rFonts w:cstheme="minorHAnsi"/>
        </w:rPr>
        <w:t xml:space="preserve">Cochrane, A. (2007). </w:t>
      </w:r>
      <w:r w:rsidRPr="00A351B0">
        <w:rPr>
          <w:rFonts w:cstheme="minorHAnsi"/>
          <w:i/>
        </w:rPr>
        <w:t>Understanding urban policy: A critical approach.</w:t>
      </w:r>
      <w:r w:rsidRPr="00A351B0">
        <w:rPr>
          <w:rFonts w:cstheme="minorHAnsi"/>
        </w:rPr>
        <w:t xml:space="preserve"> Malden, MA: Blackwell Publishing</w:t>
      </w:r>
    </w:p>
    <w:p w:rsidR="00C60A95" w:rsidRPr="00A351B0" w:rsidRDefault="00C60A95" w:rsidP="00C60A95">
      <w:pPr>
        <w:spacing w:line="240" w:lineRule="auto"/>
        <w:jc w:val="both"/>
        <w:rPr>
          <w:rFonts w:cstheme="minorHAnsi"/>
          <w:b/>
        </w:rPr>
      </w:pPr>
      <w:r w:rsidRPr="00A351B0">
        <w:rPr>
          <w:rFonts w:cstheme="minorHAnsi"/>
          <w:b/>
        </w:rPr>
        <w:t>İki yazarlı</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Yıldırım, A. &amp; Şimşek, H. (2013). </w:t>
      </w:r>
      <w:r w:rsidRPr="00A351B0">
        <w:rPr>
          <w:rFonts w:cstheme="minorHAnsi"/>
          <w:i/>
        </w:rPr>
        <w:t>Sosyal bilimlerde nitel araştırma yöntemleri. (Genişletilmiş 9. Baskı).</w:t>
      </w:r>
      <w:r w:rsidRPr="00A351B0">
        <w:rPr>
          <w:rFonts w:cstheme="minorHAnsi"/>
        </w:rPr>
        <w:t xml:space="preserve"> Ankara: Seçkin Yayıncılık.</w:t>
      </w:r>
    </w:p>
    <w:p w:rsidR="00D972D9" w:rsidRPr="00A351B0" w:rsidRDefault="00D972D9" w:rsidP="00C60A95">
      <w:pPr>
        <w:spacing w:before="120" w:after="120" w:line="240" w:lineRule="auto"/>
        <w:ind w:left="709" w:hanging="709"/>
        <w:jc w:val="both"/>
        <w:rPr>
          <w:rFonts w:cstheme="minorHAnsi"/>
        </w:rPr>
      </w:pPr>
    </w:p>
    <w:p w:rsidR="00D972D9" w:rsidRPr="00A351B0" w:rsidRDefault="00D972D9" w:rsidP="00C60A95">
      <w:pPr>
        <w:spacing w:before="120" w:after="120" w:line="240" w:lineRule="auto"/>
        <w:ind w:left="709" w:hanging="709"/>
        <w:jc w:val="both"/>
        <w:rPr>
          <w:rFonts w:cstheme="minorHAnsi"/>
        </w:rPr>
      </w:pPr>
    </w:p>
    <w:p w:rsidR="00C60A95" w:rsidRPr="00A351B0" w:rsidRDefault="00C60A95" w:rsidP="00C60A95">
      <w:pPr>
        <w:spacing w:after="0" w:line="240" w:lineRule="auto"/>
        <w:jc w:val="both"/>
        <w:rPr>
          <w:rFonts w:cstheme="minorHAnsi"/>
          <w:b/>
        </w:rPr>
      </w:pPr>
      <w:r w:rsidRPr="00A351B0">
        <w:rPr>
          <w:rFonts w:cstheme="minorHAnsi"/>
          <w:b/>
        </w:rPr>
        <w:t>Üç ve daha fazla yazarlı</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Bulliet, R.W., Crossley, P.K., Headrick, D.R., Hirsch, S.W., Johnson, L.L., &amp; Northrup, D. (2011). </w:t>
      </w:r>
      <w:r w:rsidRPr="00A351B0">
        <w:rPr>
          <w:rFonts w:cstheme="minorHAnsi"/>
          <w:i/>
        </w:rPr>
        <w:t>The earth and its peoples: A global history (5th ed.).</w:t>
      </w:r>
      <w:r w:rsidRPr="00A351B0">
        <w:rPr>
          <w:rFonts w:cstheme="minorHAnsi"/>
        </w:rPr>
        <w:t xml:space="preserve"> Boston, MA: Wadsworth.</w:t>
      </w:r>
    </w:p>
    <w:p w:rsidR="00C60A95" w:rsidRPr="00A351B0" w:rsidRDefault="00C60A95" w:rsidP="00C60A95">
      <w:pPr>
        <w:spacing w:after="0" w:line="240" w:lineRule="auto"/>
        <w:jc w:val="center"/>
        <w:rPr>
          <w:rFonts w:cstheme="minorHAnsi"/>
          <w:b/>
          <w:color w:val="FF0000"/>
        </w:rPr>
      </w:pPr>
      <w:r w:rsidRPr="00A351B0">
        <w:rPr>
          <w:rFonts w:cstheme="minorHAnsi"/>
          <w:b/>
          <w:color w:val="FF0000"/>
        </w:rPr>
        <w:lastRenderedPageBreak/>
        <w:t>Editörlü Kitap</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Richards, K. C. (1997). </w:t>
      </w:r>
      <w:r w:rsidRPr="00A351B0">
        <w:rPr>
          <w:rFonts w:cstheme="minorHAnsi"/>
          <w:i/>
        </w:rPr>
        <w:t>Views on globalization.</w:t>
      </w:r>
      <w:r w:rsidRPr="00A351B0">
        <w:rPr>
          <w:rFonts w:cstheme="minorHAnsi"/>
        </w:rPr>
        <w:t xml:space="preserve"> In H. L. Vivaldi (Ed.), Australia in a global world (pp. 29-43). North Ryde, Australia: Century.</w:t>
      </w:r>
    </w:p>
    <w:p w:rsidR="00C60A95" w:rsidRPr="00A351B0" w:rsidRDefault="00C60A95" w:rsidP="00C60A95">
      <w:pPr>
        <w:spacing w:after="0" w:line="240" w:lineRule="auto"/>
        <w:jc w:val="center"/>
        <w:rPr>
          <w:rFonts w:cstheme="minorHAnsi"/>
          <w:b/>
          <w:color w:val="FF0000"/>
        </w:rPr>
      </w:pPr>
      <w:r w:rsidRPr="00A351B0">
        <w:rPr>
          <w:rFonts w:cstheme="minorHAnsi"/>
          <w:b/>
          <w:color w:val="FF0000"/>
        </w:rPr>
        <w:t>Çeviri Kitap</w:t>
      </w:r>
    </w:p>
    <w:p w:rsidR="00C60A95" w:rsidRPr="00A351B0" w:rsidRDefault="00C60A95" w:rsidP="00C60A95">
      <w:pPr>
        <w:spacing w:after="0" w:line="240" w:lineRule="auto"/>
        <w:jc w:val="both"/>
        <w:rPr>
          <w:rFonts w:cstheme="minorHAnsi"/>
          <w:b/>
        </w:rPr>
      </w:pPr>
      <w:r w:rsidRPr="00A351B0">
        <w:rPr>
          <w:rFonts w:cstheme="minorHAnsi"/>
          <w:b/>
        </w:rPr>
        <w:t>Editörlü</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Kutluca, T. (2014). </w:t>
      </w:r>
      <w:r w:rsidRPr="00A351B0">
        <w:rPr>
          <w:rFonts w:cstheme="minorHAnsi"/>
          <w:i/>
        </w:rPr>
        <w:t>Eğitim araştırmaları: Nicel, nitel ve karma yaklaşımlar.</w:t>
      </w:r>
      <w:r w:rsidRPr="00A351B0">
        <w:rPr>
          <w:rFonts w:cstheme="minorHAnsi"/>
        </w:rPr>
        <w:t xml:space="preserve"> S. B. Demir (Çeviri Ed.), Veri toplama yöntemleri (ss. 193-214). Ankara: Eğiten Kitap.</w:t>
      </w:r>
    </w:p>
    <w:p w:rsidR="00C60A95" w:rsidRPr="00A351B0" w:rsidRDefault="00C60A95" w:rsidP="00C60A95">
      <w:pPr>
        <w:spacing w:after="0" w:line="240" w:lineRule="auto"/>
        <w:jc w:val="both"/>
        <w:rPr>
          <w:rFonts w:cstheme="minorHAnsi"/>
          <w:b/>
        </w:rPr>
      </w:pPr>
      <w:r w:rsidRPr="00A351B0">
        <w:rPr>
          <w:rFonts w:cstheme="minorHAnsi"/>
          <w:b/>
        </w:rPr>
        <w:t>Çeviri</w:t>
      </w:r>
    </w:p>
    <w:p w:rsidR="00C60A95" w:rsidRPr="00A351B0" w:rsidRDefault="00C60A95" w:rsidP="00C60A95">
      <w:pPr>
        <w:spacing w:before="120" w:after="120" w:line="240" w:lineRule="auto"/>
        <w:ind w:left="567" w:hanging="567"/>
        <w:jc w:val="both"/>
        <w:rPr>
          <w:rFonts w:cstheme="minorHAnsi"/>
        </w:rPr>
      </w:pPr>
      <w:r w:rsidRPr="00A351B0">
        <w:rPr>
          <w:rFonts w:cstheme="minorHAnsi"/>
        </w:rPr>
        <w:t xml:space="preserve">Banks, J. A. (2013). </w:t>
      </w:r>
      <w:r w:rsidRPr="00A351B0">
        <w:rPr>
          <w:rFonts w:cstheme="minorHAnsi"/>
          <w:i/>
        </w:rPr>
        <w:t>Çokkültürlü eğitime giriş.</w:t>
      </w:r>
      <w:r w:rsidRPr="00A351B0">
        <w:rPr>
          <w:rFonts w:cstheme="minorHAnsi"/>
        </w:rPr>
        <w:t xml:space="preserve"> (Çeviren: H. Aydın). Ankara: Anı Yayıncılık</w:t>
      </w:r>
    </w:p>
    <w:p w:rsidR="00C60A95" w:rsidRPr="00A351B0" w:rsidRDefault="00C60A95" w:rsidP="00C60A95">
      <w:pPr>
        <w:spacing w:after="0" w:line="240" w:lineRule="auto"/>
        <w:jc w:val="center"/>
        <w:rPr>
          <w:rFonts w:cstheme="minorHAnsi"/>
          <w:b/>
          <w:color w:val="FF0000"/>
        </w:rPr>
      </w:pPr>
      <w:r w:rsidRPr="00A351B0">
        <w:rPr>
          <w:rFonts w:cstheme="minorHAnsi"/>
          <w:b/>
          <w:color w:val="FF0000"/>
        </w:rPr>
        <w:t>Dergi</w:t>
      </w:r>
    </w:p>
    <w:p w:rsidR="00C60A95" w:rsidRPr="00A351B0" w:rsidRDefault="00C60A95" w:rsidP="00C60A95">
      <w:pPr>
        <w:spacing w:after="0" w:line="240" w:lineRule="auto"/>
        <w:jc w:val="both"/>
        <w:rPr>
          <w:rFonts w:cstheme="minorHAnsi"/>
          <w:b/>
        </w:rPr>
      </w:pPr>
      <w:r w:rsidRPr="00A351B0">
        <w:rPr>
          <w:rFonts w:cstheme="minorHAnsi"/>
          <w:b/>
        </w:rPr>
        <w:t>Tek yazarlı makale</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Çelikkaleli, Ö. (2015). Ergenlerin cinsiyet, sınıf, okul türü ve algılanan ebeveyn tutumlarına göre psikolojik belirtilerinin incelenmesi. </w:t>
      </w:r>
      <w:r w:rsidRPr="00A351B0">
        <w:rPr>
          <w:rFonts w:cstheme="minorHAnsi"/>
          <w:i/>
        </w:rPr>
        <w:t>Dicle Üniversitesi Ziya Gökalp Eğitim Fakültesi Dergisi</w:t>
      </w:r>
      <w:r w:rsidRPr="00A351B0">
        <w:rPr>
          <w:rFonts w:cstheme="minorHAnsi"/>
        </w:rPr>
        <w:t>, 26, 148-162.</w:t>
      </w:r>
    </w:p>
    <w:p w:rsidR="00C60A95" w:rsidRPr="00A351B0" w:rsidRDefault="00C60A95" w:rsidP="00C60A95">
      <w:pPr>
        <w:spacing w:after="0" w:line="240" w:lineRule="auto"/>
        <w:jc w:val="both"/>
        <w:rPr>
          <w:rFonts w:cstheme="minorHAnsi"/>
          <w:b/>
        </w:rPr>
      </w:pPr>
      <w:r w:rsidRPr="00A351B0">
        <w:rPr>
          <w:rFonts w:cstheme="minorHAnsi"/>
          <w:b/>
        </w:rPr>
        <w:t>İki yazarlı makale</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Kramer, E., &amp; Bloggs, T. (2002). On quality in art and art therapy. </w:t>
      </w:r>
      <w:r w:rsidRPr="00A351B0">
        <w:rPr>
          <w:rFonts w:cstheme="minorHAnsi"/>
          <w:i/>
        </w:rPr>
        <w:t>American Journal of Art Therapy</w:t>
      </w:r>
      <w:r w:rsidRPr="00A351B0">
        <w:rPr>
          <w:rFonts w:cstheme="minorHAnsi"/>
        </w:rPr>
        <w:t>, 40 (2), 218-231.</w:t>
      </w:r>
    </w:p>
    <w:p w:rsidR="00C60A95" w:rsidRPr="00A351B0" w:rsidRDefault="00C60A95" w:rsidP="00C60A95">
      <w:pPr>
        <w:spacing w:after="0" w:line="240" w:lineRule="auto"/>
        <w:ind w:left="567" w:hanging="567"/>
        <w:jc w:val="both"/>
        <w:rPr>
          <w:rFonts w:cstheme="minorHAnsi"/>
          <w:b/>
        </w:rPr>
      </w:pPr>
      <w:r w:rsidRPr="00A351B0">
        <w:rPr>
          <w:rFonts w:cstheme="minorHAnsi"/>
          <w:b/>
        </w:rPr>
        <w:t>Üç ve üzeri yazarlı makale</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Elo, A., Ervasti, J., Kuosma, E., &amp; Mattila, P. (2008). Evaluation of an organizational stress management program in a municipal public works organization. </w:t>
      </w:r>
      <w:r w:rsidRPr="00A351B0">
        <w:rPr>
          <w:rFonts w:cstheme="minorHAnsi"/>
          <w:i/>
        </w:rPr>
        <w:t>Journal of Occupational Health Psychology</w:t>
      </w:r>
      <w:r w:rsidRPr="00A351B0">
        <w:rPr>
          <w:rFonts w:cstheme="minorHAnsi"/>
        </w:rPr>
        <w:t>, 13 (1), 10-2.3.</w:t>
      </w:r>
    </w:p>
    <w:p w:rsidR="00C60A95" w:rsidRPr="00A351B0" w:rsidRDefault="00C60A95" w:rsidP="00C60A95">
      <w:pPr>
        <w:spacing w:after="0" w:line="240" w:lineRule="auto"/>
        <w:ind w:left="567" w:hanging="567"/>
        <w:jc w:val="both"/>
        <w:rPr>
          <w:rFonts w:cstheme="minorHAnsi"/>
          <w:b/>
        </w:rPr>
      </w:pPr>
      <w:r w:rsidRPr="00A351B0">
        <w:rPr>
          <w:rFonts w:cstheme="minorHAnsi"/>
          <w:b/>
        </w:rPr>
        <w:t>DOI Numaralı makale</w:t>
      </w:r>
    </w:p>
    <w:p w:rsidR="00C60A95" w:rsidRPr="00A351B0" w:rsidRDefault="00C60A95" w:rsidP="00C60A95">
      <w:pPr>
        <w:spacing w:before="120" w:after="120" w:line="240" w:lineRule="auto"/>
        <w:ind w:left="709" w:hanging="709"/>
        <w:jc w:val="both"/>
        <w:rPr>
          <w:rFonts w:cstheme="minorHAnsi"/>
        </w:rPr>
      </w:pPr>
      <w:r w:rsidRPr="00A351B0">
        <w:rPr>
          <w:rFonts w:cstheme="minorHAnsi"/>
        </w:rPr>
        <w:t>Johns, E., &amp; Mewhort, D. (2009). Test sequence priming in recognition memory. Journal of Experimental Psychology: Learning, Memory and Cognition, 35, 1162-1174. doi: 10.1037/a0016372</w:t>
      </w:r>
    </w:p>
    <w:p w:rsidR="00C60A95" w:rsidRPr="00A351B0" w:rsidRDefault="00C60A95" w:rsidP="00C60A95">
      <w:pPr>
        <w:spacing w:after="0" w:line="240" w:lineRule="auto"/>
        <w:ind w:left="567" w:hanging="567"/>
        <w:jc w:val="center"/>
        <w:rPr>
          <w:rFonts w:cstheme="minorHAnsi"/>
          <w:b/>
          <w:color w:val="FF0000"/>
        </w:rPr>
      </w:pPr>
      <w:r w:rsidRPr="00A351B0">
        <w:rPr>
          <w:rFonts w:cstheme="minorHAnsi"/>
          <w:b/>
          <w:color w:val="FF0000"/>
        </w:rPr>
        <w:t>Online Kaynaklar</w:t>
      </w:r>
    </w:p>
    <w:p w:rsidR="00C60A95" w:rsidRPr="00A351B0" w:rsidRDefault="00C60A95" w:rsidP="00C60A95">
      <w:pPr>
        <w:spacing w:after="0" w:line="240" w:lineRule="auto"/>
        <w:ind w:left="567" w:hanging="567"/>
        <w:jc w:val="both"/>
        <w:rPr>
          <w:rFonts w:cstheme="minorHAnsi"/>
          <w:b/>
        </w:rPr>
      </w:pPr>
      <w:r w:rsidRPr="00A351B0">
        <w:rPr>
          <w:rFonts w:cstheme="minorHAnsi"/>
          <w:b/>
        </w:rPr>
        <w:t>Tek yazarlı</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Özdemir, N. K. (2016). Deneysel bir çalışma: bibliyopsikolojik danışmaya dayalı özgüven geliştirme programının 6. sınıf öğrencilerinin özgüven düzeylerine etkisi. </w:t>
      </w:r>
      <w:r w:rsidRPr="00A351B0">
        <w:rPr>
          <w:rFonts w:cstheme="minorHAnsi"/>
          <w:i/>
        </w:rPr>
        <w:t>İlköğretim Online</w:t>
      </w:r>
      <w:r w:rsidRPr="00A351B0">
        <w:rPr>
          <w:rFonts w:cstheme="minorHAnsi"/>
        </w:rPr>
        <w:t>, 15 (1), 136-147. Alınan yer http://</w:t>
      </w:r>
      <w:r w:rsidR="008A28FD" w:rsidRPr="00A351B0">
        <w:rPr>
          <w:rFonts w:cstheme="minorHAnsi"/>
        </w:rPr>
        <w:t>İlk</w:t>
      </w:r>
      <w:r w:rsidRPr="00A351B0">
        <w:rPr>
          <w:rFonts w:cstheme="minorHAnsi"/>
        </w:rPr>
        <w:t>ogretim-online.org.tr</w:t>
      </w:r>
    </w:p>
    <w:p w:rsidR="00C60A95" w:rsidRPr="00A351B0" w:rsidRDefault="00C60A95" w:rsidP="00C60A95">
      <w:pPr>
        <w:spacing w:after="0" w:line="240" w:lineRule="auto"/>
        <w:ind w:left="567" w:hanging="567"/>
        <w:jc w:val="both"/>
        <w:rPr>
          <w:rFonts w:cstheme="minorHAnsi"/>
          <w:b/>
        </w:rPr>
      </w:pPr>
      <w:r w:rsidRPr="00A351B0">
        <w:rPr>
          <w:rFonts w:cstheme="minorHAnsi"/>
          <w:b/>
        </w:rPr>
        <w:t xml:space="preserve">İki yazarlı </w:t>
      </w:r>
    </w:p>
    <w:p w:rsidR="00C60A95" w:rsidRPr="00A351B0" w:rsidRDefault="00C60A95" w:rsidP="00C60A95">
      <w:pPr>
        <w:spacing w:after="0" w:line="240" w:lineRule="auto"/>
        <w:ind w:left="567" w:hanging="567"/>
        <w:jc w:val="both"/>
        <w:rPr>
          <w:rFonts w:cstheme="minorHAnsi"/>
        </w:rPr>
      </w:pPr>
    </w:p>
    <w:p w:rsidR="00C60A95" w:rsidRPr="00A351B0" w:rsidRDefault="00C60A95" w:rsidP="00C60A95">
      <w:pPr>
        <w:spacing w:after="0" w:line="240" w:lineRule="auto"/>
        <w:ind w:left="709" w:hanging="709"/>
        <w:jc w:val="both"/>
        <w:rPr>
          <w:rFonts w:cstheme="minorHAnsi"/>
        </w:rPr>
      </w:pPr>
      <w:r w:rsidRPr="00A351B0">
        <w:rPr>
          <w:rFonts w:cstheme="minorHAnsi"/>
        </w:rPr>
        <w:t xml:space="preserve">Yılmaz, F. &amp; Göçen, S. (2015). Students' views on culture of fear in education system. </w:t>
      </w:r>
      <w:r w:rsidRPr="00A351B0">
        <w:rPr>
          <w:rFonts w:cstheme="minorHAnsi"/>
          <w:i/>
        </w:rPr>
        <w:t>Journal of Computer and Education Research</w:t>
      </w:r>
      <w:r w:rsidRPr="00A351B0">
        <w:rPr>
          <w:rFonts w:cstheme="minorHAnsi"/>
        </w:rPr>
        <w:t>, 3 (6), 117-128. Alınan yer http://www.dergipark.ulakbim.gov.tr/jcer</w:t>
      </w:r>
    </w:p>
    <w:p w:rsidR="00C60A95" w:rsidRPr="00A351B0" w:rsidRDefault="00C60A95" w:rsidP="00C60A95">
      <w:pPr>
        <w:spacing w:after="0" w:line="240" w:lineRule="auto"/>
        <w:ind w:left="567" w:hanging="567"/>
        <w:jc w:val="both"/>
        <w:rPr>
          <w:rFonts w:cstheme="minorHAnsi"/>
          <w:b/>
        </w:rPr>
      </w:pPr>
      <w:r w:rsidRPr="00A351B0">
        <w:rPr>
          <w:rFonts w:cstheme="minorHAnsi"/>
          <w:b/>
        </w:rPr>
        <w:t>Yazarsız</w:t>
      </w:r>
    </w:p>
    <w:p w:rsidR="00C60A95" w:rsidRPr="00A351B0" w:rsidRDefault="00C60A95" w:rsidP="00C60A95">
      <w:pPr>
        <w:spacing w:after="0" w:line="240" w:lineRule="auto"/>
        <w:ind w:left="567" w:hanging="567"/>
        <w:jc w:val="both"/>
        <w:rPr>
          <w:rFonts w:cstheme="minorHAnsi"/>
          <w:b/>
        </w:rPr>
      </w:pPr>
    </w:p>
    <w:p w:rsidR="00C60A95" w:rsidRPr="00A351B0" w:rsidRDefault="00C60A95" w:rsidP="00C60A95">
      <w:pPr>
        <w:spacing w:after="0" w:line="240" w:lineRule="auto"/>
        <w:ind w:left="567" w:hanging="567"/>
        <w:jc w:val="both"/>
        <w:rPr>
          <w:rFonts w:cstheme="minorHAnsi"/>
          <w:b/>
        </w:rPr>
      </w:pPr>
      <w:r w:rsidRPr="00A351B0">
        <w:rPr>
          <w:rFonts w:cstheme="minorHAnsi"/>
          <w:b/>
        </w:rPr>
        <w:t>Resmi Kurum Yayınları</w:t>
      </w:r>
    </w:p>
    <w:p w:rsidR="00C60A95" w:rsidRPr="00A351B0" w:rsidRDefault="00C60A95" w:rsidP="00C60A95">
      <w:pPr>
        <w:spacing w:before="120" w:after="120" w:line="240" w:lineRule="auto"/>
        <w:ind w:left="709" w:hanging="709"/>
        <w:jc w:val="both"/>
        <w:rPr>
          <w:rFonts w:cstheme="minorHAnsi"/>
        </w:rPr>
      </w:pPr>
      <w:r w:rsidRPr="00A351B0">
        <w:rPr>
          <w:rFonts w:cstheme="minorHAnsi"/>
        </w:rPr>
        <w:t>Milli Eğitim Bakanlığı. (2013). Fen bilimleri öğretim programı. Ankara: Devlet Basımevi.</w:t>
      </w:r>
    </w:p>
    <w:p w:rsidR="00C60A95" w:rsidRPr="00A351B0" w:rsidRDefault="00C60A95" w:rsidP="00C60A95">
      <w:pPr>
        <w:spacing w:after="0" w:line="240" w:lineRule="auto"/>
        <w:ind w:left="567" w:hanging="567"/>
        <w:jc w:val="both"/>
        <w:rPr>
          <w:rFonts w:cstheme="minorHAnsi"/>
          <w:b/>
        </w:rPr>
      </w:pPr>
      <w:r w:rsidRPr="00A351B0">
        <w:rPr>
          <w:rFonts w:cstheme="minorHAnsi"/>
          <w:b/>
        </w:rPr>
        <w:t xml:space="preserve">Online </w:t>
      </w:r>
    </w:p>
    <w:p w:rsidR="00C60A95" w:rsidRPr="00A351B0" w:rsidRDefault="00C60A95" w:rsidP="00C60A95">
      <w:pPr>
        <w:spacing w:before="120" w:after="120" w:line="240" w:lineRule="auto"/>
        <w:ind w:left="709" w:hanging="709"/>
        <w:jc w:val="both"/>
        <w:rPr>
          <w:rFonts w:cstheme="minorHAnsi"/>
        </w:rPr>
      </w:pPr>
      <w:r w:rsidRPr="00A351B0">
        <w:rPr>
          <w:rFonts w:cstheme="minorHAnsi"/>
        </w:rPr>
        <w:t xml:space="preserve">Department of the Prime Minister and Cabinet. (2008). Families in Australia: 2008. Retrieved from </w:t>
      </w:r>
      <w:hyperlink r:id="rId10" w:anchor="contac" w:history="1">
        <w:r w:rsidRPr="00A351B0">
          <w:rPr>
            <w:rFonts w:cstheme="minorHAnsi"/>
          </w:rPr>
          <w:t>http://www.dpmc.gov.au/publications/families/index.cfm#contac</w:t>
        </w:r>
      </w:hyperlink>
    </w:p>
    <w:p w:rsidR="00C60A95" w:rsidRPr="00A351B0" w:rsidRDefault="00C60A95" w:rsidP="00C60A95">
      <w:pPr>
        <w:spacing w:after="0" w:line="240" w:lineRule="auto"/>
        <w:jc w:val="center"/>
        <w:rPr>
          <w:rFonts w:cstheme="minorHAnsi"/>
          <w:b/>
          <w:color w:val="FF0000"/>
        </w:rPr>
      </w:pPr>
      <w:r w:rsidRPr="00A351B0">
        <w:rPr>
          <w:rFonts w:cstheme="minorHAnsi"/>
          <w:b/>
          <w:color w:val="FF0000"/>
        </w:rPr>
        <w:t>Üniversite Raporları-Kurum Raporları</w:t>
      </w:r>
    </w:p>
    <w:p w:rsidR="00C60A95" w:rsidRPr="00A351B0" w:rsidRDefault="00C60A95" w:rsidP="00C60A95">
      <w:pPr>
        <w:spacing w:after="0" w:line="240" w:lineRule="auto"/>
        <w:ind w:left="567" w:hanging="567"/>
        <w:jc w:val="both"/>
        <w:rPr>
          <w:rFonts w:cstheme="minorHAnsi"/>
        </w:rPr>
      </w:pPr>
    </w:p>
    <w:p w:rsidR="00C60A95" w:rsidRPr="00A351B0" w:rsidRDefault="00C60A95" w:rsidP="00C60A95">
      <w:pPr>
        <w:spacing w:after="0" w:line="240" w:lineRule="auto"/>
        <w:ind w:left="567" w:hanging="709"/>
        <w:jc w:val="both"/>
        <w:rPr>
          <w:rFonts w:cstheme="minorHAnsi"/>
        </w:rPr>
      </w:pPr>
      <w:r w:rsidRPr="00A351B0">
        <w:rPr>
          <w:rFonts w:cstheme="minorHAnsi"/>
        </w:rPr>
        <w:t xml:space="preserve">Önortaç, N. (2007). </w:t>
      </w:r>
      <w:r w:rsidRPr="00A351B0">
        <w:rPr>
          <w:rFonts w:cstheme="minorHAnsi"/>
          <w:i/>
          <w:iCs/>
        </w:rPr>
        <w:t xml:space="preserve">Avrupa birliği müktesebatı </w:t>
      </w:r>
      <w:r w:rsidRPr="00A351B0">
        <w:rPr>
          <w:rFonts w:cstheme="minorHAnsi"/>
        </w:rPr>
        <w:t>(Tek. Rap. No. 11). İstanbul: Yeditepe Üniversitesi Yönetim Uygulama ve Araştırma Merkezi.</w:t>
      </w:r>
    </w:p>
    <w:p w:rsidR="00C60A95" w:rsidRPr="00A351B0" w:rsidRDefault="00C60A95" w:rsidP="00C60A95">
      <w:pPr>
        <w:spacing w:after="0" w:line="240" w:lineRule="auto"/>
        <w:ind w:left="567" w:hanging="709"/>
        <w:jc w:val="both"/>
        <w:rPr>
          <w:rFonts w:cstheme="minorHAnsi"/>
        </w:rPr>
      </w:pPr>
      <w:r w:rsidRPr="00A351B0">
        <w:rPr>
          <w:rFonts w:cstheme="minorHAnsi"/>
        </w:rPr>
        <w:t xml:space="preserve">TÜBİTAK (2014). </w:t>
      </w:r>
      <w:r w:rsidRPr="00A351B0">
        <w:rPr>
          <w:rFonts w:cstheme="minorHAnsi"/>
          <w:i/>
          <w:iCs/>
        </w:rPr>
        <w:t>Faaliyet raporu</w:t>
      </w:r>
      <w:r w:rsidRPr="00A351B0">
        <w:rPr>
          <w:rFonts w:cstheme="minorHAnsi"/>
        </w:rPr>
        <w:t>. Ankara: TÜBİTAK Yayınları.</w:t>
      </w:r>
    </w:p>
    <w:p w:rsidR="00C60A95" w:rsidRPr="00A351B0" w:rsidRDefault="00C60A95" w:rsidP="00C60A95">
      <w:pPr>
        <w:tabs>
          <w:tab w:val="left" w:pos="0"/>
        </w:tabs>
        <w:spacing w:after="0" w:line="240" w:lineRule="auto"/>
        <w:jc w:val="both"/>
        <w:rPr>
          <w:rFonts w:cstheme="minorHAnsi"/>
        </w:rPr>
      </w:pPr>
    </w:p>
    <w:p w:rsidR="00C60A95" w:rsidRPr="00A351B0" w:rsidRDefault="00C60A95" w:rsidP="00C60A95">
      <w:pPr>
        <w:tabs>
          <w:tab w:val="left" w:pos="0"/>
        </w:tabs>
        <w:spacing w:after="0" w:line="240" w:lineRule="auto"/>
        <w:jc w:val="center"/>
        <w:rPr>
          <w:rFonts w:cstheme="minorHAnsi"/>
          <w:b/>
          <w:color w:val="FF0000"/>
          <w:spacing w:val="-6"/>
        </w:rPr>
      </w:pPr>
      <w:r w:rsidRPr="00A351B0">
        <w:rPr>
          <w:rFonts w:cstheme="minorHAnsi"/>
          <w:b/>
          <w:color w:val="FF0000"/>
          <w:spacing w:val="-6"/>
        </w:rPr>
        <w:t>Doktora ve Yüksek Lisans Tezleri</w:t>
      </w:r>
    </w:p>
    <w:p w:rsidR="00C60A95" w:rsidRPr="00A351B0" w:rsidRDefault="00C60A95" w:rsidP="00C60A95">
      <w:pPr>
        <w:tabs>
          <w:tab w:val="left" w:pos="709"/>
        </w:tabs>
        <w:spacing w:after="0" w:line="240" w:lineRule="auto"/>
        <w:ind w:left="709" w:hanging="709"/>
        <w:jc w:val="both"/>
        <w:rPr>
          <w:rFonts w:cstheme="minorHAnsi"/>
        </w:rPr>
      </w:pPr>
    </w:p>
    <w:p w:rsidR="00C60A95" w:rsidRPr="00A351B0" w:rsidRDefault="00C60A95" w:rsidP="00C60A95">
      <w:pPr>
        <w:tabs>
          <w:tab w:val="left" w:pos="709"/>
        </w:tabs>
        <w:spacing w:after="0" w:line="240" w:lineRule="auto"/>
        <w:ind w:left="709" w:hanging="709"/>
        <w:jc w:val="both"/>
        <w:rPr>
          <w:rFonts w:cstheme="minorHAnsi"/>
        </w:rPr>
      </w:pPr>
      <w:r w:rsidRPr="00A351B0">
        <w:rPr>
          <w:rFonts w:cstheme="minorHAnsi"/>
        </w:rPr>
        <w:t xml:space="preserve">Kutluca, T. (2009). </w:t>
      </w:r>
      <w:r w:rsidRPr="00A351B0">
        <w:rPr>
          <w:rFonts w:cstheme="minorHAnsi"/>
          <w:i/>
        </w:rPr>
        <w:t>İkinci dereceden fonksiyonlar konusu için tasarlanan bilgisayar destekli öğrenme ortamının değerlendirilmesi.</w:t>
      </w:r>
      <w:r w:rsidRPr="00A351B0">
        <w:rPr>
          <w:rFonts w:cstheme="minorHAnsi"/>
        </w:rPr>
        <w:t xml:space="preserve"> (Yayınlanmamış doktora tezi). Karadeniz Teknik Üniversitesi, Trabzon.</w:t>
      </w:r>
    </w:p>
    <w:p w:rsidR="00C60A95" w:rsidRPr="00A351B0" w:rsidRDefault="00C60A95" w:rsidP="00C60A95">
      <w:pPr>
        <w:tabs>
          <w:tab w:val="left" w:pos="709"/>
        </w:tabs>
        <w:spacing w:after="0" w:line="240" w:lineRule="auto"/>
        <w:ind w:left="709" w:hanging="709"/>
        <w:jc w:val="both"/>
        <w:rPr>
          <w:rFonts w:cstheme="minorHAnsi"/>
        </w:rPr>
      </w:pPr>
    </w:p>
    <w:p w:rsidR="00C60A95" w:rsidRPr="00A351B0" w:rsidRDefault="00C60A95" w:rsidP="00C60A95">
      <w:pPr>
        <w:tabs>
          <w:tab w:val="left" w:pos="709"/>
        </w:tabs>
        <w:spacing w:after="0" w:line="240" w:lineRule="auto"/>
        <w:ind w:left="709" w:hanging="709"/>
        <w:jc w:val="both"/>
        <w:rPr>
          <w:rFonts w:cstheme="minorHAnsi"/>
        </w:rPr>
      </w:pPr>
      <w:r w:rsidRPr="00A351B0">
        <w:rPr>
          <w:rFonts w:cstheme="minorHAnsi"/>
        </w:rPr>
        <w:t xml:space="preserve">Yılmaz, F. (2005). </w:t>
      </w:r>
      <w:r w:rsidRPr="00A351B0">
        <w:rPr>
          <w:rFonts w:cstheme="minorHAnsi"/>
          <w:i/>
        </w:rPr>
        <w:t xml:space="preserve">İlköğretimde bilimsel tutum ve davranış kazandırmada fen bilgisi dersinin etkililiğine ilişkin öğretmen görüşler. </w:t>
      </w:r>
      <w:r w:rsidRPr="00A351B0">
        <w:rPr>
          <w:rFonts w:cstheme="minorHAnsi"/>
        </w:rPr>
        <w:t>(Yayınlanmamış yüksek lisans tezi). Anadolu Üniversitesi, Eskişehir.</w:t>
      </w:r>
    </w:p>
    <w:p w:rsidR="00C60A95" w:rsidRPr="00A351B0" w:rsidRDefault="00C60A95" w:rsidP="00C60A95">
      <w:pPr>
        <w:tabs>
          <w:tab w:val="left" w:pos="567"/>
        </w:tabs>
        <w:spacing w:after="0" w:line="240" w:lineRule="auto"/>
        <w:ind w:left="567" w:hanging="567"/>
        <w:jc w:val="both"/>
        <w:rPr>
          <w:rFonts w:cstheme="minorHAnsi"/>
        </w:rPr>
      </w:pPr>
    </w:p>
    <w:p w:rsidR="00C60A95" w:rsidRPr="00A351B0" w:rsidRDefault="00C60A95" w:rsidP="00C60A95">
      <w:pPr>
        <w:tabs>
          <w:tab w:val="left" w:pos="567"/>
        </w:tabs>
        <w:spacing w:after="0" w:line="240" w:lineRule="auto"/>
        <w:ind w:left="567" w:hanging="567"/>
        <w:jc w:val="both"/>
        <w:rPr>
          <w:rFonts w:cstheme="minorHAnsi"/>
          <w:b/>
        </w:rPr>
      </w:pPr>
      <w:r w:rsidRPr="00A351B0">
        <w:rPr>
          <w:rFonts w:cstheme="minorHAnsi"/>
          <w:b/>
        </w:rPr>
        <w:t>Online Tez</w:t>
      </w:r>
    </w:p>
    <w:p w:rsidR="00C60A95" w:rsidRPr="00A351B0" w:rsidRDefault="00C60A95" w:rsidP="00C60A95">
      <w:pPr>
        <w:tabs>
          <w:tab w:val="left" w:pos="567"/>
        </w:tabs>
        <w:spacing w:after="0" w:line="240" w:lineRule="auto"/>
        <w:ind w:left="567" w:hanging="567"/>
        <w:jc w:val="both"/>
        <w:rPr>
          <w:rFonts w:cstheme="minorHAnsi"/>
        </w:rPr>
      </w:pPr>
    </w:p>
    <w:p w:rsidR="00C60A95" w:rsidRPr="00A351B0" w:rsidRDefault="00C60A95" w:rsidP="00C60A95">
      <w:pPr>
        <w:tabs>
          <w:tab w:val="left" w:pos="709"/>
        </w:tabs>
        <w:spacing w:after="0" w:line="240" w:lineRule="auto"/>
        <w:ind w:left="709" w:hanging="709"/>
        <w:jc w:val="both"/>
        <w:rPr>
          <w:rFonts w:cstheme="minorHAnsi"/>
        </w:rPr>
      </w:pPr>
      <w:r w:rsidRPr="00A351B0">
        <w:rPr>
          <w:rFonts w:cstheme="minorHAnsi"/>
        </w:rPr>
        <w:t xml:space="preserve">Yılmaz, A. (2012). </w:t>
      </w:r>
      <w:r w:rsidRPr="00A351B0">
        <w:rPr>
          <w:rFonts w:cstheme="minorHAnsi"/>
          <w:i/>
        </w:rPr>
        <w:t>Psikolojik danışma sürecindeki danışan değişkenlerin incelenmesi.</w:t>
      </w:r>
      <w:r w:rsidRPr="00A351B0">
        <w:rPr>
          <w:rFonts w:cstheme="minorHAnsi"/>
        </w:rPr>
        <w:t xml:space="preserve"> (Yayımlanmamış yüksek lisans tezi). YÖK Ulusal Tez Merkezi veri tabanından elde edildi. (Tez no: 123456)</w:t>
      </w:r>
    </w:p>
    <w:p w:rsidR="009078EB" w:rsidRPr="00A351B0" w:rsidRDefault="009078EB" w:rsidP="00D3104F">
      <w:pPr>
        <w:spacing w:after="0"/>
        <w:ind w:left="709" w:hanging="709"/>
        <w:jc w:val="both"/>
      </w:pPr>
    </w:p>
    <w:p w:rsidR="00C60A95" w:rsidRPr="00A351B0" w:rsidRDefault="00C60A95" w:rsidP="00D3104F">
      <w:pPr>
        <w:spacing w:after="0"/>
        <w:ind w:left="709" w:hanging="709"/>
        <w:jc w:val="both"/>
      </w:pPr>
    </w:p>
    <w:p w:rsidR="00D972D9" w:rsidRPr="00A351B0" w:rsidRDefault="00D972D9" w:rsidP="00D3104F">
      <w:pPr>
        <w:spacing w:after="0"/>
        <w:ind w:left="709" w:hanging="709"/>
        <w:jc w:val="both"/>
        <w:sectPr w:rsidR="00D972D9" w:rsidRPr="00A351B0" w:rsidSect="00856048">
          <w:headerReference w:type="default" r:id="rId11"/>
          <w:footerReference w:type="default" r:id="rId12"/>
          <w:headerReference w:type="first" r:id="rId13"/>
          <w:pgSz w:w="11906" w:h="16838"/>
          <w:pgMar w:top="1417" w:right="1417" w:bottom="1417" w:left="1417" w:header="708" w:footer="708" w:gutter="0"/>
          <w:cols w:space="708"/>
          <w:titlePg/>
          <w:docGrid w:linePitch="360"/>
        </w:sectPr>
      </w:pPr>
    </w:p>
    <w:p w:rsidR="00E67E5F" w:rsidRPr="00A351B0" w:rsidRDefault="00A351B0" w:rsidP="00A351B0">
      <w:pPr>
        <w:tabs>
          <w:tab w:val="left" w:pos="3918"/>
        </w:tabs>
        <w:spacing w:after="0"/>
        <w:ind w:left="709" w:hanging="709"/>
        <w:jc w:val="both"/>
        <w:rPr>
          <w:b/>
          <w:lang w:val="en-US"/>
        </w:rPr>
      </w:pPr>
      <w:r w:rsidRPr="00A351B0">
        <w:lastRenderedPageBreak/>
        <w:tab/>
      </w:r>
      <w:r w:rsidRPr="00A351B0">
        <w:tab/>
      </w:r>
      <w:r w:rsidR="00E67E5F" w:rsidRPr="00A351B0">
        <w:rPr>
          <w:b/>
          <w:lang w:val="en-US"/>
        </w:rPr>
        <w:t>Extended Abstract</w:t>
      </w:r>
    </w:p>
    <w:p w:rsidR="00E67E5F" w:rsidRPr="00A351B0" w:rsidRDefault="00E67E5F" w:rsidP="00E67E5F">
      <w:pPr>
        <w:jc w:val="center"/>
        <w:rPr>
          <w:b/>
          <w:sz w:val="30"/>
          <w:szCs w:val="30"/>
        </w:rPr>
      </w:pPr>
      <w:r w:rsidRPr="00A351B0">
        <w:rPr>
          <w:b/>
          <w:sz w:val="30"/>
          <w:szCs w:val="30"/>
        </w:rPr>
        <w:t>İngilizce başlık İngilizce başlık İngilizce başlık İngilizce başlık İngilizce başlık İngilizce başlık İngilizce başlık İngilizce başlık</w:t>
      </w:r>
    </w:p>
    <w:p w:rsidR="00C60A95" w:rsidRPr="00A351B0" w:rsidRDefault="00C60A95" w:rsidP="00E67E5F">
      <w:pPr>
        <w:ind w:firstLine="708"/>
        <w:jc w:val="both"/>
      </w:pPr>
      <w:r w:rsidRPr="00A351B0">
        <w:t xml:space="preserve">İngilizce özet bölümü toplam 500-1000 kelime arasında olmalıdır. </w:t>
      </w:r>
      <w:r w:rsidR="008A28FD" w:rsidRPr="00A351B0">
        <w:t>İlk</w:t>
      </w:r>
      <w:r w:rsidRPr="00A351B0">
        <w:t xml:space="preserve"> </w:t>
      </w:r>
      <w:r w:rsidR="008A28FD" w:rsidRPr="00A351B0">
        <w:t xml:space="preserve">paragraf </w:t>
      </w:r>
      <w:r w:rsidRPr="00A351B0">
        <w:t xml:space="preserve">giriş bölümünden oluşmalı, araştırmanın problem durumunu ve amacını ifade etmelidir. </w:t>
      </w:r>
      <w:r w:rsidR="008A28FD" w:rsidRPr="00A351B0">
        <w:t>İlk</w:t>
      </w:r>
      <w:r w:rsidRPr="00A351B0">
        <w:t xml:space="preserve"> </w:t>
      </w:r>
      <w:r w:rsidR="008A28FD" w:rsidRPr="00A351B0">
        <w:t xml:space="preserve">paragraf </w:t>
      </w:r>
      <w:r w:rsidRPr="00A351B0">
        <w:t xml:space="preserve">giriş bölümünden oluşmalı, araştırmanın problem durumunu ve amacını ifade etmelidir. </w:t>
      </w:r>
      <w:r w:rsidR="008A28FD" w:rsidRPr="00A351B0">
        <w:t>İlk</w:t>
      </w:r>
      <w:r w:rsidRPr="00A351B0">
        <w:t xml:space="preserve"> </w:t>
      </w:r>
      <w:r w:rsidR="008A28FD" w:rsidRPr="00A351B0">
        <w:t xml:space="preserve">paragraf </w:t>
      </w:r>
      <w:r w:rsidRPr="00A351B0">
        <w:t xml:space="preserve">giriş bölümünden oluşmalı, araştırmanın problem durumunu ve amacını ifade etmelidir. </w:t>
      </w:r>
      <w:r w:rsidR="008A28FD" w:rsidRPr="00A351B0">
        <w:t>İlk</w:t>
      </w:r>
      <w:r w:rsidRPr="00A351B0">
        <w:t xml:space="preserve"> </w:t>
      </w:r>
      <w:r w:rsidR="008A28FD" w:rsidRPr="00A351B0">
        <w:t xml:space="preserve">paragraf </w:t>
      </w:r>
      <w:r w:rsidRPr="00A351B0">
        <w:t xml:space="preserve">giriş bölümünden oluşmalı, araştırmanın problem durumunu ve amacını ifade etmelidir. </w:t>
      </w:r>
    </w:p>
    <w:p w:rsidR="00C60A95" w:rsidRPr="00A351B0" w:rsidRDefault="00C60A95" w:rsidP="00C60A95">
      <w:pPr>
        <w:ind w:firstLine="708"/>
        <w:jc w:val="both"/>
      </w:pPr>
      <w:r w:rsidRPr="00A351B0">
        <w:t xml:space="preserve">Geniş </w:t>
      </w:r>
      <w:r w:rsidR="008A28FD" w:rsidRPr="00A351B0">
        <w:t>İngilizce</w:t>
      </w:r>
      <w:r w:rsidRPr="00A351B0">
        <w:t xml:space="preserve"> özet bölümünün ikinci paragrafı yöntem bölümünü içermelidir. Geniş ingilizce özet bölümünün ikinci paragrafı yöntem bölümünü içermelidir. Geniş </w:t>
      </w:r>
      <w:r w:rsidR="008A28FD" w:rsidRPr="00A351B0">
        <w:t>İngilizce</w:t>
      </w:r>
      <w:r w:rsidRPr="00A351B0">
        <w:t xml:space="preserve"> özet bölümünün ikinci paragrafı yöntem bölümünü içermelidir. Geniş </w:t>
      </w:r>
      <w:r w:rsidR="008A28FD" w:rsidRPr="00A351B0">
        <w:t>İngilizce</w:t>
      </w:r>
      <w:r w:rsidRPr="00A351B0">
        <w:t xml:space="preserve"> özet bölümünün ikinci paragrafı yöntem bölümünü içermelidir. Geniş </w:t>
      </w:r>
      <w:r w:rsidR="008A28FD" w:rsidRPr="00A351B0">
        <w:t>İngilizce</w:t>
      </w:r>
      <w:r w:rsidRPr="00A351B0">
        <w:t xml:space="preserve"> özet bölümünün ikinci paragrafı yöntem bölümünü içermelidir. Geniş </w:t>
      </w:r>
      <w:r w:rsidR="008A28FD" w:rsidRPr="00A351B0">
        <w:t>İngilizce</w:t>
      </w:r>
      <w:r w:rsidRPr="00A351B0">
        <w:t xml:space="preserve"> özet bölümünün ikinci paragrafı yöntem bölümünü içermelidir. Geniş </w:t>
      </w:r>
      <w:r w:rsidR="008A28FD" w:rsidRPr="00A351B0">
        <w:t>İngilizce</w:t>
      </w:r>
      <w:r w:rsidRPr="00A351B0">
        <w:t xml:space="preserve"> özet bölümünün ikinci paragrafı yöntem bölümünü içermelidir. Geniş </w:t>
      </w:r>
      <w:r w:rsidR="008A28FD" w:rsidRPr="00A351B0">
        <w:t>İngilizce</w:t>
      </w:r>
      <w:r w:rsidRPr="00A351B0">
        <w:t xml:space="preserve"> özet bölümünün ikinci paragrafı yöntem bölümünü içermelidir. Geniş </w:t>
      </w:r>
      <w:r w:rsidR="008A28FD" w:rsidRPr="00A351B0">
        <w:t>İngilizce</w:t>
      </w:r>
      <w:r w:rsidRPr="00A351B0">
        <w:t xml:space="preserve"> özet bölümünün ikinci paragrafı yöntem bölümünü içermelidir.</w:t>
      </w:r>
    </w:p>
    <w:p w:rsidR="00C60A95" w:rsidRPr="00A351B0" w:rsidRDefault="00C60A95" w:rsidP="00C60A95">
      <w:pPr>
        <w:ind w:firstLine="708"/>
        <w:jc w:val="both"/>
      </w:pPr>
      <w:r w:rsidRPr="00A351B0">
        <w:t xml:space="preserve">Geniş </w:t>
      </w:r>
      <w:r w:rsidR="008A28FD" w:rsidRPr="00A351B0">
        <w:t>İngilizce</w:t>
      </w:r>
      <w:r w:rsidRPr="00A351B0">
        <w:t xml:space="preserve"> özet bölümünün üçüncü paragrafı </w:t>
      </w:r>
      <w:r w:rsidR="008A28FD" w:rsidRPr="00A351B0">
        <w:t>bulgular</w:t>
      </w:r>
      <w:r w:rsidRPr="00A351B0">
        <w:t xml:space="preserve"> bölümünü içermelidir. Geniş </w:t>
      </w:r>
      <w:r w:rsidR="008A28FD" w:rsidRPr="00A351B0">
        <w:t>İngilizce</w:t>
      </w:r>
      <w:r w:rsidRPr="00A351B0">
        <w:t xml:space="preserve"> özet bölümünün üçüncü paragrafı </w:t>
      </w:r>
      <w:r w:rsidR="008A28FD" w:rsidRPr="00A351B0">
        <w:t>bulgular</w:t>
      </w:r>
      <w:r w:rsidRPr="00A351B0">
        <w:t xml:space="preserve"> bölümünü içermelidir. Geniş </w:t>
      </w:r>
      <w:r w:rsidR="008A28FD" w:rsidRPr="00A351B0">
        <w:t>İngilizce</w:t>
      </w:r>
      <w:r w:rsidRPr="00A351B0">
        <w:t xml:space="preserve"> özet bölümünün üçüncü paragrafı </w:t>
      </w:r>
      <w:r w:rsidR="008A28FD" w:rsidRPr="00A351B0">
        <w:t>bulgular</w:t>
      </w:r>
      <w:r w:rsidRPr="00A351B0">
        <w:t xml:space="preserve"> bölümünü içermelidir. Geniş </w:t>
      </w:r>
      <w:r w:rsidR="008A28FD" w:rsidRPr="00A351B0">
        <w:t>İngilizce</w:t>
      </w:r>
      <w:r w:rsidRPr="00A351B0">
        <w:t xml:space="preserve"> özet bölümünün üçüncü paragrafı </w:t>
      </w:r>
      <w:r w:rsidR="008A28FD" w:rsidRPr="00A351B0">
        <w:t>bulgular</w:t>
      </w:r>
      <w:r w:rsidRPr="00A351B0">
        <w:t xml:space="preserve"> bölümünü içermelidir. Geniş </w:t>
      </w:r>
      <w:r w:rsidR="008A28FD" w:rsidRPr="00A351B0">
        <w:t>İngilizce</w:t>
      </w:r>
      <w:r w:rsidRPr="00A351B0">
        <w:t xml:space="preserve"> özet bölümünün üçüncü paragrafı </w:t>
      </w:r>
      <w:r w:rsidR="008A28FD" w:rsidRPr="00A351B0">
        <w:t>bulgular</w:t>
      </w:r>
      <w:r w:rsidRPr="00A351B0">
        <w:t xml:space="preserve"> bölümünü içermelidir. Geniş </w:t>
      </w:r>
      <w:r w:rsidR="008A28FD" w:rsidRPr="00A351B0">
        <w:t>İngilizce</w:t>
      </w:r>
      <w:r w:rsidRPr="00A351B0">
        <w:t xml:space="preserve"> özet bölümünün üçüncü paragrafı </w:t>
      </w:r>
      <w:r w:rsidR="008A28FD" w:rsidRPr="00A351B0">
        <w:t>bulgular</w:t>
      </w:r>
      <w:r w:rsidRPr="00A351B0">
        <w:t xml:space="preserve"> bölümünü içermelidir. Geniş </w:t>
      </w:r>
      <w:r w:rsidR="008A28FD" w:rsidRPr="00A351B0">
        <w:t>İngilizce</w:t>
      </w:r>
      <w:r w:rsidRPr="00A351B0">
        <w:t xml:space="preserve"> özet bölümünün üçüncü paragrafı </w:t>
      </w:r>
      <w:r w:rsidR="008A28FD" w:rsidRPr="00A351B0">
        <w:t>bulgular</w:t>
      </w:r>
      <w:r w:rsidRPr="00A351B0">
        <w:t xml:space="preserve"> bölümünü içermelidir. Geniş </w:t>
      </w:r>
      <w:r w:rsidR="008A28FD" w:rsidRPr="00A351B0">
        <w:t>İngilizce</w:t>
      </w:r>
      <w:r w:rsidRPr="00A351B0">
        <w:t xml:space="preserve"> özet bölümünün üçüncü paragrafı </w:t>
      </w:r>
      <w:r w:rsidR="008A28FD" w:rsidRPr="00A351B0">
        <w:t>bulgular</w:t>
      </w:r>
      <w:r w:rsidRPr="00A351B0">
        <w:t xml:space="preserve"> bölümünü içermelidir.</w:t>
      </w:r>
    </w:p>
    <w:p w:rsidR="00E67E5F" w:rsidRPr="00A351B0" w:rsidRDefault="00C60A95" w:rsidP="00C60A95">
      <w:pPr>
        <w:ind w:firstLine="708"/>
        <w:jc w:val="both"/>
      </w:pPr>
      <w:r w:rsidRPr="00A351B0">
        <w:t xml:space="preserve">Geniş </w:t>
      </w:r>
      <w:r w:rsidR="008A28FD" w:rsidRPr="00A351B0">
        <w:t>İngilizce</w:t>
      </w:r>
      <w:r w:rsidRPr="00A351B0">
        <w:t xml:space="preserve"> özet bölümünün son paragrafı tartışma ve sonuç bölümünü içermelidir. Geniş </w:t>
      </w:r>
      <w:r w:rsidR="008A28FD" w:rsidRPr="00A351B0">
        <w:t>İngilizce</w:t>
      </w:r>
      <w:r w:rsidRPr="00A351B0">
        <w:t xml:space="preserve"> özet bölümünün son paragrafı tartışma ve sonuç bölümünü içermelidir. Geniş </w:t>
      </w:r>
      <w:r w:rsidR="008A28FD" w:rsidRPr="00A351B0">
        <w:t>İngilizce</w:t>
      </w:r>
      <w:r w:rsidRPr="00A351B0">
        <w:t xml:space="preserve"> özet bölümünün son paragrafı tartışma ve sonuç bölümünü içermelidir. Geniş </w:t>
      </w:r>
      <w:r w:rsidR="008A28FD" w:rsidRPr="00A351B0">
        <w:t>İngilizce</w:t>
      </w:r>
      <w:r w:rsidRPr="00A351B0">
        <w:t xml:space="preserve"> özet bölümünün son paragrafı tartışma ve sonuç bölümünü içermelidir. Geniş </w:t>
      </w:r>
      <w:r w:rsidR="008A28FD" w:rsidRPr="00A351B0">
        <w:t>İngilizce</w:t>
      </w:r>
      <w:r w:rsidRPr="00A351B0">
        <w:t xml:space="preserve"> özet bölümünün son paragrafı tartışma ve sonuç bölümünü içermelidir. Geniş </w:t>
      </w:r>
      <w:r w:rsidR="008A28FD" w:rsidRPr="00A351B0">
        <w:t>İngilizce</w:t>
      </w:r>
      <w:r w:rsidRPr="00A351B0">
        <w:t xml:space="preserve"> özet bölümünün son paragrafı tartışma ve sonuç bölümünü içermelidir.</w:t>
      </w:r>
    </w:p>
    <w:p w:rsidR="00E67E5F" w:rsidRPr="00A351B0" w:rsidRDefault="00E67E5F" w:rsidP="00E67E5F">
      <w:pPr>
        <w:jc w:val="both"/>
        <w:rPr>
          <w:b/>
          <w:lang w:val="en-US"/>
        </w:rPr>
      </w:pPr>
      <w:r w:rsidRPr="00A351B0">
        <w:rPr>
          <w:b/>
          <w:lang w:val="en-US"/>
        </w:rPr>
        <w:t xml:space="preserve">Keywords: </w:t>
      </w:r>
      <w:r w:rsidR="00C60A95" w:rsidRPr="00A351B0">
        <w:rPr>
          <w:lang w:val="en-US"/>
        </w:rPr>
        <w:t>Keywords 1, Keywords 2, Keywords 3, Keywords 4, Keywords 5</w:t>
      </w:r>
    </w:p>
    <w:p w:rsidR="00E67E5F" w:rsidRPr="00A351B0" w:rsidRDefault="00E67E5F" w:rsidP="00D3104F">
      <w:pPr>
        <w:spacing w:after="0"/>
        <w:ind w:left="709" w:hanging="709"/>
        <w:jc w:val="both"/>
      </w:pPr>
    </w:p>
    <w:sectPr w:rsidR="00E67E5F" w:rsidRPr="00A351B0" w:rsidSect="008560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67" w:rsidRDefault="00421467" w:rsidP="002C5767">
      <w:pPr>
        <w:spacing w:after="0" w:line="240" w:lineRule="auto"/>
      </w:pPr>
      <w:r>
        <w:separator/>
      </w:r>
    </w:p>
  </w:endnote>
  <w:endnote w:type="continuationSeparator" w:id="0">
    <w:p w:rsidR="00421467" w:rsidRDefault="00421467" w:rsidP="002C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3153"/>
      <w:docPartObj>
        <w:docPartGallery w:val="Page Numbers (Bottom of Page)"/>
        <w:docPartUnique/>
      </w:docPartObj>
    </w:sdtPr>
    <w:sdtEndPr/>
    <w:sdtContent>
      <w:p w:rsidR="009078EB" w:rsidRDefault="0044060A">
        <w:pPr>
          <w:pStyle w:val="Altbilgi"/>
          <w:jc w:val="right"/>
        </w:pPr>
        <w:r>
          <w:fldChar w:fldCharType="begin"/>
        </w:r>
        <w:r>
          <w:instrText xml:space="preserve"> PAGE   \* MERGEFORMAT </w:instrText>
        </w:r>
        <w:r>
          <w:fldChar w:fldCharType="separate"/>
        </w:r>
        <w:r w:rsidR="00D63FBE">
          <w:rPr>
            <w:noProof/>
          </w:rPr>
          <w:t>2</w:t>
        </w:r>
        <w:r>
          <w:rPr>
            <w:noProof/>
          </w:rPr>
          <w:fldChar w:fldCharType="end"/>
        </w:r>
      </w:p>
    </w:sdtContent>
  </w:sdt>
  <w:p w:rsidR="009078EB" w:rsidRDefault="009078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67" w:rsidRDefault="00421467" w:rsidP="002C5767">
      <w:pPr>
        <w:spacing w:after="0" w:line="240" w:lineRule="auto"/>
      </w:pPr>
      <w:r>
        <w:separator/>
      </w:r>
    </w:p>
  </w:footnote>
  <w:footnote w:type="continuationSeparator" w:id="0">
    <w:p w:rsidR="00421467" w:rsidRDefault="00421467" w:rsidP="002C5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8EB" w:rsidRDefault="009078EB" w:rsidP="00856048">
    <w:pPr>
      <w:pStyle w:val="stbilgi"/>
      <w:jc w:val="center"/>
      <w:rPr>
        <w:sz w:val="20"/>
      </w:rPr>
    </w:pPr>
  </w:p>
  <w:p w:rsidR="009078EB" w:rsidRPr="00856048" w:rsidRDefault="009078EB" w:rsidP="00856048">
    <w:pPr>
      <w:pStyle w:val="stbilgi"/>
      <w:jc w:val="center"/>
    </w:pPr>
    <w:r>
      <w:rPr>
        <w:sz w:val="20"/>
      </w:rPr>
      <w:t>Soyisim1, Soyisim2</w:t>
    </w:r>
    <w:r w:rsidRPr="00856048">
      <w:rPr>
        <w:sz w:val="20"/>
      </w:rPr>
      <w:t xml:space="preserve"> – Antakiyat/Hatay Mustafa Kema</w:t>
    </w:r>
    <w:r>
      <w:rPr>
        <w:sz w:val="20"/>
      </w:rPr>
      <w:t xml:space="preserve">l University Journal, X(X), </w:t>
    </w:r>
    <w:r w:rsidR="00A351B0">
      <w:rPr>
        <w:sz w:val="20"/>
      </w:rPr>
      <w:t>2019</w:t>
    </w:r>
    <w:r w:rsidRPr="00856048">
      <w:rPr>
        <w:sz w:val="20"/>
      </w:rPr>
      <w:t>,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B0" w:rsidRDefault="00A351B0" w:rsidP="00A351B0">
    <w:pPr>
      <w:pStyle w:val="stbilgi"/>
      <w:tabs>
        <w:tab w:val="clear" w:pos="4536"/>
        <w:tab w:val="center" w:pos="0"/>
      </w:tabs>
      <w:rPr>
        <w:sz w:val="18"/>
        <w:lang w:val="en-US"/>
      </w:rPr>
    </w:pPr>
    <w:r w:rsidRPr="003E1231">
      <w:rPr>
        <w:sz w:val="18"/>
      </w:rPr>
      <w:t xml:space="preserve">ANTAKİYAT/Hatay Mustafa Kemal Üniversitesi İlahiyat Fakültesi Dergisi    </w:t>
    </w:r>
    <w:r>
      <w:rPr>
        <w:sz w:val="18"/>
      </w:rPr>
      <w:t xml:space="preserve">                                     </w:t>
    </w:r>
    <w:r w:rsidRPr="003E1231">
      <w:rPr>
        <w:sz w:val="18"/>
      </w:rPr>
      <w:t xml:space="preserve"> Cilt/Volume</w:t>
    </w:r>
    <w:r>
      <w:rPr>
        <w:sz w:val="18"/>
      </w:rPr>
      <w:t xml:space="preserve">:X </w:t>
    </w:r>
    <w:r w:rsidRPr="003E1231">
      <w:rPr>
        <w:sz w:val="18"/>
      </w:rPr>
      <w:t>Sayı/Number:</w:t>
    </w:r>
    <w:r>
      <w:rPr>
        <w:sz w:val="18"/>
      </w:rPr>
      <w:t>X</w:t>
    </w:r>
  </w:p>
  <w:p w:rsidR="00A351B0" w:rsidRPr="003E1231" w:rsidRDefault="00A351B0" w:rsidP="00A351B0">
    <w:pPr>
      <w:pStyle w:val="stbilgi"/>
      <w:tabs>
        <w:tab w:val="clear" w:pos="4536"/>
        <w:tab w:val="center" w:pos="0"/>
      </w:tabs>
      <w:rPr>
        <w:sz w:val="18"/>
      </w:rPr>
    </w:pPr>
    <w:r w:rsidRPr="003E1231">
      <w:rPr>
        <w:sz w:val="18"/>
        <w:lang w:val="en-US"/>
      </w:rPr>
      <w:t xml:space="preserve">ANTAKIYAT Journal of Social and Theological Studies  </w:t>
    </w:r>
    <w:r>
      <w:rPr>
        <w:sz w:val="18"/>
        <w:lang w:val="en-US"/>
      </w:rPr>
      <w:t xml:space="preserve">                                </w:t>
    </w:r>
    <w:r w:rsidRPr="003E1231">
      <w:rPr>
        <w:sz w:val="18"/>
        <w:lang w:val="en-US"/>
      </w:rPr>
      <w:t xml:space="preserve">                    </w:t>
    </w:r>
    <w:r w:rsidRPr="003E1231">
      <w:rPr>
        <w:sz w:val="18"/>
      </w:rPr>
      <w:t xml:space="preserve">            </w:t>
    </w:r>
    <w:r>
      <w:rPr>
        <w:sz w:val="18"/>
      </w:rPr>
      <w:t xml:space="preserve">                        </w:t>
    </w:r>
    <w:r w:rsidRPr="003E1231">
      <w:rPr>
        <w:sz w:val="18"/>
      </w:rPr>
      <w:t xml:space="preserve"> Sayfa/Page: </w:t>
    </w:r>
    <w:r>
      <w:rPr>
        <w:sz w:val="18"/>
      </w:rPr>
      <w:t>XXX-XXX</w:t>
    </w:r>
  </w:p>
  <w:p w:rsidR="00A351B0" w:rsidRPr="00166028" w:rsidRDefault="00A351B0" w:rsidP="00A351B0">
    <w:pPr>
      <w:pStyle w:val="stbilgi"/>
    </w:pPr>
  </w:p>
  <w:p w:rsidR="009078EB" w:rsidRPr="00A351B0" w:rsidRDefault="009078EB" w:rsidP="00A351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F5F47"/>
    <w:rsid w:val="00001A51"/>
    <w:rsid w:val="00014DF6"/>
    <w:rsid w:val="00020DEB"/>
    <w:rsid w:val="00034CE5"/>
    <w:rsid w:val="00050354"/>
    <w:rsid w:val="000831E4"/>
    <w:rsid w:val="000926D9"/>
    <w:rsid w:val="000A791A"/>
    <w:rsid w:val="000D4221"/>
    <w:rsid w:val="000F47A9"/>
    <w:rsid w:val="0010172E"/>
    <w:rsid w:val="001121E4"/>
    <w:rsid w:val="001168A3"/>
    <w:rsid w:val="00152F18"/>
    <w:rsid w:val="00167547"/>
    <w:rsid w:val="00171856"/>
    <w:rsid w:val="0018360B"/>
    <w:rsid w:val="001A2622"/>
    <w:rsid w:val="001B0D5D"/>
    <w:rsid w:val="001B4B32"/>
    <w:rsid w:val="001B5612"/>
    <w:rsid w:val="001B64B6"/>
    <w:rsid w:val="001C5E38"/>
    <w:rsid w:val="001D6504"/>
    <w:rsid w:val="001E2B47"/>
    <w:rsid w:val="00200086"/>
    <w:rsid w:val="002079D3"/>
    <w:rsid w:val="00210281"/>
    <w:rsid w:val="0022767F"/>
    <w:rsid w:val="00244449"/>
    <w:rsid w:val="00246601"/>
    <w:rsid w:val="00246F7E"/>
    <w:rsid w:val="002500D3"/>
    <w:rsid w:val="00253D4E"/>
    <w:rsid w:val="00260E47"/>
    <w:rsid w:val="00271144"/>
    <w:rsid w:val="00274E61"/>
    <w:rsid w:val="00276A21"/>
    <w:rsid w:val="00281D0C"/>
    <w:rsid w:val="002931BE"/>
    <w:rsid w:val="00294F53"/>
    <w:rsid w:val="002A3DE8"/>
    <w:rsid w:val="002A42C4"/>
    <w:rsid w:val="002B1CBD"/>
    <w:rsid w:val="002C5767"/>
    <w:rsid w:val="002C5B4D"/>
    <w:rsid w:val="002D79FB"/>
    <w:rsid w:val="002D7C2F"/>
    <w:rsid w:val="002D7EDB"/>
    <w:rsid w:val="002E1B7A"/>
    <w:rsid w:val="002E5F1A"/>
    <w:rsid w:val="002F1769"/>
    <w:rsid w:val="002F224E"/>
    <w:rsid w:val="00331BE1"/>
    <w:rsid w:val="00341252"/>
    <w:rsid w:val="00354C7E"/>
    <w:rsid w:val="00364FDD"/>
    <w:rsid w:val="00371D43"/>
    <w:rsid w:val="00390940"/>
    <w:rsid w:val="003933B2"/>
    <w:rsid w:val="003A2106"/>
    <w:rsid w:val="003A608E"/>
    <w:rsid w:val="003B640D"/>
    <w:rsid w:val="003B6BB3"/>
    <w:rsid w:val="003C4064"/>
    <w:rsid w:val="003C5F87"/>
    <w:rsid w:val="003D4EF0"/>
    <w:rsid w:val="00401626"/>
    <w:rsid w:val="00410FB9"/>
    <w:rsid w:val="00421467"/>
    <w:rsid w:val="004323AF"/>
    <w:rsid w:val="004356DA"/>
    <w:rsid w:val="0044060A"/>
    <w:rsid w:val="0044521D"/>
    <w:rsid w:val="00445E41"/>
    <w:rsid w:val="004519AD"/>
    <w:rsid w:val="00460050"/>
    <w:rsid w:val="00463AA8"/>
    <w:rsid w:val="0049518D"/>
    <w:rsid w:val="004963B8"/>
    <w:rsid w:val="004A66FD"/>
    <w:rsid w:val="004B7BC2"/>
    <w:rsid w:val="004B7DF9"/>
    <w:rsid w:val="004C4029"/>
    <w:rsid w:val="004C4FEF"/>
    <w:rsid w:val="004D0BE4"/>
    <w:rsid w:val="004E0AD7"/>
    <w:rsid w:val="004E1174"/>
    <w:rsid w:val="004F5D31"/>
    <w:rsid w:val="004F7D18"/>
    <w:rsid w:val="00525500"/>
    <w:rsid w:val="00530B65"/>
    <w:rsid w:val="00540245"/>
    <w:rsid w:val="00556059"/>
    <w:rsid w:val="00561040"/>
    <w:rsid w:val="00563698"/>
    <w:rsid w:val="00583530"/>
    <w:rsid w:val="00587639"/>
    <w:rsid w:val="005973FF"/>
    <w:rsid w:val="005B27D1"/>
    <w:rsid w:val="005B3C27"/>
    <w:rsid w:val="005C7F1C"/>
    <w:rsid w:val="005D4C5E"/>
    <w:rsid w:val="005D5332"/>
    <w:rsid w:val="005E19A3"/>
    <w:rsid w:val="005F01DD"/>
    <w:rsid w:val="005F16D9"/>
    <w:rsid w:val="00603A2C"/>
    <w:rsid w:val="00606DBE"/>
    <w:rsid w:val="00650602"/>
    <w:rsid w:val="00665EBE"/>
    <w:rsid w:val="00677CF1"/>
    <w:rsid w:val="00692B4B"/>
    <w:rsid w:val="00695195"/>
    <w:rsid w:val="00696535"/>
    <w:rsid w:val="006A1B14"/>
    <w:rsid w:val="006B4BAF"/>
    <w:rsid w:val="006D1CD1"/>
    <w:rsid w:val="006D748E"/>
    <w:rsid w:val="006E4302"/>
    <w:rsid w:val="006E562D"/>
    <w:rsid w:val="00711887"/>
    <w:rsid w:val="007169BE"/>
    <w:rsid w:val="0072261C"/>
    <w:rsid w:val="00734EA1"/>
    <w:rsid w:val="0075210E"/>
    <w:rsid w:val="00762B50"/>
    <w:rsid w:val="007633DC"/>
    <w:rsid w:val="007722CC"/>
    <w:rsid w:val="007B0198"/>
    <w:rsid w:val="007B72EC"/>
    <w:rsid w:val="00810A1D"/>
    <w:rsid w:val="00812060"/>
    <w:rsid w:val="00834CD9"/>
    <w:rsid w:val="008369C8"/>
    <w:rsid w:val="00842874"/>
    <w:rsid w:val="00856048"/>
    <w:rsid w:val="00873123"/>
    <w:rsid w:val="008A28FD"/>
    <w:rsid w:val="008B53DA"/>
    <w:rsid w:val="008D14C8"/>
    <w:rsid w:val="008D27DD"/>
    <w:rsid w:val="008D70B2"/>
    <w:rsid w:val="008E6A00"/>
    <w:rsid w:val="009078EB"/>
    <w:rsid w:val="00912FA9"/>
    <w:rsid w:val="00913717"/>
    <w:rsid w:val="00930BEE"/>
    <w:rsid w:val="00940905"/>
    <w:rsid w:val="00944F93"/>
    <w:rsid w:val="009655FC"/>
    <w:rsid w:val="009D0EAA"/>
    <w:rsid w:val="009D7E6D"/>
    <w:rsid w:val="009F5F47"/>
    <w:rsid w:val="00A00F75"/>
    <w:rsid w:val="00A2236D"/>
    <w:rsid w:val="00A351B0"/>
    <w:rsid w:val="00A45879"/>
    <w:rsid w:val="00A673A0"/>
    <w:rsid w:val="00A70522"/>
    <w:rsid w:val="00AA5C3E"/>
    <w:rsid w:val="00AA7C56"/>
    <w:rsid w:val="00AC3F35"/>
    <w:rsid w:val="00AE6674"/>
    <w:rsid w:val="00B11923"/>
    <w:rsid w:val="00B349E6"/>
    <w:rsid w:val="00B42B27"/>
    <w:rsid w:val="00B434F3"/>
    <w:rsid w:val="00B44A07"/>
    <w:rsid w:val="00B665D8"/>
    <w:rsid w:val="00B8619C"/>
    <w:rsid w:val="00BB500D"/>
    <w:rsid w:val="00BF67D8"/>
    <w:rsid w:val="00C17553"/>
    <w:rsid w:val="00C23465"/>
    <w:rsid w:val="00C32AB9"/>
    <w:rsid w:val="00C3431F"/>
    <w:rsid w:val="00C34E4F"/>
    <w:rsid w:val="00C35530"/>
    <w:rsid w:val="00C378AF"/>
    <w:rsid w:val="00C40C43"/>
    <w:rsid w:val="00C60A95"/>
    <w:rsid w:val="00C83B47"/>
    <w:rsid w:val="00C90839"/>
    <w:rsid w:val="00CA076F"/>
    <w:rsid w:val="00CA5AE9"/>
    <w:rsid w:val="00CC0FCD"/>
    <w:rsid w:val="00CC1F53"/>
    <w:rsid w:val="00CD6EB6"/>
    <w:rsid w:val="00D06F10"/>
    <w:rsid w:val="00D3104F"/>
    <w:rsid w:val="00D33D43"/>
    <w:rsid w:val="00D368A8"/>
    <w:rsid w:val="00D561D1"/>
    <w:rsid w:val="00D63FBE"/>
    <w:rsid w:val="00D64C5E"/>
    <w:rsid w:val="00D81867"/>
    <w:rsid w:val="00D96ABE"/>
    <w:rsid w:val="00D972D9"/>
    <w:rsid w:val="00DA18D0"/>
    <w:rsid w:val="00DB4A65"/>
    <w:rsid w:val="00DC1DB7"/>
    <w:rsid w:val="00E00042"/>
    <w:rsid w:val="00E43BF9"/>
    <w:rsid w:val="00E52267"/>
    <w:rsid w:val="00E563DA"/>
    <w:rsid w:val="00E645FF"/>
    <w:rsid w:val="00E67E5F"/>
    <w:rsid w:val="00E868EB"/>
    <w:rsid w:val="00EB4F46"/>
    <w:rsid w:val="00EC41BD"/>
    <w:rsid w:val="00EE2374"/>
    <w:rsid w:val="00EE5759"/>
    <w:rsid w:val="00F02066"/>
    <w:rsid w:val="00F02B70"/>
    <w:rsid w:val="00F05129"/>
    <w:rsid w:val="00F07FEF"/>
    <w:rsid w:val="00F15BA0"/>
    <w:rsid w:val="00F35B84"/>
    <w:rsid w:val="00F53A04"/>
    <w:rsid w:val="00FC1599"/>
    <w:rsid w:val="00FC6708"/>
    <w:rsid w:val="00FD0756"/>
    <w:rsid w:val="00FE4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4A445-8BAE-4FCC-833C-FB0F30B0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14D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uiPriority w:val="59"/>
    <w:rsid w:val="00C90839"/>
    <w:pPr>
      <w:spacing w:after="0" w:line="240" w:lineRule="auto"/>
    </w:pPr>
    <w:rPr>
      <w:rFonts w:ascii="Calibri" w:eastAsia="Calibri" w:hAnsi="Calibri"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0831E4"/>
    <w:pPr>
      <w:ind w:left="720"/>
      <w:contextualSpacing/>
    </w:pPr>
  </w:style>
  <w:style w:type="character" w:styleId="AklamaBavurusu">
    <w:name w:val="annotation reference"/>
    <w:basedOn w:val="VarsaylanParagrafYazTipi"/>
    <w:uiPriority w:val="99"/>
    <w:semiHidden/>
    <w:unhideWhenUsed/>
    <w:rsid w:val="008E6A00"/>
    <w:rPr>
      <w:sz w:val="16"/>
      <w:szCs w:val="16"/>
    </w:rPr>
  </w:style>
  <w:style w:type="paragraph" w:styleId="AklamaMetni">
    <w:name w:val="annotation text"/>
    <w:basedOn w:val="Normal"/>
    <w:link w:val="AklamaMetniChar"/>
    <w:uiPriority w:val="99"/>
    <w:semiHidden/>
    <w:unhideWhenUsed/>
    <w:rsid w:val="008E6A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6A00"/>
    <w:rPr>
      <w:sz w:val="20"/>
      <w:szCs w:val="20"/>
    </w:rPr>
  </w:style>
  <w:style w:type="paragraph" w:styleId="AklamaKonusu">
    <w:name w:val="annotation subject"/>
    <w:basedOn w:val="AklamaMetni"/>
    <w:next w:val="AklamaMetni"/>
    <w:link w:val="AklamaKonusuChar"/>
    <w:uiPriority w:val="99"/>
    <w:semiHidden/>
    <w:unhideWhenUsed/>
    <w:rsid w:val="008E6A00"/>
    <w:rPr>
      <w:b/>
      <w:bCs/>
    </w:rPr>
  </w:style>
  <w:style w:type="character" w:customStyle="1" w:styleId="AklamaKonusuChar">
    <w:name w:val="Açıklama Konusu Char"/>
    <w:basedOn w:val="AklamaMetniChar"/>
    <w:link w:val="AklamaKonusu"/>
    <w:uiPriority w:val="99"/>
    <w:semiHidden/>
    <w:rsid w:val="008E6A00"/>
    <w:rPr>
      <w:b/>
      <w:bCs/>
      <w:sz w:val="20"/>
      <w:szCs w:val="20"/>
    </w:rPr>
  </w:style>
  <w:style w:type="paragraph" w:styleId="BalonMetni">
    <w:name w:val="Balloon Text"/>
    <w:basedOn w:val="Normal"/>
    <w:link w:val="BalonMetniChar"/>
    <w:uiPriority w:val="99"/>
    <w:semiHidden/>
    <w:unhideWhenUsed/>
    <w:rsid w:val="008E6A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6A00"/>
    <w:rPr>
      <w:rFonts w:ascii="Tahoma" w:hAnsi="Tahoma" w:cs="Tahoma"/>
      <w:sz w:val="16"/>
      <w:szCs w:val="16"/>
    </w:rPr>
  </w:style>
  <w:style w:type="paragraph" w:styleId="stbilgi">
    <w:name w:val="header"/>
    <w:basedOn w:val="Normal"/>
    <w:link w:val="stbilgiChar"/>
    <w:uiPriority w:val="99"/>
    <w:unhideWhenUsed/>
    <w:rsid w:val="002C57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767"/>
  </w:style>
  <w:style w:type="paragraph" w:styleId="Altbilgi">
    <w:name w:val="footer"/>
    <w:basedOn w:val="Normal"/>
    <w:link w:val="AltbilgiChar"/>
    <w:uiPriority w:val="99"/>
    <w:unhideWhenUsed/>
    <w:rsid w:val="002C57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767"/>
  </w:style>
  <w:style w:type="character" w:styleId="Kpr">
    <w:name w:val="Hyperlink"/>
    <w:basedOn w:val="VarsaylanParagrafYazTipi"/>
    <w:uiPriority w:val="99"/>
    <w:unhideWhenUsed/>
    <w:rsid w:val="00274E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a@eposta.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posta@epost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pmc.gov.au/publications/families/index.cf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8EBB-1955-4796-A04B-3255F1C1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11</Pages>
  <Words>3867</Words>
  <Characters>22048</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dc:creator>
  <cp:keywords/>
  <dc:description/>
  <cp:lastModifiedBy>acer</cp:lastModifiedBy>
  <cp:revision>214</cp:revision>
  <dcterms:created xsi:type="dcterms:W3CDTF">2018-07-09T10:22:00Z</dcterms:created>
  <dcterms:modified xsi:type="dcterms:W3CDTF">2019-03-04T16:01:00Z</dcterms:modified>
</cp:coreProperties>
</file>