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10" w:rsidRPr="00695312" w:rsidRDefault="000D1017" w:rsidP="00570042">
      <w:pPr>
        <w:spacing w:after="0" w:line="240" w:lineRule="auto"/>
        <w:rPr>
          <w:b/>
          <w:w w:val="105"/>
          <w:sz w:val="28"/>
          <w:szCs w:val="32"/>
        </w:rPr>
      </w:pPr>
      <w:r w:rsidRPr="00695312">
        <w:rPr>
          <w:b/>
          <w:w w:val="105"/>
          <w:sz w:val="28"/>
          <w:szCs w:val="32"/>
        </w:rPr>
        <w:t xml:space="preserve">Makalenin </w:t>
      </w:r>
      <w:r w:rsidR="002D15DE" w:rsidRPr="00695312">
        <w:rPr>
          <w:b/>
          <w:w w:val="105"/>
          <w:sz w:val="28"/>
          <w:szCs w:val="32"/>
        </w:rPr>
        <w:t xml:space="preserve">Türkçe </w:t>
      </w:r>
      <w:r w:rsidRPr="00695312">
        <w:rPr>
          <w:b/>
          <w:w w:val="105"/>
          <w:sz w:val="28"/>
          <w:szCs w:val="32"/>
        </w:rPr>
        <w:t>Başlığı</w:t>
      </w:r>
    </w:p>
    <w:p w:rsidR="00E0694B" w:rsidRPr="00245395" w:rsidRDefault="00E0694B" w:rsidP="00570042">
      <w:pPr>
        <w:spacing w:after="0" w:line="240" w:lineRule="auto"/>
        <w:rPr>
          <w:sz w:val="20"/>
          <w:szCs w:val="28"/>
          <w:lang w:val="en-US"/>
        </w:rPr>
      </w:pPr>
    </w:p>
    <w:p w:rsidR="00570042" w:rsidRPr="00695312" w:rsidRDefault="00570042" w:rsidP="00570042">
      <w:pPr>
        <w:spacing w:after="0" w:line="240" w:lineRule="auto"/>
        <w:rPr>
          <w:b/>
          <w:i/>
          <w:w w:val="105"/>
          <w:sz w:val="28"/>
          <w:szCs w:val="32"/>
        </w:rPr>
      </w:pPr>
      <w:r w:rsidRPr="00695312">
        <w:rPr>
          <w:b/>
          <w:i/>
          <w:sz w:val="24"/>
          <w:szCs w:val="28"/>
          <w:lang w:val="en-US"/>
        </w:rPr>
        <w:t>Title of the Manuscript</w:t>
      </w:r>
    </w:p>
    <w:p w:rsidR="00CA4361" w:rsidRPr="00245395" w:rsidRDefault="00CA4361" w:rsidP="00570042">
      <w:pPr>
        <w:spacing w:after="0" w:line="240" w:lineRule="auto"/>
        <w:rPr>
          <w:sz w:val="20"/>
          <w:szCs w:val="34"/>
        </w:rPr>
      </w:pPr>
    </w:p>
    <w:p w:rsidR="00903810" w:rsidRPr="00695312" w:rsidRDefault="002D15DE" w:rsidP="00570042">
      <w:pPr>
        <w:spacing w:after="0" w:line="240" w:lineRule="auto"/>
        <w:jc w:val="both"/>
        <w:rPr>
          <w:b/>
          <w:spacing w:val="-1"/>
          <w:w w:val="111"/>
        </w:rPr>
      </w:pPr>
      <w:r w:rsidRPr="00695312">
        <w:rPr>
          <w:b/>
        </w:rPr>
        <w:t>Halil Akıncı</w:t>
      </w:r>
      <w:r w:rsidR="0055658E" w:rsidRPr="00695312">
        <w:rPr>
          <w:b/>
          <w:w w:val="111"/>
          <w:vertAlign w:val="superscript"/>
        </w:rPr>
        <w:t>1</w:t>
      </w:r>
      <w:r w:rsidR="00046031" w:rsidRPr="00695312">
        <w:rPr>
          <w:b/>
          <w:w w:val="111"/>
        </w:rPr>
        <w:t>*</w:t>
      </w:r>
      <w:r w:rsidRPr="00695312">
        <w:rPr>
          <w:b/>
          <w:noProof/>
          <w:w w:val="119"/>
          <w:lang w:eastAsia="tr-TR"/>
        </w:rPr>
        <w:drawing>
          <wp:inline distT="0" distB="0" distL="0" distR="0" wp14:anchorId="39696023" wp14:editId="1A99EA78">
            <wp:extent cx="108000" cy="108000"/>
            <wp:effectExtent l="0" t="0" r="6350" b="6350"/>
            <wp:docPr id="9" name="Resim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cid_128x12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695312">
        <w:rPr>
          <w:b/>
          <w:w w:val="119"/>
        </w:rPr>
        <w:t>,</w:t>
      </w:r>
      <w:r w:rsidR="00903810" w:rsidRPr="00695312">
        <w:rPr>
          <w:b/>
          <w:spacing w:val="-7"/>
        </w:rPr>
        <w:t xml:space="preserve"> </w:t>
      </w:r>
      <w:r w:rsidRPr="00695312">
        <w:rPr>
          <w:b/>
          <w:w w:val="112"/>
        </w:rPr>
        <w:t>Mustafa Zeybek</w:t>
      </w:r>
      <w:r w:rsidR="00245395" w:rsidRPr="00695312">
        <w:rPr>
          <w:b/>
          <w:w w:val="109"/>
          <w:vertAlign w:val="superscript"/>
        </w:rPr>
        <w:t>2</w:t>
      </w:r>
      <w:r w:rsidRPr="00695312">
        <w:rPr>
          <w:b/>
          <w:noProof/>
          <w:w w:val="119"/>
          <w:lang w:eastAsia="tr-TR"/>
        </w:rPr>
        <w:drawing>
          <wp:inline distT="0" distB="0" distL="0" distR="0" wp14:anchorId="1DC4C993" wp14:editId="2175C6EC">
            <wp:extent cx="108000" cy="108000"/>
            <wp:effectExtent l="0" t="0" r="6350" b="635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cid_128x12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903810" w:rsidRPr="00695312">
        <w:rPr>
          <w:b/>
          <w:w w:val="119"/>
        </w:rPr>
        <w:t>,</w:t>
      </w:r>
      <w:r w:rsidR="00AA4628" w:rsidRPr="00695312">
        <w:rPr>
          <w:b/>
          <w:w w:val="119"/>
        </w:rPr>
        <w:t xml:space="preserve"> </w:t>
      </w:r>
      <w:r w:rsidRPr="00695312">
        <w:rPr>
          <w:b/>
          <w:w w:val="119"/>
        </w:rPr>
        <w:t>Volkan Yılmaz</w:t>
      </w:r>
      <w:r w:rsidR="00245395" w:rsidRPr="00695312">
        <w:rPr>
          <w:b/>
          <w:spacing w:val="-1"/>
          <w:w w:val="111"/>
          <w:vertAlign w:val="superscript"/>
        </w:rPr>
        <w:t>3</w:t>
      </w:r>
      <w:r w:rsidRPr="00695312">
        <w:rPr>
          <w:b/>
          <w:noProof/>
          <w:spacing w:val="-1"/>
          <w:w w:val="111"/>
          <w:lang w:eastAsia="tr-TR"/>
        </w:rPr>
        <w:drawing>
          <wp:inline distT="0" distB="0" distL="0" distR="0" wp14:anchorId="3E5D2041" wp14:editId="15AB3342">
            <wp:extent cx="108000" cy="108000"/>
            <wp:effectExtent l="0" t="0" r="6350" b="6350"/>
            <wp:docPr id="11" name="Resim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rcid_128x12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DB07EA" w:rsidRPr="00245395" w:rsidRDefault="00DB07EA" w:rsidP="00570042">
      <w:pPr>
        <w:spacing w:after="0" w:line="240" w:lineRule="auto"/>
        <w:jc w:val="both"/>
        <w:rPr>
          <w:sz w:val="20"/>
          <w:szCs w:val="28"/>
        </w:rPr>
      </w:pPr>
    </w:p>
    <w:p w:rsidR="00903810" w:rsidRPr="00691118" w:rsidRDefault="00691118" w:rsidP="00570042">
      <w:pPr>
        <w:spacing w:after="0" w:line="240" w:lineRule="auto"/>
        <w:jc w:val="both"/>
        <w:rPr>
          <w:rFonts w:cstheme="minorHAnsi"/>
          <w:i/>
          <w:w w:val="110"/>
          <w:sz w:val="16"/>
          <w:szCs w:val="18"/>
        </w:rPr>
      </w:pPr>
      <w:r w:rsidRPr="00691118">
        <w:rPr>
          <w:rFonts w:cstheme="minorHAnsi"/>
          <w:i/>
          <w:w w:val="110"/>
          <w:sz w:val="20"/>
          <w:szCs w:val="18"/>
          <w:vertAlign w:val="superscript"/>
        </w:rPr>
        <w:t>1</w:t>
      </w:r>
      <w:r w:rsidR="00130A5E" w:rsidRPr="00691118">
        <w:rPr>
          <w:rFonts w:cstheme="minorHAnsi"/>
          <w:i/>
          <w:w w:val="110"/>
          <w:sz w:val="16"/>
          <w:szCs w:val="18"/>
        </w:rPr>
        <w:t>Artvin Çoruh Üniversitesi</w:t>
      </w:r>
      <w:r w:rsidR="00903810" w:rsidRPr="00691118">
        <w:rPr>
          <w:rFonts w:cstheme="minorHAnsi"/>
          <w:i/>
          <w:w w:val="110"/>
          <w:sz w:val="16"/>
          <w:szCs w:val="18"/>
        </w:rPr>
        <w:t xml:space="preserve">, </w:t>
      </w:r>
      <w:r w:rsidR="00130A5E" w:rsidRPr="00691118">
        <w:rPr>
          <w:rFonts w:cstheme="minorHAnsi"/>
          <w:i/>
          <w:w w:val="110"/>
          <w:sz w:val="16"/>
          <w:szCs w:val="18"/>
        </w:rPr>
        <w:t>Mühendislik Fakültesi</w:t>
      </w:r>
      <w:r w:rsidR="00903810" w:rsidRPr="00691118">
        <w:rPr>
          <w:rFonts w:cstheme="minorHAnsi"/>
          <w:i/>
          <w:w w:val="110"/>
          <w:sz w:val="16"/>
          <w:szCs w:val="18"/>
        </w:rPr>
        <w:t xml:space="preserve">, </w:t>
      </w:r>
      <w:r w:rsidR="00130A5E" w:rsidRPr="00691118">
        <w:rPr>
          <w:rFonts w:cstheme="minorHAnsi"/>
          <w:i/>
          <w:w w:val="110"/>
          <w:sz w:val="16"/>
          <w:szCs w:val="18"/>
        </w:rPr>
        <w:t>Harita Mühendisliği Bölümü</w:t>
      </w:r>
      <w:r w:rsidR="00903810" w:rsidRPr="00691118">
        <w:rPr>
          <w:rFonts w:cstheme="minorHAnsi"/>
          <w:i/>
          <w:w w:val="110"/>
          <w:sz w:val="16"/>
          <w:szCs w:val="18"/>
        </w:rPr>
        <w:t xml:space="preserve">, </w:t>
      </w:r>
      <w:r w:rsidR="002D15DE" w:rsidRPr="00691118">
        <w:rPr>
          <w:rFonts w:cstheme="minorHAnsi"/>
          <w:i/>
          <w:w w:val="110"/>
          <w:sz w:val="16"/>
          <w:szCs w:val="18"/>
        </w:rPr>
        <w:t xml:space="preserve">08100, </w:t>
      </w:r>
      <w:r w:rsidR="00903810" w:rsidRPr="00691118">
        <w:rPr>
          <w:rFonts w:cstheme="minorHAnsi"/>
          <w:i/>
          <w:w w:val="110"/>
          <w:sz w:val="16"/>
          <w:szCs w:val="18"/>
        </w:rPr>
        <w:t>Artvin/</w:t>
      </w:r>
      <w:r w:rsidR="00130A5E" w:rsidRPr="00691118">
        <w:rPr>
          <w:rFonts w:cstheme="minorHAnsi"/>
          <w:i/>
          <w:w w:val="110"/>
          <w:sz w:val="16"/>
          <w:szCs w:val="18"/>
        </w:rPr>
        <w:t>Türkiye</w:t>
      </w:r>
      <w:r w:rsidR="002D15DE" w:rsidRPr="00691118">
        <w:rPr>
          <w:rFonts w:cstheme="minorHAnsi"/>
          <w:i/>
          <w:w w:val="110"/>
          <w:sz w:val="16"/>
          <w:szCs w:val="18"/>
        </w:rPr>
        <w:t>.</w:t>
      </w:r>
    </w:p>
    <w:p w:rsidR="009331D5" w:rsidRDefault="00691118" w:rsidP="00570042">
      <w:pPr>
        <w:spacing w:after="0" w:line="240" w:lineRule="auto"/>
        <w:jc w:val="both"/>
        <w:rPr>
          <w:rFonts w:cstheme="minorHAnsi"/>
          <w:i/>
          <w:w w:val="110"/>
          <w:sz w:val="16"/>
          <w:szCs w:val="18"/>
        </w:rPr>
      </w:pPr>
      <w:r w:rsidRPr="00691118">
        <w:rPr>
          <w:rFonts w:cstheme="minorHAnsi"/>
          <w:i/>
          <w:w w:val="110"/>
          <w:sz w:val="20"/>
          <w:szCs w:val="18"/>
          <w:vertAlign w:val="superscript"/>
        </w:rPr>
        <w:t>2</w:t>
      </w:r>
      <w:r w:rsidR="00245395">
        <w:rPr>
          <w:rFonts w:cstheme="minorHAnsi"/>
          <w:i/>
          <w:w w:val="110"/>
          <w:sz w:val="16"/>
          <w:szCs w:val="18"/>
        </w:rPr>
        <w:t xml:space="preserve">Selçuk </w:t>
      </w:r>
      <w:r w:rsidR="002D15DE" w:rsidRPr="00691118">
        <w:rPr>
          <w:rFonts w:cstheme="minorHAnsi"/>
          <w:i/>
          <w:w w:val="110"/>
          <w:sz w:val="16"/>
          <w:szCs w:val="18"/>
        </w:rPr>
        <w:t>Üniversitesi</w:t>
      </w:r>
      <w:r w:rsidR="00245395">
        <w:rPr>
          <w:rFonts w:cstheme="minorHAnsi"/>
          <w:i/>
          <w:w w:val="110"/>
          <w:sz w:val="16"/>
          <w:szCs w:val="18"/>
        </w:rPr>
        <w:t>, Güneysınır Meslek Yüksekokulu</w:t>
      </w:r>
      <w:r w:rsidR="002D15DE" w:rsidRPr="00691118">
        <w:rPr>
          <w:rFonts w:cstheme="minorHAnsi"/>
          <w:i/>
          <w:w w:val="110"/>
          <w:sz w:val="16"/>
          <w:szCs w:val="18"/>
        </w:rPr>
        <w:t xml:space="preserve">, </w:t>
      </w:r>
      <w:r w:rsidR="00245395">
        <w:rPr>
          <w:rFonts w:cstheme="minorHAnsi"/>
          <w:i/>
          <w:w w:val="110"/>
          <w:sz w:val="16"/>
          <w:szCs w:val="18"/>
        </w:rPr>
        <w:t>Güneysınır, Konya</w:t>
      </w:r>
      <w:r w:rsidR="002D15DE" w:rsidRPr="00691118">
        <w:rPr>
          <w:rFonts w:cstheme="minorHAnsi"/>
          <w:i/>
          <w:w w:val="110"/>
          <w:sz w:val="16"/>
          <w:szCs w:val="18"/>
        </w:rPr>
        <w:t>/Türkiye</w:t>
      </w:r>
      <w:r w:rsidR="007F0AF3" w:rsidRPr="00691118">
        <w:rPr>
          <w:rFonts w:cstheme="minorHAnsi"/>
          <w:i/>
          <w:w w:val="110"/>
          <w:sz w:val="16"/>
          <w:szCs w:val="18"/>
        </w:rPr>
        <w:t>.</w:t>
      </w:r>
    </w:p>
    <w:p w:rsidR="00245395" w:rsidRDefault="00245395" w:rsidP="00245395">
      <w:pPr>
        <w:spacing w:after="0" w:line="240" w:lineRule="auto"/>
        <w:jc w:val="both"/>
        <w:rPr>
          <w:rFonts w:cstheme="minorHAnsi"/>
          <w:i/>
          <w:w w:val="110"/>
          <w:sz w:val="16"/>
          <w:szCs w:val="18"/>
        </w:rPr>
      </w:pPr>
      <w:r w:rsidRPr="002D15DE">
        <w:rPr>
          <w:rFonts w:cstheme="minorHAnsi"/>
          <w:noProof/>
          <w:sz w:val="16"/>
          <w:szCs w:val="18"/>
          <w:lang w:eastAsia="tr-TR"/>
        </w:rPr>
        <mc:AlternateContent>
          <mc:Choice Requires="wps">
            <w:drawing>
              <wp:anchor distT="0" distB="0" distL="0" distR="0" simplePos="0" relativeHeight="251657216" behindDoc="1" locked="0" layoutInCell="1" allowOverlap="1" wp14:anchorId="28F34818" wp14:editId="182197F0">
                <wp:simplePos x="0" y="0"/>
                <wp:positionH relativeFrom="margin">
                  <wp:posOffset>24130</wp:posOffset>
                </wp:positionH>
                <wp:positionV relativeFrom="paragraph">
                  <wp:posOffset>177496</wp:posOffset>
                </wp:positionV>
                <wp:extent cx="6073140" cy="0"/>
                <wp:effectExtent l="0" t="0" r="22860" b="19050"/>
                <wp:wrapTopAndBottom/>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AEC3DD" id="Düz Bağlayıcı 1" o:spid="_x0000_s1026" style="position:absolute;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9pt,14pt" to="48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" strokecolor="#137dc2" strokeweight=".5pt">
                <w10:wrap type="topAndBottom" anchorx="margin"/>
              </v:line>
            </w:pict>
          </mc:Fallback>
        </mc:AlternateContent>
      </w:r>
      <w:r>
        <w:rPr>
          <w:rFonts w:cstheme="minorHAnsi"/>
          <w:i/>
          <w:w w:val="110"/>
          <w:sz w:val="20"/>
          <w:szCs w:val="18"/>
          <w:vertAlign w:val="superscript"/>
        </w:rPr>
        <w:t>3</w:t>
      </w:r>
      <w:r>
        <w:rPr>
          <w:rFonts w:cstheme="minorHAnsi"/>
          <w:i/>
          <w:w w:val="110"/>
          <w:sz w:val="16"/>
          <w:szCs w:val="18"/>
        </w:rPr>
        <w:t>Karadeniz Teknik</w:t>
      </w:r>
      <w:r w:rsidRPr="00691118">
        <w:rPr>
          <w:rFonts w:cstheme="minorHAnsi"/>
          <w:i/>
          <w:w w:val="110"/>
          <w:sz w:val="16"/>
          <w:szCs w:val="18"/>
        </w:rPr>
        <w:t xml:space="preserve"> Üniversitesi, Mühendislik Fakültesi, Harita </w:t>
      </w:r>
      <w:r>
        <w:rPr>
          <w:rFonts w:cstheme="minorHAnsi"/>
          <w:i/>
          <w:w w:val="110"/>
          <w:sz w:val="16"/>
          <w:szCs w:val="18"/>
        </w:rPr>
        <w:t>Mühendisliği Bölümü</w:t>
      </w:r>
      <w:r w:rsidRPr="00691118">
        <w:rPr>
          <w:rFonts w:cstheme="minorHAnsi"/>
          <w:i/>
          <w:w w:val="110"/>
          <w:sz w:val="16"/>
          <w:szCs w:val="18"/>
        </w:rPr>
        <w:t xml:space="preserve">, </w:t>
      </w:r>
      <w:r>
        <w:rPr>
          <w:rFonts w:cstheme="minorHAnsi"/>
          <w:i/>
          <w:w w:val="110"/>
          <w:sz w:val="16"/>
          <w:szCs w:val="18"/>
        </w:rPr>
        <w:t>61080</w:t>
      </w:r>
      <w:r w:rsidRPr="00691118">
        <w:rPr>
          <w:rFonts w:cstheme="minorHAnsi"/>
          <w:i/>
          <w:w w:val="110"/>
          <w:sz w:val="16"/>
          <w:szCs w:val="18"/>
        </w:rPr>
        <w:t xml:space="preserve">, </w:t>
      </w:r>
      <w:r>
        <w:rPr>
          <w:rFonts w:cstheme="minorHAnsi"/>
          <w:i/>
          <w:w w:val="110"/>
          <w:sz w:val="16"/>
          <w:szCs w:val="18"/>
        </w:rPr>
        <w:t>Trabzon</w:t>
      </w:r>
      <w:r w:rsidRPr="00691118">
        <w:rPr>
          <w:rFonts w:cstheme="minorHAnsi"/>
          <w:i/>
          <w:w w:val="110"/>
          <w:sz w:val="16"/>
          <w:szCs w:val="18"/>
        </w:rPr>
        <w:t>/Türkiye.</w:t>
      </w:r>
    </w:p>
    <w:p w:rsidR="00245395" w:rsidRDefault="00245395" w:rsidP="00570042">
      <w:pPr>
        <w:spacing w:after="0" w:line="240" w:lineRule="auto"/>
        <w:jc w:val="both"/>
        <w:rPr>
          <w:rFonts w:cstheme="minorHAnsi"/>
          <w:i/>
          <w:w w:val="110"/>
          <w:sz w:val="16"/>
          <w:szCs w:val="18"/>
        </w:rPr>
        <w:sectPr w:rsidR="00245395" w:rsidSect="00AC7E2C">
          <w:headerReference w:type="default" r:id="rId11"/>
          <w:footerReference w:type="default" r:id="rId12"/>
          <w:headerReference w:type="first" r:id="rId13"/>
          <w:pgSz w:w="11906" w:h="16838"/>
          <w:pgMar w:top="1418" w:right="1134" w:bottom="1418" w:left="1134" w:header="709" w:footer="709" w:gutter="0"/>
          <w:cols w:space="708"/>
          <w:titlePg/>
          <w:docGrid w:linePitch="360"/>
        </w:sectPr>
      </w:pPr>
    </w:p>
    <w:p w:rsidR="002D15DE" w:rsidRPr="009047AD" w:rsidRDefault="002D15DE" w:rsidP="009331D5">
      <w:pPr>
        <w:spacing w:after="0" w:line="240" w:lineRule="auto"/>
        <w:jc w:val="both"/>
        <w:rPr>
          <w:sz w:val="18"/>
          <w:szCs w:val="24"/>
        </w:rPr>
      </w:pPr>
    </w:p>
    <w:p w:rsidR="009331D5" w:rsidRPr="003D3E16" w:rsidRDefault="009331D5" w:rsidP="009331D5">
      <w:pPr>
        <w:spacing w:after="0" w:line="240" w:lineRule="auto"/>
        <w:jc w:val="both"/>
        <w:rPr>
          <w:b/>
          <w:i/>
          <w:sz w:val="18"/>
          <w:szCs w:val="24"/>
        </w:rPr>
      </w:pPr>
      <w:r>
        <w:rPr>
          <w:rFonts w:cstheme="minorHAnsi"/>
          <w:noProof/>
          <w:sz w:val="16"/>
          <w:szCs w:val="18"/>
          <w:lang w:eastAsia="tr-TR"/>
        </w:rPr>
        <mc:AlternateContent>
          <mc:Choice Requires="wpg">
            <w:drawing>
              <wp:inline distT="0" distB="0" distL="0" distR="0" wp14:anchorId="15EF0A9A" wp14:editId="0E76806D">
                <wp:extent cx="1630017" cy="2639695"/>
                <wp:effectExtent l="0" t="0" r="8890" b="8255"/>
                <wp:docPr id="3" name="Grup 3"/>
                <wp:cNvGraphicFramePr/>
                <a:graphic xmlns:a="http://schemas.openxmlformats.org/drawingml/2006/main">
                  <a:graphicData uri="http://schemas.microsoft.com/office/word/2010/wordprocessingGroup">
                    <wpg:wgp>
                      <wpg:cNvGrpSpPr/>
                      <wpg:grpSpPr>
                        <a:xfrm>
                          <a:off x="0" y="0"/>
                          <a:ext cx="1630017" cy="2639695"/>
                          <a:chOff x="0" y="0"/>
                          <a:chExt cx="1510665" cy="2639695"/>
                        </a:xfrm>
                      </wpg:grpSpPr>
                      <wps:wsp>
                        <wps:cNvPr id="217" name="Metin Kutusu 2"/>
                        <wps:cNvSpPr txBox="1">
                          <a:spLocks noChangeArrowheads="1"/>
                        </wps:cNvSpPr>
                        <wps:spPr bwMode="auto">
                          <a:xfrm>
                            <a:off x="0" y="0"/>
                            <a:ext cx="1510665" cy="2639695"/>
                          </a:xfrm>
                          <a:prstGeom prst="rect">
                            <a:avLst/>
                          </a:prstGeom>
                          <a:solidFill>
                            <a:srgbClr val="FFFFFF"/>
                          </a:solidFill>
                          <a:ln w="9525">
                            <a:noFill/>
                            <a:miter lim="800000"/>
                            <a:headEnd/>
                            <a:tailEnd/>
                          </a:ln>
                        </wps:spPr>
                        <wps:txbx>
                          <w:txbxContent>
                            <w:p w:rsidR="009331D5" w:rsidRPr="00F3169B" w:rsidRDefault="009331D5" w:rsidP="009331D5">
                              <w:pPr>
                                <w:spacing w:after="0" w:line="240" w:lineRule="auto"/>
                                <w:rPr>
                                  <w:rFonts w:cstheme="minorHAnsi"/>
                                  <w:b/>
                                  <w:i/>
                                  <w:color w:val="2E74B5" w:themeColor="accent1" w:themeShade="BF"/>
                                  <w:w w:val="110"/>
                                  <w:sz w:val="18"/>
                                  <w:szCs w:val="18"/>
                                </w:rPr>
                              </w:pPr>
                              <w:r w:rsidRPr="00F3169B">
                                <w:rPr>
                                  <w:rFonts w:cstheme="minorHAnsi"/>
                                  <w:b/>
                                  <w:i/>
                                  <w:color w:val="2E74B5" w:themeColor="accent1" w:themeShade="BF"/>
                                  <w:w w:val="110"/>
                                  <w:sz w:val="18"/>
                                  <w:szCs w:val="18"/>
                                </w:rPr>
                                <w:t>ARAŞTIRMA MAKALESİ</w:t>
                              </w:r>
                            </w:p>
                            <w:p w:rsidR="009331D5" w:rsidRDefault="009331D5" w:rsidP="009331D5">
                              <w:pPr>
                                <w:widowControl w:val="0"/>
                                <w:autoSpaceDE w:val="0"/>
                                <w:autoSpaceDN w:val="0"/>
                                <w:spacing w:after="0" w:line="240" w:lineRule="auto"/>
                                <w:rPr>
                                  <w:rFonts w:eastAsia="Calibri" w:cstheme="minorHAnsi"/>
                                  <w:b/>
                                  <w:color w:val="137DC2"/>
                                  <w:w w:val="105"/>
                                  <w:sz w:val="18"/>
                                  <w:szCs w:val="18"/>
                                </w:rPr>
                              </w:pPr>
                            </w:p>
                            <w:p w:rsidR="009331D5" w:rsidRPr="00570042" w:rsidRDefault="009331D5" w:rsidP="009331D5">
                              <w:pPr>
                                <w:widowControl w:val="0"/>
                                <w:autoSpaceDE w:val="0"/>
                                <w:autoSpaceDN w:val="0"/>
                                <w:spacing w:after="0" w:line="240" w:lineRule="auto"/>
                                <w:rPr>
                                  <w:rFonts w:eastAsia="Calibri" w:cstheme="minorHAnsi"/>
                                  <w:b/>
                                  <w:sz w:val="18"/>
                                  <w:szCs w:val="18"/>
                                </w:rPr>
                              </w:pPr>
                              <w:r w:rsidRPr="00570042">
                                <w:rPr>
                                  <w:rFonts w:eastAsia="Calibri" w:cstheme="minorHAnsi"/>
                                  <w:b/>
                                  <w:color w:val="137DC2"/>
                                  <w:w w:val="105"/>
                                  <w:sz w:val="18"/>
                                  <w:szCs w:val="18"/>
                                </w:rPr>
                                <w:t>*Sorumlu yazar:</w:t>
                              </w:r>
                            </w:p>
                            <w:p w:rsidR="009331D5" w:rsidRPr="005738BC" w:rsidRDefault="009331D5" w:rsidP="005738BC">
                              <w:pPr>
                                <w:spacing w:after="0" w:line="240" w:lineRule="auto"/>
                                <w:rPr>
                                  <w:sz w:val="18"/>
                                </w:rPr>
                              </w:pPr>
                              <w:r w:rsidRPr="005738BC">
                                <w:rPr>
                                  <w:sz w:val="18"/>
                                </w:rPr>
                                <w:t>Halil AKINCI</w:t>
                              </w:r>
                            </w:p>
                            <w:p w:rsidR="009331D5" w:rsidRPr="005738BC" w:rsidRDefault="009331D5" w:rsidP="005738BC">
                              <w:pPr>
                                <w:spacing w:after="0" w:line="240" w:lineRule="auto"/>
                                <w:rPr>
                                  <w:sz w:val="18"/>
                                </w:rPr>
                              </w:pPr>
                              <w:r w:rsidRPr="005738BC">
                                <w:rPr>
                                  <w:sz w:val="18"/>
                                </w:rPr>
                                <w:t>halil.akinci@artvin.edu.tr</w:t>
                              </w:r>
                            </w:p>
                            <w:p w:rsidR="009331D5" w:rsidRPr="00570042" w:rsidRDefault="009331D5" w:rsidP="009331D5">
                              <w:pPr>
                                <w:spacing w:after="0" w:line="240" w:lineRule="auto"/>
                                <w:rPr>
                                  <w:rFonts w:eastAsia="Calibri" w:cstheme="minorHAnsi"/>
                                  <w:color w:val="137DC2"/>
                                  <w:sz w:val="18"/>
                                  <w:szCs w:val="18"/>
                                </w:rPr>
                              </w:pPr>
                            </w:p>
                            <w:p w:rsidR="009331D5" w:rsidRDefault="009331D5" w:rsidP="00245395">
                              <w:pPr>
                                <w:spacing w:after="0" w:line="240" w:lineRule="auto"/>
                                <w:rPr>
                                  <w:rFonts w:cstheme="minorHAnsi"/>
                                  <w:b/>
                                  <w:color w:val="137DC2"/>
                                  <w:w w:val="105"/>
                                  <w:sz w:val="18"/>
                                  <w:szCs w:val="18"/>
                                </w:rPr>
                              </w:pPr>
                              <w:r>
                                <w:rPr>
                                  <w:rFonts w:cstheme="minorHAnsi"/>
                                  <w:b/>
                                  <w:color w:val="137DC2"/>
                                  <w:w w:val="105"/>
                                  <w:sz w:val="18"/>
                                  <w:szCs w:val="18"/>
                                </w:rPr>
                                <w:t xml:space="preserve">doi: </w:t>
                              </w:r>
                              <w:r w:rsidR="00245395" w:rsidRPr="00245395">
                                <w:rPr>
                                  <w:rFonts w:cstheme="minorHAnsi"/>
                                  <w:w w:val="105"/>
                                  <w:sz w:val="18"/>
                                  <w:szCs w:val="18"/>
                                </w:rPr>
                                <w:t>10.48123/</w:t>
                              </w:r>
                              <w:proofErr w:type="gramStart"/>
                              <w:r w:rsidR="00245395" w:rsidRPr="00245395">
                                <w:rPr>
                                  <w:rFonts w:cstheme="minorHAnsi"/>
                                  <w:w w:val="105"/>
                                  <w:sz w:val="18"/>
                                  <w:szCs w:val="18"/>
                                </w:rPr>
                                <w:t>rsgis.</w:t>
                              </w:r>
                              <w:r w:rsidR="00245395">
                                <w:rPr>
                                  <w:rFonts w:cstheme="minorHAnsi"/>
                                  <w:w w:val="105"/>
                                  <w:sz w:val="18"/>
                                  <w:szCs w:val="18"/>
                                </w:rPr>
                                <w:t>XXXXXXX</w:t>
                              </w:r>
                              <w:proofErr w:type="gramEnd"/>
                            </w:p>
                            <w:p w:rsidR="009331D5" w:rsidRPr="00570042" w:rsidRDefault="009331D5" w:rsidP="009331D5">
                              <w:pPr>
                                <w:spacing w:after="0" w:line="240" w:lineRule="auto"/>
                                <w:rPr>
                                  <w:rFonts w:cstheme="minorHAnsi"/>
                                  <w:b/>
                                  <w:color w:val="137DC2"/>
                                  <w:w w:val="105"/>
                                  <w:sz w:val="18"/>
                                  <w:szCs w:val="18"/>
                                </w:rPr>
                              </w:pPr>
                            </w:p>
                            <w:p w:rsidR="009331D5" w:rsidRPr="00570042" w:rsidRDefault="009331D5" w:rsidP="009331D5">
                              <w:pPr>
                                <w:spacing w:after="0" w:line="240" w:lineRule="auto"/>
                                <w:rPr>
                                  <w:rFonts w:cstheme="minorHAnsi"/>
                                  <w:b/>
                                  <w:sz w:val="18"/>
                                  <w:szCs w:val="18"/>
                                </w:rPr>
                              </w:pPr>
                              <w:r w:rsidRPr="00570042">
                                <w:rPr>
                                  <w:rFonts w:cstheme="minorHAnsi"/>
                                  <w:b/>
                                  <w:color w:val="137DC2"/>
                                  <w:w w:val="105"/>
                                  <w:sz w:val="18"/>
                                  <w:szCs w:val="18"/>
                                </w:rPr>
                                <w:t>Yayın süreci</w:t>
                              </w:r>
                            </w:p>
                            <w:p w:rsidR="009331D5" w:rsidRPr="00245395" w:rsidRDefault="009331D5" w:rsidP="00245395">
                              <w:pPr>
                                <w:spacing w:after="0" w:line="240" w:lineRule="auto"/>
                                <w:rPr>
                                  <w:sz w:val="18"/>
                                </w:rPr>
                              </w:pPr>
                              <w:r w:rsidRPr="00245395">
                                <w:rPr>
                                  <w:sz w:val="18"/>
                                </w:rPr>
                                <w:t xml:space="preserve">Geliş tarihi: </w:t>
                              </w:r>
                              <w:r w:rsidR="00245395">
                                <w:rPr>
                                  <w:sz w:val="18"/>
                                </w:rPr>
                                <w:t xml:space="preserve">  XX</w:t>
                              </w:r>
                              <w:r w:rsidRPr="00245395">
                                <w:rPr>
                                  <w:sz w:val="18"/>
                                </w:rPr>
                                <w:t>.</w:t>
                              </w:r>
                              <w:r w:rsidR="00245395">
                                <w:rPr>
                                  <w:sz w:val="18"/>
                                </w:rPr>
                                <w:t>XX</w:t>
                              </w:r>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Kabul tarihi: </w:t>
                              </w:r>
                              <w:r w:rsidR="00245395">
                                <w:rPr>
                                  <w:sz w:val="18"/>
                                </w:rPr>
                                <w:t xml:space="preserve">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Basım tarihi: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txbxContent>
                        </wps:txbx>
                        <wps:bodyPr rot="0" vert="horz" wrap="square" lIns="91440" tIns="45720" rIns="91440" bIns="45720" anchor="t" anchorCtr="0">
                          <a:noAutofit/>
                        </wps:bodyPr>
                      </wps:wsp>
                      <wps:wsp>
                        <wps:cNvPr id="13" name="Düz Bağlayıcı 13"/>
                        <wps:cNvCnPr/>
                        <wps:spPr>
                          <a:xfrm>
                            <a:off x="95250" y="26670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Düz Bağlayıcı 14"/>
                        <wps:cNvCnPr/>
                        <wps:spPr>
                          <a:xfrm>
                            <a:off x="85725" y="809625"/>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Düz Bağlayıcı 15"/>
                        <wps:cNvCnPr/>
                        <wps:spPr>
                          <a:xfrm>
                            <a:off x="85725" y="112395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cx1="http://schemas.microsoft.com/office/drawing/2015/9/8/chartex">
            <w:pict>
              <v:group w14:anchorId="15EF0A9A" id="Grup 3" o:spid="_x0000_s1026" style="width:128.35pt;height:207.85pt;mso-position-horizontal-relative:char;mso-position-vertical-relative:line" coordsize="15106,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">
                <v:shapetype id="_x0000_t202" coordsize="21600,21600" o:spt="202" path="m,l,21600r21600,l21600,xe">
                  <v:stroke joinstyle="miter"/>
                  <v:path gradientshapeok="t" o:connecttype="rect"/>
                </v:shapetype>
                <v:shape id="Metin Kutusu 2" o:spid="_x0000_s1027" type="#_x0000_t202" style="position:absolute;width:15106;height:2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9331D5" w:rsidRPr="00F3169B" w:rsidRDefault="009331D5" w:rsidP="009331D5">
                        <w:pPr>
                          <w:spacing w:after="0" w:line="240" w:lineRule="auto"/>
                          <w:rPr>
                            <w:rFonts w:cstheme="minorHAnsi"/>
                            <w:b/>
                            <w:i/>
                            <w:color w:val="2E74B5" w:themeColor="accent1" w:themeShade="BF"/>
                            <w:w w:val="110"/>
                            <w:sz w:val="18"/>
                            <w:szCs w:val="18"/>
                          </w:rPr>
                        </w:pPr>
                        <w:r w:rsidRPr="00F3169B">
                          <w:rPr>
                            <w:rFonts w:cstheme="minorHAnsi"/>
                            <w:b/>
                            <w:i/>
                            <w:color w:val="2E74B5" w:themeColor="accent1" w:themeShade="BF"/>
                            <w:w w:val="110"/>
                            <w:sz w:val="18"/>
                            <w:szCs w:val="18"/>
                          </w:rPr>
                          <w:t>ARAŞTIRMA MAKALESİ</w:t>
                        </w:r>
                      </w:p>
                      <w:p w:rsidR="009331D5" w:rsidRDefault="009331D5" w:rsidP="009331D5">
                        <w:pPr>
                          <w:widowControl w:val="0"/>
                          <w:autoSpaceDE w:val="0"/>
                          <w:autoSpaceDN w:val="0"/>
                          <w:spacing w:after="0" w:line="240" w:lineRule="auto"/>
                          <w:rPr>
                            <w:rFonts w:eastAsia="Calibri" w:cstheme="minorHAnsi"/>
                            <w:b/>
                            <w:color w:val="137DC2"/>
                            <w:w w:val="105"/>
                            <w:sz w:val="18"/>
                            <w:szCs w:val="18"/>
                          </w:rPr>
                        </w:pPr>
                      </w:p>
                      <w:p w:rsidR="009331D5" w:rsidRPr="00570042" w:rsidRDefault="009331D5" w:rsidP="009331D5">
                        <w:pPr>
                          <w:widowControl w:val="0"/>
                          <w:autoSpaceDE w:val="0"/>
                          <w:autoSpaceDN w:val="0"/>
                          <w:spacing w:after="0" w:line="240" w:lineRule="auto"/>
                          <w:rPr>
                            <w:rFonts w:eastAsia="Calibri" w:cstheme="minorHAnsi"/>
                            <w:b/>
                            <w:sz w:val="18"/>
                            <w:szCs w:val="18"/>
                          </w:rPr>
                        </w:pPr>
                        <w:r w:rsidRPr="00570042">
                          <w:rPr>
                            <w:rFonts w:eastAsia="Calibri" w:cstheme="minorHAnsi"/>
                            <w:b/>
                            <w:color w:val="137DC2"/>
                            <w:w w:val="105"/>
                            <w:sz w:val="18"/>
                            <w:szCs w:val="18"/>
                          </w:rPr>
                          <w:t>*Sorumlu yazar:</w:t>
                        </w:r>
                      </w:p>
                      <w:p w:rsidR="009331D5" w:rsidRPr="005738BC" w:rsidRDefault="009331D5" w:rsidP="005738BC">
                        <w:pPr>
                          <w:spacing w:after="0" w:line="240" w:lineRule="auto"/>
                          <w:rPr>
                            <w:sz w:val="18"/>
                          </w:rPr>
                        </w:pPr>
                        <w:r w:rsidRPr="005738BC">
                          <w:rPr>
                            <w:sz w:val="18"/>
                          </w:rPr>
                          <w:t>Halil AKINCI</w:t>
                        </w:r>
                      </w:p>
                      <w:p w:rsidR="009331D5" w:rsidRPr="005738BC" w:rsidRDefault="009331D5" w:rsidP="005738BC">
                        <w:pPr>
                          <w:spacing w:after="0" w:line="240" w:lineRule="auto"/>
                          <w:rPr>
                            <w:sz w:val="18"/>
                          </w:rPr>
                        </w:pPr>
                        <w:r w:rsidRPr="005738BC">
                          <w:rPr>
                            <w:sz w:val="18"/>
                          </w:rPr>
                          <w:t>halil.akinci@artvin.edu.tr</w:t>
                        </w:r>
                      </w:p>
                      <w:p w:rsidR="009331D5" w:rsidRPr="00570042" w:rsidRDefault="009331D5" w:rsidP="009331D5">
                        <w:pPr>
                          <w:spacing w:after="0" w:line="240" w:lineRule="auto"/>
                          <w:rPr>
                            <w:rFonts w:eastAsia="Calibri" w:cstheme="minorHAnsi"/>
                            <w:color w:val="137DC2"/>
                            <w:sz w:val="18"/>
                            <w:szCs w:val="18"/>
                          </w:rPr>
                        </w:pPr>
                      </w:p>
                      <w:p w:rsidR="009331D5" w:rsidRDefault="009331D5" w:rsidP="00245395">
                        <w:pPr>
                          <w:spacing w:after="0" w:line="240" w:lineRule="auto"/>
                          <w:rPr>
                            <w:rFonts w:cstheme="minorHAnsi"/>
                            <w:b/>
                            <w:color w:val="137DC2"/>
                            <w:w w:val="105"/>
                            <w:sz w:val="18"/>
                            <w:szCs w:val="18"/>
                          </w:rPr>
                        </w:pPr>
                        <w:r>
                          <w:rPr>
                            <w:rFonts w:cstheme="minorHAnsi"/>
                            <w:b/>
                            <w:color w:val="137DC2"/>
                            <w:w w:val="105"/>
                            <w:sz w:val="18"/>
                            <w:szCs w:val="18"/>
                          </w:rPr>
                          <w:t xml:space="preserve">doi: </w:t>
                        </w:r>
                        <w:r w:rsidR="00245395" w:rsidRPr="00245395">
                          <w:rPr>
                            <w:rFonts w:cstheme="minorHAnsi"/>
                            <w:w w:val="105"/>
                            <w:sz w:val="18"/>
                            <w:szCs w:val="18"/>
                          </w:rPr>
                          <w:t>10.48123/</w:t>
                        </w:r>
                        <w:proofErr w:type="gramStart"/>
                        <w:r w:rsidR="00245395" w:rsidRPr="00245395">
                          <w:rPr>
                            <w:rFonts w:cstheme="minorHAnsi"/>
                            <w:w w:val="105"/>
                            <w:sz w:val="18"/>
                            <w:szCs w:val="18"/>
                          </w:rPr>
                          <w:t>rsgis.</w:t>
                        </w:r>
                        <w:r w:rsidR="00245395">
                          <w:rPr>
                            <w:rFonts w:cstheme="minorHAnsi"/>
                            <w:w w:val="105"/>
                            <w:sz w:val="18"/>
                            <w:szCs w:val="18"/>
                          </w:rPr>
                          <w:t>XXXXXXX</w:t>
                        </w:r>
                        <w:proofErr w:type="gramEnd"/>
                      </w:p>
                      <w:p w:rsidR="009331D5" w:rsidRPr="00570042" w:rsidRDefault="009331D5" w:rsidP="009331D5">
                        <w:pPr>
                          <w:spacing w:after="0" w:line="240" w:lineRule="auto"/>
                          <w:rPr>
                            <w:rFonts w:cstheme="minorHAnsi"/>
                            <w:b/>
                            <w:color w:val="137DC2"/>
                            <w:w w:val="105"/>
                            <w:sz w:val="18"/>
                            <w:szCs w:val="18"/>
                          </w:rPr>
                        </w:pPr>
                      </w:p>
                      <w:p w:rsidR="009331D5" w:rsidRPr="00570042" w:rsidRDefault="009331D5" w:rsidP="009331D5">
                        <w:pPr>
                          <w:spacing w:after="0" w:line="240" w:lineRule="auto"/>
                          <w:rPr>
                            <w:rFonts w:cstheme="minorHAnsi"/>
                            <w:b/>
                            <w:sz w:val="18"/>
                            <w:szCs w:val="18"/>
                          </w:rPr>
                        </w:pPr>
                        <w:r w:rsidRPr="00570042">
                          <w:rPr>
                            <w:rFonts w:cstheme="minorHAnsi"/>
                            <w:b/>
                            <w:color w:val="137DC2"/>
                            <w:w w:val="105"/>
                            <w:sz w:val="18"/>
                            <w:szCs w:val="18"/>
                          </w:rPr>
                          <w:t>Yayın süreci</w:t>
                        </w:r>
                      </w:p>
                      <w:p w:rsidR="009331D5" w:rsidRPr="00245395" w:rsidRDefault="009331D5" w:rsidP="00245395">
                        <w:pPr>
                          <w:spacing w:after="0" w:line="240" w:lineRule="auto"/>
                          <w:rPr>
                            <w:sz w:val="18"/>
                          </w:rPr>
                        </w:pPr>
                        <w:r w:rsidRPr="00245395">
                          <w:rPr>
                            <w:sz w:val="18"/>
                          </w:rPr>
                          <w:t xml:space="preserve">Geliş tarihi: </w:t>
                        </w:r>
                        <w:r w:rsidR="00245395">
                          <w:rPr>
                            <w:sz w:val="18"/>
                          </w:rPr>
                          <w:t xml:space="preserve">  XX</w:t>
                        </w:r>
                        <w:r w:rsidRPr="00245395">
                          <w:rPr>
                            <w:sz w:val="18"/>
                          </w:rPr>
                          <w:t>.</w:t>
                        </w:r>
                        <w:r w:rsidR="00245395">
                          <w:rPr>
                            <w:sz w:val="18"/>
                          </w:rPr>
                          <w:t>XX</w:t>
                        </w:r>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Kabul tarihi: </w:t>
                        </w:r>
                        <w:r w:rsidR="00245395">
                          <w:rPr>
                            <w:sz w:val="18"/>
                          </w:rPr>
                          <w:t xml:space="preserve">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p w:rsidR="009331D5" w:rsidRPr="00245395" w:rsidRDefault="009331D5" w:rsidP="00245395">
                        <w:pPr>
                          <w:spacing w:after="0" w:line="240" w:lineRule="auto"/>
                          <w:rPr>
                            <w:sz w:val="18"/>
                          </w:rPr>
                        </w:pPr>
                        <w:r w:rsidRPr="00245395">
                          <w:rPr>
                            <w:sz w:val="18"/>
                          </w:rPr>
                          <w:t xml:space="preserve">Basım tarihi: </w:t>
                        </w:r>
                        <w:proofErr w:type="gramStart"/>
                        <w:r w:rsidR="00245395">
                          <w:rPr>
                            <w:sz w:val="18"/>
                          </w:rPr>
                          <w:t>XX</w:t>
                        </w:r>
                        <w:r w:rsidRPr="00245395">
                          <w:rPr>
                            <w:sz w:val="18"/>
                          </w:rPr>
                          <w:t>.</w:t>
                        </w:r>
                        <w:r w:rsidR="00245395">
                          <w:rPr>
                            <w:sz w:val="18"/>
                          </w:rPr>
                          <w:t>XX</w:t>
                        </w:r>
                        <w:proofErr w:type="gramEnd"/>
                        <w:r w:rsidRPr="00245395">
                          <w:rPr>
                            <w:sz w:val="18"/>
                          </w:rPr>
                          <w:t>.</w:t>
                        </w:r>
                        <w:r w:rsidR="00245395">
                          <w:rPr>
                            <w:sz w:val="18"/>
                          </w:rPr>
                          <w:t>XXXX</w:t>
                        </w:r>
                      </w:p>
                    </w:txbxContent>
                  </v:textbox>
                </v:shape>
                <v:line id="Düz Bağlayıcı 13" o:spid="_x0000_s1028" style="position:absolute;visibility:visible;mso-wrap-style:square" from="952,2667" to="13754,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line id="Düz Bağlayıcı 14" o:spid="_x0000_s1029" style="position:absolute;visibility:visible;mso-wrap-style:square" from="857,8096" to="1365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5b9bd5 [3204]" strokeweight=".5pt">
                  <v:stroke joinstyle="miter"/>
                </v:line>
                <v:line id="Düz Bağlayıcı 15" o:spid="_x0000_s1030" style="position:absolute;visibility:visible;mso-wrap-style:square" from="857,11239" to="1365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5b9bd5 [3204]" strokeweight=".5pt">
                  <v:stroke joinstyle="miter"/>
                </v:line>
                <w10:anchorlock/>
              </v:group>
            </w:pict>
          </mc:Fallback>
        </mc:AlternateContent>
      </w:r>
    </w:p>
    <w:p w:rsidR="009331D5" w:rsidRPr="009047AD" w:rsidRDefault="00584D86" w:rsidP="009B1EF6">
      <w:pPr>
        <w:spacing w:after="0" w:line="240" w:lineRule="auto"/>
        <w:jc w:val="both"/>
        <w:rPr>
          <w:sz w:val="18"/>
          <w:szCs w:val="24"/>
        </w:rPr>
      </w:pPr>
      <w:r w:rsidRPr="00C24101">
        <w:rPr>
          <w:rFonts w:cstheme="minorHAnsi"/>
          <w:noProof/>
          <w:lang w:eastAsia="tr-TR"/>
        </w:rPr>
        <mc:AlternateContent>
          <mc:Choice Requires="wps">
            <w:drawing>
              <wp:anchor distT="0" distB="0" distL="0" distR="0" simplePos="0" relativeHeight="251664384" behindDoc="1" locked="0" layoutInCell="1" allowOverlap="1" wp14:anchorId="1290683F" wp14:editId="48FBEC23">
                <wp:simplePos x="0" y="0"/>
                <wp:positionH relativeFrom="margin">
                  <wp:posOffset>0</wp:posOffset>
                </wp:positionH>
                <wp:positionV relativeFrom="paragraph">
                  <wp:posOffset>1389076</wp:posOffset>
                </wp:positionV>
                <wp:extent cx="6073775" cy="0"/>
                <wp:effectExtent l="0" t="0" r="22225" b="19050"/>
                <wp:wrapTopAndBottom/>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775"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B4832F" id="Düz Bağlayıcı 6" o:spid="_x0000_s1026" style="position:absolute;flip:y;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109.4pt" to="478.2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" strokecolor="#137dc2" strokeweight=".5pt">
                <w10:wrap type="topAndBottom" anchorx="margin"/>
              </v:line>
            </w:pict>
          </mc:Fallback>
        </mc:AlternateContent>
      </w:r>
      <w:r w:rsidR="009331D5">
        <w:rPr>
          <w:b/>
          <w:i/>
          <w:sz w:val="24"/>
          <w:szCs w:val="24"/>
        </w:rPr>
        <w:br w:type="column"/>
      </w:r>
    </w:p>
    <w:p w:rsidR="00903810" w:rsidRDefault="00130A5E" w:rsidP="009B1EF6">
      <w:pPr>
        <w:spacing w:after="0" w:line="240" w:lineRule="auto"/>
        <w:jc w:val="both"/>
        <w:rPr>
          <w:b/>
          <w:sz w:val="24"/>
          <w:szCs w:val="24"/>
        </w:rPr>
      </w:pPr>
      <w:r w:rsidRPr="00232F06">
        <w:rPr>
          <w:b/>
          <w:i/>
          <w:sz w:val="24"/>
          <w:szCs w:val="24"/>
        </w:rPr>
        <w:t>Özet</w:t>
      </w:r>
    </w:p>
    <w:p w:rsidR="009331D5" w:rsidRPr="009047AD" w:rsidRDefault="009331D5" w:rsidP="009B1EF6">
      <w:pPr>
        <w:spacing w:after="0" w:line="240" w:lineRule="auto"/>
        <w:jc w:val="both"/>
        <w:rPr>
          <w:sz w:val="18"/>
          <w:szCs w:val="24"/>
        </w:rPr>
      </w:pPr>
    </w:p>
    <w:p w:rsidR="00064ADE" w:rsidRPr="00245395" w:rsidRDefault="00503944" w:rsidP="009B1EF6">
      <w:pPr>
        <w:spacing w:after="0" w:line="240" w:lineRule="auto"/>
        <w:jc w:val="both"/>
        <w:rPr>
          <w:i/>
          <w:color w:val="FF0000"/>
          <w:sz w:val="18"/>
        </w:rPr>
      </w:pPr>
      <w:r>
        <w:rPr>
          <w:i/>
          <w:sz w:val="18"/>
        </w:rPr>
        <w:t>“</w:t>
      </w:r>
      <w:r w:rsidR="00130A5E" w:rsidRPr="00232F06">
        <w:rPr>
          <w:i/>
          <w:sz w:val="18"/>
        </w:rPr>
        <w:t>Özet</w:t>
      </w:r>
      <w:r>
        <w:rPr>
          <w:i/>
          <w:sz w:val="18"/>
        </w:rPr>
        <w:t>”</w:t>
      </w:r>
      <w:r w:rsidR="00130A5E" w:rsidRPr="00232F06">
        <w:rPr>
          <w:i/>
          <w:sz w:val="18"/>
        </w:rPr>
        <w:t xml:space="preserve"> bölümü kısaca </w:t>
      </w:r>
      <w:r w:rsidR="00130A5E" w:rsidRPr="00E5650B">
        <w:rPr>
          <w:i/>
          <w:sz w:val="18"/>
        </w:rPr>
        <w:t xml:space="preserve">çalışmanın amacını, kullanılan yöntemleri ve elde edilen sonuçlar ile irdelemeleri içermelidir. ‘Özet’ başlığı kalın ve 12 punto olmalıdır. Özet metni ise 9 punto olarak yazılmalıdır. </w:t>
      </w:r>
      <w:r w:rsidR="000A26AF" w:rsidRPr="00E5650B">
        <w:rPr>
          <w:i/>
          <w:sz w:val="18"/>
        </w:rPr>
        <w:t>Yazarlar</w:t>
      </w:r>
      <w:r w:rsidR="000878D1" w:rsidRPr="00E5650B">
        <w:rPr>
          <w:i/>
          <w:sz w:val="18"/>
        </w:rPr>
        <w:t xml:space="preserve">, kaynaklar da </w:t>
      </w:r>
      <w:r w:rsidR="00D92EBD" w:rsidRPr="00E5650B">
        <w:rPr>
          <w:i/>
          <w:sz w:val="18"/>
        </w:rPr>
        <w:t>dâhil</w:t>
      </w:r>
      <w:r w:rsidR="000878D1" w:rsidRPr="00E5650B">
        <w:rPr>
          <w:i/>
          <w:sz w:val="18"/>
        </w:rPr>
        <w:t xml:space="preserve"> olmak üzere,</w:t>
      </w:r>
      <w:r w:rsidR="000A26AF" w:rsidRPr="00E5650B">
        <w:rPr>
          <w:i/>
          <w:sz w:val="18"/>
        </w:rPr>
        <w:t xml:space="preserve"> makalenin</w:t>
      </w:r>
      <w:r w:rsidRPr="00E5650B">
        <w:rPr>
          <w:i/>
          <w:sz w:val="18"/>
        </w:rPr>
        <w:t xml:space="preserve"> tamamında “</w:t>
      </w:r>
      <w:proofErr w:type="spellStart"/>
      <w:r w:rsidR="000A26AF" w:rsidRPr="00E5650B">
        <w:rPr>
          <w:i/>
          <w:sz w:val="18"/>
        </w:rPr>
        <w:t>Calibri</w:t>
      </w:r>
      <w:proofErr w:type="spellEnd"/>
      <w:r w:rsidRPr="00E5650B">
        <w:rPr>
          <w:i/>
          <w:sz w:val="18"/>
        </w:rPr>
        <w:t>”</w:t>
      </w:r>
      <w:r w:rsidR="000A26AF" w:rsidRPr="00E5650B">
        <w:rPr>
          <w:i/>
          <w:sz w:val="18"/>
        </w:rPr>
        <w:t xml:space="preserve"> fontunu kullanmalıdırlar.</w:t>
      </w:r>
      <w:r w:rsidR="000878D1" w:rsidRPr="00E5650B">
        <w:rPr>
          <w:i/>
          <w:sz w:val="18"/>
        </w:rPr>
        <w:t xml:space="preserve"> </w:t>
      </w:r>
      <w:r w:rsidR="00AF13F2" w:rsidRPr="00E5650B">
        <w:rPr>
          <w:i/>
          <w:sz w:val="18"/>
        </w:rPr>
        <w:t xml:space="preserve">Özet bölümü en az 150 en fazla 200 kelimeden oluşmalıdır. Çok yaygın olmadıkça veya </w:t>
      </w:r>
      <w:r w:rsidR="005D0919" w:rsidRPr="00E5650B">
        <w:rPr>
          <w:i/>
          <w:sz w:val="18"/>
        </w:rPr>
        <w:t xml:space="preserve">alanında </w:t>
      </w:r>
      <w:r w:rsidR="00AF13F2" w:rsidRPr="00E5650B">
        <w:rPr>
          <w:i/>
          <w:sz w:val="18"/>
        </w:rPr>
        <w:t>standart olmadıkça özet bölümünde kısaltma kullanılmamalıdır.</w:t>
      </w:r>
      <w:r w:rsidR="005D0919" w:rsidRPr="00E5650B">
        <w:rPr>
          <w:i/>
          <w:sz w:val="18"/>
        </w:rPr>
        <w:t xml:space="preserve"> </w:t>
      </w:r>
      <w:r w:rsidR="00342A1B" w:rsidRPr="00E5650B">
        <w:rPr>
          <w:i/>
          <w:sz w:val="18"/>
        </w:rPr>
        <w:t>Eğer özet bölümünde kısaltma verilmesi mecbur ise kısaltma metindeki ilk geçtiği yerde parantez içinde yazılmalıdır.</w:t>
      </w:r>
      <w:r w:rsidR="00972B25" w:rsidRPr="00E5650B">
        <w:rPr>
          <w:i/>
          <w:sz w:val="18"/>
        </w:rPr>
        <w:t xml:space="preserve"> Özetten sonra bir satır boşluk bırakılarak en az üç en fazla altı adet anahtar kelime verilmelidir. Anahtar kelimeler italik olarak yazılmalı ve 9 punto olmalıdır</w:t>
      </w:r>
      <w:r w:rsidR="00972B25" w:rsidRPr="00232F06">
        <w:rPr>
          <w:i/>
          <w:sz w:val="18"/>
        </w:rPr>
        <w:t xml:space="preserve">. </w:t>
      </w:r>
      <w:r w:rsidR="00245395" w:rsidRPr="00245395">
        <w:rPr>
          <w:i/>
          <w:color w:val="FF0000"/>
          <w:sz w:val="18"/>
        </w:rPr>
        <w:t>Türkçe ve İngilizce özet (anahtar kelimelerle birlikte) ilk sayfaya sığmalıdır.</w:t>
      </w:r>
    </w:p>
    <w:p w:rsidR="00903810" w:rsidRPr="003D3E16" w:rsidRDefault="00903810" w:rsidP="00EA3FED">
      <w:pPr>
        <w:spacing w:after="0" w:line="240" w:lineRule="auto"/>
        <w:jc w:val="both"/>
        <w:rPr>
          <w:sz w:val="18"/>
        </w:rPr>
      </w:pPr>
    </w:p>
    <w:p w:rsidR="00647460" w:rsidRDefault="00A617C1" w:rsidP="00EA3FED">
      <w:pPr>
        <w:spacing w:after="0" w:line="240" w:lineRule="auto"/>
        <w:jc w:val="both"/>
        <w:rPr>
          <w:rFonts w:cstheme="minorHAnsi"/>
          <w:i/>
          <w:w w:val="115"/>
          <w:sz w:val="18"/>
        </w:rPr>
      </w:pPr>
      <w:r w:rsidRPr="002D15DE">
        <w:rPr>
          <w:rFonts w:cstheme="minorHAnsi"/>
          <w:b/>
          <w:i/>
          <w:w w:val="115"/>
          <w:sz w:val="18"/>
        </w:rPr>
        <w:t xml:space="preserve">Anahtar </w:t>
      </w:r>
      <w:r w:rsidR="002C3D82">
        <w:rPr>
          <w:rFonts w:cstheme="minorHAnsi"/>
          <w:b/>
          <w:i/>
          <w:w w:val="115"/>
          <w:sz w:val="18"/>
        </w:rPr>
        <w:t>k</w:t>
      </w:r>
      <w:r w:rsidRPr="002D15DE">
        <w:rPr>
          <w:rFonts w:cstheme="minorHAnsi"/>
          <w:b/>
          <w:i/>
          <w:w w:val="115"/>
          <w:sz w:val="18"/>
        </w:rPr>
        <w:t>elimeler</w:t>
      </w:r>
      <w:r w:rsidR="00903810" w:rsidRPr="002D15DE">
        <w:rPr>
          <w:rFonts w:cstheme="minorHAnsi"/>
          <w:i/>
          <w:w w:val="115"/>
          <w:sz w:val="18"/>
        </w:rPr>
        <w:t xml:space="preserve">: </w:t>
      </w:r>
      <w:r w:rsidRPr="002D15DE">
        <w:rPr>
          <w:rFonts w:cstheme="minorHAnsi"/>
          <w:i/>
          <w:w w:val="115"/>
          <w:sz w:val="18"/>
        </w:rPr>
        <w:t>CBS</w:t>
      </w:r>
      <w:r w:rsidR="00903810" w:rsidRPr="002D15DE">
        <w:rPr>
          <w:rFonts w:cstheme="minorHAnsi"/>
          <w:i/>
          <w:w w:val="115"/>
          <w:sz w:val="18"/>
        </w:rPr>
        <w:t xml:space="preserve">, </w:t>
      </w:r>
      <w:r w:rsidR="002C3D82">
        <w:rPr>
          <w:rFonts w:cstheme="minorHAnsi"/>
          <w:i/>
          <w:w w:val="115"/>
          <w:sz w:val="18"/>
        </w:rPr>
        <w:t>U</w:t>
      </w:r>
      <w:r w:rsidRPr="002D15DE">
        <w:rPr>
          <w:rFonts w:cstheme="minorHAnsi"/>
          <w:i/>
          <w:w w:val="115"/>
          <w:sz w:val="18"/>
        </w:rPr>
        <w:t>zaktan algılama</w:t>
      </w:r>
      <w:r w:rsidR="0038196A" w:rsidRPr="002D15DE">
        <w:rPr>
          <w:rFonts w:cstheme="minorHAnsi"/>
          <w:i/>
          <w:w w:val="115"/>
          <w:sz w:val="18"/>
        </w:rPr>
        <w:t xml:space="preserve">, </w:t>
      </w:r>
      <w:r w:rsidR="002C3D82">
        <w:rPr>
          <w:rFonts w:cstheme="minorHAnsi"/>
          <w:i/>
          <w:w w:val="115"/>
          <w:sz w:val="18"/>
        </w:rPr>
        <w:t>K</w:t>
      </w:r>
      <w:r w:rsidR="00C301FE">
        <w:rPr>
          <w:rFonts w:cstheme="minorHAnsi"/>
          <w:i/>
          <w:w w:val="115"/>
          <w:sz w:val="18"/>
        </w:rPr>
        <w:t>onumsal analiz</w:t>
      </w:r>
    </w:p>
    <w:p w:rsidR="00647460" w:rsidRPr="00584D86" w:rsidRDefault="00647460" w:rsidP="00EA3FED">
      <w:pPr>
        <w:spacing w:after="0" w:line="240" w:lineRule="auto"/>
        <w:jc w:val="both"/>
        <w:rPr>
          <w:rFonts w:cstheme="minorHAnsi"/>
          <w:w w:val="115"/>
          <w:sz w:val="18"/>
        </w:rPr>
      </w:pPr>
    </w:p>
    <w:p w:rsidR="00647460" w:rsidRDefault="00F26F50" w:rsidP="00EA3FED">
      <w:pPr>
        <w:spacing w:after="0" w:line="240" w:lineRule="auto"/>
        <w:jc w:val="both"/>
        <w:rPr>
          <w:b/>
          <w:i/>
          <w:sz w:val="24"/>
          <w:szCs w:val="24"/>
          <w:lang w:val="en-US"/>
        </w:rPr>
      </w:pPr>
      <w:r w:rsidRPr="00232F06">
        <w:rPr>
          <w:b/>
          <w:i/>
          <w:sz w:val="24"/>
          <w:szCs w:val="24"/>
          <w:lang w:val="en-US"/>
        </w:rPr>
        <w:t>Abstract</w:t>
      </w:r>
    </w:p>
    <w:p w:rsidR="00647460" w:rsidRPr="00584D86" w:rsidRDefault="00647460" w:rsidP="00EA3FED">
      <w:pPr>
        <w:spacing w:after="0" w:line="240" w:lineRule="auto"/>
        <w:jc w:val="both"/>
        <w:rPr>
          <w:sz w:val="18"/>
          <w:szCs w:val="24"/>
          <w:lang w:val="en-US"/>
        </w:rPr>
      </w:pPr>
    </w:p>
    <w:p w:rsidR="00647460" w:rsidRDefault="00F26F50" w:rsidP="00EA3FED">
      <w:pPr>
        <w:spacing w:after="0" w:line="240" w:lineRule="auto"/>
        <w:jc w:val="both"/>
        <w:rPr>
          <w:i/>
          <w:sz w:val="18"/>
          <w:lang w:val="en-US"/>
        </w:rPr>
      </w:pPr>
      <w:r w:rsidRPr="00232F06">
        <w:rPr>
          <w:i/>
          <w:sz w:val="18"/>
          <w:lang w:val="en-US"/>
        </w:rPr>
        <w:t xml:space="preserve">The </w:t>
      </w:r>
      <w:r w:rsidR="00691118">
        <w:rPr>
          <w:i/>
          <w:sz w:val="18"/>
          <w:lang w:val="en-US"/>
        </w:rPr>
        <w:t>“</w:t>
      </w:r>
      <w:r w:rsidRPr="00232F06">
        <w:rPr>
          <w:i/>
          <w:sz w:val="18"/>
          <w:lang w:val="en-US"/>
        </w:rPr>
        <w:t>Abstract</w:t>
      </w:r>
      <w:r w:rsidR="00691118">
        <w:rPr>
          <w:i/>
          <w:sz w:val="18"/>
          <w:lang w:val="en-US"/>
        </w:rPr>
        <w:t>”</w:t>
      </w:r>
      <w:r w:rsidRPr="00232F06">
        <w:rPr>
          <w:i/>
          <w:sz w:val="18"/>
          <w:lang w:val="en-US"/>
        </w:rPr>
        <w:t xml:space="preserve"> section should briefly present the purpose of the study, methods used and results obtained. The title </w:t>
      </w:r>
      <w:r w:rsidR="00691118">
        <w:rPr>
          <w:i/>
          <w:sz w:val="18"/>
          <w:lang w:val="en-US"/>
        </w:rPr>
        <w:t>“</w:t>
      </w:r>
      <w:r w:rsidRPr="00232F06">
        <w:rPr>
          <w:i/>
          <w:sz w:val="18"/>
          <w:lang w:val="en-US"/>
        </w:rPr>
        <w:t>Abstract</w:t>
      </w:r>
      <w:r w:rsidR="00691118">
        <w:rPr>
          <w:i/>
          <w:sz w:val="18"/>
          <w:lang w:val="en-US"/>
        </w:rPr>
        <w:t>”</w:t>
      </w:r>
      <w:r w:rsidRPr="00232F06">
        <w:rPr>
          <w:i/>
          <w:sz w:val="18"/>
          <w:lang w:val="en-US"/>
        </w:rPr>
        <w:t xml:space="preserve"> should be written bold and in 12 pt. The abstract text should be written in 9 pt. The authors are prompted use the ‘Calibri’ style throughout the whole manuscript, including the references. The abstract should contain minimum 150 words and maximum 200 words. Use of abbreviations in the abstract are not allowed, unless they are very common and standard. If the use of an abbreviation is essential, it should be indicated in parentheses at the first mention in the abstract text. A minimum of three and a maximum of six keywords should be provided after leaving one-line space after the abstract. The keywords should</w:t>
      </w:r>
      <w:r w:rsidR="00C301FE" w:rsidRPr="00232F06">
        <w:rPr>
          <w:i/>
          <w:sz w:val="18"/>
          <w:lang w:val="en-US"/>
        </w:rPr>
        <w:t xml:space="preserve"> be given in italics 9 pt</w:t>
      </w:r>
      <w:r w:rsidRPr="00232F06">
        <w:rPr>
          <w:i/>
          <w:sz w:val="18"/>
          <w:lang w:val="en-US"/>
        </w:rPr>
        <w:t>.</w:t>
      </w:r>
    </w:p>
    <w:p w:rsidR="00647460" w:rsidRPr="0079063E" w:rsidRDefault="00647460" w:rsidP="00EA3FED">
      <w:pPr>
        <w:spacing w:after="0" w:line="240" w:lineRule="auto"/>
        <w:jc w:val="both"/>
        <w:rPr>
          <w:sz w:val="18"/>
          <w:lang w:val="en-US"/>
        </w:rPr>
      </w:pPr>
    </w:p>
    <w:p w:rsidR="009331D5" w:rsidRPr="00647460" w:rsidRDefault="00F26F50" w:rsidP="00EA3FED">
      <w:pPr>
        <w:spacing w:after="0" w:line="240" w:lineRule="auto"/>
        <w:jc w:val="both"/>
        <w:rPr>
          <w:i/>
          <w:sz w:val="18"/>
          <w:lang w:val="en-US"/>
        </w:rPr>
        <w:sectPr w:rsidR="009331D5" w:rsidRPr="00647460" w:rsidSect="009331D5">
          <w:type w:val="continuous"/>
          <w:pgSz w:w="11906" w:h="16838"/>
          <w:pgMar w:top="1418" w:right="1134" w:bottom="1418" w:left="1134" w:header="709" w:footer="709" w:gutter="0"/>
          <w:cols w:num="2" w:space="284" w:equalWidth="0">
            <w:col w:w="2835" w:space="284"/>
            <w:col w:w="6519"/>
          </w:cols>
          <w:titlePg/>
          <w:docGrid w:linePitch="360"/>
        </w:sectPr>
      </w:pPr>
      <w:r w:rsidRPr="00C24101">
        <w:rPr>
          <w:rFonts w:cstheme="minorHAnsi"/>
          <w:b/>
          <w:i/>
          <w:w w:val="115"/>
          <w:sz w:val="18"/>
          <w:lang w:val="en-US"/>
        </w:rPr>
        <w:t>Keywords</w:t>
      </w:r>
      <w:r w:rsidR="002C3D82">
        <w:rPr>
          <w:rFonts w:cstheme="minorHAnsi"/>
          <w:i/>
          <w:w w:val="115"/>
          <w:sz w:val="18"/>
          <w:lang w:val="en-US"/>
        </w:rPr>
        <w:t>: GIS, R</w:t>
      </w:r>
      <w:r w:rsidRPr="00C24101">
        <w:rPr>
          <w:rFonts w:cstheme="minorHAnsi"/>
          <w:i/>
          <w:w w:val="115"/>
          <w:sz w:val="18"/>
          <w:lang w:val="en-US"/>
        </w:rPr>
        <w:t xml:space="preserve">emote sensing, </w:t>
      </w:r>
      <w:r w:rsidR="002C3D82">
        <w:rPr>
          <w:rFonts w:cstheme="minorHAnsi"/>
          <w:i/>
          <w:w w:val="115"/>
          <w:sz w:val="18"/>
          <w:lang w:val="en-US"/>
        </w:rPr>
        <w:t>S</w:t>
      </w:r>
      <w:r w:rsidRPr="00C24101">
        <w:rPr>
          <w:rFonts w:cstheme="minorHAnsi"/>
          <w:i/>
          <w:w w:val="115"/>
          <w:sz w:val="18"/>
          <w:lang w:val="en-US"/>
        </w:rPr>
        <w:t xml:space="preserve">patial </w:t>
      </w:r>
      <w:r w:rsidR="00A234B1">
        <w:rPr>
          <w:rFonts w:cstheme="minorHAnsi"/>
          <w:i/>
          <w:w w:val="115"/>
          <w:sz w:val="18"/>
          <w:lang w:val="en-US"/>
        </w:rPr>
        <w:t>analysi</w:t>
      </w:r>
      <w:r w:rsidR="00C52A1B">
        <w:rPr>
          <w:rFonts w:cstheme="minorHAnsi"/>
          <w:i/>
          <w:w w:val="115"/>
          <w:sz w:val="18"/>
          <w:lang w:val="en-US"/>
        </w:rPr>
        <w:t>s</w:t>
      </w:r>
    </w:p>
    <w:p w:rsidR="002356FB" w:rsidRPr="00C26908" w:rsidRDefault="002356FB" w:rsidP="00584D86">
      <w:pPr>
        <w:spacing w:after="0" w:line="240" w:lineRule="auto"/>
        <w:jc w:val="both"/>
        <w:rPr>
          <w:sz w:val="20"/>
        </w:rPr>
      </w:pPr>
    </w:p>
    <w:p w:rsidR="00903810" w:rsidRPr="00570042" w:rsidRDefault="00570042" w:rsidP="00570042">
      <w:pPr>
        <w:spacing w:after="0" w:line="240" w:lineRule="auto"/>
        <w:jc w:val="both"/>
        <w:rPr>
          <w:b/>
          <w:sz w:val="24"/>
        </w:rPr>
      </w:pPr>
      <w:r>
        <w:rPr>
          <w:b/>
          <w:sz w:val="24"/>
        </w:rPr>
        <w:t xml:space="preserve">1. </w:t>
      </w:r>
      <w:r w:rsidR="00D92EBD" w:rsidRPr="00570042">
        <w:rPr>
          <w:b/>
          <w:sz w:val="24"/>
        </w:rPr>
        <w:t>Giriş</w:t>
      </w:r>
    </w:p>
    <w:p w:rsidR="002F1601" w:rsidRPr="000D0476" w:rsidRDefault="002F1601" w:rsidP="00570042">
      <w:pPr>
        <w:spacing w:after="0" w:line="240" w:lineRule="auto"/>
        <w:jc w:val="both"/>
        <w:rPr>
          <w:sz w:val="20"/>
          <w:szCs w:val="20"/>
        </w:rPr>
      </w:pPr>
    </w:p>
    <w:p w:rsidR="008D4E36" w:rsidRDefault="00D92EBD" w:rsidP="00570042">
      <w:pPr>
        <w:spacing w:after="0" w:line="240" w:lineRule="auto"/>
        <w:jc w:val="both"/>
        <w:rPr>
          <w:sz w:val="20"/>
          <w:szCs w:val="20"/>
        </w:rPr>
      </w:pPr>
      <w:r>
        <w:rPr>
          <w:sz w:val="20"/>
          <w:szCs w:val="20"/>
        </w:rPr>
        <w:t>Ana metin ‘</w:t>
      </w:r>
      <w:proofErr w:type="spellStart"/>
      <w:r>
        <w:rPr>
          <w:sz w:val="20"/>
          <w:szCs w:val="20"/>
        </w:rPr>
        <w:t>Calibri</w:t>
      </w:r>
      <w:proofErr w:type="spellEnd"/>
      <w:r>
        <w:rPr>
          <w:sz w:val="20"/>
          <w:szCs w:val="20"/>
        </w:rPr>
        <w:t xml:space="preserve">’ fontunda ve 10 punto olarak </w:t>
      </w:r>
      <w:r w:rsidRPr="00DB0618">
        <w:rPr>
          <w:sz w:val="20"/>
          <w:szCs w:val="20"/>
        </w:rPr>
        <w:t xml:space="preserve">yazılmalıdır. Ana metnin içinde Giriş, Kullanılan Veriler ve Yöntemler, Sonuçlar ve İrdeleme, </w:t>
      </w:r>
      <w:r w:rsidR="000B67DA" w:rsidRPr="00DB0618">
        <w:rPr>
          <w:sz w:val="20"/>
          <w:szCs w:val="20"/>
        </w:rPr>
        <w:t>Teşekkür ve Kaynaklar gibi bölümler yer alabilir. Giriş bölümü çalışmanın amacı ile kapsamını içermeli ve literatürdeki çalışmalar ile desteklenmelidir.</w:t>
      </w:r>
      <w:r w:rsidR="000B67DA">
        <w:rPr>
          <w:sz w:val="20"/>
          <w:szCs w:val="20"/>
        </w:rPr>
        <w:t xml:space="preserve"> </w:t>
      </w:r>
      <w:r w:rsidR="006F47A7">
        <w:rPr>
          <w:sz w:val="20"/>
          <w:szCs w:val="20"/>
        </w:rPr>
        <w:t xml:space="preserve">Sonraki bölümler çalışmanın hipotezini, kullanılan yöntemleri, uygulama aşamalarını, sonuçları ve elde edilen bulguları içermelidir. </w:t>
      </w:r>
    </w:p>
    <w:p w:rsidR="0029536A" w:rsidRDefault="00C9613C" w:rsidP="00570042">
      <w:pPr>
        <w:spacing w:after="0" w:line="240" w:lineRule="auto"/>
        <w:ind w:firstLine="285"/>
        <w:jc w:val="both"/>
        <w:rPr>
          <w:sz w:val="20"/>
          <w:szCs w:val="20"/>
        </w:rPr>
      </w:pPr>
      <w:r>
        <w:rPr>
          <w:sz w:val="20"/>
          <w:szCs w:val="20"/>
        </w:rPr>
        <w:t>Sayfa boşlukları soldan ve sağdan 2 cm, yukarıdan ve aşağıdan is</w:t>
      </w:r>
      <w:r w:rsidR="005E7DB5">
        <w:rPr>
          <w:sz w:val="20"/>
          <w:szCs w:val="20"/>
        </w:rPr>
        <w:t>e</w:t>
      </w:r>
      <w:r>
        <w:rPr>
          <w:sz w:val="20"/>
          <w:szCs w:val="20"/>
        </w:rPr>
        <w:t xml:space="preserve"> 2.5 cm olacak şekilde ayarlanmalıdır. Paragraflar her iki yana </w:t>
      </w:r>
      <w:r w:rsidR="00FA4486">
        <w:rPr>
          <w:sz w:val="20"/>
          <w:szCs w:val="20"/>
        </w:rPr>
        <w:t>yaslanmış</w:t>
      </w:r>
      <w:r>
        <w:rPr>
          <w:sz w:val="20"/>
          <w:szCs w:val="20"/>
        </w:rPr>
        <w:t xml:space="preserve"> olmalı, ayrıca sayfalar numaralandırılmamalıdır.</w:t>
      </w:r>
      <w:r w:rsidR="00381F7B">
        <w:rPr>
          <w:sz w:val="20"/>
          <w:szCs w:val="20"/>
        </w:rPr>
        <w:t xml:space="preserve"> </w:t>
      </w:r>
    </w:p>
    <w:p w:rsidR="0029536A" w:rsidRDefault="00381F7B" w:rsidP="00570042">
      <w:pPr>
        <w:spacing w:after="0" w:line="240" w:lineRule="auto"/>
        <w:ind w:firstLine="285"/>
        <w:jc w:val="both"/>
        <w:rPr>
          <w:sz w:val="20"/>
          <w:szCs w:val="20"/>
        </w:rPr>
      </w:pPr>
      <w:r w:rsidRPr="00245395">
        <w:rPr>
          <w:color w:val="FF0000"/>
          <w:sz w:val="20"/>
          <w:szCs w:val="20"/>
        </w:rPr>
        <w:t xml:space="preserve">Makale kaynaklar da dâhil olmak üzere 20 sayfayı geçmemelidir. </w:t>
      </w:r>
      <w:r>
        <w:rPr>
          <w:sz w:val="20"/>
          <w:szCs w:val="20"/>
        </w:rPr>
        <w:t xml:space="preserve">Makalenin başlığının her kelimesi büyük harfle başlamalıdır. </w:t>
      </w:r>
    </w:p>
    <w:p w:rsidR="0029536A" w:rsidRDefault="005744EC" w:rsidP="00570042">
      <w:pPr>
        <w:spacing w:after="0" w:line="240" w:lineRule="auto"/>
        <w:ind w:firstLine="285"/>
        <w:jc w:val="both"/>
        <w:rPr>
          <w:sz w:val="20"/>
          <w:szCs w:val="20"/>
        </w:rPr>
      </w:pPr>
      <w:r>
        <w:rPr>
          <w:sz w:val="20"/>
          <w:szCs w:val="20"/>
        </w:rPr>
        <w:t xml:space="preserve">Makalenin başlığı </w:t>
      </w:r>
      <w:r w:rsidR="006457EE">
        <w:rPr>
          <w:sz w:val="20"/>
          <w:szCs w:val="20"/>
        </w:rPr>
        <w:t>16</w:t>
      </w:r>
      <w:r>
        <w:rPr>
          <w:sz w:val="20"/>
          <w:szCs w:val="20"/>
        </w:rPr>
        <w:t xml:space="preserve"> punto olarak kalın yazılmalı ve sola hizalanmalıdır. Her bir bölümden sonra bir satır boşluk bırakılmalıdır, ayrıca her bir başlık ve alt başlıktan sonra da bir satır boşluk bırakılmalıdır. </w:t>
      </w:r>
    </w:p>
    <w:p w:rsidR="00BC66F3" w:rsidRDefault="005744EC" w:rsidP="00570042">
      <w:pPr>
        <w:spacing w:after="0" w:line="240" w:lineRule="auto"/>
        <w:jc w:val="both"/>
        <w:rPr>
          <w:sz w:val="20"/>
          <w:szCs w:val="20"/>
        </w:rPr>
      </w:pPr>
      <w:r>
        <w:rPr>
          <w:sz w:val="20"/>
          <w:szCs w:val="20"/>
        </w:rPr>
        <w:lastRenderedPageBreak/>
        <w:t>Eğer bir bölümün başlığı sayfanın sonunda yalnız kalıyorsa bu başlık sonraki sayfaya taşınmalıdır.</w:t>
      </w:r>
      <w:r w:rsidR="00EC7749">
        <w:rPr>
          <w:sz w:val="20"/>
          <w:szCs w:val="20"/>
        </w:rPr>
        <w:t xml:space="preserve"> Şekillerden, tablolardan ve denklemlerden önce ve sonra bir satır boşluk bırakılmalıdır. Her bir yeni paragraf 0.5 cm içeriden başlanarak yazılmalıdır ve paragraflar arasında boşluk bırakılmamalıdır.</w:t>
      </w:r>
    </w:p>
    <w:p w:rsidR="006F47A7" w:rsidRPr="00130A5E" w:rsidRDefault="00E204B5" w:rsidP="00245395">
      <w:pPr>
        <w:spacing w:after="0" w:line="240" w:lineRule="auto"/>
        <w:ind w:firstLine="284"/>
        <w:jc w:val="both"/>
        <w:rPr>
          <w:sz w:val="20"/>
          <w:szCs w:val="20"/>
        </w:rPr>
      </w:pPr>
      <w:r>
        <w:rPr>
          <w:sz w:val="20"/>
          <w:szCs w:val="20"/>
        </w:rPr>
        <w:t xml:space="preserve">Her bir ana başlık ve alt başlık kalın olarak yazılmalı ve sırayla numaralandırılmalıdır. En fazla üç seviyeye kadar alt başlık olmalıdır. Özet bölümü numaralandırılmamalıdır. Ana başlıklar </w:t>
      </w:r>
      <w:r w:rsidR="008937FD">
        <w:rPr>
          <w:sz w:val="20"/>
          <w:szCs w:val="20"/>
        </w:rPr>
        <w:t xml:space="preserve">(1., 2., 3., …) </w:t>
      </w:r>
      <w:r w:rsidR="001674FA">
        <w:rPr>
          <w:sz w:val="20"/>
          <w:szCs w:val="20"/>
        </w:rPr>
        <w:t>12</w:t>
      </w:r>
      <w:r>
        <w:rPr>
          <w:sz w:val="20"/>
          <w:szCs w:val="20"/>
        </w:rPr>
        <w:t xml:space="preserve"> punto, birinci seviye </w:t>
      </w:r>
      <w:r w:rsidR="00F5720F">
        <w:rPr>
          <w:sz w:val="20"/>
          <w:szCs w:val="20"/>
        </w:rPr>
        <w:t xml:space="preserve">alt </w:t>
      </w:r>
      <w:r>
        <w:rPr>
          <w:sz w:val="20"/>
          <w:szCs w:val="20"/>
        </w:rPr>
        <w:t xml:space="preserve">başlıklar </w:t>
      </w:r>
      <w:r w:rsidR="008937FD">
        <w:rPr>
          <w:sz w:val="20"/>
          <w:szCs w:val="20"/>
        </w:rPr>
        <w:t xml:space="preserve">(1.1., 1.2., 1.3., …) </w:t>
      </w:r>
      <w:r w:rsidR="001674FA">
        <w:rPr>
          <w:sz w:val="20"/>
          <w:szCs w:val="20"/>
        </w:rPr>
        <w:t>11</w:t>
      </w:r>
      <w:r>
        <w:rPr>
          <w:sz w:val="20"/>
          <w:szCs w:val="20"/>
        </w:rPr>
        <w:t xml:space="preserve"> punto ve </w:t>
      </w:r>
      <w:r w:rsidR="00E16FF3">
        <w:rPr>
          <w:sz w:val="20"/>
          <w:szCs w:val="20"/>
        </w:rPr>
        <w:t xml:space="preserve">ikinci seviye </w:t>
      </w:r>
      <w:r w:rsidR="00F5720F">
        <w:rPr>
          <w:sz w:val="20"/>
          <w:szCs w:val="20"/>
        </w:rPr>
        <w:t xml:space="preserve">alt </w:t>
      </w:r>
      <w:r w:rsidR="00E16FF3">
        <w:rPr>
          <w:sz w:val="20"/>
          <w:szCs w:val="20"/>
        </w:rPr>
        <w:t>başlıklar</w:t>
      </w:r>
      <w:r w:rsidR="008937FD">
        <w:rPr>
          <w:sz w:val="20"/>
          <w:szCs w:val="20"/>
        </w:rPr>
        <w:t xml:space="preserve"> (1.1.1., 1.1.2., 1.1.3., ...)</w:t>
      </w:r>
      <w:r w:rsidR="00E16FF3">
        <w:rPr>
          <w:sz w:val="20"/>
          <w:szCs w:val="20"/>
        </w:rPr>
        <w:t xml:space="preserve"> </w:t>
      </w:r>
      <w:r w:rsidR="001674FA">
        <w:rPr>
          <w:sz w:val="20"/>
          <w:szCs w:val="20"/>
        </w:rPr>
        <w:t>10</w:t>
      </w:r>
      <w:r w:rsidR="00E16FF3">
        <w:rPr>
          <w:sz w:val="20"/>
          <w:szCs w:val="20"/>
        </w:rPr>
        <w:t xml:space="preserve"> punto olmalıdır.</w:t>
      </w:r>
      <w:r w:rsidR="005744EC">
        <w:rPr>
          <w:sz w:val="20"/>
          <w:szCs w:val="20"/>
        </w:rPr>
        <w:t xml:space="preserve"> </w:t>
      </w:r>
    </w:p>
    <w:p w:rsidR="00570042" w:rsidRPr="000D0476" w:rsidRDefault="00570042" w:rsidP="00570042">
      <w:pPr>
        <w:pStyle w:val="ListeParagraf"/>
        <w:spacing w:after="0" w:line="240" w:lineRule="auto"/>
        <w:ind w:left="0"/>
        <w:jc w:val="both"/>
        <w:rPr>
          <w:sz w:val="20"/>
          <w:szCs w:val="24"/>
        </w:rPr>
      </w:pPr>
    </w:p>
    <w:p w:rsidR="00F3145A" w:rsidRPr="001674FA" w:rsidRDefault="00570042" w:rsidP="00570042">
      <w:pPr>
        <w:pStyle w:val="ListeParagraf"/>
        <w:spacing w:after="0" w:line="240" w:lineRule="auto"/>
        <w:ind w:left="0"/>
        <w:jc w:val="both"/>
        <w:rPr>
          <w:b/>
          <w:szCs w:val="20"/>
        </w:rPr>
      </w:pPr>
      <w:r>
        <w:rPr>
          <w:b/>
          <w:szCs w:val="24"/>
        </w:rPr>
        <w:t xml:space="preserve">1.1 </w:t>
      </w:r>
      <w:r w:rsidR="00153A89" w:rsidRPr="001674FA">
        <w:rPr>
          <w:b/>
          <w:szCs w:val="20"/>
        </w:rPr>
        <w:t>Tablolar ve Şekiller</w:t>
      </w:r>
    </w:p>
    <w:p w:rsidR="006457EE" w:rsidRPr="000D0476" w:rsidRDefault="006457EE" w:rsidP="00570042">
      <w:pPr>
        <w:spacing w:after="0" w:line="240" w:lineRule="auto"/>
        <w:jc w:val="both"/>
        <w:rPr>
          <w:sz w:val="20"/>
          <w:szCs w:val="20"/>
        </w:rPr>
      </w:pPr>
    </w:p>
    <w:p w:rsidR="00F3145A" w:rsidRPr="00130A5E" w:rsidRDefault="00153A89" w:rsidP="00570042">
      <w:pPr>
        <w:spacing w:after="0" w:line="240" w:lineRule="auto"/>
        <w:jc w:val="both"/>
        <w:rPr>
          <w:sz w:val="20"/>
          <w:szCs w:val="20"/>
        </w:rPr>
      </w:pPr>
      <w:r>
        <w:rPr>
          <w:sz w:val="20"/>
          <w:szCs w:val="20"/>
        </w:rPr>
        <w:t xml:space="preserve">Tablolar ve şekiller sırayla numaralandırılmalı ve sayfaya ortalanmalıdır. Tablo başlıkları tablonun üzerine, şekil başlıkları ise şekillerin altına yazılmalıdır. Tablo/şekil başlıkları ile tablo/şekil arasında bir satır boşluk olmalıdır. </w:t>
      </w:r>
      <w:r w:rsidR="00FA2114">
        <w:rPr>
          <w:sz w:val="20"/>
          <w:szCs w:val="20"/>
        </w:rPr>
        <w:t>Tablo ve şekillerin başlıkları 10</w:t>
      </w:r>
      <w:r>
        <w:rPr>
          <w:sz w:val="20"/>
          <w:szCs w:val="20"/>
        </w:rPr>
        <w:t xml:space="preserve"> punto olarak yazılmalı ve sayfaya ortalanmalıdır. Tablo ve şekiller metinde ilk bahsedildikleri yere en yakın konumda olmalıdır.</w:t>
      </w:r>
      <w:r w:rsidR="00181727">
        <w:rPr>
          <w:sz w:val="20"/>
          <w:szCs w:val="20"/>
        </w:rPr>
        <w:t xml:space="preserve"> </w:t>
      </w:r>
      <w:r w:rsidR="00DE36D8">
        <w:rPr>
          <w:sz w:val="20"/>
          <w:szCs w:val="20"/>
        </w:rPr>
        <w:t xml:space="preserve">Tablolar içindeki yazılar ve sayılar 8 puntodan daha küçük olmamalıdır. </w:t>
      </w:r>
      <w:r w:rsidR="0057371A">
        <w:rPr>
          <w:sz w:val="20"/>
          <w:szCs w:val="20"/>
        </w:rPr>
        <w:t xml:space="preserve">Tablolardaki dipnotlar tablonun altında 8 punto olarak verilmelidir. </w:t>
      </w:r>
      <w:r w:rsidR="005C0543">
        <w:rPr>
          <w:sz w:val="20"/>
          <w:szCs w:val="20"/>
        </w:rPr>
        <w:t xml:space="preserve">Eğer şekiller/tablolar arka arkaya geliyorsa bu şekiller/tablolar arasında iki satır boşluk bırakılmalıdır. </w:t>
      </w:r>
      <w:r w:rsidR="002D0205">
        <w:rPr>
          <w:sz w:val="20"/>
          <w:szCs w:val="20"/>
        </w:rPr>
        <w:t>Tablolar görüntü formatında olmamalıdır. Tablolar</w:t>
      </w:r>
      <w:r w:rsidR="00E051C8">
        <w:rPr>
          <w:sz w:val="20"/>
          <w:szCs w:val="20"/>
        </w:rPr>
        <w:t>a</w:t>
      </w:r>
      <w:r w:rsidR="002D0205">
        <w:rPr>
          <w:sz w:val="20"/>
          <w:szCs w:val="20"/>
        </w:rPr>
        <w:t xml:space="preserve"> ve şekiller</w:t>
      </w:r>
      <w:r w:rsidR="00E051C8">
        <w:rPr>
          <w:sz w:val="20"/>
          <w:szCs w:val="20"/>
        </w:rPr>
        <w:t>e</w:t>
      </w:r>
      <w:r w:rsidR="008C0CFE">
        <w:rPr>
          <w:sz w:val="20"/>
          <w:szCs w:val="20"/>
        </w:rPr>
        <w:t xml:space="preserve"> metin içerisinde “</w:t>
      </w:r>
      <w:r w:rsidR="002D0205">
        <w:rPr>
          <w:sz w:val="20"/>
          <w:szCs w:val="20"/>
        </w:rPr>
        <w:t>Tabl</w:t>
      </w:r>
      <w:r w:rsidR="008C0CFE">
        <w:rPr>
          <w:sz w:val="20"/>
          <w:szCs w:val="20"/>
        </w:rPr>
        <w:t>o 1’de görüldüğü üzere…” veya “</w:t>
      </w:r>
      <w:r w:rsidR="002D0205">
        <w:rPr>
          <w:sz w:val="20"/>
          <w:szCs w:val="20"/>
        </w:rPr>
        <w:t>…</w:t>
      </w:r>
      <w:r w:rsidR="00103B99">
        <w:rPr>
          <w:sz w:val="20"/>
          <w:szCs w:val="20"/>
        </w:rPr>
        <w:t>Şekil</w:t>
      </w:r>
      <w:r w:rsidR="008C0CFE">
        <w:rPr>
          <w:sz w:val="20"/>
          <w:szCs w:val="20"/>
        </w:rPr>
        <w:t xml:space="preserve"> 2’ de gösterilmiştir”</w:t>
      </w:r>
      <w:r w:rsidR="002D0205">
        <w:rPr>
          <w:sz w:val="20"/>
          <w:szCs w:val="20"/>
        </w:rPr>
        <w:t xml:space="preserve"> şeklinde </w:t>
      </w:r>
      <w:r w:rsidR="00E051C8">
        <w:rPr>
          <w:sz w:val="20"/>
          <w:szCs w:val="20"/>
        </w:rPr>
        <w:t>atıf yapılmalıdır. Şekillerin çözünürlüğü en az 300 DPI olmalıdır.</w:t>
      </w:r>
    </w:p>
    <w:p w:rsidR="0096257A" w:rsidRPr="001744A3" w:rsidRDefault="0096257A" w:rsidP="00570042">
      <w:pPr>
        <w:spacing w:after="0" w:line="240" w:lineRule="auto"/>
        <w:jc w:val="both"/>
        <w:rPr>
          <w:sz w:val="20"/>
          <w:szCs w:val="20"/>
        </w:rPr>
      </w:pPr>
    </w:p>
    <w:p w:rsidR="002D3BE5" w:rsidRPr="001674FA" w:rsidRDefault="00570042" w:rsidP="00570042">
      <w:pPr>
        <w:pStyle w:val="ListeParagraf"/>
        <w:spacing w:after="0" w:line="240" w:lineRule="auto"/>
        <w:ind w:left="0"/>
        <w:jc w:val="both"/>
        <w:rPr>
          <w:b/>
          <w:sz w:val="20"/>
          <w:szCs w:val="18"/>
        </w:rPr>
      </w:pPr>
      <w:r>
        <w:rPr>
          <w:b/>
          <w:sz w:val="20"/>
          <w:szCs w:val="18"/>
        </w:rPr>
        <w:t xml:space="preserve">1.1.1 </w:t>
      </w:r>
      <w:r w:rsidR="00E051C8" w:rsidRPr="001674FA">
        <w:rPr>
          <w:b/>
          <w:sz w:val="20"/>
          <w:szCs w:val="18"/>
        </w:rPr>
        <w:t>Tablo ve Şekil Örnekleri</w:t>
      </w:r>
    </w:p>
    <w:p w:rsidR="005E7DB5" w:rsidRPr="00BB57B1" w:rsidRDefault="005E7DB5" w:rsidP="00570042">
      <w:pPr>
        <w:spacing w:after="0" w:line="240" w:lineRule="auto"/>
        <w:jc w:val="center"/>
        <w:rPr>
          <w:sz w:val="20"/>
          <w:szCs w:val="20"/>
        </w:rPr>
      </w:pPr>
    </w:p>
    <w:p w:rsidR="002D3BE5" w:rsidRPr="008C0CFE" w:rsidRDefault="00E051C8" w:rsidP="00570042">
      <w:pPr>
        <w:spacing w:after="0" w:line="240" w:lineRule="auto"/>
        <w:jc w:val="center"/>
        <w:rPr>
          <w:sz w:val="20"/>
          <w:szCs w:val="18"/>
        </w:rPr>
      </w:pPr>
      <w:r w:rsidRPr="008C0CFE">
        <w:rPr>
          <w:b/>
          <w:sz w:val="20"/>
          <w:szCs w:val="18"/>
        </w:rPr>
        <w:t>Tablo</w:t>
      </w:r>
      <w:r w:rsidR="002D3BE5" w:rsidRPr="008C0CFE">
        <w:rPr>
          <w:b/>
          <w:sz w:val="20"/>
          <w:szCs w:val="18"/>
        </w:rPr>
        <w:t xml:space="preserve"> 1.</w:t>
      </w:r>
      <w:r w:rsidR="002D3BE5" w:rsidRPr="008C0CFE">
        <w:rPr>
          <w:sz w:val="20"/>
          <w:szCs w:val="18"/>
        </w:rPr>
        <w:t xml:space="preserve"> </w:t>
      </w:r>
      <w:r w:rsidRPr="008C0CFE">
        <w:rPr>
          <w:sz w:val="20"/>
          <w:szCs w:val="18"/>
        </w:rPr>
        <w:t>Sınıfların sınıflandırma doğrulukları</w:t>
      </w:r>
    </w:p>
    <w:p w:rsidR="002D3BE5" w:rsidRPr="00130A5E" w:rsidRDefault="002D3BE5" w:rsidP="00570042">
      <w:pPr>
        <w:spacing w:after="0" w:line="240" w:lineRule="auto"/>
        <w:jc w:val="center"/>
        <w:rPr>
          <w:sz w:val="18"/>
          <w:szCs w:val="18"/>
        </w:rPr>
      </w:pPr>
    </w:p>
    <w:tbl>
      <w:tblPr>
        <w:tblpPr w:leftFromText="141" w:rightFromText="141" w:vertAnchor="text" w:horzAnchor="page" w:tblpXSpec="center" w:tblpY="13"/>
        <w:tblW w:w="4673"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56"/>
        <w:gridCol w:w="2517"/>
      </w:tblGrid>
      <w:tr w:rsidR="002D3BE5" w:rsidRPr="00130A5E" w:rsidTr="00245395">
        <w:trPr>
          <w:trHeight w:val="230"/>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
                <w:color w:val="000000"/>
                <w:sz w:val="20"/>
                <w:szCs w:val="20"/>
                <w:lang w:eastAsia="tr-TR"/>
              </w:rPr>
            </w:pPr>
            <w:r>
              <w:rPr>
                <w:rFonts w:eastAsia="Times New Roman" w:cstheme="minorHAnsi"/>
                <w:b/>
                <w:color w:val="000000"/>
                <w:sz w:val="20"/>
                <w:szCs w:val="20"/>
                <w:lang w:eastAsia="tr-TR"/>
              </w:rPr>
              <w:t>Sınıf</w:t>
            </w:r>
          </w:p>
        </w:tc>
        <w:tc>
          <w:tcPr>
            <w:tcW w:w="2517"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
                <w:color w:val="000000"/>
                <w:sz w:val="20"/>
                <w:szCs w:val="20"/>
                <w:lang w:eastAsia="tr-TR"/>
              </w:rPr>
            </w:pPr>
            <w:r>
              <w:rPr>
                <w:rFonts w:eastAsia="Times New Roman" w:cstheme="minorHAnsi"/>
                <w:b/>
                <w:color w:val="000000"/>
                <w:sz w:val="20"/>
                <w:szCs w:val="20"/>
                <w:lang w:eastAsia="tr-TR"/>
              </w:rPr>
              <w:t>Sınıflandırma doğruluğu</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Su</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86</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Bina</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84</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Yeşil alan</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82</w:t>
            </w:r>
          </w:p>
        </w:tc>
      </w:tr>
      <w:tr w:rsidR="002D3BE5" w:rsidRPr="00130A5E" w:rsidTr="00245395">
        <w:trPr>
          <w:trHeight w:val="58"/>
        </w:trPr>
        <w:tc>
          <w:tcPr>
            <w:tcW w:w="2156" w:type="dxa"/>
            <w:shd w:val="clear" w:color="auto" w:fill="auto"/>
            <w:noWrap/>
            <w:vAlign w:val="center"/>
            <w:hideMark/>
          </w:tcPr>
          <w:p w:rsidR="002D3BE5" w:rsidRPr="00130A5E" w:rsidRDefault="00E051C8" w:rsidP="00570042">
            <w:pPr>
              <w:spacing w:after="0" w:line="240" w:lineRule="auto"/>
              <w:jc w:val="center"/>
              <w:rPr>
                <w:rFonts w:eastAsia="Times New Roman" w:cstheme="minorHAnsi"/>
                <w:bCs/>
                <w:color w:val="000000"/>
                <w:sz w:val="20"/>
                <w:szCs w:val="20"/>
                <w:lang w:eastAsia="tr-TR"/>
              </w:rPr>
            </w:pPr>
            <w:r>
              <w:rPr>
                <w:rFonts w:eastAsia="Times New Roman" w:cstheme="minorHAnsi"/>
                <w:bCs/>
                <w:color w:val="000000"/>
                <w:sz w:val="20"/>
                <w:szCs w:val="20"/>
                <w:lang w:eastAsia="tr-TR"/>
              </w:rPr>
              <w:t>Gölge</w:t>
            </w:r>
          </w:p>
        </w:tc>
        <w:tc>
          <w:tcPr>
            <w:tcW w:w="2517" w:type="dxa"/>
            <w:shd w:val="clear" w:color="auto" w:fill="auto"/>
            <w:noWrap/>
            <w:vAlign w:val="center"/>
            <w:hideMark/>
          </w:tcPr>
          <w:p w:rsidR="002D3BE5" w:rsidRPr="00130A5E" w:rsidRDefault="002D3BE5" w:rsidP="00570042">
            <w:pPr>
              <w:spacing w:after="0" w:line="240" w:lineRule="auto"/>
              <w:jc w:val="center"/>
              <w:rPr>
                <w:rFonts w:eastAsia="Times New Roman" w:cstheme="minorHAnsi"/>
                <w:bCs/>
                <w:color w:val="000000"/>
                <w:sz w:val="20"/>
                <w:szCs w:val="20"/>
                <w:lang w:eastAsia="tr-TR"/>
              </w:rPr>
            </w:pPr>
            <w:r w:rsidRPr="00130A5E">
              <w:rPr>
                <w:rFonts w:eastAsia="Times New Roman" w:cstheme="minorHAnsi"/>
                <w:bCs/>
                <w:color w:val="000000"/>
                <w:sz w:val="20"/>
                <w:szCs w:val="20"/>
                <w:lang w:eastAsia="tr-TR"/>
              </w:rPr>
              <w:t>%</w:t>
            </w:r>
            <w:r w:rsidR="00890734">
              <w:rPr>
                <w:rFonts w:eastAsia="Times New Roman" w:cstheme="minorHAnsi"/>
                <w:bCs/>
                <w:color w:val="000000"/>
                <w:sz w:val="20"/>
                <w:szCs w:val="20"/>
                <w:lang w:eastAsia="tr-TR"/>
              </w:rPr>
              <w:t xml:space="preserve"> 92</w:t>
            </w:r>
          </w:p>
        </w:tc>
      </w:tr>
    </w:tbl>
    <w:p w:rsidR="002D3BE5" w:rsidRPr="0005674C" w:rsidRDefault="002D3BE5" w:rsidP="0005674C">
      <w:pPr>
        <w:spacing w:after="0" w:line="240" w:lineRule="auto"/>
        <w:rPr>
          <w:sz w:val="20"/>
          <w:szCs w:val="18"/>
        </w:rPr>
      </w:pPr>
    </w:p>
    <w:p w:rsidR="0096257A" w:rsidRPr="0005674C" w:rsidRDefault="0096257A" w:rsidP="00570042">
      <w:pPr>
        <w:spacing w:after="0" w:line="240" w:lineRule="auto"/>
        <w:jc w:val="both"/>
        <w:rPr>
          <w:rFonts w:cstheme="minorHAnsi"/>
          <w:szCs w:val="24"/>
        </w:rPr>
      </w:pPr>
    </w:p>
    <w:p w:rsidR="0096257A" w:rsidRPr="0005674C" w:rsidRDefault="0096257A" w:rsidP="00570042">
      <w:pPr>
        <w:spacing w:after="0" w:line="240" w:lineRule="auto"/>
        <w:jc w:val="both"/>
        <w:rPr>
          <w:rFonts w:cstheme="minorHAnsi"/>
          <w:szCs w:val="24"/>
        </w:rPr>
      </w:pPr>
    </w:p>
    <w:p w:rsidR="0096257A" w:rsidRPr="0005674C" w:rsidRDefault="0096257A" w:rsidP="00570042">
      <w:pPr>
        <w:spacing w:after="0" w:line="240" w:lineRule="auto"/>
        <w:jc w:val="both"/>
        <w:rPr>
          <w:rFonts w:cstheme="minorHAnsi"/>
          <w:szCs w:val="24"/>
        </w:rPr>
      </w:pPr>
    </w:p>
    <w:p w:rsidR="0096257A" w:rsidRPr="0005674C" w:rsidRDefault="0096257A" w:rsidP="00570042">
      <w:pPr>
        <w:spacing w:after="0" w:line="240" w:lineRule="auto"/>
        <w:jc w:val="both"/>
        <w:rPr>
          <w:rFonts w:cstheme="minorHAnsi"/>
          <w:sz w:val="20"/>
          <w:szCs w:val="20"/>
        </w:rPr>
      </w:pPr>
    </w:p>
    <w:p w:rsidR="002D3BE5" w:rsidRDefault="002D3BE5" w:rsidP="00570042">
      <w:pPr>
        <w:spacing w:after="0" w:line="240" w:lineRule="auto"/>
        <w:jc w:val="both"/>
        <w:rPr>
          <w:rFonts w:cstheme="minorHAnsi"/>
          <w:sz w:val="20"/>
          <w:szCs w:val="20"/>
        </w:rPr>
      </w:pPr>
    </w:p>
    <w:p w:rsidR="00C43D9E" w:rsidRPr="0005674C" w:rsidRDefault="00C43D9E" w:rsidP="00570042">
      <w:pPr>
        <w:spacing w:after="0" w:line="240" w:lineRule="auto"/>
        <w:jc w:val="both"/>
        <w:rPr>
          <w:rFonts w:cstheme="minorHAnsi"/>
          <w:sz w:val="20"/>
          <w:szCs w:val="20"/>
        </w:rPr>
      </w:pPr>
    </w:p>
    <w:p w:rsidR="0096257A" w:rsidRPr="0005674C" w:rsidRDefault="00890734" w:rsidP="00570042">
      <w:pPr>
        <w:spacing w:after="0" w:line="240" w:lineRule="auto"/>
        <w:jc w:val="center"/>
        <w:rPr>
          <w:b/>
          <w:szCs w:val="20"/>
        </w:rPr>
      </w:pPr>
      <w:r w:rsidRPr="0005674C">
        <w:rPr>
          <w:noProof/>
          <w:sz w:val="24"/>
          <w:lang w:eastAsia="tr-TR"/>
        </w:rPr>
        <w:drawing>
          <wp:inline distT="0" distB="0" distL="0" distR="0" wp14:anchorId="39CAAEFC" wp14:editId="2FA7D88F">
            <wp:extent cx="2967990" cy="2195830"/>
            <wp:effectExtent l="0" t="0" r="3810" b="1397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3BE5" w:rsidRPr="006457EE" w:rsidRDefault="002D3BE5" w:rsidP="00570042">
      <w:pPr>
        <w:spacing w:after="0" w:line="240" w:lineRule="auto"/>
        <w:jc w:val="center"/>
        <w:rPr>
          <w:b/>
          <w:sz w:val="18"/>
          <w:szCs w:val="20"/>
        </w:rPr>
      </w:pPr>
    </w:p>
    <w:p w:rsidR="002D3BE5" w:rsidRPr="008C0CFE" w:rsidRDefault="00EF30AE" w:rsidP="00570042">
      <w:pPr>
        <w:spacing w:after="0" w:line="240" w:lineRule="auto"/>
        <w:jc w:val="center"/>
        <w:rPr>
          <w:sz w:val="20"/>
          <w:szCs w:val="18"/>
        </w:rPr>
      </w:pPr>
      <w:r w:rsidRPr="008C0CFE">
        <w:rPr>
          <w:b/>
          <w:sz w:val="20"/>
          <w:szCs w:val="18"/>
        </w:rPr>
        <w:t>Şekil</w:t>
      </w:r>
      <w:r w:rsidR="002D3BE5" w:rsidRPr="008C0CFE">
        <w:rPr>
          <w:b/>
          <w:sz w:val="20"/>
          <w:szCs w:val="18"/>
        </w:rPr>
        <w:t xml:space="preserve"> 1.</w:t>
      </w:r>
      <w:r w:rsidR="002D3BE5" w:rsidRPr="008C0CFE">
        <w:rPr>
          <w:sz w:val="20"/>
          <w:szCs w:val="18"/>
        </w:rPr>
        <w:t xml:space="preserve"> </w:t>
      </w:r>
      <w:r w:rsidRPr="008C0CFE">
        <w:rPr>
          <w:sz w:val="20"/>
          <w:szCs w:val="18"/>
        </w:rPr>
        <w:t>Sınıflandırma doğrulukları</w:t>
      </w:r>
    </w:p>
    <w:p w:rsidR="00FB651C" w:rsidRPr="00130A5E" w:rsidRDefault="00FB651C" w:rsidP="00570042">
      <w:pPr>
        <w:spacing w:after="0" w:line="240" w:lineRule="auto"/>
        <w:jc w:val="center"/>
        <w:rPr>
          <w:sz w:val="18"/>
          <w:szCs w:val="18"/>
        </w:rPr>
      </w:pPr>
    </w:p>
    <w:p w:rsidR="008C0CFE" w:rsidRDefault="00EF30AE" w:rsidP="00570042">
      <w:pPr>
        <w:spacing w:after="0" w:line="240" w:lineRule="auto"/>
        <w:ind w:firstLine="285"/>
        <w:jc w:val="both"/>
        <w:rPr>
          <w:sz w:val="20"/>
          <w:szCs w:val="20"/>
        </w:rPr>
      </w:pPr>
      <w:r>
        <w:rPr>
          <w:sz w:val="20"/>
          <w:szCs w:val="20"/>
        </w:rPr>
        <w:t xml:space="preserve">Değişkenler, matrisler ve vektörler italik olarak yazılmalıdır. Matrisler kalın büyük harflerle, vektörler ise kalın </w:t>
      </w:r>
      <w:r w:rsidR="00FA4486">
        <w:rPr>
          <w:sz w:val="20"/>
          <w:szCs w:val="20"/>
        </w:rPr>
        <w:t xml:space="preserve">küçük </w:t>
      </w:r>
      <w:r>
        <w:rPr>
          <w:sz w:val="20"/>
          <w:szCs w:val="20"/>
        </w:rPr>
        <w:t>harflerle gösterilmelidir.</w:t>
      </w:r>
      <w:r w:rsidR="00FA4486">
        <w:rPr>
          <w:sz w:val="20"/>
          <w:szCs w:val="20"/>
        </w:rPr>
        <w:t xml:space="preserve"> Eğer bazı basit formüller satır aralarında gösterilecekse, bu formüller metin formatında hazırlanmalıdır. </w:t>
      </w:r>
    </w:p>
    <w:p w:rsidR="00C9237D" w:rsidRDefault="00FA4486" w:rsidP="00570042">
      <w:pPr>
        <w:spacing w:after="0" w:line="240" w:lineRule="auto"/>
        <w:ind w:firstLine="285"/>
        <w:jc w:val="both"/>
        <w:rPr>
          <w:sz w:val="20"/>
          <w:szCs w:val="20"/>
        </w:rPr>
      </w:pPr>
      <w:r>
        <w:rPr>
          <w:sz w:val="20"/>
          <w:szCs w:val="20"/>
        </w:rPr>
        <w:t xml:space="preserve">Denklemler </w:t>
      </w:r>
      <w:r w:rsidR="008C0CFE">
        <w:rPr>
          <w:sz w:val="20"/>
          <w:szCs w:val="20"/>
        </w:rPr>
        <w:t>MS</w:t>
      </w:r>
      <w:r w:rsidRPr="00FA4486">
        <w:rPr>
          <w:sz w:val="20"/>
          <w:szCs w:val="20"/>
        </w:rPr>
        <w:t xml:space="preserve">. Word </w:t>
      </w:r>
      <w:proofErr w:type="spellStart"/>
      <w:r w:rsidRPr="00FA4486">
        <w:rPr>
          <w:sz w:val="20"/>
          <w:szCs w:val="20"/>
        </w:rPr>
        <w:t>Equation</w:t>
      </w:r>
      <w:proofErr w:type="spellEnd"/>
      <w:r w:rsidRPr="00FA4486">
        <w:rPr>
          <w:sz w:val="20"/>
          <w:szCs w:val="20"/>
        </w:rPr>
        <w:t xml:space="preserve"> Editor, </w:t>
      </w:r>
      <w:proofErr w:type="spellStart"/>
      <w:r w:rsidRPr="00FA4486">
        <w:rPr>
          <w:sz w:val="20"/>
          <w:szCs w:val="20"/>
        </w:rPr>
        <w:t>MathType</w:t>
      </w:r>
      <w:proofErr w:type="spellEnd"/>
      <w:r>
        <w:rPr>
          <w:sz w:val="20"/>
          <w:szCs w:val="20"/>
        </w:rPr>
        <w:t xml:space="preserve"> vb. denklem editörlerinde oluşturulabilir. Oluşturulan d</w:t>
      </w:r>
      <w:r w:rsidR="005524DF">
        <w:rPr>
          <w:sz w:val="20"/>
          <w:szCs w:val="20"/>
        </w:rPr>
        <w:t xml:space="preserve">enklemler düzenlenebilir olmalı, </w:t>
      </w:r>
      <w:r w:rsidR="008C0CFE">
        <w:rPr>
          <w:sz w:val="20"/>
          <w:szCs w:val="20"/>
        </w:rPr>
        <w:t>ortaya</w:t>
      </w:r>
      <w:r w:rsidR="005524DF">
        <w:rPr>
          <w:sz w:val="20"/>
          <w:szCs w:val="20"/>
        </w:rPr>
        <w:t xml:space="preserve"> hizalanmalı ve 10 punto olmalıdır</w:t>
      </w:r>
      <w:r>
        <w:rPr>
          <w:sz w:val="20"/>
          <w:szCs w:val="20"/>
        </w:rPr>
        <w:t xml:space="preserve">. Denklem numaraları parantez içinde yazılmalı ve sağa hizalanmalıdır. </w:t>
      </w:r>
      <w:r w:rsidR="00E03FB3">
        <w:rPr>
          <w:sz w:val="20"/>
          <w:szCs w:val="20"/>
        </w:rPr>
        <w:t>Denklem gösterimler</w:t>
      </w:r>
      <w:r w:rsidR="008C0CFE">
        <w:rPr>
          <w:sz w:val="20"/>
          <w:szCs w:val="20"/>
        </w:rPr>
        <w:t>i</w:t>
      </w:r>
      <w:r w:rsidR="00E03FB3">
        <w:rPr>
          <w:sz w:val="20"/>
          <w:szCs w:val="20"/>
        </w:rPr>
        <w:t xml:space="preserve"> için bir örnek Denklem 1’ de gösterilmiştir:</w:t>
      </w:r>
    </w:p>
    <w:p w:rsidR="008C0CFE" w:rsidRDefault="008C0CFE" w:rsidP="00A5213A">
      <w:pPr>
        <w:spacing w:after="0" w:line="240" w:lineRule="auto"/>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C0CFE" w:rsidTr="008C0CFE">
        <w:tc>
          <w:tcPr>
            <w:tcW w:w="3209" w:type="dxa"/>
          </w:tcPr>
          <w:p w:rsidR="008C0CFE" w:rsidRDefault="008C0CFE" w:rsidP="00570042">
            <w:pPr>
              <w:jc w:val="both"/>
              <w:rPr>
                <w:sz w:val="20"/>
                <w:szCs w:val="20"/>
              </w:rPr>
            </w:pPr>
          </w:p>
        </w:tc>
        <w:tc>
          <w:tcPr>
            <w:tcW w:w="3209" w:type="dxa"/>
          </w:tcPr>
          <w:p w:rsidR="008C0CFE" w:rsidRDefault="008C0CFE" w:rsidP="00570042">
            <w:pPr>
              <w:jc w:val="both"/>
              <w:rPr>
                <w:sz w:val="20"/>
                <w:szCs w:val="20"/>
              </w:rPr>
            </w:pPr>
            <m:oMathPara>
              <m:oMath>
                <m:r>
                  <w:rPr>
                    <w:rFonts w:ascii="Cambria Math" w:hAnsi="Cambria Math" w:cstheme="minorHAnsi"/>
                    <w:sz w:val="20"/>
                    <w:szCs w:val="20"/>
                  </w:rPr>
                  <m:t>A=π</m:t>
                </m:r>
                <m:sSup>
                  <m:sSupPr>
                    <m:ctrlPr>
                      <w:rPr>
                        <w:rFonts w:ascii="Cambria Math" w:hAnsi="Cambria Math" w:cstheme="minorHAns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oMath>
            </m:oMathPara>
          </w:p>
        </w:tc>
        <w:tc>
          <w:tcPr>
            <w:tcW w:w="3210" w:type="dxa"/>
          </w:tcPr>
          <w:p w:rsidR="008C0CFE" w:rsidRDefault="008C0CFE" w:rsidP="008C0CFE">
            <w:pPr>
              <w:jc w:val="right"/>
              <w:rPr>
                <w:sz w:val="20"/>
                <w:szCs w:val="20"/>
              </w:rPr>
            </w:pPr>
            <w:bookmarkStart w:id="0" w:name="_GoBack"/>
            <w:bookmarkEnd w:id="0"/>
            <w:r>
              <w:rPr>
                <w:sz w:val="20"/>
                <w:szCs w:val="20"/>
              </w:rPr>
              <w:t>(1)</w:t>
            </w:r>
          </w:p>
        </w:tc>
      </w:tr>
    </w:tbl>
    <w:p w:rsidR="008C0CFE" w:rsidRDefault="008C0CFE" w:rsidP="00A5213A">
      <w:pPr>
        <w:spacing w:after="0" w:line="240" w:lineRule="auto"/>
        <w:jc w:val="both"/>
        <w:rPr>
          <w:sz w:val="20"/>
          <w:szCs w:val="20"/>
        </w:rPr>
      </w:pPr>
    </w:p>
    <w:p w:rsidR="00233D74" w:rsidRPr="00130A5E" w:rsidRDefault="006A01B8" w:rsidP="00245395">
      <w:pPr>
        <w:spacing w:after="0" w:line="240" w:lineRule="auto"/>
        <w:jc w:val="both"/>
        <w:rPr>
          <w:sz w:val="20"/>
          <w:szCs w:val="20"/>
        </w:rPr>
      </w:pPr>
      <w:r>
        <w:rPr>
          <w:sz w:val="20"/>
          <w:szCs w:val="20"/>
        </w:rPr>
        <w:lastRenderedPageBreak/>
        <w:t xml:space="preserve">Tek yazarlı yayınlara metin </w:t>
      </w:r>
      <w:r w:rsidR="008C0CFE">
        <w:rPr>
          <w:sz w:val="20"/>
          <w:szCs w:val="20"/>
        </w:rPr>
        <w:t>sonunda “(Robertson, 2000)”</w:t>
      </w:r>
      <w:r>
        <w:rPr>
          <w:sz w:val="20"/>
          <w:szCs w:val="20"/>
        </w:rPr>
        <w:t xml:space="preserve"> şeklinde</w:t>
      </w:r>
      <w:r w:rsidR="008C0CFE">
        <w:rPr>
          <w:sz w:val="20"/>
          <w:szCs w:val="20"/>
        </w:rPr>
        <w:t>, metin içerisinde “</w:t>
      </w:r>
      <w:r w:rsidRPr="006A01B8">
        <w:rPr>
          <w:sz w:val="20"/>
          <w:szCs w:val="20"/>
        </w:rPr>
        <w:t xml:space="preserve">Robertson (2000) </w:t>
      </w:r>
      <w:r>
        <w:rPr>
          <w:sz w:val="20"/>
          <w:szCs w:val="20"/>
        </w:rPr>
        <w:t>tarafından önerilen</w:t>
      </w:r>
      <w:r w:rsidR="008C0CFE">
        <w:rPr>
          <w:sz w:val="20"/>
          <w:szCs w:val="20"/>
        </w:rPr>
        <w:t>…” şeklinde atıf yapılmalıdır</w:t>
      </w:r>
      <w:r>
        <w:rPr>
          <w:sz w:val="20"/>
          <w:szCs w:val="20"/>
        </w:rPr>
        <w:t xml:space="preserve">. </w:t>
      </w:r>
      <w:r w:rsidR="00500214">
        <w:rPr>
          <w:sz w:val="20"/>
          <w:szCs w:val="20"/>
        </w:rPr>
        <w:t xml:space="preserve">İki yazarlı </w:t>
      </w:r>
      <w:r w:rsidR="008C0CFE">
        <w:rPr>
          <w:sz w:val="20"/>
          <w:szCs w:val="20"/>
        </w:rPr>
        <w:t>yayınlara “</w:t>
      </w:r>
      <w:r w:rsidR="00500214">
        <w:rPr>
          <w:sz w:val="20"/>
          <w:szCs w:val="20"/>
        </w:rPr>
        <w:t xml:space="preserve">(Robertson </w:t>
      </w:r>
      <w:r w:rsidR="003545B1">
        <w:rPr>
          <w:sz w:val="20"/>
          <w:szCs w:val="20"/>
        </w:rPr>
        <w:t>&amp;</w:t>
      </w:r>
      <w:r w:rsidR="00500214">
        <w:rPr>
          <w:sz w:val="20"/>
          <w:szCs w:val="20"/>
        </w:rPr>
        <w:t xml:space="preserve"> Walker,</w:t>
      </w:r>
      <w:r w:rsidR="008C0CFE">
        <w:rPr>
          <w:sz w:val="20"/>
          <w:szCs w:val="20"/>
        </w:rPr>
        <w:t xml:space="preserve"> 2006)”</w:t>
      </w:r>
      <w:r w:rsidR="00500214">
        <w:rPr>
          <w:sz w:val="20"/>
          <w:szCs w:val="20"/>
        </w:rPr>
        <w:t xml:space="preserve"> şeklinde atıf yapılmalıdır. Üç veya daha fazla yazarlı yayınlara </w:t>
      </w:r>
      <w:r w:rsidR="008C0CFE">
        <w:rPr>
          <w:sz w:val="20"/>
          <w:szCs w:val="20"/>
        </w:rPr>
        <w:t>ise “</w:t>
      </w:r>
      <w:r w:rsidR="00500214">
        <w:rPr>
          <w:sz w:val="20"/>
          <w:szCs w:val="20"/>
        </w:rPr>
        <w:t xml:space="preserve">(Robertson </w:t>
      </w:r>
      <w:r w:rsidR="006457EE">
        <w:rPr>
          <w:sz w:val="20"/>
          <w:szCs w:val="20"/>
        </w:rPr>
        <w:t>vd</w:t>
      </w:r>
      <w:proofErr w:type="gramStart"/>
      <w:r w:rsidR="008C0CFE">
        <w:rPr>
          <w:sz w:val="20"/>
          <w:szCs w:val="20"/>
        </w:rPr>
        <w:t>.</w:t>
      </w:r>
      <w:r w:rsidR="003545B1">
        <w:rPr>
          <w:sz w:val="20"/>
          <w:szCs w:val="20"/>
        </w:rPr>
        <w:t>,</w:t>
      </w:r>
      <w:proofErr w:type="gramEnd"/>
      <w:r w:rsidR="008C0CFE">
        <w:rPr>
          <w:sz w:val="20"/>
          <w:szCs w:val="20"/>
        </w:rPr>
        <w:t xml:space="preserve"> 2016)” </w:t>
      </w:r>
      <w:r w:rsidR="00500214">
        <w:rPr>
          <w:sz w:val="20"/>
          <w:szCs w:val="20"/>
        </w:rPr>
        <w:t>şeklinde atıf yapılmalıdır.</w:t>
      </w:r>
      <w:r w:rsidR="005C4C75">
        <w:rPr>
          <w:sz w:val="20"/>
          <w:szCs w:val="20"/>
        </w:rPr>
        <w:t xml:space="preserve"> </w:t>
      </w:r>
      <w:r w:rsidR="00810CA6">
        <w:rPr>
          <w:sz w:val="20"/>
          <w:szCs w:val="20"/>
        </w:rPr>
        <w:t xml:space="preserve">Türkçe bir yayına atıf yapılırken </w:t>
      </w:r>
      <w:r w:rsidR="008C0CFE">
        <w:rPr>
          <w:sz w:val="20"/>
          <w:szCs w:val="20"/>
        </w:rPr>
        <w:t>“</w:t>
      </w:r>
      <w:r w:rsidR="00810CA6">
        <w:rPr>
          <w:sz w:val="20"/>
          <w:szCs w:val="20"/>
        </w:rPr>
        <w:t>and</w:t>
      </w:r>
      <w:r w:rsidR="008C0CFE">
        <w:rPr>
          <w:sz w:val="20"/>
          <w:szCs w:val="20"/>
        </w:rPr>
        <w:t>”</w:t>
      </w:r>
      <w:r w:rsidR="00810CA6">
        <w:rPr>
          <w:sz w:val="20"/>
          <w:szCs w:val="20"/>
        </w:rPr>
        <w:t xml:space="preserve"> ve </w:t>
      </w:r>
      <w:r w:rsidR="008C0CFE">
        <w:rPr>
          <w:sz w:val="20"/>
          <w:szCs w:val="20"/>
        </w:rPr>
        <w:t>“</w:t>
      </w:r>
      <w:r w:rsidR="00810CA6">
        <w:rPr>
          <w:sz w:val="20"/>
          <w:szCs w:val="20"/>
        </w:rPr>
        <w:t>et al.</w:t>
      </w:r>
      <w:r w:rsidR="008C0CFE">
        <w:rPr>
          <w:sz w:val="20"/>
          <w:szCs w:val="20"/>
        </w:rPr>
        <w:t>” ifadelerinin yerine sırasıyla “</w:t>
      </w:r>
      <w:r w:rsidR="00810CA6">
        <w:rPr>
          <w:sz w:val="20"/>
          <w:szCs w:val="20"/>
        </w:rPr>
        <w:t>ve</w:t>
      </w:r>
      <w:r w:rsidR="008C0CFE">
        <w:rPr>
          <w:sz w:val="20"/>
          <w:szCs w:val="20"/>
        </w:rPr>
        <w:t>”</w:t>
      </w:r>
      <w:r w:rsidR="00810CA6">
        <w:rPr>
          <w:sz w:val="20"/>
          <w:szCs w:val="20"/>
        </w:rPr>
        <w:t xml:space="preserve"> ve </w:t>
      </w:r>
      <w:r w:rsidR="008C0CFE">
        <w:rPr>
          <w:sz w:val="20"/>
          <w:szCs w:val="20"/>
        </w:rPr>
        <w:t>“</w:t>
      </w:r>
      <w:r w:rsidR="00810CA6">
        <w:rPr>
          <w:sz w:val="20"/>
          <w:szCs w:val="20"/>
        </w:rPr>
        <w:t>vd.</w:t>
      </w:r>
      <w:r w:rsidR="008C0CFE">
        <w:rPr>
          <w:sz w:val="20"/>
          <w:szCs w:val="20"/>
        </w:rPr>
        <w:t>”</w:t>
      </w:r>
      <w:r w:rsidR="00810CA6">
        <w:rPr>
          <w:sz w:val="20"/>
          <w:szCs w:val="20"/>
        </w:rPr>
        <w:t xml:space="preserve"> ifadeleri kullanılmal</w:t>
      </w:r>
      <w:r w:rsidR="00E00730">
        <w:rPr>
          <w:sz w:val="20"/>
          <w:szCs w:val="20"/>
        </w:rPr>
        <w:t>ı</w:t>
      </w:r>
      <w:r w:rsidR="00810CA6">
        <w:rPr>
          <w:sz w:val="20"/>
          <w:szCs w:val="20"/>
        </w:rPr>
        <w:t xml:space="preserve">dır. </w:t>
      </w:r>
    </w:p>
    <w:p w:rsidR="00245395" w:rsidRPr="00245395" w:rsidRDefault="00245395" w:rsidP="00570042">
      <w:pPr>
        <w:spacing w:after="0" w:line="240" w:lineRule="auto"/>
        <w:jc w:val="both"/>
        <w:rPr>
          <w:b/>
          <w:sz w:val="20"/>
        </w:rPr>
      </w:pPr>
    </w:p>
    <w:p w:rsidR="0089648D" w:rsidRPr="006457EE" w:rsidRDefault="00E00730" w:rsidP="00570042">
      <w:pPr>
        <w:spacing w:after="0" w:line="240" w:lineRule="auto"/>
        <w:jc w:val="both"/>
        <w:rPr>
          <w:b/>
          <w:sz w:val="24"/>
        </w:rPr>
      </w:pPr>
      <w:r w:rsidRPr="006457EE">
        <w:rPr>
          <w:b/>
          <w:sz w:val="24"/>
        </w:rPr>
        <w:t>Teşekkür</w:t>
      </w:r>
    </w:p>
    <w:p w:rsidR="003C4638" w:rsidRPr="00CB083F" w:rsidRDefault="003C4638" w:rsidP="00570042">
      <w:pPr>
        <w:spacing w:after="0" w:line="240" w:lineRule="auto"/>
        <w:jc w:val="both"/>
        <w:rPr>
          <w:sz w:val="20"/>
          <w:szCs w:val="20"/>
        </w:rPr>
      </w:pPr>
    </w:p>
    <w:p w:rsidR="0027152B" w:rsidRPr="00130A5E" w:rsidRDefault="00E00730" w:rsidP="00570042">
      <w:pPr>
        <w:spacing w:after="0" w:line="240" w:lineRule="auto"/>
        <w:jc w:val="both"/>
        <w:rPr>
          <w:sz w:val="20"/>
          <w:szCs w:val="20"/>
        </w:rPr>
      </w:pPr>
      <w:r w:rsidRPr="00E00730">
        <w:rPr>
          <w:sz w:val="20"/>
          <w:szCs w:val="20"/>
        </w:rPr>
        <w:t>Çalışmaya maddi destek sağlayan kurum, kuruluş veya kişilere, makale gönderilmeden ön inceleme yapıp öneride bulunan kişilere bu bölümünde yer verilmelidir.</w:t>
      </w:r>
      <w:r>
        <w:rPr>
          <w:sz w:val="20"/>
          <w:szCs w:val="20"/>
        </w:rPr>
        <w:t xml:space="preserve"> Bu bölüm numaralandırılmamalıdır.</w:t>
      </w:r>
      <w:r w:rsidR="0027152B" w:rsidRPr="00130A5E">
        <w:rPr>
          <w:sz w:val="20"/>
          <w:szCs w:val="20"/>
        </w:rPr>
        <w:t xml:space="preserve"> </w:t>
      </w:r>
    </w:p>
    <w:p w:rsidR="0027152B" w:rsidRPr="00CB083F" w:rsidRDefault="0027152B" w:rsidP="00570042">
      <w:pPr>
        <w:spacing w:after="0" w:line="240" w:lineRule="auto"/>
        <w:jc w:val="both"/>
        <w:rPr>
          <w:sz w:val="20"/>
          <w:szCs w:val="20"/>
        </w:rPr>
      </w:pPr>
    </w:p>
    <w:p w:rsidR="00763BA0" w:rsidRPr="006457EE" w:rsidRDefault="00E00730" w:rsidP="00570042">
      <w:pPr>
        <w:spacing w:after="0" w:line="240" w:lineRule="auto"/>
        <w:jc w:val="both"/>
        <w:rPr>
          <w:b/>
          <w:sz w:val="24"/>
        </w:rPr>
      </w:pPr>
      <w:r w:rsidRPr="006457EE">
        <w:rPr>
          <w:b/>
          <w:sz w:val="24"/>
        </w:rPr>
        <w:t>Kaynaklar</w:t>
      </w:r>
    </w:p>
    <w:p w:rsidR="00763BA0" w:rsidRPr="00CB083F" w:rsidRDefault="00763BA0" w:rsidP="00570042">
      <w:pPr>
        <w:spacing w:after="0" w:line="240" w:lineRule="auto"/>
        <w:jc w:val="both"/>
        <w:rPr>
          <w:sz w:val="20"/>
          <w:szCs w:val="20"/>
        </w:rPr>
      </w:pPr>
    </w:p>
    <w:p w:rsidR="00E220CC" w:rsidRPr="00E220CC" w:rsidRDefault="00E220CC" w:rsidP="00E220CC">
      <w:pPr>
        <w:spacing w:after="0" w:line="240" w:lineRule="auto"/>
        <w:jc w:val="both"/>
        <w:rPr>
          <w:sz w:val="20"/>
          <w:szCs w:val="20"/>
        </w:rPr>
      </w:pPr>
      <w:r w:rsidRPr="00881E9C">
        <w:rPr>
          <w:b/>
          <w:i/>
          <w:sz w:val="20"/>
          <w:szCs w:val="20"/>
        </w:rPr>
        <w:t>Kaynak gösteriminde APA (Sürüm 7) kuralları esas alınmaktadır</w:t>
      </w:r>
      <w:r w:rsidRPr="00E220CC">
        <w:rPr>
          <w:sz w:val="20"/>
          <w:szCs w:val="20"/>
        </w:rPr>
        <w:t xml:space="preserve">. Parantez içindeki kaynak gösteriminde yazar adı ve yayın tarihi parantez içinde yer alır ve cümlenin sonuna eklenir. Metin içerisindeki kaynak gösteriminde ise yazar adı cümlenin bir parçası olarak metne </w:t>
      </w:r>
      <w:proofErr w:type="gramStart"/>
      <w:r w:rsidRPr="00E220CC">
        <w:rPr>
          <w:sz w:val="20"/>
          <w:szCs w:val="20"/>
        </w:rPr>
        <w:t>dahil</w:t>
      </w:r>
      <w:proofErr w:type="gramEnd"/>
      <w:r w:rsidRPr="00E220CC">
        <w:rPr>
          <w:sz w:val="20"/>
          <w:szCs w:val="20"/>
        </w:rPr>
        <w:t xml:space="preserve"> edilir ve yıl parantez içinde yazılır. Metin içerisinde ve parantez içerisinde kaynak gösterimleri ile ilgili örnekler aşağıda verilmiştir.</w:t>
      </w:r>
    </w:p>
    <w:p w:rsidR="00E220CC" w:rsidRPr="00E220CC" w:rsidRDefault="00E220CC" w:rsidP="00E220CC">
      <w:pPr>
        <w:spacing w:after="0" w:line="240" w:lineRule="auto"/>
        <w:jc w:val="both"/>
        <w:rPr>
          <w:sz w:val="20"/>
          <w:szCs w:val="20"/>
        </w:rPr>
      </w:pPr>
    </w:p>
    <w:p w:rsidR="00E220CC" w:rsidRPr="00E220CC" w:rsidRDefault="00E220CC" w:rsidP="00E220CC">
      <w:pPr>
        <w:spacing w:after="0" w:line="240" w:lineRule="auto"/>
        <w:jc w:val="both"/>
        <w:rPr>
          <w:sz w:val="20"/>
          <w:szCs w:val="20"/>
        </w:rPr>
      </w:pPr>
      <w:r w:rsidRPr="00881E9C">
        <w:rPr>
          <w:b/>
          <w:i/>
          <w:sz w:val="20"/>
          <w:szCs w:val="20"/>
        </w:rPr>
        <w:t>Metin içinde kaynak gösterme:</w:t>
      </w:r>
      <w:r w:rsidRPr="00E220CC">
        <w:rPr>
          <w:sz w:val="20"/>
          <w:szCs w:val="20"/>
        </w:rPr>
        <w:t xml:space="preserve"> Sönmez vd. (2013) ve Güney (2018), güney bakıya sahip yamaçların güneş ışınlarını alma sürelerinin fazla olması nedeniyle, güney bakıya sahip yamaçlarda ısı ve buharlaşmanın kuzey yamaçlara oranla daha fazla olduğunu ve bu nedenle güney bakıya sahip yamaçların ayrışma ve erozyona daha elverişli olduğunu vurgulamışlardır.</w:t>
      </w:r>
    </w:p>
    <w:p w:rsidR="00E220CC" w:rsidRPr="00E220CC" w:rsidRDefault="00E220CC" w:rsidP="00E220CC">
      <w:pPr>
        <w:spacing w:after="0" w:line="240" w:lineRule="auto"/>
        <w:jc w:val="both"/>
        <w:rPr>
          <w:sz w:val="20"/>
          <w:szCs w:val="20"/>
        </w:rPr>
      </w:pPr>
    </w:p>
    <w:p w:rsidR="00E220CC" w:rsidRDefault="00E220CC" w:rsidP="00E220CC">
      <w:pPr>
        <w:spacing w:after="0" w:line="240" w:lineRule="auto"/>
        <w:jc w:val="both"/>
        <w:rPr>
          <w:sz w:val="20"/>
          <w:szCs w:val="20"/>
        </w:rPr>
      </w:pPr>
      <w:r w:rsidRPr="00881E9C">
        <w:rPr>
          <w:b/>
          <w:i/>
          <w:sz w:val="20"/>
          <w:szCs w:val="20"/>
        </w:rPr>
        <w:t>Parantez içinde kaynak gösterme:</w:t>
      </w:r>
      <w:r w:rsidRPr="00E220CC">
        <w:rPr>
          <w:sz w:val="20"/>
          <w:szCs w:val="20"/>
        </w:rPr>
        <w:t xml:space="preserve"> Erozyon duyarlılık haritalaması için çeşitli istatistiksel, makine öğrenimi ve veri madenciliği yöntemleri kullanılmıştır (Akgün &amp; Türk, 2011; Rahmati vd</w:t>
      </w:r>
      <w:proofErr w:type="gramStart"/>
      <w:r w:rsidRPr="00E220CC">
        <w:rPr>
          <w:sz w:val="20"/>
          <w:szCs w:val="20"/>
        </w:rPr>
        <w:t>.,</w:t>
      </w:r>
      <w:proofErr w:type="gramEnd"/>
      <w:r w:rsidRPr="00E220CC">
        <w:rPr>
          <w:sz w:val="20"/>
          <w:szCs w:val="20"/>
        </w:rPr>
        <w:t xml:space="preserve"> 2016; Ghosh &amp; Mukhopadhyay, 2021).</w:t>
      </w:r>
    </w:p>
    <w:p w:rsidR="00E220CC" w:rsidRDefault="00E220CC" w:rsidP="00E220CC">
      <w:pPr>
        <w:spacing w:after="0" w:line="240" w:lineRule="auto"/>
        <w:jc w:val="both"/>
        <w:rPr>
          <w:sz w:val="20"/>
          <w:szCs w:val="20"/>
        </w:rPr>
      </w:pPr>
    </w:p>
    <w:p w:rsidR="00B46927" w:rsidRDefault="00E44542" w:rsidP="00570042">
      <w:pPr>
        <w:spacing w:after="0" w:line="240" w:lineRule="auto"/>
        <w:jc w:val="both"/>
        <w:rPr>
          <w:sz w:val="20"/>
          <w:szCs w:val="20"/>
        </w:rPr>
      </w:pPr>
      <w:r>
        <w:rPr>
          <w:sz w:val="20"/>
          <w:szCs w:val="20"/>
        </w:rPr>
        <w:t xml:space="preserve">Ana metin içerisinde atıf yapılan kaynakların </w:t>
      </w:r>
      <w:r w:rsidR="00051AF3">
        <w:rPr>
          <w:sz w:val="20"/>
          <w:szCs w:val="20"/>
        </w:rPr>
        <w:t>bibliyografik</w:t>
      </w:r>
      <w:r>
        <w:rPr>
          <w:sz w:val="20"/>
          <w:szCs w:val="20"/>
        </w:rPr>
        <w:t xml:space="preserve"> bilgilerine </w:t>
      </w:r>
      <w:r w:rsidR="00051AF3">
        <w:rPr>
          <w:sz w:val="20"/>
          <w:szCs w:val="20"/>
        </w:rPr>
        <w:t xml:space="preserve">bu bölümde yer verilmelidir. </w:t>
      </w:r>
      <w:r w:rsidR="000E6FFC">
        <w:rPr>
          <w:sz w:val="20"/>
          <w:szCs w:val="20"/>
        </w:rPr>
        <w:t>“</w:t>
      </w:r>
      <w:r w:rsidR="00051AF3">
        <w:rPr>
          <w:sz w:val="20"/>
          <w:szCs w:val="20"/>
        </w:rPr>
        <w:t>Kaynaklar</w:t>
      </w:r>
      <w:r w:rsidR="000E6FFC">
        <w:rPr>
          <w:sz w:val="20"/>
          <w:szCs w:val="20"/>
        </w:rPr>
        <w:t>”</w:t>
      </w:r>
      <w:r w:rsidR="00051AF3">
        <w:rPr>
          <w:sz w:val="20"/>
          <w:szCs w:val="20"/>
        </w:rPr>
        <w:t xml:space="preserve"> bölümündeki kaynaklar ilk yazarların soyadlarına göre</w:t>
      </w:r>
      <w:r>
        <w:rPr>
          <w:sz w:val="20"/>
          <w:szCs w:val="20"/>
        </w:rPr>
        <w:t xml:space="preserve"> alfabetik sırada olma</w:t>
      </w:r>
      <w:r w:rsidR="00051AF3">
        <w:rPr>
          <w:sz w:val="20"/>
          <w:szCs w:val="20"/>
        </w:rPr>
        <w:t>lıdır</w:t>
      </w:r>
      <w:r w:rsidR="000E6FFC">
        <w:rPr>
          <w:sz w:val="20"/>
          <w:szCs w:val="20"/>
        </w:rPr>
        <w:t>. “</w:t>
      </w:r>
      <w:r>
        <w:rPr>
          <w:sz w:val="20"/>
          <w:szCs w:val="20"/>
        </w:rPr>
        <w:t>Kaynaklar</w:t>
      </w:r>
      <w:r w:rsidR="000E6FFC">
        <w:rPr>
          <w:sz w:val="20"/>
          <w:szCs w:val="20"/>
        </w:rPr>
        <w:t>”</w:t>
      </w:r>
      <w:r>
        <w:rPr>
          <w:sz w:val="20"/>
          <w:szCs w:val="20"/>
        </w:rPr>
        <w:t xml:space="preserve"> bölümü numaralandırılmamalıdır.</w:t>
      </w:r>
      <w:r w:rsidR="00DB0618">
        <w:rPr>
          <w:sz w:val="20"/>
          <w:szCs w:val="20"/>
        </w:rPr>
        <w:t xml:space="preserve"> </w:t>
      </w:r>
      <w:r>
        <w:rPr>
          <w:sz w:val="20"/>
          <w:szCs w:val="20"/>
        </w:rPr>
        <w:t xml:space="preserve">Bütün kaynaklar 10 punto ile yazılmalıdır. </w:t>
      </w:r>
      <w:r w:rsidR="0051286D">
        <w:rPr>
          <w:sz w:val="20"/>
          <w:szCs w:val="20"/>
        </w:rPr>
        <w:t xml:space="preserve">Kaynaklar listesindeki her bir yayının sadece ilk harfi büyük olmalıdır. Kaynaklar listesindeki her bir yayının ilk satırı sola hizalanmalı, ikinci ve diğer satırları 0.5 cm içeriden başlamalıdır. </w:t>
      </w:r>
      <w:r w:rsidR="00DB0618">
        <w:rPr>
          <w:sz w:val="20"/>
          <w:szCs w:val="20"/>
        </w:rPr>
        <w:t xml:space="preserve">Kaynaklar arasında boşluk bırakılmamalıdır. </w:t>
      </w:r>
      <w:r w:rsidR="0051286D">
        <w:rPr>
          <w:sz w:val="20"/>
          <w:szCs w:val="20"/>
        </w:rPr>
        <w:t>Aşağıda farklı türdeki yayınlar için örnek kay</w:t>
      </w:r>
      <w:r w:rsidR="005941CF">
        <w:rPr>
          <w:sz w:val="20"/>
          <w:szCs w:val="20"/>
        </w:rPr>
        <w:t>nak gösterimleri verilmiştir.</w:t>
      </w:r>
      <w:r w:rsidR="0051286D">
        <w:rPr>
          <w:sz w:val="20"/>
          <w:szCs w:val="20"/>
        </w:rPr>
        <w:t xml:space="preserve"> </w:t>
      </w:r>
      <w:r w:rsidR="006561B3" w:rsidRPr="006561B3">
        <w:rPr>
          <w:sz w:val="20"/>
          <w:szCs w:val="20"/>
        </w:rPr>
        <w:t xml:space="preserve">Diğer kaynak türleri ile ayrıntılı bilgiye </w:t>
      </w:r>
      <w:hyperlink r:id="rId15" w:history="1">
        <w:r w:rsidR="006561B3" w:rsidRPr="006561B3">
          <w:rPr>
            <w:rStyle w:val="Kpr"/>
            <w:sz w:val="20"/>
            <w:szCs w:val="20"/>
          </w:rPr>
          <w:t>APA 7 resmi sitesinden</w:t>
        </w:r>
      </w:hyperlink>
      <w:r w:rsidR="006561B3" w:rsidRPr="006561B3">
        <w:rPr>
          <w:sz w:val="20"/>
          <w:szCs w:val="20"/>
        </w:rPr>
        <w:t xml:space="preserve"> ulaşabilirsiniz.</w:t>
      </w:r>
    </w:p>
    <w:p w:rsidR="003E0CD9" w:rsidRDefault="003E0CD9" w:rsidP="00EB1862">
      <w:pPr>
        <w:spacing w:after="0" w:line="240" w:lineRule="auto"/>
        <w:jc w:val="both"/>
        <w:rPr>
          <w:sz w:val="20"/>
          <w:szCs w:val="20"/>
        </w:rPr>
      </w:pPr>
    </w:p>
    <w:p w:rsidR="00E220CC" w:rsidRPr="00E220CC" w:rsidRDefault="00E220CC" w:rsidP="00E220CC">
      <w:pPr>
        <w:spacing w:after="0" w:line="240" w:lineRule="auto"/>
        <w:jc w:val="both"/>
        <w:rPr>
          <w:rFonts w:eastAsia="Times New Roman" w:cstheme="minorHAnsi"/>
          <w:b/>
          <w:i/>
          <w:iCs/>
          <w:color w:val="111111"/>
          <w:sz w:val="20"/>
          <w:szCs w:val="18"/>
          <w:lang w:eastAsia="tr-TR"/>
        </w:rPr>
      </w:pPr>
      <w:r w:rsidRPr="00E220CC">
        <w:rPr>
          <w:rFonts w:eastAsia="Times New Roman" w:cstheme="minorHAnsi"/>
          <w:b/>
          <w:i/>
          <w:iCs/>
          <w:color w:val="111111"/>
          <w:sz w:val="20"/>
          <w:szCs w:val="18"/>
          <w:highlight w:val="lightGray"/>
          <w:lang w:eastAsia="tr-TR"/>
        </w:rPr>
        <w:t>Dergi İçinde Makale:</w:t>
      </w:r>
    </w:p>
    <w:p w:rsidR="00E220CC" w:rsidRPr="00E220CC" w:rsidRDefault="00E220CC" w:rsidP="00E220CC">
      <w:pPr>
        <w:spacing w:after="0" w:line="240" w:lineRule="auto"/>
        <w:jc w:val="both"/>
        <w:rPr>
          <w:rFonts w:eastAsia="Times New Roman" w:cstheme="minorHAnsi"/>
          <w:b/>
          <w:i/>
          <w:iCs/>
          <w:color w:val="111111"/>
          <w:sz w:val="20"/>
          <w:szCs w:val="18"/>
          <w:lang w:val="en-US" w:eastAsia="tr-TR"/>
        </w:rPr>
      </w:pPr>
    </w:p>
    <w:p w:rsidR="00E220CC" w:rsidRPr="00E220CC" w:rsidRDefault="00E220CC" w:rsidP="00E220CC">
      <w:pPr>
        <w:spacing w:after="0" w:line="240" w:lineRule="auto"/>
        <w:jc w:val="both"/>
        <w:rPr>
          <w:rFonts w:eastAsia="Times New Roman" w:cstheme="minorHAnsi"/>
          <w:b/>
          <w:iCs/>
          <w:color w:val="111111"/>
          <w:sz w:val="20"/>
          <w:szCs w:val="18"/>
          <w:lang w:eastAsia="tr-TR"/>
        </w:rPr>
      </w:pPr>
      <w:r w:rsidRPr="00E220CC">
        <w:rPr>
          <w:rFonts w:eastAsia="Times New Roman" w:cstheme="minorHAnsi"/>
          <w:b/>
          <w:iCs/>
          <w:color w:val="111111"/>
          <w:sz w:val="20"/>
          <w:szCs w:val="18"/>
          <w:highlight w:val="lightGray"/>
          <w:lang w:eastAsia="tr-TR"/>
        </w:rPr>
        <w:t>Tek yazarlı</w:t>
      </w:r>
    </w:p>
    <w:p w:rsidR="00E220CC" w:rsidRPr="00E220CC" w:rsidRDefault="00E220CC" w:rsidP="00E220CC">
      <w:pPr>
        <w:spacing w:after="0" w:line="240" w:lineRule="auto"/>
        <w:jc w:val="both"/>
        <w:rPr>
          <w:rFonts w:eastAsia="Times New Roman" w:cstheme="minorHAnsi"/>
          <w:b/>
          <w:i/>
          <w:iCs/>
          <w:color w:val="111111"/>
          <w:sz w:val="20"/>
          <w:szCs w:val="18"/>
          <w:lang w:eastAsia="tr-TR"/>
        </w:rPr>
      </w:pPr>
    </w:p>
    <w:p w:rsidR="00E220CC" w:rsidRPr="00E220CC" w:rsidRDefault="00E220CC" w:rsidP="00E220CC">
      <w:pPr>
        <w:spacing w:after="0" w:line="240" w:lineRule="auto"/>
        <w:jc w:val="both"/>
        <w:rPr>
          <w:rFonts w:eastAsia="Times New Roman" w:cstheme="minorHAnsi"/>
          <w:iCs/>
          <w:color w:val="111111"/>
          <w:sz w:val="20"/>
          <w:szCs w:val="18"/>
          <w:lang w:eastAsia="tr-TR"/>
        </w:rPr>
      </w:pPr>
      <w:r w:rsidRPr="00E220CC">
        <w:rPr>
          <w:rFonts w:eastAsia="Times New Roman" w:cstheme="minorHAnsi"/>
          <w:b/>
          <w:i/>
          <w:iCs/>
          <w:color w:val="111111"/>
          <w:sz w:val="20"/>
          <w:szCs w:val="18"/>
          <w:highlight w:val="lightGray"/>
          <w:lang w:eastAsia="tr-TR"/>
        </w:rPr>
        <w:t>Genel format:</w:t>
      </w:r>
      <w:r w:rsidRPr="00E220CC">
        <w:rPr>
          <w:rFonts w:eastAsia="Times New Roman" w:cstheme="minorHAnsi"/>
          <w:iCs/>
          <w:color w:val="111111"/>
          <w:sz w:val="20"/>
          <w:szCs w:val="18"/>
          <w:highlight w:val="lightGray"/>
          <w:lang w:eastAsia="tr-TR"/>
        </w:rPr>
        <w:t xml:space="preserve"> Soyisim, A. (yıl). Makalenin başlığı. </w:t>
      </w:r>
      <w:r w:rsidRPr="00E220CC">
        <w:rPr>
          <w:rFonts w:eastAsia="Times New Roman" w:cstheme="minorHAnsi"/>
          <w:i/>
          <w:iCs/>
          <w:color w:val="111111"/>
          <w:sz w:val="20"/>
          <w:szCs w:val="18"/>
          <w:highlight w:val="lightGray"/>
          <w:lang w:eastAsia="tr-TR"/>
        </w:rPr>
        <w:t>Derginin Adı</w:t>
      </w:r>
      <w:r w:rsidRPr="00E220CC">
        <w:rPr>
          <w:rFonts w:eastAsia="Times New Roman" w:cstheme="minorHAnsi"/>
          <w:iCs/>
          <w:color w:val="111111"/>
          <w:sz w:val="20"/>
          <w:szCs w:val="18"/>
          <w:highlight w:val="lightGray"/>
          <w:lang w:eastAsia="tr-TR"/>
        </w:rPr>
        <w:t xml:space="preserve">, </w:t>
      </w:r>
      <w:r w:rsidRPr="00E220CC">
        <w:rPr>
          <w:rFonts w:eastAsia="Times New Roman" w:cstheme="minorHAnsi"/>
          <w:i/>
          <w:iCs/>
          <w:color w:val="111111"/>
          <w:sz w:val="20"/>
          <w:szCs w:val="18"/>
          <w:highlight w:val="lightGray"/>
          <w:lang w:eastAsia="tr-TR"/>
        </w:rPr>
        <w:t>Cilt</w:t>
      </w:r>
      <w:r w:rsidRPr="00E220CC">
        <w:rPr>
          <w:rFonts w:eastAsia="Times New Roman" w:cstheme="minorHAnsi"/>
          <w:iCs/>
          <w:color w:val="111111"/>
          <w:sz w:val="20"/>
          <w:szCs w:val="18"/>
          <w:highlight w:val="lightGray"/>
          <w:lang w:eastAsia="tr-TR"/>
        </w:rPr>
        <w:t>(Sayı), ilk sayfa–son sayfa. doi</w:t>
      </w:r>
    </w:p>
    <w:p w:rsidR="00E220CC" w:rsidRPr="00E220CC" w:rsidRDefault="00E220CC" w:rsidP="00E220CC">
      <w:pPr>
        <w:spacing w:after="0" w:line="240" w:lineRule="auto"/>
        <w:jc w:val="both"/>
        <w:rPr>
          <w:rFonts w:eastAsia="Times New Roman" w:cstheme="minorHAnsi"/>
          <w:b/>
          <w:i/>
          <w:iCs/>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eastAsia="tr-TR"/>
        </w:rPr>
      </w:pPr>
      <w:r w:rsidRPr="00E220CC">
        <w:rPr>
          <w:rFonts w:eastAsia="Times New Roman" w:cstheme="minorHAnsi"/>
          <w:color w:val="111111"/>
          <w:sz w:val="20"/>
          <w:szCs w:val="18"/>
          <w:lang w:eastAsia="tr-TR"/>
        </w:rPr>
        <w:t xml:space="preserve">Demirarslan, D. (2016). Türkiye ve Japonya’da konutların yapısal olmayan deprem tehlikeleri açısından incelenmesi. </w:t>
      </w:r>
      <w:r w:rsidRPr="00E220CC">
        <w:rPr>
          <w:rFonts w:eastAsia="Times New Roman" w:cstheme="minorHAnsi"/>
          <w:i/>
          <w:color w:val="111111"/>
          <w:sz w:val="20"/>
          <w:szCs w:val="18"/>
          <w:lang w:eastAsia="tr-TR"/>
        </w:rPr>
        <w:t>Doğal Afetler ve Çevre Dergisi</w:t>
      </w:r>
      <w:r w:rsidRPr="00E220CC">
        <w:rPr>
          <w:rFonts w:eastAsia="Times New Roman" w:cstheme="minorHAnsi"/>
          <w:color w:val="111111"/>
          <w:sz w:val="20"/>
          <w:szCs w:val="18"/>
          <w:lang w:eastAsia="tr-TR"/>
        </w:rPr>
        <w:t xml:space="preserve">, </w:t>
      </w:r>
      <w:r w:rsidRPr="00E220CC">
        <w:rPr>
          <w:rFonts w:eastAsia="Times New Roman" w:cstheme="minorHAnsi"/>
          <w:i/>
          <w:color w:val="111111"/>
          <w:sz w:val="20"/>
          <w:szCs w:val="18"/>
          <w:lang w:eastAsia="tr-TR"/>
        </w:rPr>
        <w:t>2</w:t>
      </w:r>
      <w:r w:rsidRPr="00E220CC">
        <w:rPr>
          <w:rFonts w:eastAsia="Times New Roman" w:cstheme="minorHAnsi"/>
          <w:color w:val="111111"/>
          <w:sz w:val="20"/>
          <w:szCs w:val="18"/>
          <w:lang w:eastAsia="tr-TR"/>
        </w:rPr>
        <w:t xml:space="preserve">(2), 121-129. </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Paivio, A. (1975). Perceptual comparisons through the mind’s eye. </w:t>
      </w:r>
      <w:r w:rsidRPr="00E220CC">
        <w:rPr>
          <w:rFonts w:eastAsia="Times New Roman" w:cstheme="minorHAnsi"/>
          <w:i/>
          <w:color w:val="111111"/>
          <w:sz w:val="20"/>
          <w:szCs w:val="18"/>
          <w:lang w:val="en-US" w:eastAsia="tr-TR"/>
        </w:rPr>
        <w:t>Memory &amp; Cognition</w:t>
      </w:r>
      <w:r w:rsidRPr="00E220CC">
        <w:rPr>
          <w:rFonts w:eastAsia="Times New Roman" w:cstheme="minorHAnsi"/>
          <w:color w:val="111111"/>
          <w:sz w:val="20"/>
          <w:szCs w:val="18"/>
          <w:lang w:val="en-US" w:eastAsia="tr-TR"/>
        </w:rPr>
        <w:t>,</w:t>
      </w:r>
      <w:r w:rsidRPr="00E220CC">
        <w:rPr>
          <w:rFonts w:eastAsia="Times New Roman" w:cstheme="minorHAnsi"/>
          <w:i/>
          <w:color w:val="111111"/>
          <w:sz w:val="20"/>
          <w:szCs w:val="18"/>
          <w:lang w:val="en-US" w:eastAsia="tr-TR"/>
        </w:rPr>
        <w:t xml:space="preserve"> 3</w:t>
      </w:r>
      <w:r w:rsidRPr="00E220CC">
        <w:rPr>
          <w:rFonts w:eastAsia="Times New Roman" w:cstheme="minorHAnsi"/>
          <w:color w:val="111111"/>
          <w:sz w:val="20"/>
          <w:szCs w:val="18"/>
          <w:lang w:val="en-US" w:eastAsia="tr-TR"/>
        </w:rPr>
        <w:t>(1), 635–647.</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Jerrentrup, A. (2018). Teaching medicine with the help of “Dr. House.” </w:t>
      </w:r>
      <w:r w:rsidRPr="00E220CC">
        <w:rPr>
          <w:rFonts w:eastAsia="Times New Roman" w:cstheme="minorHAnsi"/>
          <w:i/>
          <w:color w:val="111111"/>
          <w:sz w:val="20"/>
          <w:szCs w:val="18"/>
          <w:lang w:val="en-US" w:eastAsia="tr-TR"/>
        </w:rPr>
        <w:t>PLoS ONE</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13</w:t>
      </w:r>
      <w:r w:rsidRPr="00E220CC">
        <w:rPr>
          <w:rFonts w:eastAsia="Times New Roman" w:cstheme="minorHAnsi"/>
          <w:color w:val="111111"/>
          <w:sz w:val="20"/>
          <w:szCs w:val="18"/>
          <w:lang w:val="en-US" w:eastAsia="tr-TR"/>
        </w:rPr>
        <w:t>(3), Article e0193972.</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Akıncı, H. (2022).</w:t>
      </w:r>
      <w:r w:rsidRPr="00E220CC">
        <w:rPr>
          <w:rFonts w:eastAsia="Calibri" w:cstheme="minorHAnsi"/>
          <w:sz w:val="24"/>
        </w:rPr>
        <w:t xml:space="preserve"> </w:t>
      </w:r>
      <w:r w:rsidRPr="00E220CC">
        <w:rPr>
          <w:rFonts w:eastAsia="Times New Roman" w:cstheme="minorHAnsi"/>
          <w:color w:val="111111"/>
          <w:sz w:val="20"/>
          <w:szCs w:val="18"/>
          <w:lang w:val="en-US" w:eastAsia="tr-TR"/>
        </w:rPr>
        <w:t xml:space="preserve">Assessment of rainfall-induced landslide susceptibility in Artvin, Turkey using machine learning techniques. </w:t>
      </w:r>
      <w:r w:rsidRPr="00E220CC">
        <w:rPr>
          <w:rFonts w:eastAsia="Times New Roman" w:cstheme="minorHAnsi"/>
          <w:i/>
          <w:color w:val="111111"/>
          <w:sz w:val="20"/>
          <w:szCs w:val="18"/>
          <w:lang w:val="en-US" w:eastAsia="tr-TR"/>
        </w:rPr>
        <w:t>Journal of African Earth Sciences,</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191</w:t>
      </w:r>
      <w:r w:rsidRPr="00E220CC">
        <w:rPr>
          <w:rFonts w:eastAsia="Times New Roman" w:cstheme="minorHAnsi"/>
          <w:color w:val="111111"/>
          <w:sz w:val="20"/>
          <w:szCs w:val="18"/>
          <w:lang w:val="en-US" w:eastAsia="tr-TR"/>
        </w:rPr>
        <w:t>, Article 104535.</w:t>
      </w:r>
      <w:r w:rsidRPr="00E220CC">
        <w:rPr>
          <w:rFonts w:eastAsia="Calibri" w:cstheme="minorHAnsi"/>
          <w:sz w:val="24"/>
        </w:rPr>
        <w:t xml:space="preserve"> </w:t>
      </w:r>
      <w:r w:rsidRPr="00E220CC">
        <w:rPr>
          <w:rFonts w:eastAsia="Times New Roman" w:cstheme="minorHAnsi"/>
          <w:color w:val="111111"/>
          <w:sz w:val="20"/>
          <w:szCs w:val="18"/>
          <w:lang w:val="en-US" w:eastAsia="tr-TR"/>
        </w:rPr>
        <w:t>https://doi.org/10.1016/j.jafrearsci.2022.104535</w:t>
      </w: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Mounier-Kuhn, P. (2012). Computer science in French universities: Early entrants and latecomers. </w:t>
      </w:r>
      <w:r w:rsidRPr="00E220CC">
        <w:rPr>
          <w:rFonts w:eastAsia="Times New Roman" w:cstheme="minorHAnsi"/>
          <w:i/>
          <w:color w:val="111111"/>
          <w:sz w:val="20"/>
          <w:szCs w:val="18"/>
          <w:lang w:val="en-US" w:eastAsia="tr-TR"/>
        </w:rPr>
        <w:t>Information &amp; Culture: A Journal of History</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47</w:t>
      </w:r>
      <w:r w:rsidRPr="00E220CC">
        <w:rPr>
          <w:rFonts w:eastAsia="Times New Roman" w:cstheme="minorHAnsi"/>
          <w:color w:val="111111"/>
          <w:sz w:val="20"/>
          <w:szCs w:val="18"/>
          <w:lang w:val="en-US" w:eastAsia="tr-TR"/>
        </w:rPr>
        <w:t>(4), 414–456.</w:t>
      </w: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eastAsia="tr-TR"/>
        </w:rPr>
      </w:pPr>
      <w:r w:rsidRPr="00E220CC">
        <w:rPr>
          <w:rFonts w:eastAsia="Times New Roman" w:cstheme="minorHAnsi"/>
          <w:color w:val="111111"/>
          <w:sz w:val="20"/>
          <w:szCs w:val="18"/>
          <w:lang w:eastAsia="tr-TR"/>
        </w:rPr>
        <w:t xml:space="preserve">Yılmaz, M. U. (2023). Keşif kuraklık indeksi ve standartlaştırılmış yağış indeksi kullanılarak Kırklareli ilinde kuraklığın eğilimi ve zamansal değişkenliği. </w:t>
      </w:r>
      <w:r w:rsidRPr="00E220CC">
        <w:rPr>
          <w:rFonts w:eastAsia="Times New Roman" w:cstheme="minorHAnsi"/>
          <w:i/>
          <w:color w:val="111111"/>
          <w:sz w:val="20"/>
          <w:szCs w:val="18"/>
          <w:lang w:eastAsia="tr-TR"/>
        </w:rPr>
        <w:t>Doğal Afetler ve Çevre Dergisi</w:t>
      </w:r>
      <w:r w:rsidRPr="00E220CC">
        <w:rPr>
          <w:rFonts w:eastAsia="Times New Roman" w:cstheme="minorHAnsi"/>
          <w:color w:val="111111"/>
          <w:sz w:val="20"/>
          <w:szCs w:val="18"/>
          <w:lang w:eastAsia="tr-TR"/>
        </w:rPr>
        <w:t xml:space="preserve">, </w:t>
      </w:r>
      <w:r w:rsidRPr="00E220CC">
        <w:rPr>
          <w:rFonts w:eastAsia="Times New Roman" w:cstheme="minorHAnsi"/>
          <w:i/>
          <w:color w:val="111111"/>
          <w:sz w:val="20"/>
          <w:szCs w:val="18"/>
          <w:lang w:eastAsia="tr-TR"/>
        </w:rPr>
        <w:t>9</w:t>
      </w:r>
      <w:r w:rsidRPr="00E220CC">
        <w:rPr>
          <w:rFonts w:eastAsia="Times New Roman" w:cstheme="minorHAnsi"/>
          <w:color w:val="111111"/>
          <w:sz w:val="20"/>
          <w:szCs w:val="18"/>
          <w:lang w:eastAsia="tr-TR"/>
        </w:rPr>
        <w:t>(2), 341-364. https://doi.org/10.21324/dacd.1296428</w:t>
      </w: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lastRenderedPageBreak/>
        <w:t xml:space="preserve">Andreff, W. (2000). The evolving European model of professional sports finance. </w:t>
      </w:r>
      <w:r w:rsidRPr="00E220CC">
        <w:rPr>
          <w:rFonts w:eastAsia="Times New Roman" w:cstheme="minorHAnsi"/>
          <w:i/>
          <w:color w:val="111111"/>
          <w:sz w:val="20"/>
          <w:szCs w:val="18"/>
          <w:lang w:val="en-US" w:eastAsia="tr-TR"/>
        </w:rPr>
        <w:t>Journal of Sports Economics</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1</w:t>
      </w:r>
      <w:r w:rsidRPr="00E220CC">
        <w:rPr>
          <w:rFonts w:eastAsia="Times New Roman" w:cstheme="minorHAnsi"/>
          <w:color w:val="111111"/>
          <w:sz w:val="20"/>
          <w:szCs w:val="18"/>
          <w:lang w:val="en-US" w:eastAsia="tr-TR"/>
        </w:rPr>
        <w:t>, 257–276. https://doi.org/10.1177/152700250000100304</w:t>
      </w:r>
    </w:p>
    <w:p w:rsidR="00E220CC" w:rsidRPr="00E220CC" w:rsidRDefault="00E220CC" w:rsidP="00E220CC">
      <w:pPr>
        <w:spacing w:after="0" w:line="240" w:lineRule="auto"/>
        <w:jc w:val="both"/>
        <w:rPr>
          <w:rFonts w:eastAsia="Times New Roman" w:cstheme="minorHAnsi"/>
          <w:b/>
          <w:color w:val="111111"/>
          <w:sz w:val="20"/>
          <w:szCs w:val="18"/>
          <w:lang w:val="en-US" w:eastAsia="tr-TR"/>
        </w:rPr>
      </w:pPr>
    </w:p>
    <w:p w:rsidR="00E220CC" w:rsidRPr="00E220CC" w:rsidRDefault="00E220CC" w:rsidP="00E220CC">
      <w:pPr>
        <w:spacing w:after="0" w:line="240" w:lineRule="auto"/>
        <w:jc w:val="both"/>
        <w:rPr>
          <w:rFonts w:eastAsia="Times New Roman" w:cstheme="minorHAnsi"/>
          <w:b/>
          <w:color w:val="111111"/>
          <w:sz w:val="20"/>
          <w:szCs w:val="18"/>
          <w:lang w:eastAsia="tr-TR"/>
        </w:rPr>
      </w:pPr>
      <w:r w:rsidRPr="00E220CC">
        <w:rPr>
          <w:rFonts w:eastAsia="Times New Roman" w:cstheme="minorHAnsi"/>
          <w:b/>
          <w:color w:val="111111"/>
          <w:sz w:val="20"/>
          <w:szCs w:val="18"/>
          <w:highlight w:val="lightGray"/>
          <w:lang w:eastAsia="tr-TR"/>
        </w:rPr>
        <w:t>İki veya daha fazla yazarlı</w:t>
      </w:r>
    </w:p>
    <w:p w:rsidR="00E220CC" w:rsidRPr="00E220CC" w:rsidRDefault="00E220CC" w:rsidP="00E220CC">
      <w:pPr>
        <w:spacing w:after="0" w:line="240" w:lineRule="auto"/>
        <w:jc w:val="both"/>
        <w:rPr>
          <w:rFonts w:eastAsia="Times New Roman" w:cstheme="minorHAnsi"/>
          <w:b/>
          <w:color w:val="111111"/>
          <w:sz w:val="20"/>
          <w:szCs w:val="18"/>
          <w:lang w:eastAsia="tr-TR"/>
        </w:rPr>
      </w:pPr>
    </w:p>
    <w:p w:rsidR="00E220CC" w:rsidRPr="00E220CC" w:rsidRDefault="00E220CC" w:rsidP="00E220CC">
      <w:pPr>
        <w:spacing w:after="0" w:line="240" w:lineRule="auto"/>
        <w:jc w:val="both"/>
        <w:rPr>
          <w:rFonts w:eastAsia="Times New Roman" w:cstheme="minorHAnsi"/>
          <w:color w:val="111111"/>
          <w:sz w:val="20"/>
          <w:szCs w:val="18"/>
          <w:lang w:eastAsia="tr-TR"/>
        </w:rPr>
      </w:pPr>
      <w:r w:rsidRPr="00E220CC">
        <w:rPr>
          <w:rFonts w:eastAsia="Times New Roman" w:cstheme="minorHAnsi"/>
          <w:b/>
          <w:i/>
          <w:color w:val="111111"/>
          <w:sz w:val="20"/>
          <w:szCs w:val="18"/>
          <w:highlight w:val="lightGray"/>
          <w:lang w:eastAsia="tr-TR"/>
        </w:rPr>
        <w:t>Genel format:</w:t>
      </w:r>
      <w:r w:rsidRPr="00E220CC">
        <w:rPr>
          <w:rFonts w:eastAsia="Times New Roman" w:cstheme="minorHAnsi"/>
          <w:color w:val="111111"/>
          <w:sz w:val="20"/>
          <w:szCs w:val="18"/>
          <w:highlight w:val="lightGray"/>
          <w:lang w:eastAsia="tr-TR"/>
        </w:rPr>
        <w:t xml:space="preserve"> Soyisim, A</w:t>
      </w:r>
      <w:proofErr w:type="gramStart"/>
      <w:r w:rsidRPr="00E220CC">
        <w:rPr>
          <w:rFonts w:eastAsia="Times New Roman" w:cstheme="minorHAnsi"/>
          <w:color w:val="111111"/>
          <w:sz w:val="20"/>
          <w:szCs w:val="18"/>
          <w:highlight w:val="lightGray"/>
          <w:lang w:eastAsia="tr-TR"/>
        </w:rPr>
        <w:t>.,</w:t>
      </w:r>
      <w:proofErr w:type="gramEnd"/>
      <w:r w:rsidRPr="00E220CC">
        <w:rPr>
          <w:rFonts w:eastAsia="Times New Roman" w:cstheme="minorHAnsi"/>
          <w:color w:val="111111"/>
          <w:sz w:val="20"/>
          <w:szCs w:val="18"/>
          <w:highlight w:val="lightGray"/>
          <w:lang w:eastAsia="tr-TR"/>
        </w:rPr>
        <w:t xml:space="preserve"> &amp; Soyisim, B. (yıl). Makalenin başlığı. </w:t>
      </w:r>
      <w:r w:rsidRPr="00E220CC">
        <w:rPr>
          <w:rFonts w:eastAsia="Times New Roman" w:cstheme="minorHAnsi"/>
          <w:i/>
          <w:color w:val="111111"/>
          <w:sz w:val="20"/>
          <w:szCs w:val="18"/>
          <w:highlight w:val="lightGray"/>
          <w:lang w:eastAsia="tr-TR"/>
        </w:rPr>
        <w:t>Derginin Adı</w:t>
      </w:r>
      <w:r w:rsidRPr="00E220CC">
        <w:rPr>
          <w:rFonts w:eastAsia="Times New Roman" w:cstheme="minorHAnsi"/>
          <w:color w:val="111111"/>
          <w:sz w:val="20"/>
          <w:szCs w:val="18"/>
          <w:highlight w:val="lightGray"/>
          <w:lang w:eastAsia="tr-TR"/>
        </w:rPr>
        <w:t xml:space="preserve">, </w:t>
      </w:r>
      <w:r w:rsidRPr="00E220CC">
        <w:rPr>
          <w:rFonts w:eastAsia="Times New Roman" w:cstheme="minorHAnsi"/>
          <w:i/>
          <w:color w:val="111111"/>
          <w:sz w:val="20"/>
          <w:szCs w:val="18"/>
          <w:highlight w:val="lightGray"/>
          <w:lang w:eastAsia="tr-TR"/>
        </w:rPr>
        <w:t>Cilt</w:t>
      </w:r>
      <w:r w:rsidRPr="00E220CC">
        <w:rPr>
          <w:rFonts w:eastAsia="Times New Roman" w:cstheme="minorHAnsi"/>
          <w:color w:val="111111"/>
          <w:sz w:val="20"/>
          <w:szCs w:val="18"/>
          <w:highlight w:val="lightGray"/>
          <w:lang w:eastAsia="tr-TR"/>
        </w:rPr>
        <w:t>(Sayı), ilk sayfa–son sayfa. doi</w:t>
      </w:r>
    </w:p>
    <w:p w:rsidR="00E220CC" w:rsidRPr="00E220CC" w:rsidRDefault="00E220CC" w:rsidP="00E220CC">
      <w:pPr>
        <w:spacing w:after="0" w:line="240" w:lineRule="auto"/>
        <w:jc w:val="both"/>
        <w:rPr>
          <w:rFonts w:eastAsia="Times New Roman" w:cstheme="minorHAnsi"/>
          <w:b/>
          <w:color w:val="111111"/>
          <w:sz w:val="20"/>
          <w:szCs w:val="18"/>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18"/>
          <w:lang w:eastAsia="tr-TR"/>
        </w:rPr>
      </w:pPr>
      <w:r w:rsidRPr="00E220CC">
        <w:rPr>
          <w:rFonts w:eastAsia="Times New Roman" w:cstheme="minorHAnsi"/>
          <w:color w:val="111111"/>
          <w:sz w:val="20"/>
          <w:szCs w:val="18"/>
          <w:lang w:eastAsia="tr-TR"/>
        </w:rPr>
        <w:t>Köroğlu, B</w:t>
      </w:r>
      <w:proofErr w:type="gramStart"/>
      <w:r w:rsidRPr="00E220CC">
        <w:rPr>
          <w:rFonts w:eastAsia="Times New Roman" w:cstheme="minorHAnsi"/>
          <w:color w:val="111111"/>
          <w:sz w:val="20"/>
          <w:szCs w:val="18"/>
          <w:lang w:eastAsia="tr-TR"/>
        </w:rPr>
        <w:t>.,</w:t>
      </w:r>
      <w:proofErr w:type="gramEnd"/>
      <w:r w:rsidRPr="00E220CC">
        <w:rPr>
          <w:rFonts w:eastAsia="Times New Roman" w:cstheme="minorHAnsi"/>
          <w:color w:val="111111"/>
          <w:sz w:val="20"/>
          <w:szCs w:val="18"/>
          <w:lang w:eastAsia="tr-TR"/>
        </w:rPr>
        <w:t xml:space="preserve"> &amp; Akıncı, H. (2023).</w:t>
      </w:r>
      <w:r w:rsidRPr="00E220CC">
        <w:rPr>
          <w:rFonts w:eastAsia="Calibri" w:cstheme="minorHAnsi"/>
          <w:sz w:val="24"/>
        </w:rPr>
        <w:t xml:space="preserve"> </w:t>
      </w:r>
      <w:r w:rsidRPr="00E220CC">
        <w:rPr>
          <w:rFonts w:eastAsia="Times New Roman" w:cstheme="minorHAnsi"/>
          <w:color w:val="111111"/>
          <w:sz w:val="20"/>
          <w:szCs w:val="18"/>
          <w:lang w:eastAsia="tr-TR"/>
        </w:rPr>
        <w:t xml:space="preserve">Coğrafi bilgi sistemleri tabanlı çok </w:t>
      </w:r>
      <w:proofErr w:type="gramStart"/>
      <w:r w:rsidRPr="00E220CC">
        <w:rPr>
          <w:rFonts w:eastAsia="Times New Roman" w:cstheme="minorHAnsi"/>
          <w:color w:val="111111"/>
          <w:sz w:val="20"/>
          <w:szCs w:val="18"/>
          <w:lang w:eastAsia="tr-TR"/>
        </w:rPr>
        <w:t>kriterli</w:t>
      </w:r>
      <w:proofErr w:type="gramEnd"/>
      <w:r w:rsidRPr="00E220CC">
        <w:rPr>
          <w:rFonts w:eastAsia="Times New Roman" w:cstheme="minorHAnsi"/>
          <w:color w:val="111111"/>
          <w:sz w:val="20"/>
          <w:szCs w:val="18"/>
          <w:lang w:eastAsia="tr-TR"/>
        </w:rPr>
        <w:t xml:space="preserve"> karar analizi ile Giresun ili dereli ilçesinin taşkın duyarlılık analizi. </w:t>
      </w:r>
      <w:r w:rsidRPr="00E220CC">
        <w:rPr>
          <w:rFonts w:eastAsia="Times New Roman" w:cstheme="minorHAnsi"/>
          <w:i/>
          <w:color w:val="111111"/>
          <w:sz w:val="20"/>
          <w:szCs w:val="18"/>
          <w:lang w:eastAsia="tr-TR"/>
        </w:rPr>
        <w:t>Artvin Çoruh Üniversitesi Mühendislik ve Fen Bilimleri Dergisi</w:t>
      </w:r>
      <w:r w:rsidRPr="00E220CC">
        <w:rPr>
          <w:rFonts w:eastAsia="Times New Roman" w:cstheme="minorHAnsi"/>
          <w:color w:val="111111"/>
          <w:sz w:val="20"/>
          <w:szCs w:val="18"/>
          <w:lang w:eastAsia="tr-TR"/>
        </w:rPr>
        <w:t xml:space="preserve">, </w:t>
      </w:r>
      <w:r w:rsidRPr="00E220CC">
        <w:rPr>
          <w:rFonts w:eastAsia="Times New Roman" w:cstheme="minorHAnsi"/>
          <w:i/>
          <w:color w:val="111111"/>
          <w:sz w:val="20"/>
          <w:szCs w:val="18"/>
          <w:lang w:eastAsia="tr-TR"/>
        </w:rPr>
        <w:t>1</w:t>
      </w:r>
      <w:r w:rsidRPr="00E220CC">
        <w:rPr>
          <w:rFonts w:eastAsia="Times New Roman" w:cstheme="minorHAnsi"/>
          <w:color w:val="111111"/>
          <w:sz w:val="20"/>
          <w:szCs w:val="18"/>
          <w:lang w:eastAsia="tr-TR"/>
        </w:rPr>
        <w:t>(2), 62</w:t>
      </w:r>
      <w:r w:rsidRPr="00E220CC">
        <w:rPr>
          <w:rFonts w:eastAsia="Times New Roman" w:cstheme="minorHAnsi"/>
          <w:color w:val="111111"/>
          <w:sz w:val="20"/>
          <w:szCs w:val="18"/>
          <w:lang w:val="en-US" w:eastAsia="tr-TR"/>
        </w:rPr>
        <w:t>–</w:t>
      </w:r>
      <w:r w:rsidRPr="00E220CC">
        <w:rPr>
          <w:rFonts w:eastAsia="Times New Roman" w:cstheme="minorHAnsi"/>
          <w:color w:val="111111"/>
          <w:sz w:val="20"/>
          <w:szCs w:val="18"/>
          <w:lang w:eastAsia="tr-TR"/>
        </w:rPr>
        <w:t xml:space="preserve">81. </w:t>
      </w:r>
    </w:p>
    <w:p w:rsidR="00E220CC" w:rsidRPr="00E220CC" w:rsidRDefault="00E220CC" w:rsidP="00E220CC">
      <w:pPr>
        <w:spacing w:after="0" w:line="240" w:lineRule="auto"/>
        <w:jc w:val="both"/>
        <w:rPr>
          <w:rFonts w:eastAsia="Times New Roman" w:cstheme="minorHAnsi"/>
          <w:color w:val="111111"/>
          <w:sz w:val="20"/>
          <w:szCs w:val="18"/>
          <w:lang w:val="en-US" w:eastAsia="tr-TR"/>
        </w:rPr>
      </w:pPr>
    </w:p>
    <w:p w:rsidR="00E220CC" w:rsidRPr="00E220CC" w:rsidRDefault="00E220CC" w:rsidP="00E220CC">
      <w:pPr>
        <w:spacing w:after="0" w:line="240" w:lineRule="auto"/>
        <w:jc w:val="both"/>
        <w:rPr>
          <w:rFonts w:eastAsia="Times New Roman" w:cstheme="minorHAnsi"/>
          <w:color w:val="111111"/>
          <w:sz w:val="20"/>
          <w:szCs w:val="18"/>
          <w:lang w:val="en-US" w:eastAsia="tr-TR"/>
        </w:rPr>
      </w:pPr>
      <w:r w:rsidRPr="00E220CC">
        <w:rPr>
          <w:rFonts w:eastAsia="Times New Roman" w:cstheme="minorHAnsi"/>
          <w:color w:val="111111"/>
          <w:sz w:val="20"/>
          <w:szCs w:val="18"/>
          <w:lang w:val="en-US" w:eastAsia="tr-TR"/>
        </w:rPr>
        <w:t xml:space="preserve">Becker, L. J., &amp; Seligman, C. (1981). Welcome to the energy crisis. </w:t>
      </w:r>
      <w:r w:rsidRPr="00E220CC">
        <w:rPr>
          <w:rFonts w:eastAsia="Times New Roman" w:cstheme="minorHAnsi"/>
          <w:i/>
          <w:color w:val="111111"/>
          <w:sz w:val="20"/>
          <w:szCs w:val="18"/>
          <w:lang w:val="en-US" w:eastAsia="tr-TR"/>
        </w:rPr>
        <w:t>Journal of Social Issues</w:t>
      </w:r>
      <w:r w:rsidRPr="00E220CC">
        <w:rPr>
          <w:rFonts w:eastAsia="Times New Roman" w:cstheme="minorHAnsi"/>
          <w:color w:val="111111"/>
          <w:sz w:val="20"/>
          <w:szCs w:val="18"/>
          <w:lang w:val="en-US" w:eastAsia="tr-TR"/>
        </w:rPr>
        <w:t xml:space="preserve">, </w:t>
      </w:r>
      <w:r w:rsidRPr="00E220CC">
        <w:rPr>
          <w:rFonts w:eastAsia="Times New Roman" w:cstheme="minorHAnsi"/>
          <w:i/>
          <w:color w:val="111111"/>
          <w:sz w:val="20"/>
          <w:szCs w:val="18"/>
          <w:lang w:val="en-US" w:eastAsia="tr-TR"/>
        </w:rPr>
        <w:t>37</w:t>
      </w:r>
      <w:r w:rsidRPr="00E220CC">
        <w:rPr>
          <w:rFonts w:eastAsia="Times New Roman" w:cstheme="minorHAnsi"/>
          <w:color w:val="111111"/>
          <w:sz w:val="20"/>
          <w:szCs w:val="18"/>
          <w:lang w:val="en-US" w:eastAsia="tr-TR"/>
        </w:rPr>
        <w:t>(2), 1–7.</w:t>
      </w:r>
    </w:p>
    <w:p w:rsidR="00E220CC" w:rsidRPr="00E220CC" w:rsidRDefault="00E220CC" w:rsidP="00E220CC">
      <w:pPr>
        <w:spacing w:after="0" w:line="240" w:lineRule="auto"/>
        <w:jc w:val="both"/>
        <w:rPr>
          <w:rFonts w:ascii="Times New Roman" w:eastAsia="Times New Roman" w:hAnsi="Times New Roman" w:cs="Times New Roman"/>
          <w:color w:val="111111"/>
          <w:sz w:val="18"/>
          <w:szCs w:val="18"/>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Cheryan, S., &amp; Meltzoff, A. N. (2015). Cultural stereotypes as gatekeepers. </w:t>
      </w:r>
      <w:r w:rsidRPr="00E220CC">
        <w:rPr>
          <w:rFonts w:eastAsia="Times New Roman" w:cstheme="minorHAnsi"/>
          <w:i/>
          <w:color w:val="111111"/>
          <w:sz w:val="20"/>
          <w:szCs w:val="20"/>
          <w:lang w:val="en-US" w:eastAsia="tr-TR"/>
        </w:rPr>
        <w:t>Frontiers in Psychology</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6</w:t>
      </w:r>
      <w:r w:rsidRPr="00E220CC">
        <w:rPr>
          <w:rFonts w:eastAsia="Times New Roman" w:cstheme="minorHAnsi"/>
          <w:color w:val="111111"/>
          <w:sz w:val="20"/>
          <w:szCs w:val="20"/>
          <w:lang w:val="en-US" w:eastAsia="tr-TR"/>
        </w:rPr>
        <w:t>, Article e0214466. https://doi.org/10.3389/fpsyg.2015.00049</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Demirarslan, K. O</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&amp; Akıncı, H. (2016). Doğu Karadeniz bölgesinde kükürtdioksit (SO</w:t>
      </w:r>
      <w:r w:rsidRPr="00E220CC">
        <w:rPr>
          <w:rFonts w:eastAsia="Times New Roman" w:cstheme="minorHAnsi"/>
          <w:color w:val="111111"/>
          <w:sz w:val="20"/>
          <w:szCs w:val="20"/>
          <w:vertAlign w:val="subscript"/>
          <w:lang w:eastAsia="tr-TR"/>
        </w:rPr>
        <w:t>2</w:t>
      </w:r>
      <w:r w:rsidRPr="00E220CC">
        <w:rPr>
          <w:rFonts w:eastAsia="Times New Roman" w:cstheme="minorHAnsi"/>
          <w:color w:val="111111"/>
          <w:sz w:val="20"/>
          <w:szCs w:val="20"/>
          <w:lang w:eastAsia="tr-TR"/>
        </w:rPr>
        <w:t xml:space="preserve">) dağılımlarının coğrafi bilgi sistemleri yardımıyla belirlenmesi. </w:t>
      </w:r>
      <w:r w:rsidRPr="00E220CC">
        <w:rPr>
          <w:rFonts w:eastAsia="Times New Roman" w:cstheme="minorHAnsi"/>
          <w:i/>
          <w:color w:val="111111"/>
          <w:sz w:val="20"/>
          <w:szCs w:val="20"/>
          <w:lang w:eastAsia="tr-TR"/>
        </w:rPr>
        <w:t>Doğal Afetler ve Çevre Dergisi</w:t>
      </w:r>
      <w:r w:rsidRPr="00E220CC">
        <w:rPr>
          <w:rFonts w:eastAsia="Times New Roman" w:cstheme="minorHAnsi"/>
          <w:color w:val="111111"/>
          <w:sz w:val="20"/>
          <w:szCs w:val="20"/>
          <w:lang w:eastAsia="tr-TR"/>
        </w:rPr>
        <w:t xml:space="preserve">, </w:t>
      </w:r>
      <w:r w:rsidRPr="00E220CC">
        <w:rPr>
          <w:rFonts w:eastAsia="Times New Roman" w:cstheme="minorHAnsi"/>
          <w:i/>
          <w:color w:val="111111"/>
          <w:sz w:val="20"/>
          <w:szCs w:val="20"/>
          <w:lang w:eastAsia="tr-TR"/>
        </w:rPr>
        <w:t>2</w:t>
      </w:r>
      <w:r w:rsidRPr="00E220CC">
        <w:rPr>
          <w:rFonts w:eastAsia="Times New Roman" w:cstheme="minorHAnsi"/>
          <w:color w:val="111111"/>
          <w:sz w:val="20"/>
          <w:szCs w:val="20"/>
          <w:lang w:eastAsia="tr-TR"/>
        </w:rPr>
        <w:t>(2), 81-99. https://doi.org/10.21324/dacd.91087</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Frischlich, L., Hahn, L., &amp; Rieger, D. (2021). The promises and pitfalls of inspirational media: What do we know, and where do we go from here? </w:t>
      </w:r>
      <w:r w:rsidRPr="00E220CC">
        <w:rPr>
          <w:rFonts w:eastAsia="Times New Roman" w:cstheme="minorHAnsi"/>
          <w:i/>
          <w:color w:val="111111"/>
          <w:sz w:val="20"/>
          <w:szCs w:val="20"/>
          <w:lang w:val="en-US" w:eastAsia="tr-TR"/>
        </w:rPr>
        <w:t>Media and Communication</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9</w:t>
      </w:r>
      <w:r w:rsidRPr="00E220CC">
        <w:rPr>
          <w:rFonts w:eastAsia="Times New Roman" w:cstheme="minorHAnsi"/>
          <w:color w:val="111111"/>
          <w:sz w:val="20"/>
          <w:szCs w:val="20"/>
          <w:lang w:val="en-US" w:eastAsia="tr-TR"/>
        </w:rPr>
        <w:t>(2), 162–166. https://doi.org/10.17645/mac.v9i2.4271</w:t>
      </w:r>
    </w:p>
    <w:p w:rsidR="00E220CC" w:rsidRPr="00E220CC" w:rsidRDefault="00E220CC" w:rsidP="00E220CC">
      <w:pPr>
        <w:spacing w:after="0" w:line="240" w:lineRule="auto"/>
        <w:jc w:val="both"/>
        <w:rPr>
          <w:rFonts w:eastAsia="Times New Roman" w:cstheme="minorHAnsi"/>
          <w:b/>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Grady, J. S., Her, M., Moreno, G., Perez, C., &amp; Yelinek, J. (2019). Emotions in storybooks: A comparison of storybooks that represent ethnic and racial groups in the United States. </w:t>
      </w:r>
      <w:r w:rsidRPr="00E220CC">
        <w:rPr>
          <w:rFonts w:eastAsia="Times New Roman" w:cstheme="minorHAnsi"/>
          <w:i/>
          <w:color w:val="111111"/>
          <w:sz w:val="20"/>
          <w:szCs w:val="20"/>
          <w:lang w:val="en-US" w:eastAsia="tr-TR"/>
        </w:rPr>
        <w:t>Psychology of Popular Media Culture</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8</w:t>
      </w:r>
      <w:r w:rsidRPr="00E220CC">
        <w:rPr>
          <w:rFonts w:eastAsia="Times New Roman" w:cstheme="minorHAnsi"/>
          <w:color w:val="111111"/>
          <w:sz w:val="20"/>
          <w:szCs w:val="20"/>
          <w:lang w:val="en-US" w:eastAsia="tr-TR"/>
        </w:rPr>
        <w:t>, 207–217. https://doi.org/10.1037/ppm0000185</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Rosette, J., Suárez, J., North P., &amp; Los S. (2011). </w:t>
      </w:r>
      <w:r w:rsidRPr="00E220CC">
        <w:rPr>
          <w:rFonts w:eastAsia="Times New Roman" w:cstheme="minorHAnsi"/>
          <w:iCs/>
          <w:color w:val="111111"/>
          <w:sz w:val="20"/>
          <w:szCs w:val="20"/>
          <w:lang w:val="en-US" w:eastAsia="tr-TR"/>
        </w:rPr>
        <w:t>Forestry applications for satellite lidar remote sensing.</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Photogrammetric Engineering and Remote Sensing</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77</w:t>
      </w:r>
      <w:r w:rsidRPr="00E220CC">
        <w:rPr>
          <w:rFonts w:eastAsia="Times New Roman" w:cstheme="minorHAnsi"/>
          <w:color w:val="111111"/>
          <w:sz w:val="20"/>
          <w:szCs w:val="20"/>
          <w:lang w:val="en-US" w:eastAsia="tr-TR"/>
        </w:rPr>
        <w:t>(3), 271-279.</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Sanchiz, M., Chevalier, A., &amp; Amadieu, F. (2017). How do older and young adults start searching for information? Impact of age, domain knowledge and problem complexity on the different steps of information searching. </w:t>
      </w:r>
      <w:r w:rsidRPr="00E220CC">
        <w:rPr>
          <w:rFonts w:eastAsia="Times New Roman" w:cstheme="minorHAnsi"/>
          <w:i/>
          <w:color w:val="111111"/>
          <w:sz w:val="20"/>
          <w:szCs w:val="20"/>
          <w:lang w:val="en-US" w:eastAsia="tr-TR"/>
        </w:rPr>
        <w:t>Computers in Human Behavior</w:t>
      </w:r>
      <w:r w:rsidRPr="00E220CC">
        <w:rPr>
          <w:rFonts w:eastAsia="Times New Roman" w:cstheme="minorHAnsi"/>
          <w:color w:val="111111"/>
          <w:sz w:val="20"/>
          <w:szCs w:val="20"/>
          <w:lang w:val="en-US" w:eastAsia="tr-TR"/>
        </w:rPr>
        <w:t xml:space="preserve">, </w:t>
      </w:r>
      <w:r w:rsidRPr="00E220CC">
        <w:rPr>
          <w:rFonts w:eastAsia="Times New Roman" w:cstheme="minorHAnsi"/>
          <w:i/>
          <w:color w:val="111111"/>
          <w:sz w:val="20"/>
          <w:szCs w:val="20"/>
          <w:lang w:val="en-US" w:eastAsia="tr-TR"/>
        </w:rPr>
        <w:t>72</w:t>
      </w:r>
      <w:r w:rsidRPr="00E220CC">
        <w:rPr>
          <w:rFonts w:eastAsia="Times New Roman" w:cstheme="minorHAnsi"/>
          <w:color w:val="111111"/>
          <w:sz w:val="20"/>
          <w:szCs w:val="20"/>
          <w:lang w:val="en-US" w:eastAsia="tr-TR"/>
        </w:rPr>
        <w:t>, 67–78. https://doi.org/10.1016/j.chb.2017.02.038</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DOI Numarası Almış Makale:</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 xml:space="preserve">Genel format: </w:t>
      </w:r>
      <w:r w:rsidRPr="00E220CC">
        <w:rPr>
          <w:rFonts w:eastAsia="Times New Roman" w:cstheme="minorHAnsi"/>
          <w:iCs/>
          <w:color w:val="111111"/>
          <w:sz w:val="20"/>
          <w:szCs w:val="20"/>
          <w:highlight w:val="lightGray"/>
          <w:lang w:eastAsia="tr-TR"/>
        </w:rPr>
        <w:t xml:space="preserve">Soyisim, A. (yıl). Makalenin başlığı. </w:t>
      </w:r>
      <w:r w:rsidRPr="00E220CC">
        <w:rPr>
          <w:rFonts w:eastAsia="Times New Roman" w:cstheme="minorHAnsi"/>
          <w:i/>
          <w:iCs/>
          <w:color w:val="111111"/>
          <w:sz w:val="20"/>
          <w:szCs w:val="20"/>
          <w:highlight w:val="lightGray"/>
          <w:lang w:eastAsia="tr-TR"/>
        </w:rPr>
        <w:t>Derginin Adı</w:t>
      </w:r>
      <w:r w:rsidRPr="00E220CC">
        <w:rPr>
          <w:rFonts w:eastAsia="Times New Roman" w:cstheme="minorHAnsi"/>
          <w:iCs/>
          <w:color w:val="111111"/>
          <w:sz w:val="20"/>
          <w:szCs w:val="20"/>
          <w:highlight w:val="lightGray"/>
          <w:lang w:eastAsia="tr-TR"/>
        </w:rPr>
        <w:t xml:space="preserve">. </w:t>
      </w:r>
      <w:r w:rsidRPr="00E220CC">
        <w:rPr>
          <w:rFonts w:eastAsia="Times New Roman" w:cstheme="minorHAnsi"/>
          <w:iCs/>
          <w:color w:val="111111"/>
          <w:sz w:val="20"/>
          <w:szCs w:val="20"/>
          <w:highlight w:val="lightGray"/>
          <w:lang w:val="en-US" w:eastAsia="tr-TR"/>
        </w:rPr>
        <w:t>Advance online publication</w:t>
      </w:r>
      <w:r w:rsidRPr="00E220CC">
        <w:rPr>
          <w:rFonts w:eastAsia="Times New Roman" w:cstheme="minorHAnsi"/>
          <w:iCs/>
          <w:color w:val="111111"/>
          <w:sz w:val="20"/>
          <w:szCs w:val="20"/>
          <w:highlight w:val="lightGray"/>
          <w:lang w:eastAsia="tr-TR"/>
        </w:rPr>
        <w:t>. doi</w:t>
      </w:r>
    </w:p>
    <w:p w:rsidR="00E220CC" w:rsidRPr="00E220CC" w:rsidRDefault="00E220CC" w:rsidP="00E220CC">
      <w:pPr>
        <w:spacing w:after="0" w:line="240" w:lineRule="auto"/>
        <w:jc w:val="both"/>
        <w:rPr>
          <w:rFonts w:eastAsia="Times New Roman" w:cstheme="minorHAnsi"/>
          <w:b/>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Muldoon, K., Towse, J., Simms, V., Perra, O., &amp; Menzies, V. (2012). A longitudinal analysis of estimation, counting skills, and mathematical ability across the first school year. </w:t>
      </w:r>
      <w:r w:rsidRPr="00E220CC">
        <w:rPr>
          <w:rFonts w:eastAsia="Times New Roman" w:cstheme="minorHAnsi"/>
          <w:i/>
          <w:color w:val="111111"/>
          <w:sz w:val="20"/>
          <w:szCs w:val="20"/>
          <w:lang w:val="en-US" w:eastAsia="tr-TR"/>
        </w:rPr>
        <w:t>Developmental Psychology</w:t>
      </w:r>
      <w:r w:rsidRPr="00E220CC">
        <w:rPr>
          <w:rFonts w:eastAsia="Times New Roman" w:cstheme="minorHAnsi"/>
          <w:color w:val="111111"/>
          <w:sz w:val="20"/>
          <w:szCs w:val="20"/>
          <w:lang w:val="en-US" w:eastAsia="tr-TR"/>
        </w:rPr>
        <w:t>. Advance online publication. https://doi.org/10.1037/a0028240.</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Basım Aşamasındaki Makale:</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color w:val="111111"/>
          <w:sz w:val="20"/>
          <w:szCs w:val="20"/>
          <w:highlight w:val="lightGray"/>
          <w:lang w:eastAsia="tr-TR"/>
        </w:rPr>
        <w:t xml:space="preserve"> Soyisim, A. (in press). Makalenin başlığı. </w:t>
      </w:r>
      <w:r w:rsidRPr="00E220CC">
        <w:rPr>
          <w:rFonts w:eastAsia="Times New Roman" w:cstheme="minorHAnsi"/>
          <w:i/>
          <w:color w:val="111111"/>
          <w:sz w:val="20"/>
          <w:szCs w:val="20"/>
          <w:highlight w:val="lightGray"/>
          <w:lang w:eastAsia="tr-TR"/>
        </w:rPr>
        <w:t>Derginin Adı</w:t>
      </w:r>
      <w:r w:rsidRPr="00E220CC">
        <w:rPr>
          <w:rFonts w:eastAsia="Times New Roman" w:cstheme="minorHAnsi"/>
          <w:color w:val="111111"/>
          <w:sz w:val="20"/>
          <w:szCs w:val="20"/>
          <w:highlight w:val="lightGray"/>
          <w:lang w:eastAsia="tr-TR"/>
        </w:rPr>
        <w:t>.</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Hindmoor, A., &amp; McConnell, A. (in press). Why didn’t they see it coming? Warning signs, acceptable risks and the global financial crisis. </w:t>
      </w:r>
      <w:r w:rsidRPr="00E220CC">
        <w:rPr>
          <w:rFonts w:eastAsia="Times New Roman" w:cstheme="minorHAnsi"/>
          <w:i/>
          <w:color w:val="111111"/>
          <w:sz w:val="20"/>
          <w:szCs w:val="20"/>
          <w:lang w:val="en-US" w:eastAsia="tr-TR"/>
        </w:rPr>
        <w:t>Political Studies</w:t>
      </w:r>
      <w:r w:rsidRPr="00E220CC">
        <w:rPr>
          <w:rFonts w:eastAsia="Times New Roman" w:cstheme="minorHAnsi"/>
          <w:color w:val="111111"/>
          <w:sz w:val="20"/>
          <w:szCs w:val="20"/>
          <w:lang w:val="en-US" w:eastAsia="tr-TR"/>
        </w:rPr>
        <w:t>.</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Ön baskı (preprint) Makale:</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iCs/>
          <w:color w:val="111111"/>
          <w:sz w:val="20"/>
          <w:szCs w:val="20"/>
          <w:lang w:eastAsia="tr-TR"/>
        </w:rPr>
      </w:pPr>
      <w:r w:rsidRPr="00E220CC">
        <w:rPr>
          <w:rFonts w:eastAsia="Times New Roman" w:cstheme="minorHAnsi"/>
          <w:b/>
          <w:i/>
          <w:iCs/>
          <w:color w:val="111111"/>
          <w:sz w:val="20"/>
          <w:szCs w:val="20"/>
          <w:highlight w:val="lightGray"/>
          <w:lang w:eastAsia="tr-TR"/>
        </w:rPr>
        <w:t>Genel format:</w:t>
      </w:r>
      <w:r w:rsidRPr="00E220CC">
        <w:rPr>
          <w:rFonts w:eastAsia="Times New Roman" w:cstheme="minorHAnsi"/>
          <w:i/>
          <w:iCs/>
          <w:color w:val="111111"/>
          <w:sz w:val="20"/>
          <w:szCs w:val="20"/>
          <w:highlight w:val="lightGray"/>
          <w:lang w:eastAsia="tr-TR"/>
        </w:rPr>
        <w:t xml:space="preserve"> </w:t>
      </w:r>
      <w:r w:rsidRPr="00E220CC">
        <w:rPr>
          <w:rFonts w:eastAsia="Times New Roman" w:cstheme="minorHAnsi"/>
          <w:iCs/>
          <w:color w:val="111111"/>
          <w:sz w:val="20"/>
          <w:szCs w:val="20"/>
          <w:highlight w:val="lightGray"/>
          <w:lang w:eastAsia="tr-TR"/>
        </w:rPr>
        <w:t xml:space="preserve">Soyisim, A. (yıl). </w:t>
      </w:r>
      <w:r w:rsidRPr="00E220CC">
        <w:rPr>
          <w:rFonts w:eastAsia="Times New Roman" w:cstheme="minorHAnsi"/>
          <w:i/>
          <w:iCs/>
          <w:color w:val="111111"/>
          <w:sz w:val="20"/>
          <w:szCs w:val="20"/>
          <w:highlight w:val="lightGray"/>
          <w:lang w:eastAsia="tr-TR"/>
        </w:rPr>
        <w:t>Makalenin başlığı</w:t>
      </w:r>
      <w:r w:rsidRPr="00E220CC">
        <w:rPr>
          <w:rFonts w:eastAsia="Times New Roman" w:cstheme="minorHAnsi"/>
          <w:iCs/>
          <w:color w:val="111111"/>
          <w:sz w:val="20"/>
          <w:szCs w:val="20"/>
          <w:highlight w:val="lightGray"/>
          <w:lang w:eastAsia="tr-TR"/>
        </w:rPr>
        <w:t>. Web sitesi. doi</w:t>
      </w:r>
    </w:p>
    <w:p w:rsidR="00E220CC" w:rsidRPr="00E220CC" w:rsidRDefault="00E220CC" w:rsidP="00E220CC">
      <w:pPr>
        <w:spacing w:after="0" w:line="240" w:lineRule="auto"/>
        <w:jc w:val="both"/>
        <w:rPr>
          <w:rFonts w:eastAsia="Times New Roman" w:cstheme="minorHAns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Hampton, S., Rabagliati, H., Sorace, A., &amp; Fletcher-Watson, S. (2017). </w:t>
      </w:r>
      <w:r w:rsidRPr="00E220CC">
        <w:rPr>
          <w:rFonts w:eastAsia="Times New Roman" w:cstheme="minorHAnsi"/>
          <w:i/>
          <w:iCs/>
          <w:color w:val="111111"/>
          <w:sz w:val="20"/>
          <w:szCs w:val="20"/>
          <w:lang w:val="en-US" w:eastAsia="tr-TR"/>
        </w:rPr>
        <w:t>Autism and bilingualism: A qualitative interview study of parents’ perspectives and experiences</w:t>
      </w:r>
      <w:r w:rsidRPr="00E220CC">
        <w:rPr>
          <w:rFonts w:eastAsia="Times New Roman" w:cstheme="minorHAnsi"/>
          <w:iCs/>
          <w:color w:val="111111"/>
          <w:sz w:val="20"/>
          <w:szCs w:val="20"/>
          <w:lang w:val="en-US" w:eastAsia="tr-TR"/>
        </w:rPr>
        <w:t>. PsyArXiv. https://doi.org/10.31234/osf.io/76xfs</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lastRenderedPageBreak/>
        <w:t>Kitap:</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b/>
          <w:color w:val="111111"/>
          <w:sz w:val="20"/>
          <w:szCs w:val="20"/>
          <w:highlight w:val="lightGray"/>
          <w:lang w:eastAsia="tr-TR"/>
        </w:rPr>
        <w:t xml:space="preserve"> </w:t>
      </w:r>
      <w:r w:rsidRPr="00E220CC">
        <w:rPr>
          <w:rFonts w:eastAsia="Times New Roman" w:cstheme="minorHAnsi"/>
          <w:color w:val="111111"/>
          <w:sz w:val="20"/>
          <w:szCs w:val="20"/>
          <w:highlight w:val="lightGray"/>
          <w:lang w:eastAsia="tr-TR"/>
        </w:rPr>
        <w:t xml:space="preserve">Soyisim, A. (yıl). </w:t>
      </w:r>
      <w:r w:rsidRPr="00E220CC">
        <w:rPr>
          <w:rFonts w:eastAsia="Times New Roman" w:cstheme="minorHAnsi"/>
          <w:i/>
          <w:color w:val="111111"/>
          <w:sz w:val="20"/>
          <w:szCs w:val="20"/>
          <w:highlight w:val="lightGray"/>
          <w:lang w:eastAsia="tr-TR"/>
        </w:rPr>
        <w:t>Kitabın başlığı</w:t>
      </w:r>
      <w:r w:rsidRPr="00E220CC">
        <w:rPr>
          <w:rFonts w:eastAsia="Times New Roman" w:cstheme="minorHAnsi"/>
          <w:color w:val="111111"/>
          <w:sz w:val="20"/>
          <w:szCs w:val="20"/>
          <w:highlight w:val="lightGray"/>
          <w:lang w:eastAsia="tr-TR"/>
        </w:rPr>
        <w:t xml:space="preserve"> (baskı, Cilt). Yayıncı. doi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Baskı, cilt numarası ve doi zorunlu değildir.</w:t>
      </w:r>
    </w:p>
    <w:p w:rsidR="00E220CC" w:rsidRPr="00E220CC" w:rsidRDefault="00E220CC" w:rsidP="00E220CC">
      <w:pPr>
        <w:spacing w:after="0" w:line="240" w:lineRule="auto"/>
        <w:jc w:val="both"/>
        <w:rPr>
          <w:rFonts w:eastAsia="Times New Roman" w:cstheme="minorHAnsi"/>
          <w:b/>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Strunk, W., Becker, E., &amp; White, E. B. (1979). </w:t>
      </w:r>
      <w:r w:rsidRPr="00E220CC">
        <w:rPr>
          <w:rFonts w:eastAsia="Times New Roman" w:cstheme="minorHAnsi"/>
          <w:i/>
          <w:color w:val="111111"/>
          <w:sz w:val="20"/>
          <w:szCs w:val="20"/>
          <w:lang w:val="en-US" w:eastAsia="tr-TR"/>
        </w:rPr>
        <w:t>The guide to everything and then some more stuff</w:t>
      </w:r>
      <w:r w:rsidRPr="00E220CC">
        <w:rPr>
          <w:rFonts w:eastAsia="Times New Roman" w:cstheme="minorHAnsi"/>
          <w:color w:val="111111"/>
          <w:sz w:val="20"/>
          <w:szCs w:val="20"/>
          <w:lang w:val="en-US" w:eastAsia="tr-TR"/>
        </w:rPr>
        <w:t xml:space="preserve"> (3rd ed.). Macmillan.</w:t>
      </w:r>
    </w:p>
    <w:p w:rsidR="00E220CC" w:rsidRPr="00E220CC" w:rsidRDefault="00E220CC" w:rsidP="00E220CC">
      <w:pPr>
        <w:spacing w:after="0" w:line="240" w:lineRule="auto"/>
        <w:jc w:val="both"/>
        <w:rPr>
          <w:rFonts w:eastAsia="Times New Roman" w:cstheme="minorHAnsi"/>
          <w:color w:val="111111"/>
          <w:sz w:val="20"/>
          <w:szCs w:val="20"/>
          <w:lang w:val="en-US"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Keleş, R. (2002). </w:t>
      </w:r>
      <w:r w:rsidRPr="00E220CC">
        <w:rPr>
          <w:rFonts w:eastAsia="Times New Roman" w:cstheme="minorHAnsi"/>
          <w:i/>
          <w:color w:val="111111"/>
          <w:sz w:val="20"/>
          <w:szCs w:val="20"/>
          <w:lang w:eastAsia="tr-TR"/>
        </w:rPr>
        <w:t>Kentleşme politikası</w:t>
      </w:r>
      <w:r w:rsidRPr="00E220CC">
        <w:rPr>
          <w:rFonts w:eastAsia="Times New Roman" w:cstheme="minorHAnsi"/>
          <w:color w:val="111111"/>
          <w:sz w:val="20"/>
          <w:szCs w:val="20"/>
          <w:lang w:eastAsia="tr-TR"/>
        </w:rPr>
        <w:t>. İmge Kitabevi.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Şen, Z. (2009). </w:t>
      </w:r>
      <w:r w:rsidRPr="00E220CC">
        <w:rPr>
          <w:rFonts w:eastAsia="Times New Roman" w:cstheme="minorHAnsi"/>
          <w:i/>
          <w:color w:val="111111"/>
          <w:sz w:val="20"/>
          <w:szCs w:val="20"/>
          <w:lang w:eastAsia="tr-TR"/>
        </w:rPr>
        <w:t>İklim değişikliği içerikli taşkın afet ve modern hesaplama yöntemleri</w:t>
      </w:r>
      <w:r w:rsidRPr="00E220CC">
        <w:rPr>
          <w:rFonts w:eastAsia="Times New Roman" w:cstheme="minorHAnsi"/>
          <w:color w:val="111111"/>
          <w:sz w:val="20"/>
          <w:szCs w:val="20"/>
          <w:lang w:eastAsia="tr-TR"/>
        </w:rPr>
        <w:t>. Su Vakfı Yayınları.</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Dursun, D</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Yılmaz, S., Yılmaz, H., Irmak, M. A., Demir, M., &amp; Yavaş, M. (2015). </w:t>
      </w:r>
      <w:r w:rsidRPr="00E220CC">
        <w:rPr>
          <w:rFonts w:eastAsia="Times New Roman" w:cstheme="minorHAnsi"/>
          <w:i/>
          <w:color w:val="111111"/>
          <w:sz w:val="20"/>
          <w:szCs w:val="20"/>
          <w:lang w:eastAsia="tr-TR"/>
        </w:rPr>
        <w:t xml:space="preserve">Hava kirliliğinde </w:t>
      </w:r>
      <w:proofErr w:type="gramStart"/>
      <w:r w:rsidRPr="00E220CC">
        <w:rPr>
          <w:rFonts w:eastAsia="Times New Roman" w:cstheme="minorHAnsi"/>
          <w:i/>
          <w:color w:val="111111"/>
          <w:sz w:val="20"/>
          <w:szCs w:val="20"/>
          <w:lang w:eastAsia="tr-TR"/>
        </w:rPr>
        <w:t>ekolojik</w:t>
      </w:r>
      <w:proofErr w:type="gramEnd"/>
      <w:r w:rsidRPr="00E220CC">
        <w:rPr>
          <w:rFonts w:eastAsia="Times New Roman" w:cstheme="minorHAnsi"/>
          <w:i/>
          <w:color w:val="111111"/>
          <w:sz w:val="20"/>
          <w:szCs w:val="20"/>
          <w:lang w:eastAsia="tr-TR"/>
        </w:rPr>
        <w:t xml:space="preserve"> koridor senaryoları: Erzurum kenti</w:t>
      </w:r>
      <w:r w:rsidRPr="00E220CC">
        <w:rPr>
          <w:rFonts w:eastAsia="Times New Roman" w:cstheme="minorHAnsi"/>
          <w:color w:val="111111"/>
          <w:sz w:val="20"/>
          <w:szCs w:val="20"/>
          <w:lang w:eastAsia="tr-TR"/>
        </w:rPr>
        <w:t>. Atatürk Üniversitesi Yayınları.</w:t>
      </w:r>
    </w:p>
    <w:p w:rsidR="00E220CC" w:rsidRPr="00E220CC" w:rsidRDefault="00E220CC" w:rsidP="00E220CC">
      <w:pPr>
        <w:spacing w:after="0" w:line="240" w:lineRule="auto"/>
        <w:jc w:val="both"/>
        <w:rPr>
          <w:rFonts w:eastAsia="Times New Roman" w:cstheme="minorHAnsi"/>
          <w:color w:val="111111"/>
          <w:sz w:val="20"/>
          <w:szCs w:val="20"/>
          <w:lang w:val="en-US" w:eastAsia="tr-TR"/>
        </w:rPr>
      </w:pPr>
    </w:p>
    <w:p w:rsidR="00E220CC" w:rsidRPr="00E220CC" w:rsidRDefault="00E220CC" w:rsidP="00E220CC">
      <w:pPr>
        <w:spacing w:after="0" w:line="240" w:lineRule="auto"/>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von der Lippe, T. L. (Ed.). (2016). </w:t>
      </w:r>
      <w:r w:rsidRPr="00E220CC">
        <w:rPr>
          <w:rFonts w:eastAsia="Times New Roman" w:cstheme="minorHAnsi"/>
          <w:i/>
          <w:color w:val="111111"/>
          <w:sz w:val="20"/>
          <w:szCs w:val="20"/>
          <w:lang w:val="en-US" w:eastAsia="tr-TR"/>
        </w:rPr>
        <w:t>Student affairs for academic administrators</w:t>
      </w:r>
      <w:r w:rsidRPr="00E220CC">
        <w:rPr>
          <w:rFonts w:eastAsia="Times New Roman" w:cstheme="minorHAnsi"/>
          <w:color w:val="111111"/>
          <w:sz w:val="20"/>
          <w:szCs w:val="20"/>
          <w:lang w:val="en-US" w:eastAsia="tr-TR"/>
        </w:rPr>
        <w:t>. Stylus Publishing; ACPA Books.</w:t>
      </w:r>
    </w:p>
    <w:p w:rsidR="00E220CC" w:rsidRPr="00E220CC" w:rsidRDefault="00E220CC" w:rsidP="00E220CC">
      <w:pPr>
        <w:spacing w:after="0" w:line="240" w:lineRule="auto"/>
        <w:jc w:val="both"/>
        <w:rPr>
          <w:rFonts w:eastAsia="Times New Roman" w:cstheme="minorHAnsi"/>
          <w:b/>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Kearney, D. J., &amp; Simpson, T. L. (2020). </w:t>
      </w:r>
      <w:r w:rsidRPr="00E220CC">
        <w:rPr>
          <w:rFonts w:eastAsia="Times New Roman" w:cstheme="minorHAnsi"/>
          <w:i/>
          <w:color w:val="111111"/>
          <w:sz w:val="20"/>
          <w:szCs w:val="20"/>
          <w:lang w:val="en-US" w:eastAsia="tr-TR"/>
        </w:rPr>
        <w:t>Concise guides on trauma care. Mindfulness-based interventions for trauma and its consequences</w:t>
      </w:r>
      <w:r w:rsidRPr="00E220CC">
        <w:rPr>
          <w:rFonts w:eastAsia="Times New Roman" w:cstheme="minorHAnsi"/>
          <w:color w:val="111111"/>
          <w:sz w:val="20"/>
          <w:szCs w:val="20"/>
          <w:lang w:val="en-US" w:eastAsia="tr-TR"/>
        </w:rPr>
        <w:t>. American Psychological Association. https://doi.org/10.1037/0000154-000</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Florian, L. (Ed.). (2014). </w:t>
      </w:r>
      <w:r w:rsidRPr="00E220CC">
        <w:rPr>
          <w:rFonts w:eastAsia="Times New Roman" w:cstheme="minorHAnsi"/>
          <w:i/>
          <w:color w:val="111111"/>
          <w:sz w:val="20"/>
          <w:szCs w:val="20"/>
          <w:lang w:val="en-US" w:eastAsia="tr-TR"/>
        </w:rPr>
        <w:t>The SAGE handbook of special education</w:t>
      </w:r>
      <w:r w:rsidRPr="00E220CC">
        <w:rPr>
          <w:rFonts w:eastAsia="Times New Roman" w:cstheme="minorHAnsi"/>
          <w:color w:val="111111"/>
          <w:sz w:val="20"/>
          <w:szCs w:val="20"/>
          <w:lang w:val="en-US" w:eastAsia="tr-TR"/>
        </w:rPr>
        <w:t xml:space="preserve"> (2nd ed., Vol. 1). SAGE.</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American Psychiatric Association. (2013). </w:t>
      </w:r>
      <w:r w:rsidRPr="00E220CC">
        <w:rPr>
          <w:rFonts w:eastAsia="Times New Roman" w:cstheme="minorHAnsi"/>
          <w:i/>
          <w:color w:val="111111"/>
          <w:sz w:val="20"/>
          <w:szCs w:val="20"/>
          <w:lang w:val="en-US" w:eastAsia="tr-TR"/>
        </w:rPr>
        <w:t>Diagnostic and statistical manual of mental disorders</w:t>
      </w:r>
      <w:r w:rsidRPr="00E220CC">
        <w:rPr>
          <w:rFonts w:eastAsia="Times New Roman" w:cstheme="minorHAnsi"/>
          <w:color w:val="111111"/>
          <w:sz w:val="20"/>
          <w:szCs w:val="20"/>
          <w:lang w:val="en-US" w:eastAsia="tr-TR"/>
        </w:rPr>
        <w:t xml:space="preserve"> (5th ed.). https://doi.org/10.1176/appi.books.9780890425596.744053</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Kitap İçerisinde Bölüm:</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iCs/>
          <w:color w:val="111111"/>
          <w:sz w:val="20"/>
          <w:szCs w:val="20"/>
          <w:lang w:eastAsia="tr-TR"/>
        </w:rPr>
      </w:pPr>
      <w:r w:rsidRPr="00E220CC">
        <w:rPr>
          <w:rFonts w:eastAsia="Times New Roman" w:cstheme="minorHAnsi"/>
          <w:b/>
          <w:i/>
          <w:iCs/>
          <w:color w:val="111111"/>
          <w:sz w:val="20"/>
          <w:szCs w:val="20"/>
          <w:highlight w:val="lightGray"/>
          <w:lang w:eastAsia="tr-TR"/>
        </w:rPr>
        <w:t>Genel format:</w:t>
      </w:r>
      <w:r w:rsidRPr="00E220CC">
        <w:rPr>
          <w:rFonts w:eastAsia="Times New Roman" w:cstheme="minorHAnsi"/>
          <w:i/>
          <w:iCs/>
          <w:color w:val="111111"/>
          <w:sz w:val="20"/>
          <w:szCs w:val="20"/>
          <w:highlight w:val="lightGray"/>
          <w:lang w:eastAsia="tr-TR"/>
        </w:rPr>
        <w:t xml:space="preserve"> </w:t>
      </w:r>
      <w:r w:rsidRPr="00E220CC">
        <w:rPr>
          <w:rFonts w:eastAsia="Times New Roman" w:cstheme="minorHAnsi"/>
          <w:iCs/>
          <w:color w:val="111111"/>
          <w:sz w:val="20"/>
          <w:szCs w:val="20"/>
          <w:highlight w:val="lightGray"/>
          <w:lang w:eastAsia="tr-TR"/>
        </w:rPr>
        <w:t xml:space="preserve">Soyisim, A. (yıl). Bölümün başlığı. In B. Soyisim, C. Soyisim &amp; D. Soyisim (Eds.), </w:t>
      </w:r>
      <w:r w:rsidRPr="00E220CC">
        <w:rPr>
          <w:rFonts w:eastAsia="Times New Roman" w:cstheme="minorHAnsi"/>
          <w:i/>
          <w:iCs/>
          <w:color w:val="111111"/>
          <w:sz w:val="20"/>
          <w:szCs w:val="20"/>
          <w:highlight w:val="lightGray"/>
          <w:lang w:eastAsia="tr-TR"/>
        </w:rPr>
        <w:t>Kitabın başlığı</w:t>
      </w:r>
      <w:r w:rsidRPr="00E220CC">
        <w:rPr>
          <w:rFonts w:eastAsia="Times New Roman" w:cstheme="minorHAnsi"/>
          <w:iCs/>
          <w:color w:val="111111"/>
          <w:sz w:val="20"/>
          <w:szCs w:val="20"/>
          <w:highlight w:val="lightGray"/>
          <w:lang w:eastAsia="tr-TR"/>
        </w:rPr>
        <w:t xml:space="preserve"> (Cilt, pp. İlk sayfa-son sayfa). Yayıncı. doi</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Bergquist, J. M. (1992). German Americans. In J. D. Buenker &amp; L. A. Ratner (Eds.), </w:t>
      </w:r>
      <w:r w:rsidRPr="00E220CC">
        <w:rPr>
          <w:rFonts w:eastAsia="Times New Roman" w:cstheme="minorHAnsi"/>
          <w:i/>
          <w:color w:val="111111"/>
          <w:sz w:val="20"/>
          <w:szCs w:val="20"/>
          <w:lang w:val="en-US" w:eastAsia="tr-TR"/>
        </w:rPr>
        <w:t>Multiculturalism in the United States: A comparative guide to acculturation and ethnicity</w:t>
      </w:r>
      <w:r w:rsidRPr="00E220CC">
        <w:rPr>
          <w:rFonts w:eastAsia="Times New Roman" w:cstheme="minorHAnsi"/>
          <w:color w:val="111111"/>
          <w:sz w:val="20"/>
          <w:szCs w:val="20"/>
          <w:lang w:val="en-US" w:eastAsia="tr-TR"/>
        </w:rPr>
        <w:t xml:space="preserve"> (Vol. 3, pp. 53–76). Greenwood.</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Belsey, C. (2006). Poststructuralism. In S. Malpas &amp; P. Wake (Eds.), </w:t>
      </w:r>
      <w:r w:rsidRPr="00E220CC">
        <w:rPr>
          <w:rFonts w:eastAsia="Times New Roman" w:cstheme="minorHAnsi"/>
          <w:i/>
          <w:color w:val="111111"/>
          <w:sz w:val="20"/>
          <w:szCs w:val="20"/>
          <w:lang w:val="en-US" w:eastAsia="tr-TR"/>
        </w:rPr>
        <w:t>The Routledge companion to critical theory</w:t>
      </w:r>
      <w:r w:rsidRPr="00E220CC">
        <w:rPr>
          <w:rFonts w:eastAsia="Times New Roman" w:cstheme="minorHAnsi"/>
          <w:color w:val="111111"/>
          <w:sz w:val="20"/>
          <w:szCs w:val="20"/>
          <w:lang w:val="en-US" w:eastAsia="tr-TR"/>
        </w:rPr>
        <w:t xml:space="preserve"> (pp. 51–61). Routledge.</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Baker, F. M., &amp; Lightfoot, O. B. (1993). Psychiatric care of ethnic elders. In A. C. Gaw (Ed.), </w:t>
      </w:r>
      <w:r w:rsidRPr="00E220CC">
        <w:rPr>
          <w:rFonts w:eastAsia="Times New Roman" w:cstheme="minorHAnsi"/>
          <w:i/>
          <w:color w:val="111111"/>
          <w:sz w:val="20"/>
          <w:szCs w:val="20"/>
          <w:lang w:val="en-US" w:eastAsia="tr-TR"/>
        </w:rPr>
        <w:t>Culture, ethnicity, and mental illness</w:t>
      </w:r>
      <w:r w:rsidRPr="00E220CC">
        <w:rPr>
          <w:rFonts w:eastAsia="Times New Roman" w:cstheme="minorHAnsi"/>
          <w:color w:val="111111"/>
          <w:sz w:val="20"/>
          <w:szCs w:val="20"/>
          <w:lang w:val="en-US" w:eastAsia="tr-TR"/>
        </w:rPr>
        <w:t xml:space="preserve"> (pp. 517–552). American Psychiatric Press.</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Scott, D. (2005). Colonial governmentality. In J. X. Inda (Ed.), </w:t>
      </w:r>
      <w:r w:rsidRPr="00E220CC">
        <w:rPr>
          <w:rFonts w:eastAsia="Times New Roman" w:cstheme="minorHAnsi"/>
          <w:i/>
          <w:color w:val="111111"/>
          <w:sz w:val="20"/>
          <w:szCs w:val="20"/>
          <w:lang w:val="en-US" w:eastAsia="tr-TR"/>
        </w:rPr>
        <w:t>Anthropologies of modernity</w:t>
      </w:r>
      <w:r w:rsidRPr="00E220CC">
        <w:rPr>
          <w:rFonts w:eastAsia="Times New Roman" w:cstheme="minorHAnsi"/>
          <w:color w:val="111111"/>
          <w:sz w:val="20"/>
          <w:szCs w:val="20"/>
          <w:lang w:val="en-US" w:eastAsia="tr-TR"/>
        </w:rPr>
        <w:t xml:space="preserve"> (pp. 21–49). Wiley. http://www3.interscience.wiley.com/cgi-bin/bookhome/117909832</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Konferans/Sempozyum Bildirisi</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Referansın yazar kısmında sunum yapanların isimlerini belirtiniz.</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Konferansın tam tarihlerini referansın tarih bölümünde belirtin.</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Başlıktan sonra köşeli parantez içinde sunumu tanımlayın. Açıklama esnektir (örneğin, "[Konferans oturumu]," "[Bildiri sunumu]," "[Poster oturumu]," "[Açılış konuşması]").</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Konferansın veya toplantının adını ve yerini referansın kaynak öğesinde belirtin.</w:t>
      </w:r>
    </w:p>
    <w:p w:rsidR="00E220CC" w:rsidRPr="00E220CC" w:rsidRDefault="00E220CC" w:rsidP="00E220CC">
      <w:pPr>
        <w:numPr>
          <w:ilvl w:val="0"/>
          <w:numId w:val="4"/>
        </w:numPr>
        <w:spacing w:after="0" w:line="240" w:lineRule="auto"/>
        <w:ind w:left="284" w:hanging="284"/>
        <w:contextualSpacing/>
        <w:jc w:val="both"/>
        <w:rPr>
          <w:rFonts w:eastAsia="Times New Roman" w:cstheme="minorHAnsi"/>
          <w:i/>
          <w:iCs/>
          <w:color w:val="111111"/>
          <w:sz w:val="20"/>
          <w:szCs w:val="20"/>
          <w:lang w:eastAsia="tr-TR"/>
        </w:rPr>
      </w:pPr>
      <w:r w:rsidRPr="00E220CC">
        <w:rPr>
          <w:rFonts w:eastAsia="Times New Roman" w:cstheme="minorHAnsi"/>
          <w:i/>
          <w:iCs/>
          <w:color w:val="111111"/>
          <w:sz w:val="20"/>
          <w:szCs w:val="20"/>
          <w:lang w:eastAsia="tr-TR"/>
        </w:rPr>
        <w:t>Bir konferans sunumunun yalnızca özetine atıfta bulunmak için, parantezli açıklamanın bir parçası olarak "özet" kelimesini ekleyin (örneğin, "[Konferans sunumu özeti]").</w:t>
      </w:r>
    </w:p>
    <w:p w:rsidR="00E220CC" w:rsidRPr="00E220CC" w:rsidRDefault="00E220CC" w:rsidP="00E220CC">
      <w:pPr>
        <w:spacing w:after="0" w:line="240" w:lineRule="auto"/>
        <w:jc w:val="both"/>
        <w:rPr>
          <w:rFonts w:eastAsia="Times New Roman" w:cstheme="minorHAnsi"/>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Konferans/Sempozyum bildirisi, açılış konuşması, poster sunumu, vb. (yayınlanmamış)</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eastAsia="tr-TR"/>
        </w:rPr>
      </w:pPr>
      <w:proofErr w:type="spellStart"/>
      <w:r w:rsidRPr="00E220CC">
        <w:rPr>
          <w:rFonts w:eastAsia="Times New Roman" w:cstheme="minorHAnsi"/>
          <w:iCs/>
          <w:color w:val="111111"/>
          <w:sz w:val="20"/>
          <w:szCs w:val="20"/>
          <w:lang w:eastAsia="tr-TR"/>
        </w:rPr>
        <w:t>Ergünay</w:t>
      </w:r>
      <w:proofErr w:type="spellEnd"/>
      <w:r w:rsidRPr="00E220CC">
        <w:rPr>
          <w:rFonts w:eastAsia="Times New Roman" w:cstheme="minorHAnsi"/>
          <w:iCs/>
          <w:color w:val="111111"/>
          <w:sz w:val="20"/>
          <w:szCs w:val="20"/>
          <w:lang w:eastAsia="tr-TR"/>
        </w:rPr>
        <w:t xml:space="preserve">, O. (2007, 5–7 Aralık). </w:t>
      </w:r>
      <w:r w:rsidRPr="00E220CC">
        <w:rPr>
          <w:rFonts w:eastAsia="Times New Roman" w:cstheme="minorHAnsi"/>
          <w:i/>
          <w:iCs/>
          <w:color w:val="111111"/>
          <w:sz w:val="20"/>
          <w:szCs w:val="20"/>
          <w:lang w:eastAsia="tr-TR"/>
        </w:rPr>
        <w:t xml:space="preserve">Türkiye’nin afet </w:t>
      </w:r>
      <w:proofErr w:type="gramStart"/>
      <w:r w:rsidRPr="00E220CC">
        <w:rPr>
          <w:rFonts w:eastAsia="Times New Roman" w:cstheme="minorHAnsi"/>
          <w:i/>
          <w:iCs/>
          <w:color w:val="111111"/>
          <w:sz w:val="20"/>
          <w:szCs w:val="20"/>
          <w:lang w:eastAsia="tr-TR"/>
        </w:rPr>
        <w:t>profili</w:t>
      </w:r>
      <w:proofErr w:type="gramEnd"/>
      <w:r w:rsidRPr="00E220CC">
        <w:rPr>
          <w:rFonts w:eastAsia="Times New Roman" w:cstheme="minorHAnsi"/>
          <w:iCs/>
          <w:color w:val="111111"/>
          <w:sz w:val="20"/>
          <w:szCs w:val="20"/>
          <w:lang w:eastAsia="tr-TR"/>
        </w:rPr>
        <w:t xml:space="preserve"> [Bildiri Sunumu]. TMMOB Afet Sempozyumu, Ankara, Türkiye.</w:t>
      </w:r>
    </w:p>
    <w:p w:rsidR="00E220CC" w:rsidRPr="00E220CC" w:rsidRDefault="00E220CC" w:rsidP="00E220CC">
      <w:pPr>
        <w:spacing w:after="0" w:line="240" w:lineRule="auto"/>
        <w:ind w:left="284" w:hanging="284"/>
        <w:jc w:val="both"/>
        <w:rPr>
          <w:rFonts w:eastAsia="Times New Roman" w:cstheme="minorHAns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eastAsia="tr-TR"/>
        </w:rPr>
      </w:pPr>
      <w:r w:rsidRPr="00E220CC">
        <w:rPr>
          <w:rFonts w:eastAsia="Times New Roman" w:cstheme="minorHAnsi"/>
          <w:iCs/>
          <w:color w:val="111111"/>
          <w:sz w:val="20"/>
          <w:szCs w:val="20"/>
          <w:lang w:eastAsia="tr-TR"/>
        </w:rPr>
        <w:lastRenderedPageBreak/>
        <w:t>Özbeyaz, A</w:t>
      </w:r>
      <w:proofErr w:type="gramStart"/>
      <w:r w:rsidRPr="00E220CC">
        <w:rPr>
          <w:rFonts w:eastAsia="Times New Roman" w:cstheme="minorHAnsi"/>
          <w:iCs/>
          <w:color w:val="111111"/>
          <w:sz w:val="20"/>
          <w:szCs w:val="20"/>
          <w:lang w:eastAsia="tr-TR"/>
        </w:rPr>
        <w:t>.,</w:t>
      </w:r>
      <w:proofErr w:type="gramEnd"/>
      <w:r w:rsidRPr="00E220CC">
        <w:rPr>
          <w:rFonts w:eastAsia="Times New Roman" w:cstheme="minorHAnsi"/>
          <w:iCs/>
          <w:color w:val="111111"/>
          <w:sz w:val="20"/>
          <w:szCs w:val="20"/>
          <w:lang w:eastAsia="tr-TR"/>
        </w:rPr>
        <w:t xml:space="preserve"> Tufaner, F., &amp; Demirci, Y. (2016, 26–28 Ekim). </w:t>
      </w:r>
      <w:r w:rsidRPr="00E220CC">
        <w:rPr>
          <w:rFonts w:eastAsia="Times New Roman" w:cstheme="minorHAnsi"/>
          <w:i/>
          <w:iCs/>
          <w:color w:val="111111"/>
          <w:sz w:val="20"/>
          <w:szCs w:val="20"/>
          <w:lang w:eastAsia="tr-TR"/>
        </w:rPr>
        <w:t>Partikül madde ile ilişkili görüntüleri kullanarak hava kirliliği tahminine ait bir model tasarımı</w:t>
      </w:r>
      <w:r w:rsidRPr="00E220CC">
        <w:rPr>
          <w:rFonts w:eastAsia="Times New Roman" w:cstheme="minorHAnsi"/>
          <w:iCs/>
          <w:color w:val="111111"/>
          <w:sz w:val="20"/>
          <w:szCs w:val="20"/>
          <w:lang w:eastAsia="tr-TR"/>
        </w:rPr>
        <w:t xml:space="preserve"> [Bildiri sunumu]. International Mediterranean Science and Engineering Congress, Adana, Türkiye.</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Whipple, S. (2018, March 6-9). </w:t>
      </w:r>
      <w:r w:rsidRPr="00E220CC">
        <w:rPr>
          <w:rFonts w:eastAsia="Times New Roman" w:cstheme="minorHAnsi"/>
          <w:i/>
          <w:iCs/>
          <w:color w:val="111111"/>
          <w:sz w:val="20"/>
          <w:szCs w:val="20"/>
          <w:lang w:val="en-US" w:eastAsia="tr-TR"/>
        </w:rPr>
        <w:t>Control beliefs as a moderator of stress on anxiety</w:t>
      </w:r>
      <w:r w:rsidRPr="00E220CC">
        <w:rPr>
          <w:rFonts w:eastAsia="Times New Roman" w:cstheme="minorHAnsi"/>
          <w:iCs/>
          <w:color w:val="111111"/>
          <w:sz w:val="20"/>
          <w:szCs w:val="20"/>
          <w:lang w:val="en-US" w:eastAsia="tr-TR"/>
        </w:rPr>
        <w:t xml:space="preserve"> [Conference presentation]. Southeastern Psychological Association 64th Annual Meeting, Charleston, SC, United States.</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Evans, A. C., Jr., Garbarino, J., Bocanegra, E., Kinscherff, R. T., &amp; Márquez-Greene, N. (2019, August 8–11). </w:t>
      </w:r>
      <w:r w:rsidRPr="00E220CC">
        <w:rPr>
          <w:rFonts w:eastAsia="Times New Roman" w:cstheme="minorHAnsi"/>
          <w:i/>
          <w:iCs/>
          <w:color w:val="111111"/>
          <w:sz w:val="20"/>
          <w:szCs w:val="20"/>
          <w:lang w:val="en-US" w:eastAsia="tr-TR"/>
        </w:rPr>
        <w:t>Gun violence: An event on the power of community</w:t>
      </w:r>
      <w:r w:rsidRPr="00E220CC">
        <w:rPr>
          <w:rFonts w:eastAsia="Times New Roman" w:cstheme="minorHAnsi"/>
          <w:iCs/>
          <w:color w:val="111111"/>
          <w:sz w:val="20"/>
          <w:szCs w:val="20"/>
          <w:lang w:val="en-US" w:eastAsia="tr-TR"/>
        </w:rPr>
        <w:t xml:space="preserve"> [Conference presentation]. APA 2019 Convention, Chicago, IL, United States. https://convention.apa.org/2019-video</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Cacioppo, S. (2019, April 25–28). </w:t>
      </w:r>
      <w:r w:rsidRPr="00E220CC">
        <w:rPr>
          <w:rFonts w:eastAsia="Times New Roman" w:cstheme="minorHAnsi"/>
          <w:i/>
          <w:iCs/>
          <w:color w:val="111111"/>
          <w:sz w:val="20"/>
          <w:szCs w:val="20"/>
          <w:lang w:val="en-US" w:eastAsia="tr-TR"/>
        </w:rPr>
        <w:t>Evolutionary theory of social connections: Past, present, and future</w:t>
      </w:r>
      <w:r w:rsidRPr="00E220CC">
        <w:rPr>
          <w:rFonts w:eastAsia="Times New Roman" w:cstheme="minorHAnsi"/>
          <w:iCs/>
          <w:color w:val="111111"/>
          <w:sz w:val="20"/>
          <w:szCs w:val="20"/>
          <w:lang w:val="en-US" w:eastAsia="tr-TR"/>
        </w:rPr>
        <w:t xml:space="preserve"> [Conference presentation abstract]. Ninety-ninth annual convention of the Western Psychological Association, Pasadena, CA, United States. https://westernpsych.org/wp-content/uploads/2019/04/WPA-Program-2019-Final-2.pdf</w:t>
      </w:r>
    </w:p>
    <w:p w:rsidR="00E220CC" w:rsidRPr="00E220CC" w:rsidRDefault="00E220CC" w:rsidP="00E220CC">
      <w:pPr>
        <w:spacing w:after="0" w:line="240" w:lineRule="auto"/>
        <w:jc w:val="both"/>
        <w:rPr>
          <w:rFonts w:eastAsia="Times New Roman" w:cstheme="minorHAnsi"/>
          <w:b/>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r w:rsidRPr="00E220CC">
        <w:rPr>
          <w:rFonts w:eastAsia="Times New Roman" w:cstheme="minorHAnsi"/>
          <w:b/>
          <w:i/>
          <w:color w:val="111111"/>
          <w:sz w:val="20"/>
          <w:szCs w:val="20"/>
          <w:highlight w:val="lightGray"/>
          <w:lang w:eastAsia="tr-TR"/>
        </w:rPr>
        <w:t>Bildiri kitabında konferans bildirisi (kitap olarak yayımlanmış)</w:t>
      </w: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Cismas, S. C. (2010). Educating academic writing skills in engineering. In P. Dondon &amp; O. Martin (Eds.), </w:t>
      </w:r>
      <w:r w:rsidRPr="00E220CC">
        <w:rPr>
          <w:rFonts w:eastAsia="Times New Roman" w:cstheme="minorHAnsi"/>
          <w:i/>
          <w:color w:val="111111"/>
          <w:sz w:val="20"/>
          <w:szCs w:val="20"/>
          <w:lang w:val="en-US" w:eastAsia="tr-TR"/>
        </w:rPr>
        <w:t>Latest trends on engineering education</w:t>
      </w:r>
      <w:r w:rsidRPr="00E220CC">
        <w:rPr>
          <w:rFonts w:eastAsia="Times New Roman" w:cstheme="minorHAnsi"/>
          <w:color w:val="111111"/>
          <w:sz w:val="20"/>
          <w:szCs w:val="20"/>
          <w:lang w:val="en-US" w:eastAsia="tr-TR"/>
        </w:rPr>
        <w:t xml:space="preserve"> (pp. 225–247). WSEAS Press.</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Kushilevitz, E., &amp; Malkin, T. (Eds.). (2016). </w:t>
      </w:r>
      <w:r w:rsidRPr="00E220CC">
        <w:rPr>
          <w:rFonts w:eastAsia="Times New Roman" w:cstheme="minorHAnsi"/>
          <w:i/>
          <w:color w:val="111111"/>
          <w:sz w:val="20"/>
          <w:szCs w:val="20"/>
          <w:lang w:val="en-US" w:eastAsia="tr-TR"/>
        </w:rPr>
        <w:t>Lecture notes in computer science: Vol. 9562. Theory of cryptography</w:t>
      </w:r>
      <w:r w:rsidRPr="00E220CC">
        <w:rPr>
          <w:rFonts w:eastAsia="Times New Roman" w:cstheme="minorHAnsi"/>
          <w:color w:val="111111"/>
          <w:sz w:val="20"/>
          <w:szCs w:val="20"/>
          <w:lang w:val="en-US" w:eastAsia="tr-TR"/>
        </w:rPr>
        <w:t>. Springer. https://doi.org/10.1007/978-3-662-49096-9</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Konferans bildirisi (dergi sayısında yayınlanmış)</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Chaudhuri, S., &amp; Biswas, A. (2017). External terms-of-trade and labor market imperfections in developing countries. </w:t>
      </w:r>
      <w:r w:rsidRPr="00E220CC">
        <w:rPr>
          <w:rFonts w:eastAsia="Times New Roman" w:cstheme="minorHAnsi"/>
          <w:i/>
          <w:iCs/>
          <w:color w:val="111111"/>
          <w:sz w:val="20"/>
          <w:szCs w:val="20"/>
          <w:lang w:val="en-US" w:eastAsia="tr-TR"/>
        </w:rPr>
        <w:t>Proceedings of the Academy of Economics and Economic Education</w:t>
      </w:r>
      <w:r w:rsidRPr="00E220CC">
        <w:rPr>
          <w:rFonts w:eastAsia="Times New Roman" w:cstheme="minorHAnsi"/>
          <w:iCs/>
          <w:color w:val="111111"/>
          <w:sz w:val="20"/>
          <w:szCs w:val="20"/>
          <w:lang w:val="en-US" w:eastAsia="tr-TR"/>
        </w:rPr>
        <w:t xml:space="preserve">, </w:t>
      </w:r>
      <w:r w:rsidRPr="00E220CC">
        <w:rPr>
          <w:rFonts w:eastAsia="Times New Roman" w:cstheme="minorHAnsi"/>
          <w:i/>
          <w:iCs/>
          <w:color w:val="111111"/>
          <w:sz w:val="20"/>
          <w:szCs w:val="20"/>
          <w:lang w:val="en-US" w:eastAsia="tr-TR"/>
        </w:rPr>
        <w:t>20</w:t>
      </w:r>
      <w:r w:rsidRPr="00E220CC">
        <w:rPr>
          <w:rFonts w:eastAsia="Times New Roman" w:cstheme="minorHAnsi"/>
          <w:iCs/>
          <w:color w:val="111111"/>
          <w:sz w:val="20"/>
          <w:szCs w:val="20"/>
          <w:lang w:val="en-US" w:eastAsia="tr-TR"/>
        </w:rPr>
        <w:t>(1), 11-16. https://search-proquest-com.elibrary.jcu.edu.au/docview/1928612180?accountid=16285</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Duckworth, A. L., Quirk, A., Gallop, R., Hoyle, R. H., Kelly, D. R., &amp; Matthews, M. D. (2019). Cognitive and </w:t>
      </w:r>
      <w:proofErr w:type="spellStart"/>
      <w:r w:rsidRPr="00E220CC">
        <w:rPr>
          <w:rFonts w:eastAsia="Times New Roman" w:cstheme="minorHAnsi"/>
          <w:iCs/>
          <w:color w:val="111111"/>
          <w:sz w:val="20"/>
          <w:szCs w:val="20"/>
          <w:lang w:val="en-US" w:eastAsia="tr-TR"/>
        </w:rPr>
        <w:t>noncognitive</w:t>
      </w:r>
      <w:proofErr w:type="spellEnd"/>
      <w:r w:rsidRPr="00E220CC">
        <w:rPr>
          <w:rFonts w:eastAsia="Times New Roman" w:cstheme="minorHAnsi"/>
          <w:iCs/>
          <w:color w:val="111111"/>
          <w:sz w:val="20"/>
          <w:szCs w:val="20"/>
          <w:lang w:val="en-US" w:eastAsia="tr-TR"/>
        </w:rPr>
        <w:t xml:space="preserve"> predictors of success. </w:t>
      </w:r>
      <w:r w:rsidRPr="00E220CC">
        <w:rPr>
          <w:rFonts w:eastAsia="Times New Roman" w:cstheme="minorHAnsi"/>
          <w:i/>
          <w:iCs/>
          <w:color w:val="111111"/>
          <w:sz w:val="20"/>
          <w:szCs w:val="20"/>
          <w:lang w:val="en-US" w:eastAsia="tr-TR"/>
        </w:rPr>
        <w:t>Proceedings of the National Academy of Sciences, USA</w:t>
      </w:r>
      <w:r w:rsidRPr="00E220CC">
        <w:rPr>
          <w:rFonts w:eastAsia="Times New Roman" w:cstheme="minorHAnsi"/>
          <w:iCs/>
          <w:color w:val="111111"/>
          <w:sz w:val="20"/>
          <w:szCs w:val="20"/>
          <w:lang w:val="en-US" w:eastAsia="tr-TR"/>
        </w:rPr>
        <w:t xml:space="preserve">, </w:t>
      </w:r>
      <w:r w:rsidRPr="00E220CC">
        <w:rPr>
          <w:rFonts w:eastAsia="Times New Roman" w:cstheme="minorHAnsi"/>
          <w:i/>
          <w:iCs/>
          <w:color w:val="111111"/>
          <w:sz w:val="20"/>
          <w:szCs w:val="20"/>
          <w:lang w:val="en-US" w:eastAsia="tr-TR"/>
        </w:rPr>
        <w:t>116</w:t>
      </w:r>
      <w:r w:rsidRPr="00E220CC">
        <w:rPr>
          <w:rFonts w:eastAsia="Times New Roman" w:cstheme="minorHAnsi"/>
          <w:iCs/>
          <w:color w:val="111111"/>
          <w:sz w:val="20"/>
          <w:szCs w:val="20"/>
          <w:lang w:val="en-US" w:eastAsia="tr-TR"/>
        </w:rPr>
        <w:t>(47), 23499–23504. https://doi.org/10.1073/pnas.1910510116</w:t>
      </w:r>
    </w:p>
    <w:p w:rsidR="00E220CC" w:rsidRPr="00E220CC" w:rsidRDefault="00E220CC" w:rsidP="00E220CC">
      <w:pPr>
        <w:spacing w:after="0" w:line="240" w:lineRule="auto"/>
        <w:jc w:val="both"/>
        <w:rPr>
          <w:rFonts w:eastAsia="Times New Roman" w:cstheme="minorHAnsi"/>
          <w:b/>
          <w:i/>
          <w:iCs/>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Yayınlanmış Tez veya Bitirme Tezi:</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color w:val="111111"/>
          <w:sz w:val="20"/>
          <w:szCs w:val="20"/>
          <w:highlight w:val="lightGray"/>
          <w:lang w:eastAsia="tr-TR"/>
        </w:rPr>
        <w:t xml:space="preserve"> Soyadı, A. A. (yıl). </w:t>
      </w:r>
      <w:r w:rsidRPr="00E220CC">
        <w:rPr>
          <w:rFonts w:eastAsia="Times New Roman" w:cstheme="minorHAnsi"/>
          <w:i/>
          <w:color w:val="111111"/>
          <w:sz w:val="20"/>
          <w:szCs w:val="20"/>
          <w:highlight w:val="lightGray"/>
          <w:lang w:eastAsia="tr-TR"/>
        </w:rPr>
        <w:t>Tezin başlığı</w:t>
      </w:r>
      <w:r w:rsidRPr="00E220CC">
        <w:rPr>
          <w:rFonts w:eastAsia="Times New Roman" w:cstheme="minorHAnsi"/>
          <w:color w:val="111111"/>
          <w:sz w:val="20"/>
          <w:szCs w:val="20"/>
          <w:highlight w:val="lightGray"/>
          <w:lang w:eastAsia="tr-TR"/>
        </w:rPr>
        <w:t xml:space="preserve"> [Doktora, Yüksek Lisans veya Lisans bitirme tezi, Tezin Yapıldığı Kurumun Adı]. Deponun Adı. www.website.com</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Akıncı, H. (2006). </w:t>
      </w:r>
      <w:r w:rsidRPr="00E220CC">
        <w:rPr>
          <w:rFonts w:eastAsia="Times New Roman" w:cstheme="minorHAnsi"/>
          <w:i/>
          <w:color w:val="111111"/>
          <w:sz w:val="20"/>
          <w:szCs w:val="20"/>
          <w:lang w:eastAsia="tr-TR"/>
        </w:rPr>
        <w:t>Konumsal veri altyapılarının web servisleri ile gerçekleştirilmesi: mevcut durum analizi ve gelecek yönelimlerinin belirlenmesi</w:t>
      </w:r>
      <w:r w:rsidRPr="00E220CC">
        <w:rPr>
          <w:rFonts w:eastAsia="Times New Roman" w:cstheme="minorHAnsi"/>
          <w:color w:val="111111"/>
          <w:sz w:val="20"/>
          <w:szCs w:val="20"/>
          <w:lang w:eastAsia="tr-TR"/>
        </w:rPr>
        <w:t xml:space="preserve"> [Doktora tezi, Karadeniz Teknik Üniversitesi]. YÖK Ulusal Tez Merkezi.</w:t>
      </w:r>
      <w:r w:rsidRPr="00E220CC">
        <w:rPr>
          <w:rFonts w:eastAsia="Calibri" w:cstheme="minorHAnsi"/>
          <w:sz w:val="20"/>
          <w:szCs w:val="20"/>
        </w:rPr>
        <w:t xml:space="preserve"> </w:t>
      </w:r>
      <w:r w:rsidRPr="00E220CC">
        <w:rPr>
          <w:rFonts w:eastAsia="Times New Roman" w:cstheme="minorHAnsi"/>
          <w:color w:val="111111"/>
          <w:sz w:val="20"/>
          <w:szCs w:val="20"/>
          <w:lang w:eastAsia="tr-TR"/>
        </w:rPr>
        <w:t>https://tez.yok.gov.tr/UlusalTezMerkezi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Akarsu, T. (2021). </w:t>
      </w:r>
      <w:r w:rsidRPr="00E220CC">
        <w:rPr>
          <w:rFonts w:eastAsia="Times New Roman" w:cstheme="minorHAnsi"/>
          <w:i/>
          <w:color w:val="111111"/>
          <w:sz w:val="20"/>
          <w:szCs w:val="20"/>
          <w:lang w:eastAsia="tr-TR"/>
        </w:rPr>
        <w:t>Erzurum'da doğalgaz kullanımının hava kalitesine etkisinin incelenmesi</w:t>
      </w:r>
      <w:r w:rsidRPr="00E220CC">
        <w:rPr>
          <w:rFonts w:eastAsia="Times New Roman" w:cstheme="minorHAnsi"/>
          <w:color w:val="111111"/>
          <w:sz w:val="20"/>
          <w:szCs w:val="20"/>
          <w:lang w:eastAsia="tr-TR"/>
        </w:rPr>
        <w:t xml:space="preserve"> [Yüksek lisans tezi, Atatürk Üniversitesi]. YÖK Ulusal Tez Merkezi. https://tez.yok.gov.tr/UlusalTezMerkezi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Zambrano-Vazquez, L. (2016). </w:t>
      </w:r>
      <w:r w:rsidRPr="00E220CC">
        <w:rPr>
          <w:rFonts w:eastAsia="Times New Roman" w:cstheme="minorHAnsi"/>
          <w:i/>
          <w:color w:val="111111"/>
          <w:sz w:val="20"/>
          <w:szCs w:val="20"/>
          <w:lang w:val="en-US" w:eastAsia="tr-TR"/>
        </w:rPr>
        <w:t>The interaction of state and trait worry on response monitoring in those with worry and obsessive-compulsive symptoms</w:t>
      </w:r>
      <w:r w:rsidRPr="00E220CC">
        <w:rPr>
          <w:rFonts w:eastAsia="Times New Roman" w:cstheme="minorHAnsi"/>
          <w:color w:val="111111"/>
          <w:sz w:val="20"/>
          <w:szCs w:val="20"/>
          <w:lang w:val="en-US" w:eastAsia="tr-TR"/>
        </w:rPr>
        <w:t xml:space="preserve"> [Doctoral dissertation, University of Arizona]. UA Campus Repository. https://repository.arizona.edu/handle/10150/620615</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Kelly, C. B. D. (2018). </w:t>
      </w:r>
      <w:r w:rsidRPr="00E220CC">
        <w:rPr>
          <w:rFonts w:eastAsia="Times New Roman" w:cstheme="minorHAnsi"/>
          <w:i/>
          <w:color w:val="111111"/>
          <w:sz w:val="20"/>
          <w:szCs w:val="20"/>
          <w:lang w:val="en-US" w:eastAsia="tr-TR"/>
        </w:rPr>
        <w:t>The art of coffee roasting</w:t>
      </w:r>
      <w:r w:rsidRPr="00E220CC">
        <w:rPr>
          <w:rFonts w:eastAsia="Times New Roman" w:cstheme="minorHAnsi"/>
          <w:color w:val="111111"/>
          <w:sz w:val="20"/>
          <w:szCs w:val="20"/>
          <w:lang w:val="en-US" w:eastAsia="tr-TR"/>
        </w:rPr>
        <w:t xml:space="preserve"> [Doctoral thesis, University of Waikato]. The University of Waikato Research Commons. https://hdl.handle.net/10289/11614</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Kabir, J. M. (2016). </w:t>
      </w:r>
      <w:r w:rsidRPr="00E220CC">
        <w:rPr>
          <w:rFonts w:eastAsia="Times New Roman" w:cstheme="minorHAnsi"/>
          <w:i/>
          <w:color w:val="111111"/>
          <w:sz w:val="20"/>
          <w:szCs w:val="20"/>
          <w:lang w:val="en-US" w:eastAsia="tr-TR"/>
        </w:rPr>
        <w:t>Factors influencing customer satisfaction at a fast-food hamburger chain: The relationship between customer satisfaction and customer loyalty</w:t>
      </w:r>
      <w:r w:rsidRPr="00E220CC">
        <w:rPr>
          <w:rFonts w:eastAsia="Times New Roman" w:cstheme="minorHAnsi"/>
          <w:color w:val="111111"/>
          <w:sz w:val="20"/>
          <w:szCs w:val="20"/>
          <w:lang w:val="en-US" w:eastAsia="tr-TR"/>
        </w:rPr>
        <w:t xml:space="preserve"> [PhD dissertation, Wilmington University]. ProQuest Dissertations &amp; Theses Global.</w:t>
      </w: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w:t>
      </w:r>
    </w:p>
    <w:p w:rsidR="00245395" w:rsidRDefault="00245395" w:rsidP="00E220CC">
      <w:pPr>
        <w:spacing w:after="0" w:line="240" w:lineRule="auto"/>
        <w:jc w:val="both"/>
        <w:rPr>
          <w:rFonts w:eastAsia="Times New Roman" w:cstheme="minorHAnsi"/>
          <w:b/>
          <w:i/>
          <w:iCs/>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lastRenderedPageBreak/>
        <w:t>Rapor:</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iCs/>
          <w:color w:val="111111"/>
          <w:sz w:val="20"/>
          <w:szCs w:val="20"/>
          <w:lang w:eastAsia="tr-TR"/>
        </w:rPr>
      </w:pPr>
      <w:r w:rsidRPr="00E220CC">
        <w:rPr>
          <w:rFonts w:eastAsia="Times New Roman" w:cstheme="minorHAnsi"/>
          <w:b/>
          <w:i/>
          <w:iCs/>
          <w:color w:val="111111"/>
          <w:sz w:val="20"/>
          <w:szCs w:val="20"/>
          <w:highlight w:val="lightGray"/>
          <w:lang w:eastAsia="tr-TR"/>
        </w:rPr>
        <w:t>Genel format:</w:t>
      </w:r>
      <w:r w:rsidRPr="00E220CC">
        <w:rPr>
          <w:rFonts w:eastAsia="Times New Roman" w:cstheme="minorHAnsi"/>
          <w:iCs/>
          <w:color w:val="111111"/>
          <w:sz w:val="20"/>
          <w:szCs w:val="20"/>
          <w:highlight w:val="lightGray"/>
          <w:lang w:eastAsia="tr-TR"/>
        </w:rPr>
        <w:t xml:space="preserve"> Yazar. (yıl). </w:t>
      </w:r>
      <w:r w:rsidRPr="00E220CC">
        <w:rPr>
          <w:rFonts w:eastAsia="Times New Roman" w:cstheme="minorHAnsi"/>
          <w:i/>
          <w:iCs/>
          <w:color w:val="111111"/>
          <w:sz w:val="20"/>
          <w:szCs w:val="20"/>
          <w:highlight w:val="lightGray"/>
          <w:lang w:eastAsia="tr-TR"/>
        </w:rPr>
        <w:t>Raporun başlığı</w:t>
      </w:r>
      <w:r w:rsidRPr="00E220CC">
        <w:rPr>
          <w:rFonts w:eastAsia="Times New Roman" w:cstheme="minorHAnsi"/>
          <w:iCs/>
          <w:color w:val="111111"/>
          <w:sz w:val="20"/>
          <w:szCs w:val="20"/>
          <w:highlight w:val="lightGray"/>
          <w:lang w:eastAsia="tr-TR"/>
        </w:rPr>
        <w:t xml:space="preserve"> (Varsa Rapor veya Çalışma Belgesi Numarası). Yazardan farklıysa yayıncı. Varsa internet adresi</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Hershey Foods Corporation. (2001). </w:t>
      </w:r>
      <w:r w:rsidRPr="00E220CC">
        <w:rPr>
          <w:rFonts w:eastAsia="Times New Roman" w:cstheme="minorHAnsi"/>
          <w:i/>
          <w:iCs/>
          <w:color w:val="111111"/>
          <w:sz w:val="20"/>
          <w:szCs w:val="20"/>
          <w:lang w:val="en-US" w:eastAsia="tr-TR"/>
        </w:rPr>
        <w:t>2001 Annual report</w:t>
      </w:r>
      <w:r w:rsidRPr="00E220CC">
        <w:rPr>
          <w:rFonts w:eastAsia="Times New Roman" w:cstheme="minorHAnsi"/>
          <w:iCs/>
          <w:color w:val="111111"/>
          <w:sz w:val="20"/>
          <w:szCs w:val="20"/>
          <w:lang w:val="en-US" w:eastAsia="tr-TR"/>
        </w:rPr>
        <w:t xml:space="preserve"> (Working Paper No. 3). Wiley.</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National Cancer Institute. (2019). </w:t>
      </w:r>
      <w:r w:rsidRPr="00E220CC">
        <w:rPr>
          <w:rFonts w:eastAsia="Times New Roman" w:cstheme="minorHAnsi"/>
          <w:i/>
          <w:iCs/>
          <w:color w:val="111111"/>
          <w:sz w:val="20"/>
          <w:szCs w:val="20"/>
          <w:lang w:val="en-US" w:eastAsia="tr-TR"/>
        </w:rPr>
        <w:t>Taking time: Support for people with cancer</w:t>
      </w:r>
      <w:r w:rsidRPr="00E220CC">
        <w:rPr>
          <w:rFonts w:eastAsia="Times New Roman" w:cstheme="minorHAnsi"/>
          <w:iCs/>
          <w:color w:val="111111"/>
          <w:sz w:val="20"/>
          <w:szCs w:val="20"/>
          <w:lang w:val="en-US" w:eastAsia="tr-TR"/>
        </w:rPr>
        <w:t xml:space="preserve"> (NIH Publication No. 18-2059). U.S. Department of Health and Human Services, National Institutes of Health. https://www.cancer.gov/publications/patient-education/takingtime.pdf</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Baral, P., Larsen, M., &amp; Archer, M. (2019). </w:t>
      </w:r>
      <w:r w:rsidRPr="00E220CC">
        <w:rPr>
          <w:rFonts w:eastAsia="Times New Roman" w:cstheme="minorHAnsi"/>
          <w:i/>
          <w:iCs/>
          <w:color w:val="111111"/>
          <w:sz w:val="20"/>
          <w:szCs w:val="20"/>
          <w:lang w:val="en-US" w:eastAsia="tr-TR"/>
        </w:rPr>
        <w:t>Does money grow on trees? Restoration financing in Southeast Asia</w:t>
      </w:r>
      <w:r w:rsidRPr="00E220CC">
        <w:rPr>
          <w:rFonts w:eastAsia="Times New Roman" w:cstheme="minorHAnsi"/>
          <w:iCs/>
          <w:color w:val="111111"/>
          <w:sz w:val="20"/>
          <w:szCs w:val="20"/>
          <w:lang w:val="en-US" w:eastAsia="tr-TR"/>
        </w:rPr>
        <w:t>. Atlantic Council. https://www.atlanticcouncil.org/in-depth-research-reports/report/does-money-grow-on-trees-restoring-financing-in-southeast-asia/</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Stuster, J., Adolf, J., Byrne, V., &amp; Greene, M. (2018). </w:t>
      </w:r>
      <w:r w:rsidRPr="00E220CC">
        <w:rPr>
          <w:rFonts w:eastAsia="Times New Roman" w:cstheme="minorHAnsi"/>
          <w:i/>
          <w:iCs/>
          <w:color w:val="111111"/>
          <w:sz w:val="20"/>
          <w:szCs w:val="20"/>
          <w:lang w:val="en-US" w:eastAsia="tr-TR"/>
        </w:rPr>
        <w:t>Human exploration of Mars: Preliminary lists of crew tasks</w:t>
      </w:r>
      <w:r w:rsidRPr="00E220CC">
        <w:rPr>
          <w:rFonts w:eastAsia="Times New Roman" w:cstheme="minorHAnsi"/>
          <w:iCs/>
          <w:color w:val="111111"/>
          <w:sz w:val="20"/>
          <w:szCs w:val="20"/>
          <w:lang w:val="en-US" w:eastAsia="tr-TR"/>
        </w:rPr>
        <w:t xml:space="preserve"> (Report No. NASA/CR-2018-220043). National Aeronautics and Space Administration. https://ntrs.nasa.gov/archive/nasa/casi.ntrs.nasa.gov/20190001401.pdf</w:t>
      </w: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iCs/>
          <w:color w:val="111111"/>
          <w:sz w:val="20"/>
          <w:szCs w:val="20"/>
          <w:lang w:val="en-US" w:eastAsia="tr-TR"/>
        </w:rPr>
      </w:pPr>
      <w:r w:rsidRPr="00E220CC">
        <w:rPr>
          <w:rFonts w:eastAsia="Times New Roman" w:cstheme="minorHAnsi"/>
          <w:iCs/>
          <w:color w:val="111111"/>
          <w:sz w:val="20"/>
          <w:szCs w:val="20"/>
          <w:lang w:val="en-US" w:eastAsia="tr-TR"/>
        </w:rPr>
        <w:t xml:space="preserve">Queensland Department of Innovation and Tourism Industry Development. (2016). </w:t>
      </w:r>
      <w:r w:rsidRPr="00E220CC">
        <w:rPr>
          <w:rFonts w:eastAsia="Times New Roman" w:cstheme="minorHAnsi"/>
          <w:i/>
          <w:iCs/>
          <w:color w:val="111111"/>
          <w:sz w:val="20"/>
          <w:szCs w:val="20"/>
          <w:lang w:val="en-US" w:eastAsia="tr-TR"/>
        </w:rPr>
        <w:t>Advancing tourism 2016</w:t>
      </w:r>
      <w:r w:rsidRPr="00E220CC">
        <w:rPr>
          <w:rFonts w:eastAsia="Times New Roman" w:cstheme="minorHAnsi"/>
          <w:iCs/>
          <w:color w:val="111111"/>
          <w:sz w:val="20"/>
          <w:szCs w:val="20"/>
          <w:lang w:val="en-US" w:eastAsia="tr-TR"/>
        </w:rPr>
        <w:t>. https://www.publications.qld.gov.au/dataset/advancing-tourism/resource/df997cf7-14fc-47b1-ac99-ddc7f0975967</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b/>
          <w:i/>
          <w:iCs/>
          <w:color w:val="111111"/>
          <w:sz w:val="20"/>
          <w:szCs w:val="20"/>
          <w:lang w:eastAsia="tr-TR"/>
        </w:rPr>
      </w:pPr>
      <w:r w:rsidRPr="00E220CC">
        <w:rPr>
          <w:rFonts w:eastAsia="Times New Roman" w:cstheme="minorHAnsi"/>
          <w:b/>
          <w:i/>
          <w:iCs/>
          <w:color w:val="111111"/>
          <w:sz w:val="20"/>
          <w:szCs w:val="20"/>
          <w:highlight w:val="lightGray"/>
          <w:lang w:eastAsia="tr-TR"/>
        </w:rPr>
        <w:t>Çevrimiçi Doküman / Web Sitesi:</w:t>
      </w:r>
      <w:r w:rsidRPr="00E220CC">
        <w:rPr>
          <w:rFonts w:eastAsia="Times New Roman" w:cstheme="minorHAnsi"/>
          <w:b/>
          <w:i/>
          <w:iCs/>
          <w:color w:val="111111"/>
          <w:sz w:val="20"/>
          <w:szCs w:val="20"/>
          <w:lang w:eastAsia="tr-TR"/>
        </w:rPr>
        <w:t> </w:t>
      </w:r>
    </w:p>
    <w:p w:rsidR="00E220CC" w:rsidRPr="00E220CC" w:rsidRDefault="00E220CC" w:rsidP="00E220CC">
      <w:pPr>
        <w:spacing w:after="0" w:line="240" w:lineRule="auto"/>
        <w:jc w:val="both"/>
        <w:rPr>
          <w:rFonts w:eastAsia="Times New Roman" w:cstheme="minorHAnsi"/>
          <w:b/>
          <w:i/>
          <w:iCs/>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iCs/>
          <w:color w:val="111111"/>
          <w:sz w:val="20"/>
          <w:szCs w:val="20"/>
          <w:highlight w:val="lightGray"/>
          <w:lang w:eastAsia="tr-TR"/>
        </w:rPr>
        <w:t xml:space="preserve">Genel format: </w:t>
      </w:r>
      <w:r w:rsidRPr="00E220CC">
        <w:rPr>
          <w:rFonts w:eastAsia="Times New Roman" w:cstheme="minorHAnsi"/>
          <w:iCs/>
          <w:color w:val="111111"/>
          <w:sz w:val="20"/>
          <w:szCs w:val="20"/>
          <w:highlight w:val="lightGray"/>
          <w:lang w:eastAsia="tr-TR"/>
        </w:rPr>
        <w:t xml:space="preserve">Soyisim, A. (yıl). </w:t>
      </w:r>
      <w:r w:rsidRPr="00E220CC">
        <w:rPr>
          <w:rFonts w:eastAsia="Times New Roman" w:cstheme="minorHAnsi"/>
          <w:i/>
          <w:iCs/>
          <w:color w:val="111111"/>
          <w:sz w:val="20"/>
          <w:szCs w:val="20"/>
          <w:highlight w:val="lightGray"/>
          <w:lang w:eastAsia="tr-TR"/>
        </w:rPr>
        <w:t>Web sayfasının başlığı</w:t>
      </w:r>
      <w:r w:rsidRPr="00E220CC">
        <w:rPr>
          <w:rFonts w:eastAsia="Times New Roman" w:cstheme="minorHAnsi"/>
          <w:iCs/>
          <w:color w:val="111111"/>
          <w:sz w:val="20"/>
          <w:szCs w:val="20"/>
          <w:highlight w:val="lightGray"/>
          <w:lang w:eastAsia="tr-TR"/>
        </w:rPr>
        <w:t>. Web Sitesinin Adı. İnternet adresi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Johnson, A. (2018, May 24). </w:t>
      </w:r>
      <w:r w:rsidRPr="00E220CC">
        <w:rPr>
          <w:rFonts w:eastAsia="Times New Roman" w:cstheme="minorHAnsi"/>
          <w:i/>
          <w:color w:val="111111"/>
          <w:sz w:val="20"/>
          <w:szCs w:val="20"/>
          <w:lang w:val="en-US" w:eastAsia="tr-TR"/>
        </w:rPr>
        <w:t>The promise of specialised early intervention in psychosis services</w:t>
      </w:r>
      <w:r w:rsidRPr="00E220CC">
        <w:rPr>
          <w:rFonts w:eastAsia="Times New Roman" w:cstheme="minorHAnsi"/>
          <w:color w:val="111111"/>
          <w:sz w:val="20"/>
          <w:szCs w:val="20"/>
          <w:lang w:val="en-US" w:eastAsia="tr-TR"/>
        </w:rPr>
        <w:t>. IEPA. https://iepa.org.au/network-news/it-doesnt-need-to-be-this-way-the-promise-of-specialised-early-intervention-in-psychosis-services</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Czachor, E. M. (2021). </w:t>
      </w:r>
      <w:r w:rsidRPr="00E220CC">
        <w:rPr>
          <w:rFonts w:eastAsia="Times New Roman" w:cstheme="minorHAnsi"/>
          <w:i/>
          <w:color w:val="111111"/>
          <w:sz w:val="20"/>
          <w:szCs w:val="20"/>
          <w:lang w:val="en-US" w:eastAsia="tr-TR"/>
        </w:rPr>
        <w:t>Bella Thorne thanked the FBI for “searching tirelessly” for the hacker who allegedly threatened her</w:t>
      </w:r>
      <w:r w:rsidRPr="00E220CC">
        <w:rPr>
          <w:rFonts w:eastAsia="Times New Roman" w:cstheme="minorHAnsi"/>
          <w:color w:val="111111"/>
          <w:sz w:val="20"/>
          <w:szCs w:val="20"/>
          <w:lang w:val="en-US" w:eastAsia="tr-TR"/>
        </w:rPr>
        <w:t>. BuzzFeed. https://www.buzzfeed.com/emilymaeczachor/bella-thorne-responded-alleged-hackers-arrest</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National Institute of Mental Health. (2018, July). </w:t>
      </w:r>
      <w:r w:rsidRPr="00E220CC">
        <w:rPr>
          <w:rFonts w:eastAsia="Times New Roman" w:cstheme="minorHAnsi"/>
          <w:i/>
          <w:color w:val="111111"/>
          <w:sz w:val="20"/>
          <w:szCs w:val="20"/>
          <w:lang w:val="en-US" w:eastAsia="tr-TR"/>
        </w:rPr>
        <w:t>Anxiety disorders</w:t>
      </w:r>
      <w:r w:rsidRPr="00E220CC">
        <w:rPr>
          <w:rFonts w:eastAsia="Times New Roman" w:cstheme="minorHAnsi"/>
          <w:color w:val="111111"/>
          <w:sz w:val="20"/>
          <w:szCs w:val="20"/>
          <w:lang w:val="en-US" w:eastAsia="tr-TR"/>
        </w:rPr>
        <w:t>. U.S. Department of Health and Human Services, National Institutes of Health. https://www.nimh.nih.gov/health/topics/anxiety-disorders/index.shtml</w:t>
      </w:r>
    </w:p>
    <w:p w:rsidR="00E220CC" w:rsidRPr="00E220CC" w:rsidRDefault="00E220CC" w:rsidP="00E220CC">
      <w:pPr>
        <w:spacing w:after="0" w:line="240" w:lineRule="auto"/>
        <w:ind w:left="284" w:hanging="284"/>
        <w:jc w:val="both"/>
        <w:rPr>
          <w:rFonts w:eastAsia="Times New Roman" w:cstheme="minorHAnsi"/>
          <w:b/>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i/>
          <w:color w:val="111111"/>
          <w:sz w:val="20"/>
          <w:szCs w:val="20"/>
          <w:lang w:eastAsia="tr-TR"/>
        </w:rPr>
      </w:pPr>
      <w:r w:rsidRPr="00E220CC">
        <w:rPr>
          <w:rFonts w:eastAsia="Times New Roman" w:cstheme="minorHAnsi"/>
          <w:b/>
          <w:color w:val="111111"/>
          <w:sz w:val="20"/>
          <w:szCs w:val="20"/>
          <w:lang w:eastAsia="tr-TR"/>
        </w:rPr>
        <w:t xml:space="preserve">Dikkat: </w:t>
      </w:r>
      <w:r w:rsidRPr="00E220CC">
        <w:rPr>
          <w:rFonts w:eastAsia="Times New Roman" w:cstheme="minorHAnsi"/>
          <w:i/>
          <w:color w:val="111111"/>
          <w:sz w:val="20"/>
          <w:szCs w:val="20"/>
          <w:lang w:eastAsia="tr-TR"/>
        </w:rPr>
        <w:t>Yazar ve web sitesinin adı aynıysa, tekrardan kaçınmak için web sitesinin adını atlayın. Aşağıdaki örneğe bakınız.</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World Health Organization. (2018). </w:t>
      </w:r>
      <w:r w:rsidRPr="00E220CC">
        <w:rPr>
          <w:rFonts w:eastAsia="Times New Roman" w:cstheme="minorHAnsi"/>
          <w:i/>
          <w:color w:val="111111"/>
          <w:sz w:val="20"/>
          <w:szCs w:val="20"/>
          <w:lang w:val="en-US" w:eastAsia="tr-TR"/>
        </w:rPr>
        <w:t>The top 10 causes of death</w:t>
      </w:r>
      <w:r w:rsidRPr="00E220CC">
        <w:rPr>
          <w:rFonts w:eastAsia="Times New Roman" w:cstheme="minorHAnsi"/>
          <w:color w:val="111111"/>
          <w:sz w:val="20"/>
          <w:szCs w:val="20"/>
          <w:lang w:val="en-US" w:eastAsia="tr-TR"/>
        </w:rPr>
        <w:t>. https://www.who.int/news-room/fact-sheets/detail/the-top-10-causes-of-death</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r w:rsidRPr="00E220CC">
        <w:rPr>
          <w:rFonts w:eastAsia="Times New Roman" w:cstheme="minorHAnsi"/>
          <w:b/>
          <w:i/>
          <w:color w:val="111111"/>
          <w:sz w:val="20"/>
          <w:szCs w:val="20"/>
          <w:highlight w:val="lightGray"/>
          <w:lang w:eastAsia="tr-TR"/>
        </w:rPr>
        <w:t>Alınma tarihi kullanarak bir web sitesindeki sayfaya atıf yapmak</w:t>
      </w:r>
    </w:p>
    <w:p w:rsidR="00E220CC" w:rsidRPr="00E220CC" w:rsidRDefault="00E220CC" w:rsidP="00E220CC">
      <w:pPr>
        <w:spacing w:after="0" w:line="240" w:lineRule="auto"/>
        <w:ind w:left="284" w:hanging="284"/>
        <w:jc w:val="both"/>
        <w:rPr>
          <w:rFonts w:eastAsia="Times New Roman" w:cstheme="minorHAnsi"/>
          <w:b/>
          <w: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Fagan, J. (2019, March 25). </w:t>
      </w:r>
      <w:r w:rsidRPr="00E220CC">
        <w:rPr>
          <w:rFonts w:eastAsia="Times New Roman" w:cstheme="minorHAnsi"/>
          <w:i/>
          <w:color w:val="111111"/>
          <w:sz w:val="20"/>
          <w:szCs w:val="20"/>
          <w:lang w:val="en-US" w:eastAsia="tr-TR"/>
        </w:rPr>
        <w:t>Nursing clinical brain. OER Commons</w:t>
      </w:r>
      <w:r w:rsidRPr="00E220CC">
        <w:rPr>
          <w:rFonts w:eastAsia="Times New Roman" w:cstheme="minorHAnsi"/>
          <w:color w:val="111111"/>
          <w:sz w:val="20"/>
          <w:szCs w:val="20"/>
          <w:lang w:val="en-US" w:eastAsia="tr-TR"/>
        </w:rPr>
        <w:t>. Retrieved January 7, 2020, from https://www.oercommons.org/authoring/53029-nursing-clinical-brain/view</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Center for Systems Science and Engineering. (2020, May 6). </w:t>
      </w:r>
      <w:r w:rsidRPr="00E220CC">
        <w:rPr>
          <w:rFonts w:eastAsia="Times New Roman" w:cstheme="minorHAnsi"/>
          <w:i/>
          <w:color w:val="111111"/>
          <w:sz w:val="20"/>
          <w:szCs w:val="20"/>
          <w:lang w:val="en-US" w:eastAsia="tr-TR"/>
        </w:rPr>
        <w:t>COVID-19 dashboard by the Center for Systems Science and Engineering (CSSE) at Johns Hopkins University (JHU)</w:t>
      </w:r>
      <w:r w:rsidRPr="00E220CC">
        <w:rPr>
          <w:rFonts w:eastAsia="Times New Roman" w:cstheme="minorHAnsi"/>
          <w:color w:val="111111"/>
          <w:sz w:val="20"/>
          <w:szCs w:val="20"/>
          <w:lang w:val="en-US" w:eastAsia="tr-TR"/>
        </w:rPr>
        <w:t>. Johns Hopkins University &amp; Medicine, Coronavirus Resource Center. Retrieved May 6, 2020, from https://coronavirus.jhu.edu/map.html</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ABD Sayım Bürosu. (t.y.). </w:t>
      </w:r>
      <w:r w:rsidRPr="00E220CC">
        <w:rPr>
          <w:rFonts w:eastAsia="Times New Roman" w:cstheme="minorHAnsi"/>
          <w:i/>
          <w:color w:val="111111"/>
          <w:sz w:val="20"/>
          <w:szCs w:val="20"/>
          <w:lang w:eastAsia="tr-TR"/>
        </w:rPr>
        <w:t>ABD ve dünya nüfus saati</w:t>
      </w:r>
      <w:r w:rsidRPr="00E220CC">
        <w:rPr>
          <w:rFonts w:eastAsia="Times New Roman" w:cstheme="minorHAnsi"/>
          <w:color w:val="111111"/>
          <w:sz w:val="20"/>
          <w:szCs w:val="20"/>
          <w:lang w:eastAsia="tr-TR"/>
        </w:rPr>
        <w:t>. ABD Ticaret Bakanlığı. 9 Ocak 2020’de https://www.census.gov/popclock/ adresinden alındı.</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 Parantez içindeki alıntı: (ABD Nüfus Sayımı Bürosu, t.y.)</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    </w:t>
      </w:r>
    </w:p>
    <w:p w:rsidR="00245395" w:rsidRDefault="00245395" w:rsidP="00E220CC">
      <w:pPr>
        <w:spacing w:after="0" w:line="240" w:lineRule="auto"/>
        <w:jc w:val="both"/>
        <w:rPr>
          <w:rFonts w:eastAsia="Times New Roman" w:cstheme="minorHAnsi"/>
          <w:b/>
          <w:i/>
          <w:color w:val="111111"/>
          <w:sz w:val="20"/>
          <w:szCs w:val="20"/>
          <w:highlight w:val="lightGray"/>
          <w:lang w:eastAsia="tr-TR"/>
        </w:rPr>
      </w:pPr>
    </w:p>
    <w:p w:rsidR="00E220CC" w:rsidRPr="00E220CC" w:rsidRDefault="00E220CC" w:rsidP="00E220CC">
      <w:pPr>
        <w:spacing w:after="0" w:line="240" w:lineRule="auto"/>
        <w:jc w:val="both"/>
        <w:rPr>
          <w:rFonts w:eastAsia="Times New Roman" w:cstheme="minorHAnsi"/>
          <w:b/>
          <w:i/>
          <w:color w:val="111111"/>
          <w:sz w:val="20"/>
          <w:szCs w:val="20"/>
          <w:lang w:eastAsia="tr-TR"/>
        </w:rPr>
      </w:pPr>
      <w:r w:rsidRPr="00E220CC">
        <w:rPr>
          <w:rFonts w:eastAsia="Times New Roman" w:cstheme="minorHAnsi"/>
          <w:b/>
          <w:i/>
          <w:color w:val="111111"/>
          <w:sz w:val="20"/>
          <w:szCs w:val="20"/>
          <w:highlight w:val="lightGray"/>
          <w:lang w:eastAsia="tr-TR"/>
        </w:rPr>
        <w:lastRenderedPageBreak/>
        <w:t>Yayınlanmış ve Yayınlanmamış Veri seti: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i/>
          <w:color w:val="111111"/>
          <w:sz w:val="20"/>
          <w:szCs w:val="20"/>
          <w:highlight w:val="lightGray"/>
          <w:lang w:eastAsia="tr-TR"/>
        </w:rPr>
        <w:t>Genel format:</w:t>
      </w:r>
      <w:r w:rsidRPr="00E220CC">
        <w:rPr>
          <w:rFonts w:eastAsia="Times New Roman" w:cstheme="minorHAnsi"/>
          <w:color w:val="111111"/>
          <w:sz w:val="20"/>
          <w:szCs w:val="20"/>
          <w:highlight w:val="lightGray"/>
          <w:lang w:eastAsia="tr-TR"/>
        </w:rPr>
        <w:t xml:space="preserve"> Yazar. (Yıl). </w:t>
      </w:r>
      <w:r w:rsidRPr="00E220CC">
        <w:rPr>
          <w:rFonts w:eastAsia="Times New Roman" w:cstheme="minorHAnsi"/>
          <w:i/>
          <w:color w:val="111111"/>
          <w:sz w:val="20"/>
          <w:szCs w:val="20"/>
          <w:highlight w:val="lightGray"/>
          <w:lang w:eastAsia="tr-TR"/>
        </w:rPr>
        <w:t>Dokümanın ya da veri setinin adı</w:t>
      </w:r>
      <w:r w:rsidRPr="00E220CC">
        <w:rPr>
          <w:rFonts w:eastAsia="Times New Roman" w:cstheme="minorHAnsi"/>
          <w:color w:val="111111"/>
          <w:sz w:val="20"/>
          <w:szCs w:val="20"/>
          <w:highlight w:val="lightGray"/>
          <w:lang w:eastAsia="tr-TR"/>
        </w:rPr>
        <w:t xml:space="preserve"> [Data set]. Web sitesi. İnternet adresi</w:t>
      </w: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Coppedge, M., Gerring, J., Knutsen, C. H., Lindberg, S. I., Teorell, J., Altman, D. (2019). </w:t>
      </w:r>
      <w:r w:rsidRPr="00E220CC">
        <w:rPr>
          <w:rFonts w:eastAsia="Times New Roman" w:cstheme="minorHAnsi"/>
          <w:i/>
          <w:color w:val="111111"/>
          <w:sz w:val="20"/>
          <w:szCs w:val="20"/>
          <w:lang w:val="en-US" w:eastAsia="tr-TR"/>
        </w:rPr>
        <w:t>V-Dem country-year dataset v9</w:t>
      </w:r>
      <w:r w:rsidRPr="00E220CC">
        <w:rPr>
          <w:rFonts w:eastAsia="Times New Roman" w:cstheme="minorHAnsi"/>
          <w:color w:val="111111"/>
          <w:sz w:val="20"/>
          <w:szCs w:val="20"/>
          <w:lang w:val="en-US" w:eastAsia="tr-TR"/>
        </w:rPr>
        <w:t xml:space="preserve"> [Data set]. V-Dem. https://doi.org/10.23696/vdemcy19</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 xml:space="preserve">O’Donohue, W. (2017). </w:t>
      </w:r>
      <w:r w:rsidRPr="00E220CC">
        <w:rPr>
          <w:rFonts w:eastAsia="Times New Roman" w:cstheme="minorHAnsi"/>
          <w:i/>
          <w:color w:val="111111"/>
          <w:sz w:val="20"/>
          <w:szCs w:val="20"/>
          <w:lang w:val="en-US" w:eastAsia="tr-TR"/>
        </w:rPr>
        <w:t>Content analysis of undergraduate psychology textbooks</w:t>
      </w:r>
      <w:r w:rsidRPr="00E220CC">
        <w:rPr>
          <w:rFonts w:eastAsia="Times New Roman" w:cstheme="minorHAnsi"/>
          <w:color w:val="111111"/>
          <w:sz w:val="20"/>
          <w:szCs w:val="20"/>
          <w:lang w:val="en-US" w:eastAsia="tr-TR"/>
        </w:rPr>
        <w:t xml:space="preserve"> (ICPSR 21600; Version V1) [Data set]. ICPSR. https://doi.org/10.3886/ICPSR36966.v1</w:t>
      </w: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val="en-US" w:eastAsia="tr-TR"/>
        </w:rPr>
      </w:pPr>
      <w:r w:rsidRPr="00E220CC">
        <w:rPr>
          <w:rFonts w:eastAsia="Times New Roman" w:cstheme="minorHAnsi"/>
          <w:color w:val="111111"/>
          <w:sz w:val="20"/>
          <w:szCs w:val="20"/>
          <w:lang w:val="en-US" w:eastAsia="tr-TR"/>
        </w:rPr>
        <w:t>Evans, S. K. (2014). Personnel survey [Unpublished raw data]. University of Southern California.</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b/>
          <w:color w:val="111111"/>
          <w:sz w:val="20"/>
          <w:szCs w:val="20"/>
          <w:lang w:eastAsia="tr-TR"/>
        </w:rPr>
      </w:pPr>
      <w:r w:rsidRPr="00E220CC">
        <w:rPr>
          <w:rFonts w:eastAsia="Times New Roman" w:cstheme="minorHAnsi"/>
          <w:b/>
          <w:color w:val="111111"/>
          <w:sz w:val="20"/>
          <w:szCs w:val="20"/>
          <w:highlight w:val="lightGray"/>
          <w:lang w:eastAsia="tr-TR"/>
        </w:rPr>
        <w:t>Kaynak Gösteriminde Önemli notlar</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1.</w:t>
      </w:r>
      <w:r w:rsidRPr="00E220CC">
        <w:rPr>
          <w:rFonts w:eastAsia="Times New Roman" w:cstheme="minorHAnsi"/>
          <w:color w:val="111111"/>
          <w:sz w:val="20"/>
          <w:szCs w:val="20"/>
          <w:lang w:eastAsia="tr-TR"/>
        </w:rPr>
        <w:t xml:space="preserve"> Kaynakları yazarların soyadına göre alfabetik sırayla düzenleyin.</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During, J. (2005).</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Escalas, J. (2013).</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Jacobus, M</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Keller, E. F., &amp; Shuttleworth, S. (Eds.). (2013).</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Scott, A. J. (2012).</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contextualSpacing/>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2.</w:t>
      </w:r>
      <w:r>
        <w:rPr>
          <w:rFonts w:eastAsia="Times New Roman" w:cstheme="minorHAnsi"/>
          <w:color w:val="111111"/>
          <w:sz w:val="20"/>
          <w:szCs w:val="20"/>
          <w:lang w:eastAsia="tr-TR"/>
        </w:rPr>
        <w:t xml:space="preserve"> </w:t>
      </w:r>
      <w:r w:rsidRPr="00E220CC">
        <w:rPr>
          <w:rFonts w:eastAsia="Times New Roman" w:cstheme="minorHAnsi"/>
          <w:color w:val="111111"/>
          <w:sz w:val="20"/>
          <w:szCs w:val="20"/>
          <w:lang w:eastAsia="tr-TR"/>
        </w:rPr>
        <w:t>Yazarlar aynı soyadına sahipse, isimlerinin ilk harflerine göre alfabetik sıralama yapın.</w:t>
      </w:r>
    </w:p>
    <w:p w:rsidR="00E220CC" w:rsidRPr="00E220CC" w:rsidRDefault="00E220CC" w:rsidP="00E220CC">
      <w:pPr>
        <w:spacing w:after="0" w:line="240" w:lineRule="auto"/>
        <w:ind w:left="375"/>
        <w:contextualSpacing/>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Johnson, A. (2004).</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Johnson, I. (2002).</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contextualSpacing/>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3.</w:t>
      </w:r>
      <w:r>
        <w:rPr>
          <w:rFonts w:eastAsia="Times New Roman" w:cstheme="minorHAnsi"/>
          <w:color w:val="111111"/>
          <w:sz w:val="20"/>
          <w:szCs w:val="20"/>
          <w:lang w:eastAsia="tr-TR"/>
        </w:rPr>
        <w:t xml:space="preserve"> </w:t>
      </w:r>
      <w:r w:rsidRPr="00E220CC">
        <w:rPr>
          <w:rFonts w:eastAsia="Times New Roman" w:cstheme="minorHAnsi"/>
          <w:color w:val="111111"/>
          <w:sz w:val="20"/>
          <w:szCs w:val="20"/>
          <w:lang w:eastAsia="tr-TR"/>
        </w:rPr>
        <w:t>Aynı yazarlara ait kaynaklar varsa, bunları kronolojik olarak en eskiden başlayarak sıralayın.</w:t>
      </w:r>
    </w:p>
    <w:p w:rsidR="00E220CC" w:rsidRPr="00E220CC" w:rsidRDefault="00E220CC" w:rsidP="00E220CC">
      <w:pPr>
        <w:spacing w:after="0" w:line="240" w:lineRule="auto"/>
        <w:ind w:left="142"/>
        <w:contextualSpacing/>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Escalas, J. (2013).</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Escalas, J. (2019).</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4.</w:t>
      </w:r>
      <w:r w:rsidRPr="00E220CC">
        <w:rPr>
          <w:rFonts w:eastAsia="Times New Roman" w:cstheme="minorHAnsi"/>
          <w:color w:val="111111"/>
          <w:sz w:val="20"/>
          <w:szCs w:val="20"/>
          <w:lang w:eastAsia="tr-TR"/>
        </w:rPr>
        <w:t xml:space="preserve"> Aynı yazarlara sahip aynı yıl içinde yayınlanmış kaynaklar varsa, bunları referans listesinde makale başlığına göre alfabetik olarak düzenleyin. Ardından yıllara harf ekleri atayın (a, b, c, gibi).</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Berndt, T. J. (1981a). </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 xml:space="preserve">Berndt, T. J. (1981b). </w:t>
      </w:r>
    </w:p>
    <w:p w:rsidR="00E220CC" w:rsidRPr="00E220CC" w:rsidRDefault="00E220CC" w:rsidP="00E220CC">
      <w:pPr>
        <w:spacing w:after="0" w:line="240" w:lineRule="auto"/>
        <w:ind w:left="284" w:hanging="284"/>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r w:rsidRPr="00E220CC">
        <w:rPr>
          <w:rFonts w:eastAsia="Times New Roman" w:cstheme="minorHAnsi"/>
          <w:b/>
          <w:color w:val="111111"/>
          <w:sz w:val="20"/>
          <w:szCs w:val="20"/>
          <w:lang w:eastAsia="tr-TR"/>
        </w:rPr>
        <w:t>5.</w:t>
      </w:r>
      <w:r w:rsidRPr="00E220CC">
        <w:rPr>
          <w:rFonts w:eastAsia="Times New Roman" w:cstheme="minorHAnsi"/>
          <w:color w:val="111111"/>
          <w:sz w:val="20"/>
          <w:szCs w:val="20"/>
          <w:lang w:eastAsia="tr-TR"/>
        </w:rPr>
        <w:t xml:space="preserve"> Kaynaklara metin içerisinde atıf yaparken aşağıdaki tablodaki örnek gösterimlerden faydalanın</w:t>
      </w:r>
    </w:p>
    <w:p w:rsidR="00E220CC" w:rsidRPr="00E220CC" w:rsidRDefault="00E220CC" w:rsidP="00E220CC">
      <w:pPr>
        <w:spacing w:after="0" w:line="240" w:lineRule="auto"/>
        <w:jc w:val="both"/>
        <w:rPr>
          <w:rFonts w:eastAsia="Times New Roman" w:cstheme="minorHAnsi"/>
          <w:color w:val="111111"/>
          <w:sz w:val="20"/>
          <w:szCs w:val="20"/>
          <w:lang w:eastAsia="tr-TR"/>
        </w:rPr>
      </w:pPr>
    </w:p>
    <w:tbl>
      <w:tblPr>
        <w:tblStyle w:val="TabloKlavuzu1"/>
        <w:tblW w:w="0" w:type="auto"/>
        <w:tblLook w:val="04A0" w:firstRow="1" w:lastRow="0" w:firstColumn="1" w:lastColumn="0" w:noHBand="0" w:noVBand="1"/>
      </w:tblPr>
      <w:tblGrid>
        <w:gridCol w:w="3209"/>
        <w:gridCol w:w="3210"/>
        <w:gridCol w:w="3209"/>
      </w:tblGrid>
      <w:tr w:rsidR="00E220CC" w:rsidRPr="00E220CC" w:rsidTr="007B1FC3">
        <w:tc>
          <w:tcPr>
            <w:tcW w:w="3259" w:type="dxa"/>
          </w:tcPr>
          <w:p w:rsidR="00E220CC" w:rsidRPr="00E220CC" w:rsidRDefault="00E220CC" w:rsidP="00E220CC">
            <w:pPr>
              <w:spacing w:before="60" w:after="60"/>
              <w:jc w:val="both"/>
              <w:rPr>
                <w:rFonts w:eastAsia="Times New Roman" w:cstheme="minorHAnsi"/>
                <w:b/>
                <w:color w:val="111111"/>
                <w:sz w:val="20"/>
                <w:szCs w:val="20"/>
                <w:lang w:eastAsia="tr-TR"/>
              </w:rPr>
            </w:pPr>
            <w:r w:rsidRPr="00E220CC">
              <w:rPr>
                <w:rFonts w:eastAsia="Times New Roman" w:cstheme="minorHAnsi"/>
                <w:b/>
                <w:color w:val="111111"/>
                <w:sz w:val="20"/>
                <w:szCs w:val="20"/>
                <w:lang w:eastAsia="tr-TR"/>
              </w:rPr>
              <w:t>Atıf tipi</w:t>
            </w:r>
          </w:p>
        </w:tc>
        <w:tc>
          <w:tcPr>
            <w:tcW w:w="3259" w:type="dxa"/>
          </w:tcPr>
          <w:p w:rsidR="00E220CC" w:rsidRPr="00E220CC" w:rsidRDefault="00E220CC" w:rsidP="00E220CC">
            <w:pPr>
              <w:spacing w:before="60" w:after="60"/>
              <w:jc w:val="both"/>
              <w:rPr>
                <w:rFonts w:eastAsia="Times New Roman" w:cstheme="minorHAnsi"/>
                <w:b/>
                <w:color w:val="111111"/>
                <w:sz w:val="20"/>
                <w:szCs w:val="20"/>
                <w:lang w:eastAsia="tr-TR"/>
              </w:rPr>
            </w:pPr>
            <w:r w:rsidRPr="00E220CC">
              <w:rPr>
                <w:rFonts w:eastAsia="Times New Roman" w:cstheme="minorHAnsi"/>
                <w:b/>
                <w:color w:val="111111"/>
                <w:sz w:val="20"/>
                <w:szCs w:val="20"/>
                <w:lang w:eastAsia="tr-TR"/>
              </w:rPr>
              <w:t>Metin içerisinde</w:t>
            </w:r>
          </w:p>
        </w:tc>
        <w:tc>
          <w:tcPr>
            <w:tcW w:w="3260" w:type="dxa"/>
          </w:tcPr>
          <w:p w:rsidR="00E220CC" w:rsidRPr="00E220CC" w:rsidRDefault="00E220CC" w:rsidP="00E220CC">
            <w:pPr>
              <w:spacing w:before="60" w:after="60"/>
              <w:jc w:val="both"/>
              <w:rPr>
                <w:rFonts w:eastAsia="Times New Roman" w:cstheme="minorHAnsi"/>
                <w:b/>
                <w:color w:val="111111"/>
                <w:sz w:val="20"/>
                <w:szCs w:val="20"/>
                <w:lang w:eastAsia="tr-TR"/>
              </w:rPr>
            </w:pPr>
            <w:r w:rsidRPr="00E220CC">
              <w:rPr>
                <w:rFonts w:eastAsia="Times New Roman" w:cstheme="minorHAnsi"/>
                <w:b/>
                <w:color w:val="111111"/>
                <w:sz w:val="20"/>
                <w:szCs w:val="20"/>
                <w:lang w:eastAsia="tr-TR"/>
              </w:rPr>
              <w:t>Parantez içinde</w:t>
            </w:r>
          </w:p>
        </w:tc>
      </w:tr>
      <w:tr w:rsidR="00E220CC" w:rsidRPr="00E220CC" w:rsidTr="007B1FC3">
        <w:tc>
          <w:tcPr>
            <w:tcW w:w="3259" w:type="dxa"/>
          </w:tcPr>
          <w:p w:rsidR="00E220CC" w:rsidRPr="00E220CC" w:rsidRDefault="00E220CC" w:rsidP="00E220CC">
            <w:pPr>
              <w:spacing w:before="60" w:after="60"/>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Tek yazarlı eserlerde</w:t>
            </w:r>
          </w:p>
        </w:tc>
        <w:tc>
          <w:tcPr>
            <w:tcW w:w="3259"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(2022)</w:t>
            </w:r>
          </w:p>
        </w:tc>
        <w:tc>
          <w:tcPr>
            <w:tcW w:w="3260"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2022)</w:t>
            </w:r>
          </w:p>
        </w:tc>
      </w:tr>
      <w:tr w:rsidR="00E220CC" w:rsidRPr="00E220CC" w:rsidTr="007B1FC3">
        <w:tc>
          <w:tcPr>
            <w:tcW w:w="3259" w:type="dxa"/>
          </w:tcPr>
          <w:p w:rsidR="00E220CC" w:rsidRPr="00E220CC" w:rsidRDefault="00E220CC" w:rsidP="00E220CC">
            <w:pPr>
              <w:spacing w:before="60" w:after="60"/>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İki yazarlı eserlerde</w:t>
            </w:r>
          </w:p>
        </w:tc>
        <w:tc>
          <w:tcPr>
            <w:tcW w:w="3259"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ve Özalp (2007)</w:t>
            </w:r>
          </w:p>
        </w:tc>
        <w:tc>
          <w:tcPr>
            <w:tcW w:w="3260"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&amp; Özalp, 2007)</w:t>
            </w:r>
          </w:p>
        </w:tc>
      </w:tr>
      <w:tr w:rsidR="00E220CC" w:rsidRPr="00E220CC" w:rsidTr="007B1FC3">
        <w:tc>
          <w:tcPr>
            <w:tcW w:w="3259" w:type="dxa"/>
          </w:tcPr>
          <w:p w:rsidR="00E220CC" w:rsidRPr="00E220CC" w:rsidRDefault="00E220CC" w:rsidP="00E220CC">
            <w:pPr>
              <w:spacing w:before="60" w:after="60"/>
              <w:jc w:val="both"/>
              <w:rPr>
                <w:rFonts w:eastAsia="Times New Roman" w:cstheme="minorHAnsi"/>
                <w:i/>
                <w:color w:val="111111"/>
                <w:sz w:val="20"/>
                <w:szCs w:val="20"/>
                <w:lang w:eastAsia="tr-TR"/>
              </w:rPr>
            </w:pPr>
            <w:r w:rsidRPr="00E220CC">
              <w:rPr>
                <w:rFonts w:eastAsia="Times New Roman" w:cstheme="minorHAnsi"/>
                <w:i/>
                <w:color w:val="111111"/>
                <w:sz w:val="20"/>
                <w:szCs w:val="20"/>
                <w:lang w:eastAsia="tr-TR"/>
              </w:rPr>
              <w:t>Üç veya daha fazla yazarlı eserlerde</w:t>
            </w:r>
          </w:p>
        </w:tc>
        <w:tc>
          <w:tcPr>
            <w:tcW w:w="3259"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vd. (2020)</w:t>
            </w:r>
          </w:p>
        </w:tc>
        <w:tc>
          <w:tcPr>
            <w:tcW w:w="3260" w:type="dxa"/>
          </w:tcPr>
          <w:p w:rsidR="00E220CC" w:rsidRPr="00E220CC" w:rsidRDefault="00E220CC" w:rsidP="00E220CC">
            <w:pPr>
              <w:spacing w:before="60" w:after="60"/>
              <w:jc w:val="both"/>
              <w:rPr>
                <w:rFonts w:eastAsia="Times New Roman" w:cstheme="minorHAnsi"/>
                <w:color w:val="111111"/>
                <w:sz w:val="20"/>
                <w:szCs w:val="20"/>
                <w:lang w:eastAsia="tr-TR"/>
              </w:rPr>
            </w:pPr>
            <w:r w:rsidRPr="00E220CC">
              <w:rPr>
                <w:rFonts w:eastAsia="Times New Roman" w:cstheme="minorHAnsi"/>
                <w:color w:val="111111"/>
                <w:sz w:val="20"/>
                <w:szCs w:val="20"/>
                <w:lang w:eastAsia="tr-TR"/>
              </w:rPr>
              <w:t>(Akıncı vd</w:t>
            </w:r>
            <w:proofErr w:type="gramStart"/>
            <w:r w:rsidRPr="00E220CC">
              <w:rPr>
                <w:rFonts w:eastAsia="Times New Roman" w:cstheme="minorHAnsi"/>
                <w:color w:val="111111"/>
                <w:sz w:val="20"/>
                <w:szCs w:val="20"/>
                <w:lang w:eastAsia="tr-TR"/>
              </w:rPr>
              <w:t>.,</w:t>
            </w:r>
            <w:proofErr w:type="gramEnd"/>
            <w:r w:rsidRPr="00E220CC">
              <w:rPr>
                <w:rFonts w:eastAsia="Times New Roman" w:cstheme="minorHAnsi"/>
                <w:color w:val="111111"/>
                <w:sz w:val="20"/>
                <w:szCs w:val="20"/>
                <w:lang w:eastAsia="tr-TR"/>
              </w:rPr>
              <w:t xml:space="preserve"> 2020)</w:t>
            </w:r>
          </w:p>
        </w:tc>
      </w:tr>
    </w:tbl>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220CC">
      <w:pPr>
        <w:spacing w:after="0" w:line="240" w:lineRule="auto"/>
        <w:jc w:val="both"/>
        <w:rPr>
          <w:rFonts w:eastAsia="Times New Roman" w:cstheme="minorHAnsi"/>
          <w:color w:val="111111"/>
          <w:sz w:val="20"/>
          <w:szCs w:val="20"/>
          <w:lang w:eastAsia="tr-TR"/>
        </w:rPr>
      </w:pPr>
    </w:p>
    <w:p w:rsidR="00E220CC" w:rsidRPr="00E220CC" w:rsidRDefault="00E220CC" w:rsidP="00EB1862">
      <w:pPr>
        <w:spacing w:after="0" w:line="240" w:lineRule="auto"/>
        <w:jc w:val="both"/>
        <w:rPr>
          <w:rFonts w:cstheme="minorHAnsi"/>
          <w:sz w:val="20"/>
          <w:szCs w:val="20"/>
        </w:rPr>
      </w:pPr>
    </w:p>
    <w:sectPr w:rsidR="00E220CC" w:rsidRPr="00E220CC" w:rsidSect="009331D5">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BE" w:rsidRDefault="00631EBE" w:rsidP="00004585">
      <w:pPr>
        <w:spacing w:after="0" w:line="240" w:lineRule="auto"/>
      </w:pPr>
      <w:r>
        <w:separator/>
      </w:r>
    </w:p>
  </w:endnote>
  <w:endnote w:type="continuationSeparator" w:id="0">
    <w:p w:rsidR="00631EBE" w:rsidRDefault="00631EBE" w:rsidP="0000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FA" w:rsidRDefault="001674FA">
    <w:pPr>
      <w:pStyle w:val="AltBilgi"/>
      <w:jc w:val="right"/>
    </w:pPr>
  </w:p>
  <w:p w:rsidR="001674FA" w:rsidRDefault="001674F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BE" w:rsidRDefault="00631EBE" w:rsidP="00004585">
      <w:pPr>
        <w:spacing w:after="0" w:line="240" w:lineRule="auto"/>
      </w:pPr>
      <w:r>
        <w:separator/>
      </w:r>
    </w:p>
  </w:footnote>
  <w:footnote w:type="continuationSeparator" w:id="0">
    <w:p w:rsidR="00631EBE" w:rsidRDefault="00631EBE" w:rsidP="00004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7A" w:rsidRDefault="00570042">
    <w:pPr>
      <w:pStyle w:val="stBilgi"/>
    </w:pPr>
    <w:r>
      <w:rPr>
        <w:noProof/>
        <w:sz w:val="18"/>
        <w:lang w:eastAsia="tr-TR"/>
      </w:rPr>
      <mc:AlternateContent>
        <mc:Choice Requires="wps">
          <w:drawing>
            <wp:anchor distT="0" distB="0" distL="0" distR="0" simplePos="0" relativeHeight="251660288" behindDoc="1" locked="0" layoutInCell="1" allowOverlap="1" wp14:anchorId="1C86AB77" wp14:editId="756CBE42">
              <wp:simplePos x="0" y="0"/>
              <wp:positionH relativeFrom="margin">
                <wp:align>right</wp:align>
              </wp:positionH>
              <wp:positionV relativeFrom="paragraph">
                <wp:posOffset>177772</wp:posOffset>
              </wp:positionV>
              <wp:extent cx="6083300" cy="0"/>
              <wp:effectExtent l="0" t="0" r="31750" b="19050"/>
              <wp:wrapTopAndBottom/>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350">
                        <a:solidFill>
                          <a:srgbClr val="137D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E37E5" id="Düz Bağlayıcı 7" o:spid="_x0000_s1026" style="position:absolute;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7.8pt,14pt" to="90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" strokecolor="#137dc2" strokeweight=".5pt">
              <w10:wrap type="topAndBottom" anchorx="margin"/>
            </v:line>
          </w:pict>
        </mc:Fallback>
      </mc:AlternateContent>
    </w:r>
    <w:r>
      <w:rPr>
        <w:i/>
        <w:w w:val="90"/>
        <w:sz w:val="18"/>
      </w:rPr>
      <w:t xml:space="preserve">Yazar Adı-Soyadı </w:t>
    </w:r>
    <w:r w:rsidRPr="001674FA">
      <w:rPr>
        <w:i/>
        <w:w w:val="90"/>
        <w:sz w:val="18"/>
      </w:rPr>
      <w:t xml:space="preserve">| </w:t>
    </w:r>
    <w:r w:rsidRPr="001674FA">
      <w:rPr>
        <w:i/>
        <w:sz w:val="18"/>
      </w:rPr>
      <w:t>Türk Uzak</w:t>
    </w:r>
    <w:r>
      <w:rPr>
        <w:i/>
        <w:sz w:val="18"/>
      </w:rPr>
      <w:t>tan</w:t>
    </w:r>
    <w:r w:rsidRPr="001674FA">
      <w:rPr>
        <w:i/>
        <w:sz w:val="18"/>
      </w:rPr>
      <w:t xml:space="preserve"> Algılama ve CBS Dergisi</w:t>
    </w:r>
    <w:r>
      <w:rPr>
        <w:i/>
        <w:sz w:val="18"/>
      </w:rPr>
      <w:t>,</w:t>
    </w:r>
    <w:r w:rsidRPr="001674FA">
      <w:rPr>
        <w:i/>
        <w:sz w:val="18"/>
      </w:rPr>
      <w:t xml:space="preserve"> Cilt: </w:t>
    </w:r>
    <w:r>
      <w:rPr>
        <w:i/>
        <w:sz w:val="18"/>
      </w:rPr>
      <w:t xml:space="preserve">x, Sayı: x, Sayfa: xx-xx, </w:t>
    </w:r>
    <w:r w:rsidR="005738BC">
      <w:rPr>
        <w:i/>
        <w:sz w:val="18"/>
      </w:rPr>
      <w:t>Mart</w:t>
    </w:r>
    <w:r w:rsidR="00911E87">
      <w:rPr>
        <w:i/>
        <w:sz w:val="18"/>
      </w:rPr>
      <w:t>/Eylül</w:t>
    </w:r>
    <w:r w:rsidR="00695312">
      <w:rPr>
        <w:i/>
        <w:sz w:val="18"/>
      </w:rPr>
      <w:t xml:space="preserve"> 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F7" w:rsidRPr="006236D0" w:rsidRDefault="00570042" w:rsidP="00DA00F7">
    <w:pPr>
      <w:pStyle w:val="stBilgi"/>
      <w:jc w:val="center"/>
      <w:rPr>
        <w:b/>
        <w:i/>
        <w:sz w:val="36"/>
        <w:szCs w:val="36"/>
        <w:lang w:val="en-US"/>
      </w:rPr>
    </w:pPr>
    <w:r w:rsidRPr="006236D0">
      <w:rPr>
        <w:noProof/>
        <w:sz w:val="36"/>
        <w:szCs w:val="36"/>
        <w:lang w:eastAsia="tr-TR"/>
      </w:rPr>
      <w:drawing>
        <wp:anchor distT="0" distB="0" distL="0" distR="0" simplePos="0" relativeHeight="251663360" behindDoc="0" locked="0" layoutInCell="1" allowOverlap="1" wp14:anchorId="67CBD57F" wp14:editId="11CA5C28">
          <wp:simplePos x="0" y="0"/>
          <wp:positionH relativeFrom="margin">
            <wp:align>left</wp:align>
          </wp:positionH>
          <wp:positionV relativeFrom="paragraph">
            <wp:posOffset>13639</wp:posOffset>
          </wp:positionV>
          <wp:extent cx="928800" cy="906700"/>
          <wp:effectExtent l="0" t="0" r="5080" b="8255"/>
          <wp:wrapNone/>
          <wp:docPr id="4"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8800" cy="906700"/>
                  </a:xfrm>
                  <a:prstGeom prst="rect">
                    <a:avLst/>
                  </a:prstGeom>
                </pic:spPr>
              </pic:pic>
            </a:graphicData>
          </a:graphic>
          <wp14:sizeRelH relativeFrom="margin">
            <wp14:pctWidth>0</wp14:pctWidth>
          </wp14:sizeRelH>
          <wp14:sizeRelV relativeFrom="margin">
            <wp14:pctHeight>0</wp14:pctHeight>
          </wp14:sizeRelV>
        </wp:anchor>
      </w:drawing>
    </w:r>
    <w:r w:rsidR="00DA00F7" w:rsidRPr="006236D0">
      <w:rPr>
        <w:b/>
        <w:i/>
        <w:sz w:val="36"/>
        <w:szCs w:val="36"/>
        <w:lang w:val="en-US"/>
      </w:rPr>
      <w:t>T</w:t>
    </w:r>
    <w:r w:rsidR="006236D0" w:rsidRPr="006236D0">
      <w:rPr>
        <w:b/>
        <w:i/>
        <w:sz w:val="36"/>
        <w:szCs w:val="36"/>
        <w:lang w:val="en-US"/>
      </w:rPr>
      <w:t>urkish Journal of Remote Sensing and GIS</w:t>
    </w:r>
  </w:p>
  <w:p w:rsidR="00DA00F7" w:rsidRPr="006236D0" w:rsidRDefault="00570042" w:rsidP="00DA00F7">
    <w:pPr>
      <w:pStyle w:val="stBilgi"/>
      <w:jc w:val="center"/>
      <w:rPr>
        <w:b/>
        <w:i/>
        <w:sz w:val="28"/>
        <w:szCs w:val="28"/>
      </w:rPr>
    </w:pPr>
    <w:r w:rsidRPr="00DA00F7">
      <w:rPr>
        <w:b/>
        <w:i/>
      </w:rPr>
      <w:t xml:space="preserve"> </w:t>
    </w:r>
    <w:r w:rsidR="006236D0" w:rsidRPr="006236D0">
      <w:rPr>
        <w:b/>
        <w:i/>
        <w:sz w:val="28"/>
        <w:szCs w:val="28"/>
      </w:rPr>
      <w:t>Türk Uzaktan Algılama ve CBS Dergisi</w:t>
    </w:r>
  </w:p>
  <w:p w:rsidR="00CA55F2" w:rsidRPr="00CA55F2" w:rsidRDefault="00CA55F2" w:rsidP="00DA00F7">
    <w:pPr>
      <w:pStyle w:val="stBilgi"/>
      <w:jc w:val="center"/>
      <w:rPr>
        <w:i/>
        <w:sz w:val="20"/>
      </w:rPr>
    </w:pPr>
  </w:p>
  <w:p w:rsidR="00DA00F7" w:rsidRPr="005738BC" w:rsidRDefault="006236D0" w:rsidP="00DA00F7">
    <w:pPr>
      <w:pStyle w:val="stBilgi"/>
      <w:jc w:val="center"/>
      <w:rPr>
        <w:i/>
        <w:sz w:val="20"/>
        <w:szCs w:val="20"/>
        <w:lang w:val="en-US"/>
      </w:rPr>
    </w:pPr>
    <w:r w:rsidRPr="005738BC">
      <w:rPr>
        <w:i/>
        <w:sz w:val="20"/>
        <w:szCs w:val="20"/>
        <w:lang w:val="en-US"/>
      </w:rPr>
      <w:t>Turk J Remote Sens GIS</w:t>
    </w:r>
    <w:r w:rsidR="00DA00F7" w:rsidRPr="005738BC">
      <w:rPr>
        <w:i/>
        <w:sz w:val="20"/>
        <w:szCs w:val="20"/>
        <w:lang w:val="en-US"/>
      </w:rPr>
      <w:t xml:space="preserve">, </w:t>
    </w:r>
    <w:r w:rsidR="005738BC">
      <w:rPr>
        <w:i/>
        <w:sz w:val="20"/>
        <w:szCs w:val="20"/>
        <w:lang w:val="en-US"/>
      </w:rPr>
      <w:t>Mart</w:t>
    </w:r>
    <w:r w:rsidR="00911E87">
      <w:rPr>
        <w:i/>
        <w:sz w:val="20"/>
        <w:szCs w:val="20"/>
        <w:lang w:val="en-US"/>
      </w:rPr>
      <w:t>/</w:t>
    </w:r>
    <w:proofErr w:type="spellStart"/>
    <w:r w:rsidR="00911E87">
      <w:rPr>
        <w:i/>
        <w:sz w:val="20"/>
        <w:szCs w:val="20"/>
        <w:lang w:val="en-US"/>
      </w:rPr>
      <w:t>Eylül</w:t>
    </w:r>
    <w:proofErr w:type="spellEnd"/>
    <w:r w:rsidR="00FD0ACF">
      <w:rPr>
        <w:i/>
        <w:sz w:val="20"/>
        <w:szCs w:val="20"/>
        <w:lang w:val="en-US"/>
      </w:rPr>
      <w:t xml:space="preserve"> 202</w:t>
    </w:r>
    <w:r w:rsidR="00695312">
      <w:rPr>
        <w:i/>
        <w:sz w:val="20"/>
        <w:szCs w:val="20"/>
        <w:lang w:val="en-US"/>
      </w:rPr>
      <w:t>5</w:t>
    </w:r>
    <w:r w:rsidR="005738BC" w:rsidRPr="005738BC">
      <w:rPr>
        <w:i/>
        <w:sz w:val="20"/>
        <w:szCs w:val="20"/>
        <w:lang w:val="en-US"/>
      </w:rPr>
      <w:t>, X(X</w:t>
    </w:r>
    <w:r w:rsidR="00DA00F7" w:rsidRPr="005738BC">
      <w:rPr>
        <w:i/>
        <w:sz w:val="20"/>
        <w:szCs w:val="20"/>
        <w:lang w:val="en-US"/>
      </w:rPr>
      <w:t>):</w:t>
    </w:r>
    <w:r w:rsidR="00CA55F2" w:rsidRPr="005738BC">
      <w:rPr>
        <w:i/>
        <w:sz w:val="20"/>
        <w:szCs w:val="20"/>
        <w:lang w:val="en-US"/>
      </w:rPr>
      <w:t xml:space="preserve"> </w:t>
    </w:r>
    <w:r w:rsidR="005738BC">
      <w:rPr>
        <w:i/>
        <w:sz w:val="20"/>
        <w:szCs w:val="20"/>
        <w:lang w:val="en-US"/>
      </w:rPr>
      <w:t>XX-XX</w:t>
    </w:r>
  </w:p>
  <w:p w:rsidR="00F3169B" w:rsidRPr="00F3169B" w:rsidRDefault="00F3169B" w:rsidP="00DA00F7">
    <w:pPr>
      <w:pStyle w:val="stBilgi"/>
      <w:jc w:val="center"/>
      <w:rPr>
        <w:rFonts w:cstheme="minorHAnsi"/>
        <w:i/>
        <w:sz w:val="20"/>
        <w:szCs w:val="20"/>
      </w:rPr>
    </w:pPr>
    <w:r>
      <w:rPr>
        <w:rFonts w:cstheme="minorHAnsi"/>
        <w:i/>
        <w:sz w:val="20"/>
        <w:szCs w:val="20"/>
      </w:rPr>
      <w:t xml:space="preserve">Dergi </w:t>
    </w:r>
    <w:proofErr w:type="spellStart"/>
    <w:r w:rsidR="000527E1">
      <w:rPr>
        <w:rFonts w:cstheme="minorHAnsi"/>
        <w:i/>
        <w:sz w:val="20"/>
        <w:szCs w:val="20"/>
      </w:rPr>
      <w:t>Anas</w:t>
    </w:r>
    <w:r>
      <w:rPr>
        <w:rFonts w:cstheme="minorHAnsi"/>
        <w:i/>
        <w:sz w:val="20"/>
        <w:szCs w:val="20"/>
      </w:rPr>
      <w:t>ayfası</w:t>
    </w:r>
    <w:proofErr w:type="spellEnd"/>
    <w:r w:rsidRPr="00F3169B">
      <w:rPr>
        <w:rFonts w:cstheme="minorHAnsi"/>
        <w:i/>
        <w:sz w:val="20"/>
        <w:szCs w:val="20"/>
      </w:rPr>
      <w:t>:</w:t>
    </w:r>
    <w:r>
      <w:rPr>
        <w:rFonts w:cstheme="minorHAnsi"/>
        <w:i/>
        <w:sz w:val="20"/>
        <w:szCs w:val="20"/>
      </w:rPr>
      <w:t xml:space="preserve"> </w:t>
    </w:r>
    <w:r w:rsidRPr="00F3169B">
      <w:rPr>
        <w:rFonts w:cstheme="minorHAnsi"/>
        <w:i/>
        <w:sz w:val="20"/>
        <w:szCs w:val="20"/>
      </w:rPr>
      <w:t>http://</w:t>
    </w:r>
    <w:r>
      <w:rPr>
        <w:rFonts w:cstheme="minorHAnsi"/>
        <w:i/>
        <w:sz w:val="20"/>
        <w:szCs w:val="20"/>
      </w:rPr>
      <w:t>www.dergipark.</w:t>
    </w:r>
    <w:r w:rsidR="00C8617D">
      <w:rPr>
        <w:rFonts w:cstheme="minorHAnsi"/>
        <w:i/>
        <w:sz w:val="20"/>
        <w:szCs w:val="20"/>
      </w:rPr>
      <w:t>org</w:t>
    </w:r>
    <w:r>
      <w:rPr>
        <w:rFonts w:cstheme="minorHAnsi"/>
        <w:i/>
        <w:sz w:val="20"/>
        <w:szCs w:val="20"/>
      </w:rPr>
      <w:t>.tr</w:t>
    </w:r>
    <w:r w:rsidRPr="00F3169B">
      <w:rPr>
        <w:rFonts w:cstheme="minorHAnsi"/>
        <w:i/>
        <w:sz w:val="20"/>
        <w:szCs w:val="20"/>
      </w:rPr>
      <w:t>/</w:t>
    </w:r>
    <w:r w:rsidR="00C8617D">
      <w:rPr>
        <w:rFonts w:cstheme="minorHAnsi"/>
        <w:i/>
        <w:sz w:val="20"/>
        <w:szCs w:val="20"/>
      </w:rPr>
      <w:t>en/pub/</w:t>
    </w:r>
    <w:r w:rsidR="000527E1">
      <w:rPr>
        <w:rFonts w:cstheme="minorHAnsi"/>
        <w:i/>
        <w:sz w:val="20"/>
        <w:szCs w:val="20"/>
      </w:rPr>
      <w:t>rsgis</w:t>
    </w:r>
  </w:p>
  <w:p w:rsidR="00DA00F7" w:rsidRPr="00DA00F7" w:rsidRDefault="00570042" w:rsidP="00DA00F7">
    <w:pPr>
      <w:pStyle w:val="stBilgi"/>
      <w:jc w:val="center"/>
      <w:rPr>
        <w:i/>
        <w:sz w:val="20"/>
      </w:rPr>
    </w:pPr>
    <w:r>
      <w:rPr>
        <w:i/>
        <w:noProof/>
        <w:sz w:val="20"/>
        <w:lang w:eastAsia="tr-TR"/>
      </w:rPr>
      <mc:AlternateContent>
        <mc:Choice Requires="wps">
          <w:drawing>
            <wp:anchor distT="0" distB="0" distL="114300" distR="114300" simplePos="0" relativeHeight="251661312" behindDoc="0" locked="0" layoutInCell="1" allowOverlap="1" wp14:anchorId="1B3E170B" wp14:editId="3806B06D">
              <wp:simplePos x="0" y="0"/>
              <wp:positionH relativeFrom="margin">
                <wp:align>right</wp:align>
              </wp:positionH>
              <wp:positionV relativeFrom="paragraph">
                <wp:posOffset>43870</wp:posOffset>
              </wp:positionV>
              <wp:extent cx="6073200" cy="0"/>
              <wp:effectExtent l="0" t="0" r="22860" b="19050"/>
              <wp:wrapNone/>
              <wp:docPr id="12" name="Düz Bağlayıcı 12"/>
              <wp:cNvGraphicFramePr/>
              <a:graphic xmlns:a="http://schemas.openxmlformats.org/drawingml/2006/main">
                <a:graphicData uri="http://schemas.microsoft.com/office/word/2010/wordprocessingShape">
                  <wps:wsp>
                    <wps:cNvCnPr/>
                    <wps:spPr>
                      <a:xfrm flipV="1">
                        <a:off x="0" y="0"/>
                        <a:ext cx="60732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68125" id="Düz Bağlayıcı 1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pt,3.45pt" to="90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9A8"/>
    <w:multiLevelType w:val="multilevel"/>
    <w:tmpl w:val="476C5032"/>
    <w:lvl w:ilvl="0">
      <w:start w:val="1"/>
      <w:numFmt w:val="decimal"/>
      <w:lvlText w:val="%1."/>
      <w:lvlJc w:val="left"/>
      <w:pPr>
        <w:ind w:left="2138" w:hanging="360"/>
      </w:pPr>
    </w:lvl>
    <w:lvl w:ilvl="1">
      <w:start w:val="1"/>
      <w:numFmt w:val="decimal"/>
      <w:isLgl/>
      <w:lvlText w:val="%1.%2."/>
      <w:lvlJc w:val="left"/>
      <w:pPr>
        <w:ind w:left="2138"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 w15:restartNumberingAfterBreak="0">
    <w:nsid w:val="08FC577E"/>
    <w:multiLevelType w:val="multilevel"/>
    <w:tmpl w:val="9FF87E8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2C522C"/>
    <w:multiLevelType w:val="hybridMultilevel"/>
    <w:tmpl w:val="49281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C436C0"/>
    <w:multiLevelType w:val="hybridMultilevel"/>
    <w:tmpl w:val="44B89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10"/>
    <w:rsid w:val="00004585"/>
    <w:rsid w:val="00025A60"/>
    <w:rsid w:val="00041E98"/>
    <w:rsid w:val="00045A8C"/>
    <w:rsid w:val="00046031"/>
    <w:rsid w:val="00051AF3"/>
    <w:rsid w:val="000527E1"/>
    <w:rsid w:val="0005674C"/>
    <w:rsid w:val="00064ADE"/>
    <w:rsid w:val="000878D1"/>
    <w:rsid w:val="000A11AA"/>
    <w:rsid w:val="000A26AF"/>
    <w:rsid w:val="000A452A"/>
    <w:rsid w:val="000B67DA"/>
    <w:rsid w:val="000D0476"/>
    <w:rsid w:val="000D1017"/>
    <w:rsid w:val="000E6FFC"/>
    <w:rsid w:val="00103B99"/>
    <w:rsid w:val="0013085C"/>
    <w:rsid w:val="00130A5E"/>
    <w:rsid w:val="00153A89"/>
    <w:rsid w:val="00157752"/>
    <w:rsid w:val="00166F1B"/>
    <w:rsid w:val="001674FA"/>
    <w:rsid w:val="001744A3"/>
    <w:rsid w:val="001801B1"/>
    <w:rsid w:val="00181727"/>
    <w:rsid w:val="00183A42"/>
    <w:rsid w:val="00192F3A"/>
    <w:rsid w:val="00194DF2"/>
    <w:rsid w:val="001E3D04"/>
    <w:rsid w:val="001E501A"/>
    <w:rsid w:val="001F4F7F"/>
    <w:rsid w:val="0021545F"/>
    <w:rsid w:val="00217201"/>
    <w:rsid w:val="0022689F"/>
    <w:rsid w:val="002303CB"/>
    <w:rsid w:val="00232F06"/>
    <w:rsid w:val="00233D74"/>
    <w:rsid w:val="002356FB"/>
    <w:rsid w:val="00245395"/>
    <w:rsid w:val="00267934"/>
    <w:rsid w:val="0027152B"/>
    <w:rsid w:val="0029536A"/>
    <w:rsid w:val="00296712"/>
    <w:rsid w:val="002B2E95"/>
    <w:rsid w:val="002C3D82"/>
    <w:rsid w:val="002C408C"/>
    <w:rsid w:val="002D0205"/>
    <w:rsid w:val="002D15DE"/>
    <w:rsid w:val="002D3BE5"/>
    <w:rsid w:val="002F1601"/>
    <w:rsid w:val="002F6B77"/>
    <w:rsid w:val="003015A5"/>
    <w:rsid w:val="003130F6"/>
    <w:rsid w:val="003171D0"/>
    <w:rsid w:val="003400D6"/>
    <w:rsid w:val="00342A1B"/>
    <w:rsid w:val="00352943"/>
    <w:rsid w:val="003545B1"/>
    <w:rsid w:val="00361590"/>
    <w:rsid w:val="003710B9"/>
    <w:rsid w:val="003769B0"/>
    <w:rsid w:val="0038196A"/>
    <w:rsid w:val="00381F7B"/>
    <w:rsid w:val="003C1BCF"/>
    <w:rsid w:val="003C4638"/>
    <w:rsid w:val="003D11D9"/>
    <w:rsid w:val="003D3E16"/>
    <w:rsid w:val="003D6734"/>
    <w:rsid w:val="003E0CD9"/>
    <w:rsid w:val="003F715C"/>
    <w:rsid w:val="003F7BD7"/>
    <w:rsid w:val="003F7CC7"/>
    <w:rsid w:val="0042317F"/>
    <w:rsid w:val="00425DC0"/>
    <w:rsid w:val="0047450D"/>
    <w:rsid w:val="004A57BD"/>
    <w:rsid w:val="004B28F4"/>
    <w:rsid w:val="004D3E70"/>
    <w:rsid w:val="004D6753"/>
    <w:rsid w:val="004E064D"/>
    <w:rsid w:val="004E0A10"/>
    <w:rsid w:val="004E2196"/>
    <w:rsid w:val="004F43D3"/>
    <w:rsid w:val="004F43F6"/>
    <w:rsid w:val="00500214"/>
    <w:rsid w:val="00503944"/>
    <w:rsid w:val="0051286D"/>
    <w:rsid w:val="00515BCB"/>
    <w:rsid w:val="00533596"/>
    <w:rsid w:val="005524DF"/>
    <w:rsid w:val="0055658E"/>
    <w:rsid w:val="00565B2C"/>
    <w:rsid w:val="00570042"/>
    <w:rsid w:val="0057371A"/>
    <w:rsid w:val="005738BC"/>
    <w:rsid w:val="005744EC"/>
    <w:rsid w:val="00584D86"/>
    <w:rsid w:val="005871C1"/>
    <w:rsid w:val="00592FBC"/>
    <w:rsid w:val="005941CF"/>
    <w:rsid w:val="005B2DCD"/>
    <w:rsid w:val="005B6DE0"/>
    <w:rsid w:val="005C0543"/>
    <w:rsid w:val="005C4870"/>
    <w:rsid w:val="005C4C75"/>
    <w:rsid w:val="005D0919"/>
    <w:rsid w:val="005E1C04"/>
    <w:rsid w:val="005E7DB5"/>
    <w:rsid w:val="005F675B"/>
    <w:rsid w:val="00604EC2"/>
    <w:rsid w:val="006109E8"/>
    <w:rsid w:val="006150F3"/>
    <w:rsid w:val="006236D0"/>
    <w:rsid w:val="00631EBE"/>
    <w:rsid w:val="006457EE"/>
    <w:rsid w:val="00647460"/>
    <w:rsid w:val="006561B3"/>
    <w:rsid w:val="006619CD"/>
    <w:rsid w:val="0066281C"/>
    <w:rsid w:val="00664F93"/>
    <w:rsid w:val="00675DAE"/>
    <w:rsid w:val="00681718"/>
    <w:rsid w:val="00691118"/>
    <w:rsid w:val="00695312"/>
    <w:rsid w:val="00696A5D"/>
    <w:rsid w:val="006A01B8"/>
    <w:rsid w:val="006A170B"/>
    <w:rsid w:val="006A6A9A"/>
    <w:rsid w:val="006A76BF"/>
    <w:rsid w:val="006C431C"/>
    <w:rsid w:val="006D2623"/>
    <w:rsid w:val="006E0D35"/>
    <w:rsid w:val="006E74DE"/>
    <w:rsid w:val="006F47A7"/>
    <w:rsid w:val="00706D3C"/>
    <w:rsid w:val="00714C8D"/>
    <w:rsid w:val="00723650"/>
    <w:rsid w:val="007265C7"/>
    <w:rsid w:val="00730F2A"/>
    <w:rsid w:val="0073341E"/>
    <w:rsid w:val="00762349"/>
    <w:rsid w:val="00763BA0"/>
    <w:rsid w:val="00782F82"/>
    <w:rsid w:val="0079063E"/>
    <w:rsid w:val="00792F5A"/>
    <w:rsid w:val="007A286C"/>
    <w:rsid w:val="007B13A7"/>
    <w:rsid w:val="007C703E"/>
    <w:rsid w:val="007D58FE"/>
    <w:rsid w:val="007E0221"/>
    <w:rsid w:val="007F0AF3"/>
    <w:rsid w:val="007F552B"/>
    <w:rsid w:val="00810CA6"/>
    <w:rsid w:val="008133D4"/>
    <w:rsid w:val="00824D0C"/>
    <w:rsid w:val="0084605B"/>
    <w:rsid w:val="00871927"/>
    <w:rsid w:val="00874CD9"/>
    <w:rsid w:val="00881E9C"/>
    <w:rsid w:val="00890734"/>
    <w:rsid w:val="008937FD"/>
    <w:rsid w:val="0089648D"/>
    <w:rsid w:val="008C0CFE"/>
    <w:rsid w:val="008D2139"/>
    <w:rsid w:val="008D4E36"/>
    <w:rsid w:val="008E73F1"/>
    <w:rsid w:val="008F4031"/>
    <w:rsid w:val="00903810"/>
    <w:rsid w:val="009047AD"/>
    <w:rsid w:val="00911E87"/>
    <w:rsid w:val="00915D36"/>
    <w:rsid w:val="009314CE"/>
    <w:rsid w:val="009328FC"/>
    <w:rsid w:val="009331D5"/>
    <w:rsid w:val="009350C2"/>
    <w:rsid w:val="009350D7"/>
    <w:rsid w:val="0093518E"/>
    <w:rsid w:val="009547A4"/>
    <w:rsid w:val="0096257A"/>
    <w:rsid w:val="00963C67"/>
    <w:rsid w:val="00972B25"/>
    <w:rsid w:val="0097405A"/>
    <w:rsid w:val="00975699"/>
    <w:rsid w:val="00982009"/>
    <w:rsid w:val="00986C76"/>
    <w:rsid w:val="009B1EF6"/>
    <w:rsid w:val="009C4AF0"/>
    <w:rsid w:val="009E0558"/>
    <w:rsid w:val="009E4DC7"/>
    <w:rsid w:val="009E6FEF"/>
    <w:rsid w:val="009F2250"/>
    <w:rsid w:val="00A013BD"/>
    <w:rsid w:val="00A122C1"/>
    <w:rsid w:val="00A234B1"/>
    <w:rsid w:val="00A332C7"/>
    <w:rsid w:val="00A4634B"/>
    <w:rsid w:val="00A5213A"/>
    <w:rsid w:val="00A617C1"/>
    <w:rsid w:val="00A64BF8"/>
    <w:rsid w:val="00A82C53"/>
    <w:rsid w:val="00AA006F"/>
    <w:rsid w:val="00AA4628"/>
    <w:rsid w:val="00AC0556"/>
    <w:rsid w:val="00AC7E2C"/>
    <w:rsid w:val="00AD5C74"/>
    <w:rsid w:val="00AD5F10"/>
    <w:rsid w:val="00AD7102"/>
    <w:rsid w:val="00AF13F2"/>
    <w:rsid w:val="00B06ED8"/>
    <w:rsid w:val="00B10C1C"/>
    <w:rsid w:val="00B42208"/>
    <w:rsid w:val="00B46927"/>
    <w:rsid w:val="00B57816"/>
    <w:rsid w:val="00B76D1B"/>
    <w:rsid w:val="00B93010"/>
    <w:rsid w:val="00BA1CA5"/>
    <w:rsid w:val="00BA34E9"/>
    <w:rsid w:val="00BB211E"/>
    <w:rsid w:val="00BB57B1"/>
    <w:rsid w:val="00BC66F3"/>
    <w:rsid w:val="00BE0EDE"/>
    <w:rsid w:val="00BE4CDB"/>
    <w:rsid w:val="00C0659C"/>
    <w:rsid w:val="00C07A5B"/>
    <w:rsid w:val="00C24101"/>
    <w:rsid w:val="00C26908"/>
    <w:rsid w:val="00C301FE"/>
    <w:rsid w:val="00C43D9E"/>
    <w:rsid w:val="00C52A1B"/>
    <w:rsid w:val="00C74E05"/>
    <w:rsid w:val="00C773A5"/>
    <w:rsid w:val="00C81EFA"/>
    <w:rsid w:val="00C8617D"/>
    <w:rsid w:val="00C9237D"/>
    <w:rsid w:val="00C92C58"/>
    <w:rsid w:val="00C93DDB"/>
    <w:rsid w:val="00C95EAD"/>
    <w:rsid w:val="00C9613C"/>
    <w:rsid w:val="00C97E08"/>
    <w:rsid w:val="00CA4361"/>
    <w:rsid w:val="00CA55F2"/>
    <w:rsid w:val="00CB083F"/>
    <w:rsid w:val="00CC5058"/>
    <w:rsid w:val="00CD3CFA"/>
    <w:rsid w:val="00CE2C0E"/>
    <w:rsid w:val="00D00252"/>
    <w:rsid w:val="00D04CB6"/>
    <w:rsid w:val="00D111FD"/>
    <w:rsid w:val="00D24A6B"/>
    <w:rsid w:val="00D40E1C"/>
    <w:rsid w:val="00D4157D"/>
    <w:rsid w:val="00D43FB5"/>
    <w:rsid w:val="00D541FA"/>
    <w:rsid w:val="00D92EBD"/>
    <w:rsid w:val="00D95D83"/>
    <w:rsid w:val="00DA00F7"/>
    <w:rsid w:val="00DA6133"/>
    <w:rsid w:val="00DB0618"/>
    <w:rsid w:val="00DB07EA"/>
    <w:rsid w:val="00DB34E5"/>
    <w:rsid w:val="00DE19B5"/>
    <w:rsid w:val="00DE36D8"/>
    <w:rsid w:val="00E00730"/>
    <w:rsid w:val="00E028C4"/>
    <w:rsid w:val="00E03FB3"/>
    <w:rsid w:val="00E049D3"/>
    <w:rsid w:val="00E051C8"/>
    <w:rsid w:val="00E0694B"/>
    <w:rsid w:val="00E1474B"/>
    <w:rsid w:val="00E16FF3"/>
    <w:rsid w:val="00E204B5"/>
    <w:rsid w:val="00E220CC"/>
    <w:rsid w:val="00E44542"/>
    <w:rsid w:val="00E53783"/>
    <w:rsid w:val="00E5650B"/>
    <w:rsid w:val="00E9505A"/>
    <w:rsid w:val="00EA2444"/>
    <w:rsid w:val="00EA3FED"/>
    <w:rsid w:val="00EA6F35"/>
    <w:rsid w:val="00EB058A"/>
    <w:rsid w:val="00EB1862"/>
    <w:rsid w:val="00EB55BD"/>
    <w:rsid w:val="00EB581C"/>
    <w:rsid w:val="00EC7749"/>
    <w:rsid w:val="00EE37A8"/>
    <w:rsid w:val="00EF1A63"/>
    <w:rsid w:val="00EF24EE"/>
    <w:rsid w:val="00EF30AE"/>
    <w:rsid w:val="00EF4A6A"/>
    <w:rsid w:val="00F25F40"/>
    <w:rsid w:val="00F26F50"/>
    <w:rsid w:val="00F3145A"/>
    <w:rsid w:val="00F3169B"/>
    <w:rsid w:val="00F538A3"/>
    <w:rsid w:val="00F5720F"/>
    <w:rsid w:val="00F60877"/>
    <w:rsid w:val="00F745F8"/>
    <w:rsid w:val="00F853F2"/>
    <w:rsid w:val="00F97870"/>
    <w:rsid w:val="00FA2114"/>
    <w:rsid w:val="00FA3A95"/>
    <w:rsid w:val="00FA4486"/>
    <w:rsid w:val="00FB111D"/>
    <w:rsid w:val="00FB651C"/>
    <w:rsid w:val="00FD0ACF"/>
    <w:rsid w:val="00FE5392"/>
    <w:rsid w:val="00FF3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F4CD1-E058-40EB-B092-4039D281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601"/>
    <w:pPr>
      <w:ind w:left="720"/>
      <w:contextualSpacing/>
    </w:pPr>
  </w:style>
  <w:style w:type="paragraph" w:styleId="stBilgi">
    <w:name w:val="header"/>
    <w:basedOn w:val="Normal"/>
    <w:link w:val="stBilgiChar"/>
    <w:uiPriority w:val="99"/>
    <w:unhideWhenUsed/>
    <w:rsid w:val="000045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585"/>
    <w:rPr>
      <w:lang w:val="en-GB"/>
    </w:rPr>
  </w:style>
  <w:style w:type="paragraph" w:styleId="AltBilgi">
    <w:name w:val="footer"/>
    <w:basedOn w:val="Normal"/>
    <w:link w:val="AltBilgiChar"/>
    <w:uiPriority w:val="99"/>
    <w:unhideWhenUsed/>
    <w:rsid w:val="00004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585"/>
    <w:rPr>
      <w:lang w:val="en-GB"/>
    </w:rPr>
  </w:style>
  <w:style w:type="table" w:styleId="TabloKlavuzu">
    <w:name w:val="Table Grid"/>
    <w:basedOn w:val="NormalTablo"/>
    <w:uiPriority w:val="39"/>
    <w:rsid w:val="0023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619CD"/>
    <w:rPr>
      <w:color w:val="0563C1" w:themeColor="hyperlink"/>
      <w:u w:val="single"/>
    </w:rPr>
  </w:style>
  <w:style w:type="character" w:styleId="zlenenKpr">
    <w:name w:val="FollowedHyperlink"/>
    <w:basedOn w:val="VarsaylanParagrafYazTipi"/>
    <w:uiPriority w:val="99"/>
    <w:semiHidden/>
    <w:unhideWhenUsed/>
    <w:rsid w:val="009328FC"/>
    <w:rPr>
      <w:color w:val="954F72" w:themeColor="followedHyperlink"/>
      <w:u w:val="single"/>
    </w:rPr>
  </w:style>
  <w:style w:type="table" w:customStyle="1" w:styleId="TabloKlavuzu1">
    <w:name w:val="Tablo Kılavuzu1"/>
    <w:basedOn w:val="NormalTablo"/>
    <w:next w:val="TabloKlavuzu"/>
    <w:uiPriority w:val="59"/>
    <w:rsid w:val="00E220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rcid.org/0000-0002-9957-169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pastyle.apa.org/style-grammar-guidelines/references/examples" TargetMode="External"/><Relationship Id="rId10" Type="http://schemas.openxmlformats.org/officeDocument/2006/relationships/hyperlink" Target="https://orcid.org/0000-0003-0685-8369" TargetMode="External"/><Relationship Id="rId4" Type="http://schemas.openxmlformats.org/officeDocument/2006/relationships/webSettings" Target="webSettings.xml"/><Relationship Id="rId9" Type="http://schemas.openxmlformats.org/officeDocument/2006/relationships/hyperlink" Target="https://orcid.org/0000-0001-8640-1443" TargetMode="Externa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Sayfa1!$E$5</c:f>
              <c:strCache>
                <c:ptCount val="1"/>
                <c:pt idx="0">
                  <c:v>Sınıflandırma doğruluğu</c:v>
                </c:pt>
              </c:strCache>
            </c:strRef>
          </c:tx>
          <c:spPr>
            <a:solidFill>
              <a:schemeClr val="accent1"/>
            </a:solidFill>
            <a:ln>
              <a:noFill/>
            </a:ln>
            <a:effectLst/>
          </c:spPr>
          <c:invertIfNegative val="0"/>
          <c:cat>
            <c:strRef>
              <c:f>Sayfa1!$D$6:$D$9</c:f>
              <c:strCache>
                <c:ptCount val="4"/>
                <c:pt idx="0">
                  <c:v>Su</c:v>
                </c:pt>
                <c:pt idx="1">
                  <c:v>Bina</c:v>
                </c:pt>
                <c:pt idx="2">
                  <c:v>Yeşil alan</c:v>
                </c:pt>
                <c:pt idx="3">
                  <c:v>Gölge</c:v>
                </c:pt>
              </c:strCache>
            </c:strRef>
          </c:cat>
          <c:val>
            <c:numRef>
              <c:f>Sayfa1!$E$6:$E$9</c:f>
              <c:numCache>
                <c:formatCode>0%</c:formatCode>
                <c:ptCount val="4"/>
                <c:pt idx="0">
                  <c:v>0.86</c:v>
                </c:pt>
                <c:pt idx="1">
                  <c:v>0.84</c:v>
                </c:pt>
                <c:pt idx="2">
                  <c:v>0.82</c:v>
                </c:pt>
                <c:pt idx="3">
                  <c:v>0.92</c:v>
                </c:pt>
              </c:numCache>
            </c:numRef>
          </c:val>
          <c:extLst>
            <c:ext xmlns:c16="http://schemas.microsoft.com/office/drawing/2014/chart" uri="{C3380CC4-5D6E-409C-BE32-E72D297353CC}">
              <c16:uniqueId val="{00000000-F3E4-460E-BEB0-15E25A3A2EFE}"/>
            </c:ext>
          </c:extLst>
        </c:ser>
        <c:dLbls>
          <c:showLegendKey val="0"/>
          <c:showVal val="0"/>
          <c:showCatName val="0"/>
          <c:showSerName val="0"/>
          <c:showPercent val="0"/>
          <c:showBubbleSize val="0"/>
        </c:dLbls>
        <c:gapWidth val="219"/>
        <c:overlap val="-27"/>
        <c:axId val="1795469504"/>
        <c:axId val="1795470752"/>
      </c:barChart>
      <c:catAx>
        <c:axId val="17954695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Sınıf</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795470752"/>
        <c:crosses val="autoZero"/>
        <c:auto val="1"/>
        <c:lblAlgn val="ctr"/>
        <c:lblOffset val="100"/>
        <c:noMultiLvlLbl val="0"/>
      </c:catAx>
      <c:valAx>
        <c:axId val="179547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Sınıflandırma</a:t>
                </a:r>
                <a:r>
                  <a:rPr lang="tr-TR" baseline="0"/>
                  <a:t> doğruluğu</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79546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3426</Words>
  <Characters>19529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Apple</cp:lastModifiedBy>
  <cp:revision>6</cp:revision>
  <dcterms:created xsi:type="dcterms:W3CDTF">2024-03-19T14:11:00Z</dcterms:created>
  <dcterms:modified xsi:type="dcterms:W3CDTF">2025-03-18T07:35:00Z</dcterms:modified>
</cp:coreProperties>
</file>