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A7579" w14:textId="77777777" w:rsidR="00BC7C0E" w:rsidRDefault="00BC7C0E" w:rsidP="00E06088">
      <w:pPr>
        <w:jc w:val="center"/>
        <w:rPr>
          <w:rFonts w:ascii="Gentium Plus" w:eastAsia="Calibri" w:hAnsi="Gentium Plus" w:cs="Gentium Plus"/>
          <w:b/>
          <w:bCs/>
          <w:sz w:val="20"/>
          <w:szCs w:val="20"/>
        </w:rPr>
      </w:pPr>
      <w:r>
        <w:rPr>
          <w:rFonts w:ascii="Gentium Plus" w:eastAsia="Calibri" w:hAnsi="Gentium Plus" w:cs="Gentium Plus"/>
          <w:b/>
          <w:bCs/>
          <w:sz w:val="20"/>
          <w:szCs w:val="20"/>
        </w:rPr>
        <w:t xml:space="preserve">ARTICLE </w:t>
      </w:r>
      <w:r w:rsidR="00E06088">
        <w:rPr>
          <w:rFonts w:ascii="Gentium Plus" w:eastAsia="Calibri" w:hAnsi="Gentium Plus" w:cs="Gentium Plus"/>
          <w:b/>
          <w:bCs/>
          <w:sz w:val="20"/>
          <w:szCs w:val="20"/>
        </w:rPr>
        <w:t>FORMATTING</w:t>
      </w:r>
      <w:r w:rsidRPr="00BC7C0E">
        <w:rPr>
          <w:rFonts w:ascii="Gentium Plus" w:eastAsia="Calibri" w:hAnsi="Gentium Plus" w:cs="Gentium Plus"/>
          <w:b/>
          <w:bCs/>
          <w:sz w:val="20"/>
          <w:szCs w:val="20"/>
        </w:rPr>
        <w:t xml:space="preserve"> TEMPLATE</w:t>
      </w:r>
    </w:p>
    <w:p w14:paraId="7FD98BC7" w14:textId="77777777" w:rsidR="00351CC1" w:rsidRPr="00C66127" w:rsidRDefault="00351CC1" w:rsidP="00F60E3C">
      <w:pPr>
        <w:jc w:val="center"/>
        <w:rPr>
          <w:rFonts w:ascii="Gentium Plus" w:eastAsia="Calibri" w:hAnsi="Gentium Plus" w:cs="Gentium Plus"/>
          <w:b/>
          <w:bCs/>
          <w:sz w:val="20"/>
          <w:szCs w:val="20"/>
        </w:rPr>
      </w:pPr>
    </w:p>
    <w:p w14:paraId="57D455EA" w14:textId="77777777" w:rsidR="00F60E3C" w:rsidRPr="006A70D6" w:rsidRDefault="00E06088" w:rsidP="00F60E3C">
      <w:pPr>
        <w:rPr>
          <w:rFonts w:ascii="Gentium Plus" w:eastAsia="Calibri" w:hAnsi="Gentium Plus" w:cs="Gentium Plus"/>
          <w:b/>
          <w:bCs/>
          <w:color w:val="FF0000"/>
          <w:sz w:val="18"/>
          <w:szCs w:val="18"/>
        </w:rPr>
      </w:pPr>
      <w:r>
        <w:rPr>
          <w:rFonts w:ascii="Gentium Plus" w:eastAsia="Calibri" w:hAnsi="Gentium Plus" w:cs="Gentium Plus"/>
          <w:b/>
          <w:bCs/>
          <w:color w:val="FF0000"/>
          <w:sz w:val="18"/>
          <w:szCs w:val="18"/>
        </w:rPr>
        <w:t>GENERAL GUIDELINES</w:t>
      </w:r>
      <w:r w:rsidR="00F60E3C" w:rsidRPr="006A70D6">
        <w:rPr>
          <w:rFonts w:ascii="Gentium Plus" w:eastAsia="Calibri" w:hAnsi="Gentium Plus" w:cs="Gentium Plus"/>
          <w:b/>
          <w:bCs/>
          <w:color w:val="FF0000"/>
          <w:sz w:val="18"/>
          <w:szCs w:val="18"/>
        </w:rPr>
        <w:t>:</w:t>
      </w:r>
    </w:p>
    <w:p w14:paraId="07F0DF55" w14:textId="51DEE9E4" w:rsidR="00EB0661" w:rsidRPr="006A70D6" w:rsidRDefault="00BC7C0E" w:rsidP="00BC7C0E">
      <w:pPr>
        <w:rPr>
          <w:rFonts w:ascii="Gentium Plus" w:eastAsia="Calibri" w:hAnsi="Gentium Plus" w:cs="Gentium Plus"/>
          <w:color w:val="FF0000"/>
          <w:sz w:val="18"/>
          <w:szCs w:val="18"/>
        </w:rPr>
      </w:pPr>
      <w:proofErr w:type="spellStart"/>
      <w:r>
        <w:rPr>
          <w:rFonts w:ascii="Gentium Plus" w:eastAsia="Calibri" w:hAnsi="Gentium Plus" w:cs="Gentium Plus"/>
          <w:color w:val="FF0000"/>
          <w:sz w:val="18"/>
          <w:szCs w:val="18"/>
        </w:rPr>
        <w:t>Text</w:t>
      </w:r>
      <w:proofErr w:type="spellEnd"/>
      <w:r w:rsidR="00E06088">
        <w:rPr>
          <w:rFonts w:ascii="Gentium Plus" w:eastAsia="Calibri" w:hAnsi="Gentium Plus" w:cs="Gentium Plus"/>
          <w:color w:val="FF0000"/>
          <w:sz w:val="18"/>
          <w:szCs w:val="18"/>
        </w:rPr>
        <w:t xml:space="preserve">: </w:t>
      </w:r>
      <w:proofErr w:type="spellStart"/>
      <w:r w:rsidR="00E06088">
        <w:rPr>
          <w:rFonts w:ascii="Gentium Plus" w:eastAsia="Calibri" w:hAnsi="Gentium Plus" w:cs="Gentium Plus"/>
          <w:color w:val="FF0000"/>
          <w:sz w:val="18"/>
          <w:szCs w:val="18"/>
        </w:rPr>
        <w:t>Gentium</w:t>
      </w:r>
      <w:proofErr w:type="spellEnd"/>
      <w:r w:rsidR="00E06088">
        <w:rPr>
          <w:rFonts w:ascii="Gentium Plus" w:eastAsia="Calibri" w:hAnsi="Gentium Plus" w:cs="Gentium Plus"/>
          <w:color w:val="FF0000"/>
          <w:sz w:val="18"/>
          <w:szCs w:val="18"/>
        </w:rPr>
        <w:t xml:space="preserve"> Plus </w:t>
      </w:r>
      <w:r w:rsidR="00F60E3C" w:rsidRPr="006A70D6">
        <w:rPr>
          <w:rFonts w:ascii="Gentium Plus" w:eastAsia="MP TNR Trans" w:hAnsi="Gentium Plus" w:cs="Gentium Plus"/>
          <w:color w:val="FF0000"/>
          <w:sz w:val="18"/>
          <w:szCs w:val="18"/>
        </w:rPr>
        <w:t>1</w:t>
      </w:r>
      <w:r w:rsidR="00F60E3C">
        <w:rPr>
          <w:rFonts w:ascii="Gentium Plus" w:eastAsia="MP TNR Trans" w:hAnsi="Gentium Plus" w:cs="Gentium Plus"/>
          <w:color w:val="FF0000"/>
          <w:sz w:val="18"/>
          <w:szCs w:val="18"/>
        </w:rPr>
        <w:t>1</w:t>
      </w:r>
      <w:r w:rsidR="00E06088">
        <w:rPr>
          <w:rFonts w:ascii="Gentium Plus" w:eastAsia="MP TNR Trans" w:hAnsi="Gentium Plus" w:cs="Gentium Plus"/>
          <w:color w:val="FF0000"/>
          <w:sz w:val="18"/>
          <w:szCs w:val="18"/>
        </w:rPr>
        <w:t>-</w:t>
      </w:r>
      <w:r>
        <w:rPr>
          <w:rFonts w:ascii="Gentium Plus" w:eastAsia="MP TNR Trans" w:hAnsi="Gentium Plus" w:cs="Gentium Plus"/>
          <w:color w:val="FF0000"/>
          <w:sz w:val="18"/>
          <w:szCs w:val="18"/>
        </w:rPr>
        <w:t>point</w:t>
      </w:r>
      <w:r w:rsidR="00E06088">
        <w:rPr>
          <w:rFonts w:ascii="Gentium Plus" w:eastAsia="MP TNR Trans" w:hAnsi="Gentium Plus" w:cs="Gentium Plus"/>
          <w:color w:val="FF0000"/>
          <w:sz w:val="18"/>
          <w:szCs w:val="18"/>
        </w:rPr>
        <w:t xml:space="preserve"> font</w:t>
      </w:r>
      <w:r w:rsidR="00871F9E">
        <w:rPr>
          <w:rFonts w:ascii="Gentium Plus" w:eastAsia="MP TNR Trans" w:hAnsi="Gentium Plus" w:cs="Gentium Plus"/>
          <w:color w:val="FF0000"/>
          <w:sz w:val="18"/>
          <w:szCs w:val="18"/>
        </w:rPr>
        <w:t xml:space="preserve">, </w:t>
      </w:r>
      <w:r w:rsidRPr="00BC7C0E">
        <w:rPr>
          <w:rFonts w:ascii="Gentium Plus" w:eastAsia="MP TNR Trans" w:hAnsi="Gentium Plus" w:cs="Gentium Plus"/>
          <w:color w:val="FF0000"/>
          <w:sz w:val="18"/>
          <w:szCs w:val="18"/>
        </w:rPr>
        <w:t xml:space="preserve">Top of </w:t>
      </w:r>
      <w:proofErr w:type="spellStart"/>
      <w:r w:rsidRPr="00BC7C0E">
        <w:rPr>
          <w:rFonts w:ascii="Gentium Plus" w:eastAsia="MP TNR Trans" w:hAnsi="Gentium Plus" w:cs="Gentium Plus"/>
          <w:color w:val="FF0000"/>
          <w:sz w:val="18"/>
          <w:szCs w:val="18"/>
        </w:rPr>
        <w:t>Paragraph</w:t>
      </w:r>
      <w:proofErr w:type="spellEnd"/>
      <w:r w:rsidR="00EB0661" w:rsidRPr="006A70D6">
        <w:rPr>
          <w:rFonts w:ascii="Gentium Plus" w:eastAsia="MP TNR Trans" w:hAnsi="Gentium Plus" w:cs="Gentium Plus"/>
          <w:color w:val="FF0000"/>
          <w:sz w:val="18"/>
          <w:szCs w:val="18"/>
        </w:rPr>
        <w:t xml:space="preserve">: </w:t>
      </w:r>
      <w:r w:rsidRPr="00BC7C0E">
        <w:rPr>
          <w:rFonts w:ascii="Gentium Plus" w:eastAsia="MP TNR Trans" w:hAnsi="Gentium Plus" w:cs="Gentium Plus"/>
          <w:color w:val="FF0000"/>
          <w:sz w:val="18"/>
          <w:szCs w:val="18"/>
        </w:rPr>
        <w:t xml:space="preserve">1 cm </w:t>
      </w:r>
      <w:proofErr w:type="spellStart"/>
      <w:r w:rsidRPr="00BC7C0E">
        <w:rPr>
          <w:rFonts w:ascii="Gentium Plus" w:eastAsia="MP TNR Trans" w:hAnsi="Gentium Plus" w:cs="Gentium Plus"/>
          <w:color w:val="FF0000"/>
          <w:sz w:val="18"/>
          <w:szCs w:val="18"/>
        </w:rPr>
        <w:t>from</w:t>
      </w:r>
      <w:proofErr w:type="spellEnd"/>
      <w:r w:rsidRPr="00BC7C0E">
        <w:rPr>
          <w:rFonts w:ascii="Gentium Plus" w:eastAsia="MP TNR Trans" w:hAnsi="Gentium Plus" w:cs="Gentium Plus"/>
          <w:color w:val="FF0000"/>
          <w:sz w:val="18"/>
          <w:szCs w:val="18"/>
        </w:rPr>
        <w:t xml:space="preserve"> </w:t>
      </w:r>
      <w:proofErr w:type="spellStart"/>
      <w:r w:rsidRPr="00BC7C0E">
        <w:rPr>
          <w:rFonts w:ascii="Gentium Plus" w:eastAsia="MP TNR Trans" w:hAnsi="Gentium Plus" w:cs="Gentium Plus"/>
          <w:color w:val="FF0000"/>
          <w:sz w:val="18"/>
          <w:szCs w:val="18"/>
        </w:rPr>
        <w:t>the</w:t>
      </w:r>
      <w:proofErr w:type="spellEnd"/>
      <w:r w:rsidRPr="00BC7C0E">
        <w:rPr>
          <w:rFonts w:ascii="Gentium Plus" w:eastAsia="MP TNR Trans" w:hAnsi="Gentium Plus" w:cs="Gentium Plus"/>
          <w:color w:val="FF0000"/>
          <w:sz w:val="18"/>
          <w:szCs w:val="18"/>
        </w:rPr>
        <w:t xml:space="preserve"> inside</w:t>
      </w:r>
    </w:p>
    <w:p w14:paraId="3EB473E1" w14:textId="5250E14E" w:rsidR="00F60E3C" w:rsidRPr="006A70D6" w:rsidRDefault="00351CC1" w:rsidP="00351CC1">
      <w:pPr>
        <w:rPr>
          <w:rFonts w:ascii="Gentium Plus" w:eastAsia="MP TNR Trans" w:hAnsi="Gentium Plus" w:cs="Gentium Plus"/>
          <w:color w:val="FF0000"/>
          <w:sz w:val="18"/>
          <w:szCs w:val="18"/>
        </w:rPr>
      </w:pPr>
      <w:proofErr w:type="spellStart"/>
      <w:r w:rsidRPr="00351CC1">
        <w:rPr>
          <w:rFonts w:ascii="Gentium Plus" w:eastAsia="Calibri" w:hAnsi="Gentium Plus" w:cs="Gentium Plus"/>
          <w:color w:val="FF0000"/>
          <w:sz w:val="18"/>
          <w:szCs w:val="18"/>
        </w:rPr>
        <w:t>Footnotes</w:t>
      </w:r>
      <w:proofErr w:type="spellEnd"/>
      <w:r w:rsidRPr="00351CC1">
        <w:rPr>
          <w:rFonts w:ascii="Gentium Plus" w:eastAsia="Calibri" w:hAnsi="Gentium Plus" w:cs="Gentium Plus"/>
          <w:color w:val="FF0000"/>
          <w:sz w:val="18"/>
          <w:szCs w:val="18"/>
        </w:rPr>
        <w:t xml:space="preserve">: </w:t>
      </w:r>
      <w:proofErr w:type="spellStart"/>
      <w:r w:rsidRPr="00351CC1">
        <w:rPr>
          <w:rFonts w:ascii="Gentium Plus" w:eastAsia="Calibri" w:hAnsi="Gentium Plus" w:cs="Gentium Plus"/>
          <w:color w:val="FF0000"/>
          <w:sz w:val="18"/>
          <w:szCs w:val="18"/>
        </w:rPr>
        <w:t>Gentium</w:t>
      </w:r>
      <w:proofErr w:type="spellEnd"/>
      <w:r w:rsidRPr="00351CC1">
        <w:rPr>
          <w:rFonts w:ascii="Gentium Plus" w:eastAsia="Calibri" w:hAnsi="Gentium Plus" w:cs="Gentium Plus"/>
          <w:color w:val="FF0000"/>
          <w:sz w:val="18"/>
          <w:szCs w:val="18"/>
        </w:rPr>
        <w:t xml:space="preserve"> Plus</w:t>
      </w:r>
      <w:r w:rsidR="00C859B8">
        <w:rPr>
          <w:rFonts w:ascii="Gentium Plus" w:eastAsia="Calibri" w:hAnsi="Gentium Plus" w:cs="Gentium Plus"/>
          <w:color w:val="FF0000"/>
          <w:sz w:val="18"/>
          <w:szCs w:val="18"/>
        </w:rPr>
        <w:t xml:space="preserve">, 9 </w:t>
      </w:r>
      <w:proofErr w:type="spellStart"/>
      <w:r w:rsidR="00C859B8">
        <w:rPr>
          <w:rFonts w:ascii="Gentium Plus" w:eastAsia="Calibri" w:hAnsi="Gentium Plus" w:cs="Gentium Plus"/>
          <w:color w:val="FF0000"/>
          <w:sz w:val="18"/>
          <w:szCs w:val="18"/>
        </w:rPr>
        <w:t>point</w:t>
      </w:r>
      <w:proofErr w:type="spellEnd"/>
      <w:r w:rsidR="00C859B8">
        <w:rPr>
          <w:rFonts w:ascii="Gentium Plus" w:eastAsia="Calibri" w:hAnsi="Gentium Plus" w:cs="Gentium Plus"/>
          <w:color w:val="FF0000"/>
          <w:sz w:val="18"/>
          <w:szCs w:val="18"/>
        </w:rPr>
        <w:t>-font</w:t>
      </w:r>
      <w:r>
        <w:rPr>
          <w:rFonts w:ascii="Gentium Plus" w:eastAsia="Calibri" w:hAnsi="Gentium Plus" w:cs="Gentium Plus"/>
          <w:color w:val="FF0000"/>
          <w:sz w:val="18"/>
          <w:szCs w:val="18"/>
        </w:rPr>
        <w:t xml:space="preserve">, </w:t>
      </w:r>
      <w:proofErr w:type="spellStart"/>
      <w:r>
        <w:rPr>
          <w:rFonts w:ascii="Gentium Plus" w:eastAsia="Calibri" w:hAnsi="Gentium Plus" w:cs="Gentium Plus"/>
          <w:color w:val="FF0000"/>
          <w:sz w:val="18"/>
          <w:szCs w:val="18"/>
        </w:rPr>
        <w:t>single</w:t>
      </w:r>
      <w:proofErr w:type="spellEnd"/>
      <w:r>
        <w:rPr>
          <w:rFonts w:ascii="Gentium Plus" w:eastAsia="Calibri" w:hAnsi="Gentium Plus" w:cs="Gentium Plus"/>
          <w:color w:val="FF0000"/>
          <w:sz w:val="18"/>
          <w:szCs w:val="18"/>
        </w:rPr>
        <w:t xml:space="preserve"> </w:t>
      </w:r>
      <w:proofErr w:type="spellStart"/>
      <w:r>
        <w:rPr>
          <w:rFonts w:ascii="Gentium Plus" w:eastAsia="Calibri" w:hAnsi="Gentium Plus" w:cs="Gentium Plus"/>
          <w:color w:val="FF0000"/>
          <w:sz w:val="18"/>
          <w:szCs w:val="18"/>
        </w:rPr>
        <w:t>line</w:t>
      </w:r>
      <w:proofErr w:type="spellEnd"/>
      <w:r>
        <w:rPr>
          <w:rFonts w:ascii="Gentium Plus" w:eastAsia="Calibri" w:hAnsi="Gentium Plus" w:cs="Gentium Plus"/>
          <w:color w:val="FF0000"/>
          <w:sz w:val="18"/>
          <w:szCs w:val="18"/>
        </w:rPr>
        <w:t xml:space="preserve"> </w:t>
      </w:r>
      <w:proofErr w:type="spellStart"/>
      <w:r>
        <w:rPr>
          <w:rFonts w:ascii="Gentium Plus" w:eastAsia="Calibri" w:hAnsi="Gentium Plus" w:cs="Gentium Plus"/>
          <w:color w:val="FF0000"/>
          <w:sz w:val="18"/>
          <w:szCs w:val="18"/>
        </w:rPr>
        <w:t>spacing</w:t>
      </w:r>
      <w:proofErr w:type="spellEnd"/>
      <w:r>
        <w:rPr>
          <w:rFonts w:ascii="Gentium Plus" w:eastAsia="Calibri" w:hAnsi="Gentium Plus" w:cs="Gentium Plus"/>
          <w:color w:val="FF0000"/>
          <w:sz w:val="18"/>
          <w:szCs w:val="18"/>
        </w:rPr>
        <w:t xml:space="preserve">, </w:t>
      </w:r>
      <w:proofErr w:type="gramStart"/>
      <w:r w:rsidRPr="00351CC1">
        <w:rPr>
          <w:rFonts w:ascii="Gentium Plus" w:eastAsia="MP TNR Trans" w:hAnsi="Gentium Plus" w:cs="Gentium Plus"/>
          <w:color w:val="FF0000"/>
          <w:sz w:val="18"/>
          <w:szCs w:val="18"/>
        </w:rPr>
        <w:t>0.4</w:t>
      </w:r>
      <w:proofErr w:type="gramEnd"/>
      <w:r w:rsidRPr="00351CC1">
        <w:rPr>
          <w:rFonts w:ascii="Gentium Plus" w:eastAsia="MP TNR Trans" w:hAnsi="Gentium Plus" w:cs="Gentium Plus"/>
          <w:color w:val="FF0000"/>
          <w:sz w:val="18"/>
          <w:szCs w:val="18"/>
        </w:rPr>
        <w:t xml:space="preserve"> cm </w:t>
      </w:r>
      <w:proofErr w:type="spellStart"/>
      <w:r w:rsidRPr="00351CC1">
        <w:rPr>
          <w:rFonts w:ascii="Gentium Plus" w:eastAsia="MP TNR Trans" w:hAnsi="Gentium Plus" w:cs="Gentium Plus"/>
          <w:color w:val="FF0000"/>
          <w:sz w:val="18"/>
          <w:szCs w:val="18"/>
        </w:rPr>
        <w:t>hanging</w:t>
      </w:r>
      <w:proofErr w:type="spellEnd"/>
      <w:r>
        <w:rPr>
          <w:rFonts w:ascii="Gentium Plus" w:eastAsia="MP TNR Trans" w:hAnsi="Gentium Plus" w:cs="Gentium Plus"/>
          <w:color w:val="FF0000"/>
          <w:sz w:val="18"/>
          <w:szCs w:val="18"/>
        </w:rPr>
        <w:t>.</w:t>
      </w:r>
    </w:p>
    <w:p w14:paraId="2BCE5AD4" w14:textId="77777777" w:rsidR="00F60E3C" w:rsidRPr="00D056C0" w:rsidRDefault="00351CC1" w:rsidP="00D056C0">
      <w:pPr>
        <w:rPr>
          <w:rStyle w:val="Kpr"/>
          <w:rFonts w:ascii="Gentium Plus" w:eastAsia="MP TNR Trans" w:hAnsi="Gentium Plus" w:cs="Gentium Plus"/>
          <w:color w:val="0070C0"/>
          <w:sz w:val="18"/>
          <w:szCs w:val="18"/>
        </w:rPr>
      </w:pPr>
      <w:proofErr w:type="spellStart"/>
      <w:r w:rsidRPr="00351CC1">
        <w:rPr>
          <w:rFonts w:ascii="Gentium Plus" w:eastAsia="MP TNR Trans" w:hAnsi="Gentium Plus" w:cs="Gentium Plus"/>
          <w:color w:val="FF0000"/>
          <w:sz w:val="18"/>
          <w:szCs w:val="18"/>
        </w:rPr>
        <w:t>Isnad</w:t>
      </w:r>
      <w:proofErr w:type="spellEnd"/>
      <w:r w:rsidRPr="00351CC1">
        <w:rPr>
          <w:rFonts w:ascii="Gentium Plus" w:eastAsia="MP TNR Trans" w:hAnsi="Gentium Plus" w:cs="Gentium Plus"/>
          <w:color w:val="FF0000"/>
          <w:sz w:val="18"/>
          <w:szCs w:val="18"/>
        </w:rPr>
        <w:t xml:space="preserve"> </w:t>
      </w:r>
      <w:proofErr w:type="spellStart"/>
      <w:r w:rsidRPr="00351CC1">
        <w:rPr>
          <w:rFonts w:ascii="Gentium Plus" w:eastAsia="MP TNR Trans" w:hAnsi="Gentium Plus" w:cs="Gentium Plus"/>
          <w:color w:val="FF0000"/>
          <w:sz w:val="18"/>
          <w:szCs w:val="18"/>
        </w:rPr>
        <w:t>Citation</w:t>
      </w:r>
      <w:proofErr w:type="spellEnd"/>
      <w:r w:rsidRPr="00351CC1">
        <w:rPr>
          <w:rFonts w:ascii="Gentium Plus" w:eastAsia="MP TNR Trans" w:hAnsi="Gentium Plus" w:cs="Gentium Plus"/>
          <w:color w:val="FF0000"/>
          <w:sz w:val="18"/>
          <w:szCs w:val="18"/>
        </w:rPr>
        <w:t xml:space="preserve"> </w:t>
      </w:r>
      <w:proofErr w:type="spellStart"/>
      <w:r w:rsidRPr="00351CC1">
        <w:rPr>
          <w:rFonts w:ascii="Gentium Plus" w:eastAsia="MP TNR Trans" w:hAnsi="Gentium Plus" w:cs="Gentium Plus"/>
          <w:color w:val="FF0000"/>
          <w:sz w:val="18"/>
          <w:szCs w:val="18"/>
        </w:rPr>
        <w:t>System</w:t>
      </w:r>
      <w:proofErr w:type="spellEnd"/>
      <w:r w:rsidRPr="00351CC1">
        <w:rPr>
          <w:rFonts w:ascii="Gentium Plus" w:eastAsia="MP TNR Trans" w:hAnsi="Gentium Plus" w:cs="Gentium Plus"/>
          <w:color w:val="FF0000"/>
          <w:sz w:val="18"/>
          <w:szCs w:val="18"/>
        </w:rPr>
        <w:t xml:space="preserve"> </w:t>
      </w:r>
      <w:proofErr w:type="spellStart"/>
      <w:r w:rsidRPr="00351CC1">
        <w:rPr>
          <w:rFonts w:ascii="Gentium Plus" w:eastAsia="MP TNR Trans" w:hAnsi="Gentium Plus" w:cs="Gentium Plus"/>
          <w:color w:val="FF0000"/>
          <w:sz w:val="18"/>
          <w:szCs w:val="18"/>
        </w:rPr>
        <w:t>should</w:t>
      </w:r>
      <w:proofErr w:type="spellEnd"/>
      <w:r w:rsidRPr="00351CC1">
        <w:rPr>
          <w:rFonts w:ascii="Gentium Plus" w:eastAsia="MP TNR Trans" w:hAnsi="Gentium Plus" w:cs="Gentium Plus"/>
          <w:color w:val="FF0000"/>
          <w:sz w:val="18"/>
          <w:szCs w:val="18"/>
        </w:rPr>
        <w:t xml:space="preserve"> be </w:t>
      </w:r>
      <w:proofErr w:type="spellStart"/>
      <w:r w:rsidRPr="00351CC1">
        <w:rPr>
          <w:rFonts w:ascii="Gentium Plus" w:eastAsia="MP TNR Trans" w:hAnsi="Gentium Plus" w:cs="Gentium Plus"/>
          <w:color w:val="FF0000"/>
          <w:sz w:val="18"/>
          <w:szCs w:val="18"/>
        </w:rPr>
        <w:t>used</w:t>
      </w:r>
      <w:proofErr w:type="spellEnd"/>
      <w:r w:rsidRPr="00351CC1">
        <w:rPr>
          <w:rFonts w:ascii="Gentium Plus" w:eastAsia="MP TNR Trans" w:hAnsi="Gentium Plus" w:cs="Gentium Plus"/>
          <w:color w:val="FF0000"/>
          <w:sz w:val="18"/>
          <w:szCs w:val="18"/>
        </w:rPr>
        <w:t xml:space="preserve"> in </w:t>
      </w:r>
      <w:proofErr w:type="spellStart"/>
      <w:r w:rsidRPr="00351CC1">
        <w:rPr>
          <w:rFonts w:ascii="Gentium Plus" w:eastAsia="MP TNR Trans" w:hAnsi="Gentium Plus" w:cs="Gentium Plus"/>
          <w:color w:val="FF0000"/>
          <w:sz w:val="18"/>
          <w:szCs w:val="18"/>
        </w:rPr>
        <w:t>footnote</w:t>
      </w:r>
      <w:proofErr w:type="spellEnd"/>
      <w:r w:rsidRPr="00351CC1">
        <w:rPr>
          <w:rFonts w:ascii="Gentium Plus" w:eastAsia="MP TNR Trans" w:hAnsi="Gentium Plus" w:cs="Gentium Plus"/>
          <w:color w:val="FF0000"/>
          <w:sz w:val="18"/>
          <w:szCs w:val="18"/>
        </w:rPr>
        <w:t xml:space="preserve"> </w:t>
      </w:r>
      <w:proofErr w:type="spellStart"/>
      <w:r w:rsidRPr="00351CC1">
        <w:rPr>
          <w:rFonts w:ascii="Gentium Plus" w:eastAsia="MP TNR Trans" w:hAnsi="Gentium Plus" w:cs="Gentium Plus"/>
          <w:color w:val="FF0000"/>
          <w:sz w:val="18"/>
          <w:szCs w:val="18"/>
        </w:rPr>
        <w:t>and</w:t>
      </w:r>
      <w:proofErr w:type="spellEnd"/>
      <w:r w:rsidRPr="00351CC1">
        <w:rPr>
          <w:rFonts w:ascii="Gentium Plus" w:eastAsia="MP TNR Trans" w:hAnsi="Gentium Plus" w:cs="Gentium Plus"/>
          <w:color w:val="FF0000"/>
          <w:sz w:val="18"/>
          <w:szCs w:val="18"/>
        </w:rPr>
        <w:t xml:space="preserve"> </w:t>
      </w:r>
      <w:proofErr w:type="spellStart"/>
      <w:r w:rsidRPr="00351CC1">
        <w:rPr>
          <w:rFonts w:ascii="Gentium Plus" w:eastAsia="MP TNR Trans" w:hAnsi="Gentium Plus" w:cs="Gentium Plus"/>
          <w:color w:val="FF0000"/>
          <w:sz w:val="18"/>
          <w:szCs w:val="18"/>
        </w:rPr>
        <w:t>bibliography</w:t>
      </w:r>
      <w:proofErr w:type="spellEnd"/>
      <w:r w:rsidRPr="00351CC1">
        <w:rPr>
          <w:rFonts w:ascii="Gentium Plus" w:eastAsia="MP TNR Trans" w:hAnsi="Gentium Plus" w:cs="Gentium Plus"/>
          <w:color w:val="FF0000"/>
          <w:sz w:val="18"/>
          <w:szCs w:val="18"/>
        </w:rPr>
        <w:t xml:space="preserve"> </w:t>
      </w:r>
      <w:proofErr w:type="spellStart"/>
      <w:r w:rsidRPr="00351CC1">
        <w:rPr>
          <w:rFonts w:ascii="Gentium Plus" w:eastAsia="MP TNR Trans" w:hAnsi="Gentium Plus" w:cs="Gentium Plus"/>
          <w:color w:val="FF0000"/>
          <w:sz w:val="18"/>
          <w:szCs w:val="18"/>
        </w:rPr>
        <w:t>writing</w:t>
      </w:r>
      <w:proofErr w:type="spellEnd"/>
      <w:r w:rsidR="00F60E3C" w:rsidRPr="006A70D6">
        <w:rPr>
          <w:rFonts w:ascii="Gentium Plus" w:eastAsia="MP TNR Trans" w:hAnsi="Gentium Plus" w:cs="Gentium Plus"/>
          <w:color w:val="FF0000"/>
          <w:sz w:val="18"/>
          <w:szCs w:val="18"/>
        </w:rPr>
        <w:t>:</w:t>
      </w:r>
      <w:r>
        <w:rPr>
          <w:rFonts w:ascii="Gentium Plus" w:eastAsia="MP TNR Trans" w:hAnsi="Gentium Plus" w:cs="Gentium Plus"/>
          <w:color w:val="FF0000"/>
          <w:sz w:val="18"/>
          <w:szCs w:val="18"/>
        </w:rPr>
        <w:t xml:space="preserve"> </w:t>
      </w:r>
      <w:r w:rsidR="00F60E3C" w:rsidRPr="006A70D6">
        <w:rPr>
          <w:rFonts w:ascii="Gentium Plus" w:eastAsia="MP TNR Trans" w:hAnsi="Gentium Plus" w:cs="Gentium Plus"/>
          <w:color w:val="FF0000"/>
          <w:sz w:val="18"/>
          <w:szCs w:val="18"/>
        </w:rPr>
        <w:t xml:space="preserve"> </w:t>
      </w:r>
      <w:hyperlink r:id="rId6" w:history="1">
        <w:r w:rsidR="00D056C0" w:rsidRPr="00D056C0">
          <w:rPr>
            <w:rStyle w:val="Kpr"/>
            <w:rFonts w:ascii="Gentium Plus" w:hAnsi="Gentium Plus" w:cs="Gentium Plus"/>
            <w:sz w:val="18"/>
            <w:szCs w:val="18"/>
          </w:rPr>
          <w:t>https://www.isnadsistemi.org/section/isnad2/</w:t>
        </w:r>
      </w:hyperlink>
    </w:p>
    <w:p w14:paraId="267F338F" w14:textId="77777777" w:rsidR="00EB0661" w:rsidRDefault="00351CC1" w:rsidP="00351CC1">
      <w:pPr>
        <w:rPr>
          <w:rFonts w:ascii="Gentium Plus" w:eastAsia="MP TNR Trans" w:hAnsi="Gentium Plus" w:cs="Gentium Plus"/>
          <w:color w:val="FF0000"/>
          <w:sz w:val="18"/>
          <w:szCs w:val="18"/>
        </w:rPr>
      </w:pPr>
      <w:proofErr w:type="spellStart"/>
      <w:r w:rsidRPr="00351CC1">
        <w:rPr>
          <w:rFonts w:ascii="Gentium Plus" w:eastAsia="MP TNR Trans" w:hAnsi="Gentium Plus" w:cs="Gentium Plus"/>
          <w:color w:val="FF0000"/>
          <w:sz w:val="18"/>
          <w:szCs w:val="18"/>
        </w:rPr>
        <w:t>Gentium</w:t>
      </w:r>
      <w:proofErr w:type="spellEnd"/>
      <w:r w:rsidRPr="00351CC1">
        <w:rPr>
          <w:rFonts w:ascii="Gentium Plus" w:eastAsia="MP TNR Trans" w:hAnsi="Gentium Plus" w:cs="Gentium Plus"/>
          <w:color w:val="FF0000"/>
          <w:sz w:val="18"/>
          <w:szCs w:val="18"/>
        </w:rPr>
        <w:t xml:space="preserve"> Plus font file can be </w:t>
      </w:r>
      <w:proofErr w:type="spellStart"/>
      <w:r w:rsidRPr="00351CC1">
        <w:rPr>
          <w:rFonts w:ascii="Gentium Plus" w:eastAsia="MP TNR Trans" w:hAnsi="Gentium Plus" w:cs="Gentium Plus"/>
          <w:color w:val="FF0000"/>
          <w:sz w:val="18"/>
          <w:szCs w:val="18"/>
        </w:rPr>
        <w:t>downloaded</w:t>
      </w:r>
      <w:proofErr w:type="spellEnd"/>
      <w:r w:rsidRPr="00351CC1">
        <w:rPr>
          <w:rFonts w:ascii="Gentium Plus" w:eastAsia="MP TNR Trans" w:hAnsi="Gentium Plus" w:cs="Gentium Plus"/>
          <w:color w:val="FF0000"/>
          <w:sz w:val="18"/>
          <w:szCs w:val="18"/>
        </w:rPr>
        <w:t xml:space="preserve"> </w:t>
      </w:r>
      <w:proofErr w:type="spellStart"/>
      <w:r w:rsidRPr="00351CC1">
        <w:rPr>
          <w:rFonts w:ascii="Gentium Plus" w:eastAsia="MP TNR Trans" w:hAnsi="Gentium Plus" w:cs="Gentium Plus"/>
          <w:color w:val="FF0000"/>
          <w:sz w:val="18"/>
          <w:szCs w:val="18"/>
        </w:rPr>
        <w:t>from</w:t>
      </w:r>
      <w:proofErr w:type="spellEnd"/>
      <w:r w:rsidRPr="00351CC1">
        <w:rPr>
          <w:rFonts w:ascii="Gentium Plus" w:eastAsia="MP TNR Trans" w:hAnsi="Gentium Plus" w:cs="Gentium Plus"/>
          <w:color w:val="FF0000"/>
          <w:sz w:val="18"/>
          <w:szCs w:val="18"/>
        </w:rPr>
        <w:t xml:space="preserve"> </w:t>
      </w:r>
      <w:proofErr w:type="spellStart"/>
      <w:r w:rsidRPr="00351CC1">
        <w:rPr>
          <w:rFonts w:ascii="Gentium Plus" w:eastAsia="MP TNR Trans" w:hAnsi="Gentium Plus" w:cs="Gentium Plus"/>
          <w:color w:val="FF0000"/>
          <w:sz w:val="18"/>
          <w:szCs w:val="18"/>
        </w:rPr>
        <w:t>the</w:t>
      </w:r>
      <w:proofErr w:type="spellEnd"/>
      <w:r w:rsidRPr="00351CC1">
        <w:rPr>
          <w:rFonts w:ascii="Gentium Plus" w:eastAsia="MP TNR Trans" w:hAnsi="Gentium Plus" w:cs="Gentium Plus"/>
          <w:color w:val="FF0000"/>
          <w:sz w:val="18"/>
          <w:szCs w:val="18"/>
        </w:rPr>
        <w:t xml:space="preserve"> </w:t>
      </w:r>
      <w:proofErr w:type="spellStart"/>
      <w:r w:rsidRPr="00351CC1">
        <w:rPr>
          <w:rFonts w:ascii="Gentium Plus" w:eastAsia="MP TNR Trans" w:hAnsi="Gentium Plus" w:cs="Gentium Plus"/>
          <w:color w:val="FF0000"/>
          <w:sz w:val="18"/>
          <w:szCs w:val="18"/>
        </w:rPr>
        <w:t>Isnad</w:t>
      </w:r>
      <w:proofErr w:type="spellEnd"/>
      <w:r w:rsidRPr="00351CC1">
        <w:rPr>
          <w:rFonts w:ascii="Gentium Plus" w:eastAsia="MP TNR Trans" w:hAnsi="Gentium Plus" w:cs="Gentium Plus"/>
          <w:color w:val="FF0000"/>
          <w:sz w:val="18"/>
          <w:szCs w:val="18"/>
        </w:rPr>
        <w:t xml:space="preserve"> </w:t>
      </w:r>
      <w:proofErr w:type="spellStart"/>
      <w:r w:rsidRPr="00351CC1">
        <w:rPr>
          <w:rFonts w:ascii="Gentium Plus" w:eastAsia="MP TNR Trans" w:hAnsi="Gentium Plus" w:cs="Gentium Plus"/>
          <w:color w:val="FF0000"/>
          <w:sz w:val="18"/>
          <w:szCs w:val="18"/>
        </w:rPr>
        <w:t>Citation</w:t>
      </w:r>
      <w:proofErr w:type="spellEnd"/>
      <w:r w:rsidRPr="00351CC1">
        <w:rPr>
          <w:rFonts w:ascii="Gentium Plus" w:eastAsia="MP TNR Trans" w:hAnsi="Gentium Plus" w:cs="Gentium Plus"/>
          <w:color w:val="FF0000"/>
          <w:sz w:val="18"/>
          <w:szCs w:val="18"/>
        </w:rPr>
        <w:t xml:space="preserve"> </w:t>
      </w:r>
      <w:proofErr w:type="spellStart"/>
      <w:r w:rsidRPr="00351CC1">
        <w:rPr>
          <w:rFonts w:ascii="Gentium Plus" w:eastAsia="MP TNR Trans" w:hAnsi="Gentium Plus" w:cs="Gentium Plus"/>
          <w:color w:val="FF0000"/>
          <w:sz w:val="18"/>
          <w:szCs w:val="18"/>
        </w:rPr>
        <w:t>System</w:t>
      </w:r>
      <w:proofErr w:type="spellEnd"/>
      <w:r w:rsidRPr="00351CC1">
        <w:rPr>
          <w:rFonts w:ascii="Gentium Plus" w:eastAsia="MP TNR Trans" w:hAnsi="Gentium Plus" w:cs="Gentium Plus"/>
          <w:color w:val="FF0000"/>
          <w:sz w:val="18"/>
          <w:szCs w:val="18"/>
        </w:rPr>
        <w:t xml:space="preserve"> web </w:t>
      </w:r>
      <w:proofErr w:type="spellStart"/>
      <w:r w:rsidRPr="00351CC1">
        <w:rPr>
          <w:rFonts w:ascii="Gentium Plus" w:eastAsia="MP TNR Trans" w:hAnsi="Gentium Plus" w:cs="Gentium Plus"/>
          <w:color w:val="FF0000"/>
          <w:sz w:val="18"/>
          <w:szCs w:val="18"/>
        </w:rPr>
        <w:t>page</w:t>
      </w:r>
      <w:proofErr w:type="spellEnd"/>
      <w:r w:rsidR="00EB0661">
        <w:rPr>
          <w:rFonts w:ascii="Gentium Plus" w:eastAsia="MP TNR Trans" w:hAnsi="Gentium Plus" w:cs="Gentium Plus"/>
          <w:color w:val="FF0000"/>
          <w:sz w:val="18"/>
          <w:szCs w:val="18"/>
        </w:rPr>
        <w:t xml:space="preserve">: </w:t>
      </w:r>
      <w:hyperlink r:id="rId7" w:history="1">
        <w:r w:rsidR="00EB0661" w:rsidRPr="00972E2D">
          <w:rPr>
            <w:rStyle w:val="Kpr"/>
            <w:rFonts w:ascii="Gentium Plus" w:eastAsia="MP TNR Trans" w:hAnsi="Gentium Plus" w:cs="Gentium Plus"/>
            <w:sz w:val="18"/>
            <w:szCs w:val="18"/>
          </w:rPr>
          <w:t>http://www.isnadsistemi.org/indirmeler/</w:t>
        </w:r>
      </w:hyperlink>
    </w:p>
    <w:p w14:paraId="78E9C5CB" w14:textId="77777777" w:rsidR="00D056C0" w:rsidRDefault="00D056C0" w:rsidP="00F60E3C">
      <w:pPr>
        <w:rPr>
          <w:rStyle w:val="Kpr"/>
          <w:rFonts w:ascii="Gentium Plus" w:eastAsia="MP TNR Trans" w:hAnsi="Gentium Plus" w:cs="Gentium Plus"/>
          <w:color w:val="FF0000"/>
          <w:sz w:val="18"/>
          <w:szCs w:val="18"/>
        </w:rPr>
      </w:pPr>
    </w:p>
    <w:p w14:paraId="3B55FC93" w14:textId="77777777" w:rsidR="00D10D18" w:rsidRDefault="00D10D18">
      <w:pPr>
        <w:rPr>
          <w:rStyle w:val="Kpr"/>
          <w:rFonts w:ascii="Gentium Plus" w:eastAsia="MP TNR Trans" w:hAnsi="Gentium Plus" w:cs="Gentium Plus"/>
          <w:color w:val="FF0000"/>
          <w:sz w:val="18"/>
          <w:szCs w:val="18"/>
        </w:rPr>
      </w:pPr>
      <w:r>
        <w:rPr>
          <w:rStyle w:val="Kpr"/>
          <w:rFonts w:ascii="Gentium Plus" w:eastAsia="MP TNR Trans" w:hAnsi="Gentium Plus" w:cs="Gentium Plus"/>
          <w:color w:val="FF0000"/>
          <w:sz w:val="18"/>
          <w:szCs w:val="18"/>
        </w:rPr>
        <w:br w:type="page"/>
      </w:r>
    </w:p>
    <w:p w14:paraId="6CC768BE" w14:textId="77777777" w:rsidR="00F60E3C" w:rsidRDefault="00F60E3C" w:rsidP="00351CC1">
      <w:pPr>
        <w:spacing w:before="60" w:after="60"/>
        <w:jc w:val="center"/>
        <w:outlineLvl w:val="0"/>
        <w:rPr>
          <w:rFonts w:ascii="Gentium Plus" w:eastAsia="MP TNR Trans" w:hAnsi="Gentium Plus" w:cs="Gentium Plus"/>
          <w:b/>
          <w:bCs/>
          <w:color w:val="FF0000"/>
          <w:sz w:val="20"/>
          <w:szCs w:val="20"/>
        </w:rPr>
      </w:pPr>
      <w:proofErr w:type="spellStart"/>
      <w:r w:rsidRPr="00C66127">
        <w:rPr>
          <w:rFonts w:ascii="Gentium Plus" w:eastAsia="Calibri" w:hAnsi="Gentium Plus" w:cs="Gentium Plus"/>
          <w:b/>
          <w:bCs/>
          <w:sz w:val="20"/>
          <w:szCs w:val="20"/>
        </w:rPr>
        <w:lastRenderedPageBreak/>
        <w:t>Xxxxxx</w:t>
      </w:r>
      <w:proofErr w:type="spellEnd"/>
      <w:r w:rsidRPr="00C66127">
        <w:rPr>
          <w:rFonts w:ascii="Gentium Plus" w:eastAsia="Calibri" w:hAnsi="Gentium Plus" w:cs="Gentium Plus"/>
          <w:b/>
          <w:bCs/>
          <w:sz w:val="20"/>
          <w:szCs w:val="20"/>
        </w:rPr>
        <w:t xml:space="preserve"> </w:t>
      </w:r>
      <w:proofErr w:type="spellStart"/>
      <w:r w:rsidRPr="00C66127">
        <w:rPr>
          <w:rFonts w:ascii="Gentium Plus" w:eastAsia="Calibri" w:hAnsi="Gentium Plus" w:cs="Gentium Plus"/>
          <w:b/>
          <w:bCs/>
          <w:sz w:val="20"/>
          <w:szCs w:val="20"/>
        </w:rPr>
        <w:t>Xxxxxxxx</w:t>
      </w:r>
      <w:proofErr w:type="spellEnd"/>
      <w:r w:rsidRPr="00C66127">
        <w:rPr>
          <w:rFonts w:ascii="Gentium Plus" w:eastAsia="Calibri" w:hAnsi="Gentium Plus" w:cs="Gentium Plus"/>
          <w:b/>
          <w:bCs/>
          <w:sz w:val="20"/>
          <w:szCs w:val="20"/>
        </w:rPr>
        <w:t xml:space="preserve"> </w:t>
      </w:r>
      <w:proofErr w:type="spellStart"/>
      <w:r w:rsidRPr="00C66127">
        <w:rPr>
          <w:rFonts w:ascii="Gentium Plus" w:eastAsia="Calibri" w:hAnsi="Gentium Plus" w:cs="Gentium Plus"/>
          <w:b/>
          <w:bCs/>
          <w:sz w:val="20"/>
          <w:szCs w:val="20"/>
        </w:rPr>
        <w:t>Xxxxxxxx</w:t>
      </w:r>
      <w:proofErr w:type="spellEnd"/>
      <w:r w:rsidRPr="00C66127">
        <w:rPr>
          <w:rFonts w:ascii="Gentium Plus" w:eastAsia="Calibri" w:hAnsi="Gentium Plus" w:cs="Gentium Plus"/>
          <w:b/>
          <w:bCs/>
          <w:sz w:val="20"/>
          <w:szCs w:val="20"/>
        </w:rPr>
        <w:t xml:space="preserve"> </w:t>
      </w:r>
      <w:r w:rsidRPr="004A1C64">
        <w:rPr>
          <w:rFonts w:ascii="Gentium Plus" w:eastAsia="Calibri" w:hAnsi="Gentium Plus" w:cs="Gentium Plus"/>
          <w:b/>
          <w:bCs/>
          <w:color w:val="FF0000"/>
          <w:sz w:val="20"/>
          <w:szCs w:val="20"/>
        </w:rPr>
        <w:t>(</w:t>
      </w:r>
      <w:r w:rsidR="00351CC1" w:rsidRPr="00351CC1">
        <w:rPr>
          <w:rFonts w:ascii="Gentium Plus" w:eastAsia="Calibri" w:hAnsi="Gentium Plus" w:cs="Gentium Plus"/>
          <w:b/>
          <w:bCs/>
          <w:color w:val="FF0000"/>
          <w:sz w:val="20"/>
          <w:szCs w:val="20"/>
        </w:rPr>
        <w:t xml:space="preserve">English </w:t>
      </w:r>
      <w:proofErr w:type="spellStart"/>
      <w:r w:rsidR="00351CC1" w:rsidRPr="00351CC1">
        <w:rPr>
          <w:rFonts w:ascii="Gentium Plus" w:eastAsia="Calibri" w:hAnsi="Gentium Plus" w:cs="Gentium Plus"/>
          <w:b/>
          <w:bCs/>
          <w:color w:val="FF0000"/>
          <w:sz w:val="20"/>
          <w:szCs w:val="20"/>
        </w:rPr>
        <w:t>Title</w:t>
      </w:r>
      <w:proofErr w:type="spellEnd"/>
      <w:r w:rsidR="00D056C0">
        <w:rPr>
          <w:rFonts w:ascii="Gentium Plus" w:eastAsia="MP TNR Trans" w:hAnsi="Gentium Plus" w:cs="Gentium Plus"/>
          <w:b/>
          <w:bCs/>
          <w:color w:val="FF0000"/>
          <w:sz w:val="20"/>
          <w:szCs w:val="20"/>
        </w:rPr>
        <w:t>)</w:t>
      </w:r>
    </w:p>
    <w:p w14:paraId="390A3CF5" w14:textId="77777777" w:rsidR="00D056C0" w:rsidRDefault="00D056C0" w:rsidP="00D056C0">
      <w:pPr>
        <w:spacing w:before="60" w:after="60"/>
        <w:jc w:val="center"/>
        <w:outlineLvl w:val="0"/>
        <w:rPr>
          <w:rFonts w:ascii="Gentium Plus" w:eastAsia="MP TNR Trans" w:hAnsi="Gentium Plus" w:cs="Gentium Plus"/>
          <w:color w:val="FF0000"/>
          <w:sz w:val="20"/>
          <w:szCs w:val="20"/>
        </w:rPr>
      </w:pPr>
    </w:p>
    <w:p w14:paraId="58D14743" w14:textId="77777777" w:rsidR="00F60E3C" w:rsidRPr="00C66127" w:rsidRDefault="00351CC1" w:rsidP="00351CC1">
      <w:pPr>
        <w:jc w:val="center"/>
        <w:rPr>
          <w:rFonts w:ascii="Gentium Plus" w:hAnsi="Gentium Plus" w:cs="Gentium Plus"/>
          <w:b/>
          <w:bCs/>
          <w:sz w:val="20"/>
          <w:szCs w:val="20"/>
        </w:rPr>
      </w:pPr>
      <w:r w:rsidRPr="00351CC1">
        <w:rPr>
          <w:rFonts w:ascii="Gentium Plus" w:eastAsia="MP TNR Trans" w:hAnsi="Gentium Plus" w:cs="Gentium Plus"/>
          <w:b/>
          <w:bCs/>
          <w:sz w:val="20"/>
          <w:szCs w:val="20"/>
        </w:rPr>
        <w:t xml:space="preserve">Name </w:t>
      </w:r>
      <w:proofErr w:type="spellStart"/>
      <w:r>
        <w:rPr>
          <w:rFonts w:ascii="Gentium Plus" w:eastAsia="MP TNR Trans" w:hAnsi="Gentium Plus" w:cs="Gentium Plus"/>
          <w:b/>
          <w:bCs/>
          <w:sz w:val="20"/>
          <w:szCs w:val="20"/>
        </w:rPr>
        <w:t>S</w:t>
      </w:r>
      <w:r w:rsidRPr="00351CC1">
        <w:rPr>
          <w:rFonts w:ascii="Gentium Plus" w:eastAsia="MP TNR Trans" w:hAnsi="Gentium Plus" w:cs="Gentium Plus"/>
          <w:b/>
          <w:bCs/>
          <w:sz w:val="20"/>
          <w:szCs w:val="20"/>
        </w:rPr>
        <w:t>urname</w:t>
      </w:r>
      <w:proofErr w:type="spellEnd"/>
    </w:p>
    <w:p w14:paraId="6FA7C162" w14:textId="77777777" w:rsidR="00D056C0" w:rsidRDefault="00D056C0" w:rsidP="00D056C0">
      <w:pPr>
        <w:widowControl w:val="0"/>
        <w:adjustRightInd w:val="0"/>
        <w:spacing w:after="0" w:line="240" w:lineRule="auto"/>
        <w:jc w:val="center"/>
        <w:rPr>
          <w:rFonts w:ascii="Gentium Plus" w:hAnsi="Gentium Plus" w:cs="Gentium Plus"/>
          <w:sz w:val="20"/>
          <w:szCs w:val="20"/>
        </w:rPr>
      </w:pPr>
      <w:proofErr w:type="spellStart"/>
      <w:r w:rsidRPr="00D056C0">
        <w:rPr>
          <w:rFonts w:ascii="Gentium Plus" w:hAnsi="Gentium Plus" w:cs="Gentium Plus"/>
          <w:sz w:val="20"/>
          <w:szCs w:val="20"/>
        </w:rPr>
        <w:t>Assoc</w:t>
      </w:r>
      <w:proofErr w:type="spellEnd"/>
      <w:r w:rsidRPr="00D056C0">
        <w:rPr>
          <w:rFonts w:ascii="Gentium Plus" w:hAnsi="Gentium Plus" w:cs="Gentium Plus"/>
          <w:sz w:val="20"/>
          <w:szCs w:val="20"/>
        </w:rPr>
        <w:t xml:space="preserve">. Prof. Dr., </w:t>
      </w:r>
      <w:proofErr w:type="spellStart"/>
      <w:r w:rsidRPr="00D056C0">
        <w:rPr>
          <w:rFonts w:ascii="Gentium Plus" w:hAnsi="Gentium Plus" w:cs="Gentium Plus"/>
          <w:sz w:val="20"/>
          <w:szCs w:val="20"/>
        </w:rPr>
        <w:t>Inonu</w:t>
      </w:r>
      <w:proofErr w:type="spellEnd"/>
      <w:r w:rsidRPr="00D056C0">
        <w:rPr>
          <w:rFonts w:ascii="Gentium Plus" w:hAnsi="Gentium Plus" w:cs="Gentium Plus"/>
          <w:sz w:val="20"/>
          <w:szCs w:val="20"/>
        </w:rPr>
        <w:t xml:space="preserve"> </w:t>
      </w:r>
      <w:proofErr w:type="spellStart"/>
      <w:r w:rsidRPr="00D056C0">
        <w:rPr>
          <w:rFonts w:ascii="Gentium Plus" w:hAnsi="Gentium Plus" w:cs="Gentium Plus"/>
          <w:sz w:val="20"/>
          <w:szCs w:val="20"/>
        </w:rPr>
        <w:t>University</w:t>
      </w:r>
      <w:proofErr w:type="spellEnd"/>
      <w:r w:rsidRPr="00D056C0">
        <w:rPr>
          <w:rFonts w:ascii="Gentium Plus" w:hAnsi="Gentium Plus" w:cs="Gentium Plus"/>
          <w:sz w:val="20"/>
          <w:szCs w:val="20"/>
        </w:rPr>
        <w:t xml:space="preserve">, </w:t>
      </w:r>
      <w:proofErr w:type="spellStart"/>
      <w:r w:rsidRPr="00D056C0">
        <w:rPr>
          <w:rFonts w:ascii="Gentium Plus" w:hAnsi="Gentium Plus" w:cs="Gentium Plus"/>
          <w:sz w:val="20"/>
          <w:szCs w:val="20"/>
        </w:rPr>
        <w:t>Faculty</w:t>
      </w:r>
      <w:proofErr w:type="spellEnd"/>
      <w:r w:rsidRPr="00D056C0">
        <w:rPr>
          <w:rFonts w:ascii="Gentium Plus" w:hAnsi="Gentium Plus" w:cs="Gentium Plus"/>
          <w:sz w:val="20"/>
          <w:szCs w:val="20"/>
        </w:rPr>
        <w:t xml:space="preserve"> of </w:t>
      </w:r>
      <w:proofErr w:type="spellStart"/>
      <w:r w:rsidRPr="00D056C0">
        <w:rPr>
          <w:rFonts w:ascii="Gentium Plus" w:hAnsi="Gentium Plus" w:cs="Gentium Plus"/>
          <w:sz w:val="20"/>
          <w:szCs w:val="20"/>
        </w:rPr>
        <w:t>Theology</w:t>
      </w:r>
      <w:proofErr w:type="spellEnd"/>
      <w:r w:rsidRPr="00D056C0">
        <w:rPr>
          <w:rFonts w:ascii="Gentium Plus" w:hAnsi="Gentium Plus" w:cs="Gentium Plus"/>
          <w:sz w:val="20"/>
          <w:szCs w:val="20"/>
        </w:rPr>
        <w:t>, Malatya/</w:t>
      </w:r>
      <w:proofErr w:type="spellStart"/>
      <w:r w:rsidRPr="00D056C0">
        <w:rPr>
          <w:rFonts w:ascii="Gentium Plus" w:hAnsi="Gentium Plus" w:cs="Gentium Plus"/>
          <w:sz w:val="20"/>
          <w:szCs w:val="20"/>
        </w:rPr>
        <w:t>Turkey</w:t>
      </w:r>
      <w:proofErr w:type="spellEnd"/>
    </w:p>
    <w:p w14:paraId="11B2C9F6" w14:textId="77777777" w:rsidR="00351CC1" w:rsidRPr="00D056C0" w:rsidRDefault="00351CC1" w:rsidP="00351CC1">
      <w:pPr>
        <w:widowControl w:val="0"/>
        <w:adjustRightInd w:val="0"/>
        <w:spacing w:after="0" w:line="240" w:lineRule="auto"/>
        <w:jc w:val="center"/>
        <w:rPr>
          <w:rFonts w:ascii="Gentium Plus" w:hAnsi="Gentium Plus" w:cs="Gentium Plus"/>
          <w:sz w:val="20"/>
          <w:szCs w:val="20"/>
        </w:rPr>
      </w:pPr>
      <w:r w:rsidRPr="00D056C0">
        <w:rPr>
          <w:rFonts w:ascii="Gentium Plus" w:hAnsi="Gentium Plus" w:cs="Gentium Plus"/>
          <w:sz w:val="20"/>
          <w:szCs w:val="20"/>
        </w:rPr>
        <w:t>Doç. Dr., İnönü Üniversitesi İlahiyat Fakültesi, Malatya/Türkiye</w:t>
      </w:r>
    </w:p>
    <w:p w14:paraId="12FA9180" w14:textId="77777777" w:rsidR="00D056C0" w:rsidRPr="00D056C0" w:rsidRDefault="00D056C0" w:rsidP="00D056C0">
      <w:pPr>
        <w:widowControl w:val="0"/>
        <w:adjustRightInd w:val="0"/>
        <w:spacing w:after="0" w:line="240" w:lineRule="auto"/>
        <w:jc w:val="center"/>
        <w:rPr>
          <w:rFonts w:ascii="Gentium Plus" w:hAnsi="Gentium Plus" w:cs="Gentium Plus"/>
          <w:sz w:val="20"/>
          <w:szCs w:val="20"/>
          <w:rtl/>
        </w:rPr>
      </w:pPr>
      <w:r w:rsidRPr="00D056C0">
        <w:rPr>
          <w:rFonts w:ascii="Gentium Plus" w:hAnsi="Gentium Plus" w:cs="Gentium Plus"/>
          <w:sz w:val="20"/>
          <w:szCs w:val="20"/>
        </w:rPr>
        <w:t>veysel.ozdemir@inonu.edu.tr</w:t>
      </w:r>
    </w:p>
    <w:p w14:paraId="31AC98A5" w14:textId="77777777" w:rsidR="00D056C0" w:rsidRPr="00D056C0" w:rsidRDefault="00D056C0" w:rsidP="00D056C0">
      <w:pPr>
        <w:widowControl w:val="0"/>
        <w:adjustRightInd w:val="0"/>
        <w:spacing w:after="0" w:line="240" w:lineRule="auto"/>
        <w:jc w:val="center"/>
        <w:rPr>
          <w:rFonts w:ascii="Gentium Plus" w:hAnsi="Gentium Plus" w:cs="Gentium Plus"/>
          <w:sz w:val="20"/>
          <w:szCs w:val="20"/>
          <w:bdr w:val="none" w:sz="0" w:space="0" w:color="auto" w:frame="1"/>
          <w:shd w:val="clear" w:color="auto" w:fill="FFFFFF"/>
        </w:rPr>
      </w:pPr>
      <w:r w:rsidRPr="00D056C0">
        <w:rPr>
          <w:rFonts w:ascii="Gentium Plus" w:hAnsi="Gentium Plus" w:cs="Gentium Plus"/>
          <w:sz w:val="20"/>
          <w:szCs w:val="20"/>
          <w:bdr w:val="none" w:sz="0" w:space="0" w:color="auto" w:frame="1"/>
          <w:shd w:val="clear" w:color="auto" w:fill="FFFFFF"/>
        </w:rPr>
        <w:t>ORCID ID: https://orcid.org/0000-0001-6324-0675</w:t>
      </w:r>
    </w:p>
    <w:p w14:paraId="4568ADCF" w14:textId="77777777" w:rsidR="00D056C0" w:rsidRPr="00C66127" w:rsidRDefault="00D056C0" w:rsidP="00F60E3C">
      <w:pPr>
        <w:jc w:val="center"/>
        <w:rPr>
          <w:rFonts w:ascii="Gentium Plus" w:hAnsi="Gentium Plus" w:cs="Gentium Plus"/>
          <w:sz w:val="20"/>
          <w:szCs w:val="20"/>
        </w:rPr>
      </w:pPr>
    </w:p>
    <w:p w14:paraId="5BE0BD0F" w14:textId="77777777" w:rsidR="00351CC1" w:rsidRDefault="00351CC1" w:rsidP="00351CC1">
      <w:pPr>
        <w:pStyle w:val="Balk1"/>
        <w:ind w:firstLine="0"/>
        <w:rPr>
          <w:rFonts w:cs="Gentium Plus"/>
          <w:b w:val="0"/>
          <w:bCs w:val="0"/>
          <w:sz w:val="20"/>
        </w:rPr>
      </w:pPr>
      <w:proofErr w:type="spellStart"/>
      <w:r w:rsidRPr="00C66127">
        <w:rPr>
          <w:rFonts w:cs="Gentium Plus"/>
          <w:sz w:val="20"/>
        </w:rPr>
        <w:t>Abstract</w:t>
      </w:r>
      <w:proofErr w:type="spellEnd"/>
      <w:r w:rsidRPr="00C66127">
        <w:rPr>
          <w:rFonts w:cs="Gentium Plus"/>
          <w:sz w:val="20"/>
        </w:rPr>
        <w:t>:</w:t>
      </w:r>
    </w:p>
    <w:p w14:paraId="57C1C0A4" w14:textId="37F1280A" w:rsidR="00351CC1" w:rsidRPr="00C66127" w:rsidRDefault="00351CC1" w:rsidP="00351CC1">
      <w:pPr>
        <w:spacing w:after="40" w:line="240" w:lineRule="auto"/>
        <w:jc w:val="both"/>
        <w:rPr>
          <w:rFonts w:ascii="Gentium Plus" w:hAnsi="Gentium Plus" w:cs="Gentium Plus"/>
          <w:bCs/>
          <w:sz w:val="20"/>
          <w:szCs w:val="20"/>
        </w:rPr>
      </w:pPr>
      <w:proofErr w:type="spellStart"/>
      <w:proofErr w:type="gram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w:t>
      </w:r>
      <w:bookmarkStart w:id="0" w:name="_GoBack"/>
      <w:bookmarkEnd w:id="0"/>
      <w:r w:rsidRPr="00EB0661">
        <w:rPr>
          <w:rFonts w:ascii="Gentium Plus" w:eastAsia="Calibri" w:hAnsi="Gentium Plus" w:cs="Times New Roman"/>
          <w:i/>
          <w:iCs/>
          <w:color w:val="000000"/>
          <w:sz w:val="20"/>
          <w:szCs w:val="20"/>
        </w:rPr>
        <w:t>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C66127">
        <w:rPr>
          <w:rFonts w:ascii="Gentium Plus" w:hAnsi="Gentium Plus" w:cs="Gentium Plus"/>
          <w:bCs/>
          <w:sz w:val="20"/>
          <w:szCs w:val="20"/>
        </w:rPr>
        <w:t xml:space="preserve"> </w:t>
      </w:r>
      <w:proofErr w:type="spellStart"/>
      <w:r w:rsidR="008D5BDC" w:rsidRPr="00EB0661">
        <w:rPr>
          <w:rFonts w:ascii="Gentium Plus" w:eastAsia="Calibri" w:hAnsi="Gentium Plus" w:cs="Times New Roman"/>
          <w:i/>
          <w:iCs/>
          <w:color w:val="000000"/>
          <w:sz w:val="20"/>
          <w:szCs w:val="20"/>
        </w:rPr>
        <w:t>xxxxxxxxxx</w:t>
      </w:r>
      <w:proofErr w:type="spellEnd"/>
      <w:r w:rsidR="008D5BDC" w:rsidRPr="00EB0661">
        <w:rPr>
          <w:rFonts w:ascii="Gentium Plus" w:eastAsia="Calibri" w:hAnsi="Gentium Plus" w:cs="Times New Roman"/>
          <w:i/>
          <w:iCs/>
          <w:color w:val="000000"/>
          <w:sz w:val="20"/>
          <w:szCs w:val="20"/>
        </w:rPr>
        <w:t xml:space="preserve"> </w:t>
      </w:r>
      <w:proofErr w:type="spellStart"/>
      <w:r w:rsidR="008D5BDC" w:rsidRPr="00EB0661">
        <w:rPr>
          <w:rFonts w:ascii="Gentium Plus" w:eastAsia="Calibri" w:hAnsi="Gentium Plus" w:cs="Times New Roman"/>
          <w:i/>
          <w:iCs/>
          <w:color w:val="000000"/>
          <w:sz w:val="20"/>
          <w:szCs w:val="20"/>
        </w:rPr>
        <w:t>xxxxxxxxxx</w:t>
      </w:r>
      <w:proofErr w:type="spellEnd"/>
      <w:r w:rsidR="008D5BDC" w:rsidRPr="00EB0661">
        <w:rPr>
          <w:rFonts w:ascii="Gentium Plus" w:eastAsia="Calibri" w:hAnsi="Gentium Plus" w:cs="Times New Roman"/>
          <w:i/>
          <w:iCs/>
          <w:color w:val="000000"/>
          <w:sz w:val="20"/>
          <w:szCs w:val="20"/>
        </w:rPr>
        <w:t xml:space="preserve"> </w:t>
      </w:r>
      <w:proofErr w:type="spellStart"/>
      <w:r w:rsidR="008D5BDC" w:rsidRPr="00EB0661">
        <w:rPr>
          <w:rFonts w:ascii="Gentium Plus" w:eastAsia="Calibri" w:hAnsi="Gentium Plus" w:cs="Times New Roman"/>
          <w:i/>
          <w:iCs/>
          <w:color w:val="000000"/>
          <w:sz w:val="20"/>
          <w:szCs w:val="20"/>
        </w:rPr>
        <w:t>xxxxxxxxxx</w:t>
      </w:r>
      <w:proofErr w:type="spellEnd"/>
      <w:r w:rsidR="008D5BDC" w:rsidRPr="00EB0661">
        <w:rPr>
          <w:rFonts w:ascii="Gentium Plus" w:eastAsia="Calibri" w:hAnsi="Gentium Plus" w:cs="Times New Roman"/>
          <w:i/>
          <w:iCs/>
          <w:color w:val="000000"/>
          <w:sz w:val="20"/>
          <w:szCs w:val="20"/>
        </w:rPr>
        <w:t xml:space="preserve"> </w:t>
      </w:r>
      <w:proofErr w:type="spellStart"/>
      <w:r w:rsidR="008D5BDC" w:rsidRPr="00EB0661">
        <w:rPr>
          <w:rFonts w:ascii="Gentium Plus" w:eastAsia="Calibri" w:hAnsi="Gentium Plus" w:cs="Times New Roman"/>
          <w:i/>
          <w:iCs/>
          <w:color w:val="000000"/>
          <w:sz w:val="20"/>
          <w:szCs w:val="20"/>
        </w:rPr>
        <w:t>xxxxxxxxxx</w:t>
      </w:r>
      <w:proofErr w:type="spellEnd"/>
      <w:r w:rsidR="008D5BDC" w:rsidRPr="00EB0661">
        <w:rPr>
          <w:rFonts w:ascii="Gentium Plus" w:eastAsia="Calibri" w:hAnsi="Gentium Plus" w:cs="Times New Roman"/>
          <w:i/>
          <w:iCs/>
          <w:color w:val="000000"/>
          <w:sz w:val="20"/>
          <w:szCs w:val="20"/>
        </w:rPr>
        <w:t xml:space="preserve"> </w:t>
      </w:r>
      <w:proofErr w:type="spellStart"/>
      <w:r w:rsidR="008D5BDC" w:rsidRPr="00EB0661">
        <w:rPr>
          <w:rFonts w:ascii="Gentium Plus" w:eastAsia="Calibri" w:hAnsi="Gentium Plus" w:cs="Times New Roman"/>
          <w:i/>
          <w:iCs/>
          <w:color w:val="000000"/>
          <w:sz w:val="20"/>
          <w:szCs w:val="20"/>
        </w:rPr>
        <w:t>xxxxxxxxxx</w:t>
      </w:r>
      <w:proofErr w:type="spellEnd"/>
      <w:r w:rsidR="008D5BDC" w:rsidRPr="00EB0661">
        <w:rPr>
          <w:rFonts w:ascii="Gentium Plus" w:eastAsia="Calibri" w:hAnsi="Gentium Plus" w:cs="Times New Roman"/>
          <w:i/>
          <w:iCs/>
          <w:color w:val="000000"/>
          <w:sz w:val="20"/>
          <w:szCs w:val="20"/>
        </w:rPr>
        <w:t xml:space="preserve"> </w:t>
      </w:r>
      <w:proofErr w:type="spellStart"/>
      <w:r w:rsidR="008D5BDC" w:rsidRPr="00EB0661">
        <w:rPr>
          <w:rFonts w:ascii="Gentium Plus" w:eastAsia="Calibri" w:hAnsi="Gentium Plus" w:cs="Times New Roman"/>
          <w:i/>
          <w:iCs/>
          <w:color w:val="000000"/>
          <w:sz w:val="20"/>
          <w:szCs w:val="20"/>
        </w:rPr>
        <w:t>xxxxxxxxxx</w:t>
      </w:r>
      <w:proofErr w:type="spellEnd"/>
      <w:r w:rsidR="008D5BDC" w:rsidRPr="00EB0661">
        <w:rPr>
          <w:rFonts w:ascii="Gentium Plus" w:eastAsia="Calibri" w:hAnsi="Gentium Plus" w:cs="Times New Roman"/>
          <w:i/>
          <w:iCs/>
          <w:color w:val="000000"/>
          <w:sz w:val="20"/>
          <w:szCs w:val="20"/>
        </w:rPr>
        <w:t xml:space="preserve"> </w:t>
      </w:r>
      <w:proofErr w:type="spellStart"/>
      <w:r w:rsidR="008D5BDC" w:rsidRPr="00EB0661">
        <w:rPr>
          <w:rFonts w:ascii="Gentium Plus" w:eastAsia="Calibri" w:hAnsi="Gentium Plus" w:cs="Times New Roman"/>
          <w:i/>
          <w:iCs/>
          <w:color w:val="000000"/>
          <w:sz w:val="20"/>
          <w:szCs w:val="20"/>
        </w:rPr>
        <w:t>xxxxxxxxxx</w:t>
      </w:r>
      <w:proofErr w:type="spellEnd"/>
      <w:r w:rsidR="008D5BDC" w:rsidRPr="00EB0661">
        <w:rPr>
          <w:rFonts w:ascii="Gentium Plus" w:eastAsia="Calibri" w:hAnsi="Gentium Plus" w:cs="Times New Roman"/>
          <w:i/>
          <w:iCs/>
          <w:color w:val="000000"/>
          <w:sz w:val="20"/>
          <w:szCs w:val="20"/>
        </w:rPr>
        <w:t xml:space="preserve"> </w:t>
      </w:r>
      <w:proofErr w:type="spellStart"/>
      <w:r w:rsidR="008D5BDC" w:rsidRPr="00EB0661">
        <w:rPr>
          <w:rFonts w:ascii="Gentium Plus" w:eastAsia="Calibri" w:hAnsi="Gentium Plus" w:cs="Times New Roman"/>
          <w:i/>
          <w:iCs/>
          <w:color w:val="000000"/>
          <w:sz w:val="20"/>
          <w:szCs w:val="20"/>
        </w:rPr>
        <w:t>xxxxxxxxxx</w:t>
      </w:r>
      <w:proofErr w:type="spellEnd"/>
      <w:r w:rsidR="008D5BDC" w:rsidRPr="00EB0661">
        <w:rPr>
          <w:rFonts w:ascii="Gentium Plus" w:eastAsia="Calibri" w:hAnsi="Gentium Plus" w:cs="Times New Roman"/>
          <w:i/>
          <w:iCs/>
          <w:color w:val="000000"/>
          <w:sz w:val="20"/>
          <w:szCs w:val="20"/>
        </w:rPr>
        <w:t xml:space="preserve"> </w:t>
      </w:r>
      <w:proofErr w:type="spellStart"/>
      <w:r w:rsidR="008D5BDC" w:rsidRPr="00EB0661">
        <w:rPr>
          <w:rFonts w:ascii="Gentium Plus" w:eastAsia="Calibri" w:hAnsi="Gentium Plus" w:cs="Times New Roman"/>
          <w:i/>
          <w:iCs/>
          <w:color w:val="000000"/>
          <w:sz w:val="20"/>
          <w:szCs w:val="20"/>
        </w:rPr>
        <w:t>xxxxxxxxxx</w:t>
      </w:r>
      <w:proofErr w:type="spellEnd"/>
      <w:r w:rsidR="008D5BDC" w:rsidRPr="00EB0661">
        <w:rPr>
          <w:rFonts w:ascii="Gentium Plus" w:eastAsia="Calibri" w:hAnsi="Gentium Plus" w:cs="Times New Roman"/>
          <w:i/>
          <w:iCs/>
          <w:color w:val="000000"/>
          <w:sz w:val="20"/>
          <w:szCs w:val="20"/>
        </w:rPr>
        <w:t xml:space="preserve"> </w:t>
      </w:r>
      <w:proofErr w:type="spellStart"/>
      <w:r w:rsidR="008D5BDC" w:rsidRPr="00EB0661">
        <w:rPr>
          <w:rFonts w:ascii="Gentium Plus" w:eastAsia="Calibri" w:hAnsi="Gentium Plus" w:cs="Times New Roman"/>
          <w:i/>
          <w:iCs/>
          <w:color w:val="000000"/>
          <w:sz w:val="20"/>
          <w:szCs w:val="20"/>
        </w:rPr>
        <w:t>xxxxxxxxxx</w:t>
      </w:r>
      <w:proofErr w:type="spellEnd"/>
      <w:r w:rsidR="008D5BDC" w:rsidRPr="00EB0661">
        <w:rPr>
          <w:rFonts w:ascii="Gentium Plus" w:eastAsia="Calibri" w:hAnsi="Gentium Plus" w:cs="Times New Roman"/>
          <w:i/>
          <w:iCs/>
          <w:color w:val="000000"/>
          <w:sz w:val="20"/>
          <w:szCs w:val="20"/>
        </w:rPr>
        <w:t xml:space="preserve"> </w:t>
      </w:r>
      <w:proofErr w:type="spellStart"/>
      <w:r w:rsidR="008D5BDC" w:rsidRPr="00EB0661">
        <w:rPr>
          <w:rFonts w:ascii="Gentium Plus" w:eastAsia="Calibri" w:hAnsi="Gentium Plus" w:cs="Times New Roman"/>
          <w:i/>
          <w:iCs/>
          <w:color w:val="000000"/>
          <w:sz w:val="20"/>
          <w:szCs w:val="20"/>
        </w:rPr>
        <w:t>xxxxxxxxxx</w:t>
      </w:r>
      <w:proofErr w:type="spellEnd"/>
      <w:r w:rsidR="008D5BDC" w:rsidRPr="00EB0661">
        <w:rPr>
          <w:rFonts w:ascii="Gentium Plus" w:eastAsia="Calibri" w:hAnsi="Gentium Plus" w:cs="Times New Roman"/>
          <w:i/>
          <w:iCs/>
          <w:color w:val="000000"/>
          <w:sz w:val="20"/>
          <w:szCs w:val="20"/>
        </w:rPr>
        <w:t xml:space="preserve"> </w:t>
      </w:r>
      <w:proofErr w:type="spellStart"/>
      <w:r w:rsidR="008D5BDC" w:rsidRPr="00EB0661">
        <w:rPr>
          <w:rFonts w:ascii="Gentium Plus" w:eastAsia="Calibri" w:hAnsi="Gentium Plus" w:cs="Times New Roman"/>
          <w:i/>
          <w:iCs/>
          <w:color w:val="000000"/>
          <w:sz w:val="20"/>
          <w:szCs w:val="20"/>
        </w:rPr>
        <w:t>xxxxxxxxxx</w:t>
      </w:r>
      <w:proofErr w:type="spellEnd"/>
      <w:r w:rsidR="008D5BDC" w:rsidRPr="00EB0661">
        <w:rPr>
          <w:rFonts w:ascii="Gentium Plus" w:eastAsia="Calibri" w:hAnsi="Gentium Plus" w:cs="Times New Roman"/>
          <w:i/>
          <w:iCs/>
          <w:color w:val="000000"/>
          <w:sz w:val="20"/>
          <w:szCs w:val="20"/>
        </w:rPr>
        <w:t xml:space="preserve"> </w:t>
      </w:r>
      <w:proofErr w:type="spellStart"/>
      <w:r w:rsidR="008D5BDC" w:rsidRPr="00EB0661">
        <w:rPr>
          <w:rFonts w:ascii="Gentium Plus" w:eastAsia="Calibri" w:hAnsi="Gentium Plus" w:cs="Times New Roman"/>
          <w:i/>
          <w:iCs/>
          <w:color w:val="000000"/>
          <w:sz w:val="20"/>
          <w:szCs w:val="20"/>
        </w:rPr>
        <w:t>xxxxxxxxxx</w:t>
      </w:r>
      <w:proofErr w:type="spellEnd"/>
      <w:r w:rsidR="008D5BDC" w:rsidRPr="00EB0661">
        <w:rPr>
          <w:rFonts w:ascii="Gentium Plus" w:eastAsia="Calibri" w:hAnsi="Gentium Plus" w:cs="Times New Roman"/>
          <w:i/>
          <w:iCs/>
          <w:color w:val="000000"/>
          <w:sz w:val="20"/>
          <w:szCs w:val="20"/>
        </w:rPr>
        <w:t xml:space="preserve"> </w:t>
      </w:r>
      <w:proofErr w:type="spellStart"/>
      <w:r w:rsidR="008D5BDC" w:rsidRPr="00EB0661">
        <w:rPr>
          <w:rFonts w:ascii="Gentium Plus" w:eastAsia="Calibri" w:hAnsi="Gentium Plus" w:cs="Times New Roman"/>
          <w:i/>
          <w:iCs/>
          <w:color w:val="000000"/>
          <w:sz w:val="20"/>
          <w:szCs w:val="20"/>
        </w:rPr>
        <w:t>xxxxxxxxxx</w:t>
      </w:r>
      <w:proofErr w:type="spellEnd"/>
      <w:r w:rsidR="008D5BDC" w:rsidRPr="00EB0661">
        <w:rPr>
          <w:rFonts w:ascii="Gentium Plus" w:eastAsia="Calibri" w:hAnsi="Gentium Plus" w:cs="Times New Roman"/>
          <w:i/>
          <w:iCs/>
          <w:color w:val="000000"/>
          <w:sz w:val="20"/>
          <w:szCs w:val="20"/>
        </w:rPr>
        <w:t xml:space="preserve"> </w:t>
      </w:r>
      <w:proofErr w:type="spellStart"/>
      <w:r w:rsidR="008D5BDC" w:rsidRPr="00EB0661">
        <w:rPr>
          <w:rFonts w:ascii="Gentium Plus" w:eastAsia="Calibri" w:hAnsi="Gentium Plus" w:cs="Times New Roman"/>
          <w:i/>
          <w:iCs/>
          <w:color w:val="000000"/>
          <w:sz w:val="20"/>
          <w:szCs w:val="20"/>
        </w:rPr>
        <w:t>xxxxxxxxxx</w:t>
      </w:r>
      <w:proofErr w:type="spellEnd"/>
      <w:r w:rsidR="008D5BDC" w:rsidRPr="00EB0661">
        <w:rPr>
          <w:rFonts w:ascii="Gentium Plus" w:eastAsia="Calibri" w:hAnsi="Gentium Plus" w:cs="Times New Roman"/>
          <w:i/>
          <w:iCs/>
          <w:color w:val="000000"/>
          <w:sz w:val="20"/>
          <w:szCs w:val="20"/>
        </w:rPr>
        <w:t xml:space="preserve"> </w:t>
      </w:r>
      <w:proofErr w:type="spellStart"/>
      <w:r w:rsidR="008D5BDC" w:rsidRPr="00EB0661">
        <w:rPr>
          <w:rFonts w:ascii="Gentium Plus" w:eastAsia="Calibri" w:hAnsi="Gentium Plus" w:cs="Times New Roman"/>
          <w:i/>
          <w:iCs/>
          <w:color w:val="000000"/>
          <w:sz w:val="20"/>
          <w:szCs w:val="20"/>
        </w:rPr>
        <w:t>xxxxxxxxxx</w:t>
      </w:r>
      <w:proofErr w:type="spellEnd"/>
      <w:r w:rsidR="008D5BDC" w:rsidRPr="00EB0661">
        <w:rPr>
          <w:rFonts w:ascii="Gentium Plus" w:eastAsia="Calibri" w:hAnsi="Gentium Plus" w:cs="Times New Roman"/>
          <w:i/>
          <w:iCs/>
          <w:color w:val="000000"/>
          <w:sz w:val="20"/>
          <w:szCs w:val="20"/>
        </w:rPr>
        <w:t xml:space="preserve"> </w:t>
      </w:r>
      <w:proofErr w:type="spellStart"/>
      <w:r w:rsidR="008D5BDC" w:rsidRPr="00EB0661">
        <w:rPr>
          <w:rFonts w:ascii="Gentium Plus" w:eastAsia="Calibri" w:hAnsi="Gentium Plus" w:cs="Times New Roman"/>
          <w:i/>
          <w:iCs/>
          <w:color w:val="000000"/>
          <w:sz w:val="20"/>
          <w:szCs w:val="20"/>
        </w:rPr>
        <w:t>xxxxxxxxxx</w:t>
      </w:r>
      <w:proofErr w:type="spellEnd"/>
      <w:r w:rsidR="008D5BDC" w:rsidRPr="00EB0661">
        <w:rPr>
          <w:rFonts w:ascii="Gentium Plus" w:eastAsia="Calibri" w:hAnsi="Gentium Plus" w:cs="Times New Roman"/>
          <w:i/>
          <w:iCs/>
          <w:color w:val="000000"/>
          <w:sz w:val="20"/>
          <w:szCs w:val="20"/>
        </w:rPr>
        <w:t xml:space="preserve"> </w:t>
      </w:r>
      <w:proofErr w:type="spellStart"/>
      <w:r w:rsidR="008D5BDC" w:rsidRPr="00EB0661">
        <w:rPr>
          <w:rFonts w:ascii="Gentium Plus" w:eastAsia="Calibri" w:hAnsi="Gentium Plus" w:cs="Times New Roman"/>
          <w:i/>
          <w:iCs/>
          <w:color w:val="000000"/>
          <w:sz w:val="20"/>
          <w:szCs w:val="20"/>
        </w:rPr>
        <w:t>xxxxxxxxxx</w:t>
      </w:r>
      <w:proofErr w:type="spellEnd"/>
      <w:r w:rsidR="008D5BDC" w:rsidRPr="00EB0661">
        <w:rPr>
          <w:rFonts w:ascii="Gentium Plus" w:eastAsia="Calibri" w:hAnsi="Gentium Plus" w:cs="Times New Roman"/>
          <w:i/>
          <w:iCs/>
          <w:color w:val="000000"/>
          <w:sz w:val="20"/>
          <w:szCs w:val="20"/>
        </w:rPr>
        <w:t xml:space="preserve"> </w:t>
      </w:r>
      <w:r w:rsidRPr="004A1C64">
        <w:rPr>
          <w:rFonts w:ascii="Gentium Plus" w:hAnsi="Gentium Plus" w:cs="Gentium Plus"/>
          <w:bCs/>
          <w:color w:val="FF0000"/>
          <w:sz w:val="20"/>
          <w:szCs w:val="20"/>
        </w:rPr>
        <w:t>(</w:t>
      </w:r>
      <w:proofErr w:type="spellStart"/>
      <w:r w:rsidRPr="00A8314E">
        <w:rPr>
          <w:rFonts w:ascii="Gentium Plus" w:hAnsi="Gentium Plus" w:cs="Gentium Plus"/>
          <w:bCs/>
          <w:color w:val="FF0000"/>
          <w:sz w:val="20"/>
          <w:szCs w:val="20"/>
        </w:rPr>
        <w:t>The</w:t>
      </w:r>
      <w:proofErr w:type="spellEnd"/>
      <w:r w:rsidRPr="00A8314E">
        <w:rPr>
          <w:rFonts w:ascii="Gentium Plus" w:hAnsi="Gentium Plus" w:cs="Gentium Plus"/>
          <w:bCs/>
          <w:color w:val="FF0000"/>
          <w:sz w:val="20"/>
          <w:szCs w:val="20"/>
        </w:rPr>
        <w:t xml:space="preserve"> </w:t>
      </w:r>
      <w:proofErr w:type="spellStart"/>
      <w:r w:rsidRPr="00A8314E">
        <w:rPr>
          <w:rFonts w:ascii="Gentium Plus" w:hAnsi="Gentium Plus" w:cs="Gentium Plus"/>
          <w:bCs/>
          <w:color w:val="FF0000"/>
          <w:sz w:val="20"/>
          <w:szCs w:val="20"/>
        </w:rPr>
        <w:t>abstract</w:t>
      </w:r>
      <w:proofErr w:type="spellEnd"/>
      <w:r w:rsidRPr="00A8314E">
        <w:rPr>
          <w:rFonts w:ascii="Gentium Plus" w:hAnsi="Gentium Plus" w:cs="Gentium Plus"/>
          <w:bCs/>
          <w:color w:val="FF0000"/>
          <w:sz w:val="20"/>
          <w:szCs w:val="20"/>
        </w:rPr>
        <w:t xml:space="preserve"> </w:t>
      </w:r>
      <w:proofErr w:type="spellStart"/>
      <w:r w:rsidRPr="00A8314E">
        <w:rPr>
          <w:rFonts w:ascii="Gentium Plus" w:hAnsi="Gentium Plus" w:cs="Gentium Plus"/>
          <w:bCs/>
          <w:color w:val="FF0000"/>
          <w:sz w:val="20"/>
          <w:szCs w:val="20"/>
        </w:rPr>
        <w:t>should</w:t>
      </w:r>
      <w:proofErr w:type="spellEnd"/>
      <w:r w:rsidRPr="00A8314E">
        <w:rPr>
          <w:rFonts w:ascii="Gentium Plus" w:hAnsi="Gentium Plus" w:cs="Gentium Plus"/>
          <w:bCs/>
          <w:color w:val="FF0000"/>
          <w:sz w:val="20"/>
          <w:szCs w:val="20"/>
        </w:rPr>
        <w:t xml:space="preserve"> be </w:t>
      </w:r>
      <w:proofErr w:type="spellStart"/>
      <w:r w:rsidRPr="00A8314E">
        <w:rPr>
          <w:rFonts w:ascii="Gentium Plus" w:hAnsi="Gentium Plus" w:cs="Gentium Plus"/>
          <w:bCs/>
          <w:color w:val="FF0000"/>
          <w:sz w:val="20"/>
          <w:szCs w:val="20"/>
        </w:rPr>
        <w:t>written</w:t>
      </w:r>
      <w:proofErr w:type="spellEnd"/>
      <w:r w:rsidRPr="00A8314E">
        <w:rPr>
          <w:rFonts w:ascii="Gentium Plus" w:hAnsi="Gentium Plus" w:cs="Gentium Plus"/>
          <w:bCs/>
          <w:color w:val="FF0000"/>
          <w:sz w:val="20"/>
          <w:szCs w:val="20"/>
        </w:rPr>
        <w:t xml:space="preserve"> in </w:t>
      </w:r>
      <w:proofErr w:type="spellStart"/>
      <w:r w:rsidRPr="00A8314E">
        <w:rPr>
          <w:rFonts w:ascii="Gentium Plus" w:hAnsi="Gentium Plus" w:cs="Gentium Plus"/>
          <w:bCs/>
          <w:color w:val="FF0000"/>
          <w:sz w:val="20"/>
          <w:szCs w:val="20"/>
        </w:rPr>
        <w:t>one</w:t>
      </w:r>
      <w:proofErr w:type="spellEnd"/>
      <w:r w:rsidRPr="00A8314E">
        <w:rPr>
          <w:rFonts w:ascii="Gentium Plus" w:hAnsi="Gentium Plus" w:cs="Gentium Plus"/>
          <w:bCs/>
          <w:color w:val="FF0000"/>
          <w:sz w:val="20"/>
          <w:szCs w:val="20"/>
        </w:rPr>
        <w:t xml:space="preserve"> </w:t>
      </w:r>
      <w:proofErr w:type="spellStart"/>
      <w:r w:rsidRPr="00A8314E">
        <w:rPr>
          <w:rFonts w:ascii="Gentium Plus" w:hAnsi="Gentium Plus" w:cs="Gentium Plus"/>
          <w:bCs/>
          <w:color w:val="FF0000"/>
          <w:sz w:val="20"/>
          <w:szCs w:val="20"/>
        </w:rPr>
        <w:t>paragraph</w:t>
      </w:r>
      <w:proofErr w:type="spellEnd"/>
      <w:r w:rsidRPr="00A8314E">
        <w:rPr>
          <w:rFonts w:ascii="Gentium Plus" w:hAnsi="Gentium Plus" w:cs="Gentium Plus"/>
          <w:bCs/>
          <w:color w:val="FF0000"/>
          <w:sz w:val="20"/>
          <w:szCs w:val="20"/>
        </w:rPr>
        <w:t xml:space="preserve"> </w:t>
      </w:r>
      <w:proofErr w:type="spellStart"/>
      <w:r w:rsidRPr="00A8314E">
        <w:rPr>
          <w:rFonts w:ascii="Gentium Plus" w:hAnsi="Gentium Plus" w:cs="Gentium Plus"/>
          <w:bCs/>
          <w:color w:val="FF0000"/>
          <w:sz w:val="20"/>
          <w:szCs w:val="20"/>
        </w:rPr>
        <w:t>and</w:t>
      </w:r>
      <w:proofErr w:type="spellEnd"/>
      <w:r w:rsidRPr="00A8314E">
        <w:rPr>
          <w:rFonts w:ascii="Gentium Plus" w:hAnsi="Gentium Plus" w:cs="Gentium Plus"/>
          <w:bCs/>
          <w:color w:val="FF0000"/>
          <w:sz w:val="20"/>
          <w:szCs w:val="20"/>
        </w:rPr>
        <w:t xml:space="preserve"> </w:t>
      </w:r>
      <w:proofErr w:type="spellStart"/>
      <w:r w:rsidRPr="00A8314E">
        <w:rPr>
          <w:rFonts w:ascii="Gentium Plus" w:hAnsi="Gentium Plus" w:cs="Gentium Plus"/>
          <w:bCs/>
          <w:color w:val="FF0000"/>
          <w:sz w:val="20"/>
          <w:szCs w:val="20"/>
        </w:rPr>
        <w:t>should</w:t>
      </w:r>
      <w:proofErr w:type="spellEnd"/>
      <w:r w:rsidRPr="00A8314E">
        <w:rPr>
          <w:rFonts w:ascii="Gentium Plus" w:hAnsi="Gentium Plus" w:cs="Gentium Plus"/>
          <w:bCs/>
          <w:color w:val="FF0000"/>
          <w:sz w:val="20"/>
          <w:szCs w:val="20"/>
        </w:rPr>
        <w:t xml:space="preserve"> be 150-200 </w:t>
      </w:r>
      <w:proofErr w:type="spellStart"/>
      <w:r w:rsidRPr="00A8314E">
        <w:rPr>
          <w:rFonts w:ascii="Gentium Plus" w:hAnsi="Gentium Plus" w:cs="Gentium Plus"/>
          <w:bCs/>
          <w:color w:val="FF0000"/>
          <w:sz w:val="20"/>
          <w:szCs w:val="20"/>
        </w:rPr>
        <w:t>words</w:t>
      </w:r>
      <w:proofErr w:type="spellEnd"/>
      <w:r w:rsidRPr="00A8314E">
        <w:rPr>
          <w:rFonts w:ascii="Gentium Plus" w:hAnsi="Gentium Plus" w:cs="Gentium Plus"/>
          <w:bCs/>
          <w:color w:val="FF0000"/>
          <w:sz w:val="20"/>
          <w:szCs w:val="20"/>
        </w:rPr>
        <w:t>.</w:t>
      </w:r>
      <w:r w:rsidRPr="004A1C64">
        <w:rPr>
          <w:rFonts w:ascii="Gentium Plus" w:hAnsi="Gentium Plus" w:cs="Gentium Plus"/>
          <w:bCs/>
          <w:color w:val="FF0000"/>
          <w:sz w:val="20"/>
          <w:szCs w:val="20"/>
        </w:rPr>
        <w:t>)</w:t>
      </w:r>
      <w:proofErr w:type="gramEnd"/>
    </w:p>
    <w:p w14:paraId="3F082566" w14:textId="77777777" w:rsidR="00351CC1" w:rsidRDefault="00351CC1" w:rsidP="00351CC1">
      <w:pPr>
        <w:spacing w:before="60" w:after="60"/>
        <w:outlineLvl w:val="0"/>
        <w:rPr>
          <w:rFonts w:ascii="Gentium Plus" w:hAnsi="Gentium Plus" w:cs="Gentium Plus"/>
          <w:b/>
          <w:bCs/>
          <w:sz w:val="20"/>
          <w:szCs w:val="20"/>
        </w:rPr>
      </w:pPr>
      <w:proofErr w:type="spellStart"/>
      <w:r w:rsidRPr="00C66127">
        <w:rPr>
          <w:rFonts w:ascii="Gentium Plus" w:hAnsi="Gentium Plus" w:cs="Gentium Plus"/>
          <w:b/>
          <w:bCs/>
          <w:sz w:val="20"/>
          <w:szCs w:val="20"/>
        </w:rPr>
        <w:t>Keywords</w:t>
      </w:r>
      <w:proofErr w:type="spellEnd"/>
      <w:r w:rsidRPr="00C66127">
        <w:rPr>
          <w:rFonts w:ascii="Gentium Plus" w:hAnsi="Gentium Plus" w:cs="Gentium Plus"/>
          <w:b/>
          <w:bCs/>
          <w:sz w:val="20"/>
          <w:szCs w:val="20"/>
        </w:rPr>
        <w:t xml:space="preserve">: </w:t>
      </w:r>
    </w:p>
    <w:p w14:paraId="368FA162" w14:textId="77777777" w:rsidR="00351CC1" w:rsidRPr="00C66127" w:rsidRDefault="00351CC1" w:rsidP="00D10D18">
      <w:pPr>
        <w:spacing w:after="40" w:line="240" w:lineRule="auto"/>
        <w:jc w:val="both"/>
        <w:rPr>
          <w:rFonts w:ascii="Gentium Plus" w:hAnsi="Gentium Plus" w:cs="Gentium Plus"/>
          <w:sz w:val="20"/>
          <w:szCs w:val="20"/>
        </w:rPr>
      </w:pPr>
      <w:proofErr w:type="spellStart"/>
      <w:r w:rsidRPr="00C66127">
        <w:rPr>
          <w:rFonts w:ascii="Gentium Plus" w:hAnsi="Gentium Plus" w:cs="Gentium Plus"/>
          <w:sz w:val="20"/>
          <w:szCs w:val="20"/>
        </w:rPr>
        <w:t>Xxxxx</w:t>
      </w:r>
      <w:proofErr w:type="spellEnd"/>
      <w:r w:rsidRPr="00C66127">
        <w:rPr>
          <w:rFonts w:ascii="Gentium Plus" w:hAnsi="Gentium Plus" w:cs="Gentium Plus"/>
          <w:sz w:val="20"/>
          <w:szCs w:val="20"/>
        </w:rPr>
        <w:t xml:space="preserve">, </w:t>
      </w:r>
      <w:proofErr w:type="spellStart"/>
      <w:r w:rsidRPr="00C66127">
        <w:rPr>
          <w:rFonts w:ascii="Gentium Plus" w:hAnsi="Gentium Plus" w:cs="Gentium Plus"/>
          <w:sz w:val="20"/>
          <w:szCs w:val="20"/>
        </w:rPr>
        <w:t>Xxxxx</w:t>
      </w:r>
      <w:proofErr w:type="spellEnd"/>
      <w:r w:rsidRPr="00C66127">
        <w:rPr>
          <w:rFonts w:ascii="Gentium Plus" w:hAnsi="Gentium Plus" w:cs="Gentium Plus"/>
          <w:sz w:val="20"/>
          <w:szCs w:val="20"/>
        </w:rPr>
        <w:t xml:space="preserve">, </w:t>
      </w:r>
      <w:proofErr w:type="spellStart"/>
      <w:r w:rsidRPr="00C66127">
        <w:rPr>
          <w:rFonts w:ascii="Gentium Plus" w:hAnsi="Gentium Plus" w:cs="Gentium Plus"/>
          <w:sz w:val="20"/>
          <w:szCs w:val="20"/>
        </w:rPr>
        <w:t>Xxxxx</w:t>
      </w:r>
      <w:proofErr w:type="spellEnd"/>
      <w:r w:rsidRPr="00C66127">
        <w:rPr>
          <w:rFonts w:ascii="Gentium Plus" w:hAnsi="Gentium Plus" w:cs="Gentium Plus"/>
          <w:sz w:val="20"/>
          <w:szCs w:val="20"/>
        </w:rPr>
        <w:t xml:space="preserve">, </w:t>
      </w:r>
      <w:proofErr w:type="spellStart"/>
      <w:r w:rsidRPr="00C66127">
        <w:rPr>
          <w:rFonts w:ascii="Gentium Plus" w:hAnsi="Gentium Plus" w:cs="Gentium Plus"/>
          <w:sz w:val="20"/>
          <w:szCs w:val="20"/>
        </w:rPr>
        <w:t>Xxxxx</w:t>
      </w:r>
      <w:proofErr w:type="spellEnd"/>
      <w:r w:rsidRPr="00C66127">
        <w:rPr>
          <w:rFonts w:ascii="Gentium Plus" w:hAnsi="Gentium Plus" w:cs="Gentium Plus"/>
          <w:sz w:val="20"/>
          <w:szCs w:val="20"/>
        </w:rPr>
        <w:t xml:space="preserve">, </w:t>
      </w:r>
      <w:proofErr w:type="spellStart"/>
      <w:r w:rsidRPr="00C66127">
        <w:rPr>
          <w:rFonts w:ascii="Gentium Plus" w:hAnsi="Gentium Plus" w:cs="Gentium Plus"/>
          <w:sz w:val="20"/>
          <w:szCs w:val="20"/>
        </w:rPr>
        <w:t>Xxxxxx</w:t>
      </w:r>
      <w:proofErr w:type="spellEnd"/>
      <w:r w:rsidRPr="00C66127">
        <w:rPr>
          <w:rFonts w:ascii="Gentium Plus" w:hAnsi="Gentium Plus" w:cs="Gentium Plus"/>
          <w:sz w:val="20"/>
          <w:szCs w:val="20"/>
        </w:rPr>
        <w:t xml:space="preserve"> </w:t>
      </w:r>
      <w:r w:rsidRPr="004A1C64">
        <w:rPr>
          <w:rFonts w:ascii="Gentium Plus" w:hAnsi="Gentium Plus" w:cs="Gentium Plus"/>
          <w:color w:val="FF0000"/>
          <w:sz w:val="20"/>
          <w:szCs w:val="20"/>
        </w:rPr>
        <w:t xml:space="preserve"> </w:t>
      </w:r>
      <w:proofErr w:type="gramStart"/>
      <w:r w:rsidRPr="004A1C64">
        <w:rPr>
          <w:rFonts w:ascii="Gentium Plus" w:hAnsi="Gentium Plus" w:cs="Gentium Plus"/>
          <w:color w:val="FF0000"/>
          <w:sz w:val="20"/>
          <w:szCs w:val="20"/>
        </w:rPr>
        <w:t>(</w:t>
      </w:r>
      <w:proofErr w:type="gramEnd"/>
      <w:r w:rsidRPr="00351CC1">
        <w:rPr>
          <w:rFonts w:ascii="Gentium Plus" w:hAnsi="Gentium Plus" w:cs="Gentium Plus"/>
          <w:color w:val="FF0000"/>
          <w:sz w:val="20"/>
          <w:szCs w:val="20"/>
        </w:rPr>
        <w:t xml:space="preserve">5 </w:t>
      </w:r>
      <w:proofErr w:type="spellStart"/>
      <w:r w:rsidRPr="00351CC1">
        <w:rPr>
          <w:rFonts w:ascii="Gentium Plus" w:hAnsi="Gentium Plus" w:cs="Gentium Plus"/>
          <w:color w:val="FF0000"/>
          <w:sz w:val="20"/>
          <w:szCs w:val="20"/>
        </w:rPr>
        <w:t>The</w:t>
      </w:r>
      <w:proofErr w:type="spellEnd"/>
      <w:r w:rsidRPr="00351CC1">
        <w:rPr>
          <w:rFonts w:ascii="Gentium Plus" w:hAnsi="Gentium Plus" w:cs="Gentium Plus"/>
          <w:color w:val="FF0000"/>
          <w:sz w:val="20"/>
          <w:szCs w:val="20"/>
        </w:rPr>
        <w:t xml:space="preserve"> </w:t>
      </w:r>
      <w:proofErr w:type="spellStart"/>
      <w:r w:rsidRPr="00351CC1">
        <w:rPr>
          <w:rFonts w:ascii="Gentium Plus" w:hAnsi="Gentium Plus" w:cs="Gentium Plus"/>
          <w:color w:val="FF0000"/>
          <w:sz w:val="20"/>
          <w:szCs w:val="20"/>
        </w:rPr>
        <w:t>concept</w:t>
      </w:r>
      <w:proofErr w:type="spellEnd"/>
      <w:r w:rsidRPr="00351CC1">
        <w:rPr>
          <w:rFonts w:ascii="Gentium Plus" w:hAnsi="Gentium Plus" w:cs="Gentium Plus"/>
          <w:color w:val="FF0000"/>
          <w:sz w:val="20"/>
          <w:szCs w:val="20"/>
        </w:rPr>
        <w:t xml:space="preserve"> </w:t>
      </w:r>
      <w:proofErr w:type="spellStart"/>
      <w:r w:rsidRPr="00351CC1">
        <w:rPr>
          <w:rFonts w:ascii="Gentium Plus" w:hAnsi="Gentium Plus" w:cs="Gentium Plus"/>
          <w:color w:val="FF0000"/>
          <w:sz w:val="20"/>
          <w:szCs w:val="20"/>
        </w:rPr>
        <w:t>should</w:t>
      </w:r>
      <w:proofErr w:type="spellEnd"/>
      <w:r w:rsidRPr="00351CC1">
        <w:rPr>
          <w:rFonts w:ascii="Gentium Plus" w:hAnsi="Gentium Plus" w:cs="Gentium Plus"/>
          <w:color w:val="FF0000"/>
          <w:sz w:val="20"/>
          <w:szCs w:val="20"/>
        </w:rPr>
        <w:t xml:space="preserve"> be </w:t>
      </w:r>
      <w:proofErr w:type="spellStart"/>
      <w:r w:rsidRPr="00351CC1">
        <w:rPr>
          <w:rFonts w:ascii="Gentium Plus" w:hAnsi="Gentium Plus" w:cs="Gentium Plus"/>
          <w:color w:val="FF0000"/>
          <w:sz w:val="20"/>
          <w:szCs w:val="20"/>
        </w:rPr>
        <w:t>written</w:t>
      </w:r>
      <w:proofErr w:type="spellEnd"/>
      <w:r w:rsidRPr="00351CC1">
        <w:rPr>
          <w:rFonts w:ascii="Gentium Plus" w:hAnsi="Gentium Plus" w:cs="Gentium Plus"/>
          <w:color w:val="FF0000"/>
          <w:sz w:val="20"/>
          <w:szCs w:val="20"/>
        </w:rPr>
        <w:t xml:space="preserve"> in </w:t>
      </w:r>
      <w:proofErr w:type="spellStart"/>
      <w:r w:rsidRPr="00351CC1">
        <w:rPr>
          <w:rFonts w:ascii="Gentium Plus" w:hAnsi="Gentium Plus" w:cs="Gentium Plus"/>
          <w:color w:val="FF0000"/>
          <w:sz w:val="20"/>
          <w:szCs w:val="20"/>
        </w:rPr>
        <w:t>order</w:t>
      </w:r>
      <w:proofErr w:type="spellEnd"/>
      <w:r w:rsidRPr="00351CC1">
        <w:rPr>
          <w:rFonts w:ascii="Gentium Plus" w:hAnsi="Gentium Plus" w:cs="Gentium Plus"/>
          <w:color w:val="FF0000"/>
          <w:sz w:val="20"/>
          <w:szCs w:val="20"/>
        </w:rPr>
        <w:t xml:space="preserve"> </w:t>
      </w:r>
      <w:proofErr w:type="spellStart"/>
      <w:r w:rsidRPr="00351CC1">
        <w:rPr>
          <w:rFonts w:ascii="Gentium Plus" w:hAnsi="Gentium Plus" w:cs="Gentium Plus"/>
          <w:color w:val="FF0000"/>
          <w:sz w:val="20"/>
          <w:szCs w:val="20"/>
        </w:rPr>
        <w:t>from</w:t>
      </w:r>
      <w:proofErr w:type="spellEnd"/>
      <w:r w:rsidRPr="00351CC1">
        <w:rPr>
          <w:rFonts w:ascii="Gentium Plus" w:hAnsi="Gentium Plus" w:cs="Gentium Plus"/>
          <w:color w:val="FF0000"/>
          <w:sz w:val="20"/>
          <w:szCs w:val="20"/>
        </w:rPr>
        <w:t xml:space="preserve"> general </w:t>
      </w:r>
      <w:proofErr w:type="spellStart"/>
      <w:r w:rsidRPr="00351CC1">
        <w:rPr>
          <w:rFonts w:ascii="Gentium Plus" w:hAnsi="Gentium Plus" w:cs="Gentium Plus"/>
          <w:color w:val="FF0000"/>
          <w:sz w:val="20"/>
          <w:szCs w:val="20"/>
        </w:rPr>
        <w:t>to</w:t>
      </w:r>
      <w:proofErr w:type="spellEnd"/>
      <w:r w:rsidRPr="00351CC1">
        <w:rPr>
          <w:rFonts w:ascii="Gentium Plus" w:hAnsi="Gentium Plus" w:cs="Gentium Plus"/>
          <w:color w:val="FF0000"/>
          <w:sz w:val="20"/>
          <w:szCs w:val="20"/>
        </w:rPr>
        <w:t xml:space="preserve"> </w:t>
      </w:r>
      <w:proofErr w:type="spellStart"/>
      <w:r w:rsidRPr="00351CC1">
        <w:rPr>
          <w:rFonts w:ascii="Gentium Plus" w:hAnsi="Gentium Plus" w:cs="Gentium Plus"/>
          <w:color w:val="FF0000"/>
          <w:sz w:val="20"/>
          <w:szCs w:val="20"/>
        </w:rPr>
        <w:t>specific</w:t>
      </w:r>
      <w:proofErr w:type="spellEnd"/>
      <w:r w:rsidRPr="00351CC1">
        <w:rPr>
          <w:rFonts w:ascii="Gentium Plus" w:hAnsi="Gentium Plus" w:cs="Gentium Plus"/>
          <w:color w:val="FF0000"/>
          <w:sz w:val="20"/>
          <w:szCs w:val="20"/>
        </w:rPr>
        <w:t xml:space="preserve"> </w:t>
      </w:r>
      <w:proofErr w:type="spellStart"/>
      <w:r w:rsidRPr="00351CC1">
        <w:rPr>
          <w:rFonts w:ascii="Gentium Plus" w:hAnsi="Gentium Plus" w:cs="Gentium Plus"/>
          <w:color w:val="FF0000"/>
          <w:sz w:val="20"/>
          <w:szCs w:val="20"/>
        </w:rPr>
        <w:t>and</w:t>
      </w:r>
      <w:proofErr w:type="spellEnd"/>
      <w:r w:rsidRPr="00351CC1">
        <w:rPr>
          <w:rFonts w:ascii="Gentium Plus" w:hAnsi="Gentium Plus" w:cs="Gentium Plus"/>
          <w:color w:val="FF0000"/>
          <w:sz w:val="20"/>
          <w:szCs w:val="20"/>
        </w:rPr>
        <w:t xml:space="preserve"> </w:t>
      </w:r>
      <w:proofErr w:type="spellStart"/>
      <w:r w:rsidRPr="00351CC1">
        <w:rPr>
          <w:rFonts w:ascii="Gentium Plus" w:hAnsi="Gentium Plus" w:cs="Gentium Plus"/>
          <w:color w:val="FF0000"/>
          <w:sz w:val="20"/>
          <w:szCs w:val="20"/>
        </w:rPr>
        <w:t>the</w:t>
      </w:r>
      <w:proofErr w:type="spellEnd"/>
      <w:r w:rsidRPr="00351CC1">
        <w:rPr>
          <w:rFonts w:ascii="Gentium Plus" w:hAnsi="Gentium Plus" w:cs="Gentium Plus"/>
          <w:color w:val="FF0000"/>
          <w:sz w:val="20"/>
          <w:szCs w:val="20"/>
        </w:rPr>
        <w:t xml:space="preserve"> </w:t>
      </w:r>
      <w:proofErr w:type="spellStart"/>
      <w:r w:rsidRPr="00351CC1">
        <w:rPr>
          <w:rFonts w:ascii="Gentium Plus" w:hAnsi="Gentium Plus" w:cs="Gentium Plus"/>
          <w:color w:val="FF0000"/>
          <w:sz w:val="20"/>
          <w:szCs w:val="20"/>
        </w:rPr>
        <w:t>first</w:t>
      </w:r>
      <w:proofErr w:type="spellEnd"/>
      <w:r w:rsidRPr="00351CC1">
        <w:rPr>
          <w:rFonts w:ascii="Gentium Plus" w:hAnsi="Gentium Plus" w:cs="Gentium Plus"/>
          <w:color w:val="FF0000"/>
          <w:sz w:val="20"/>
          <w:szCs w:val="20"/>
        </w:rPr>
        <w:t xml:space="preserve"> </w:t>
      </w:r>
      <w:proofErr w:type="spellStart"/>
      <w:r w:rsidRPr="00351CC1">
        <w:rPr>
          <w:rFonts w:ascii="Gentium Plus" w:hAnsi="Gentium Plus" w:cs="Gentium Plus"/>
          <w:color w:val="FF0000"/>
          <w:sz w:val="20"/>
          <w:szCs w:val="20"/>
        </w:rPr>
        <w:t>concept</w:t>
      </w:r>
      <w:proofErr w:type="spellEnd"/>
      <w:r w:rsidRPr="00351CC1">
        <w:rPr>
          <w:rFonts w:ascii="Gentium Plus" w:hAnsi="Gentium Plus" w:cs="Gentium Plus"/>
          <w:color w:val="FF0000"/>
          <w:sz w:val="20"/>
          <w:szCs w:val="20"/>
        </w:rPr>
        <w:t xml:space="preserve"> </w:t>
      </w:r>
      <w:proofErr w:type="spellStart"/>
      <w:r w:rsidRPr="00351CC1">
        <w:rPr>
          <w:rFonts w:ascii="Gentium Plus" w:hAnsi="Gentium Plus" w:cs="Gentium Plus"/>
          <w:color w:val="FF0000"/>
          <w:sz w:val="20"/>
          <w:szCs w:val="20"/>
        </w:rPr>
        <w:t>should</w:t>
      </w:r>
      <w:proofErr w:type="spellEnd"/>
      <w:r w:rsidRPr="00351CC1">
        <w:rPr>
          <w:rFonts w:ascii="Gentium Plus" w:hAnsi="Gentium Plus" w:cs="Gentium Plus"/>
          <w:color w:val="FF0000"/>
          <w:sz w:val="20"/>
          <w:szCs w:val="20"/>
        </w:rPr>
        <w:t xml:space="preserve"> be </w:t>
      </w:r>
      <w:proofErr w:type="spellStart"/>
      <w:r w:rsidRPr="00351CC1">
        <w:rPr>
          <w:rFonts w:ascii="Gentium Plus" w:hAnsi="Gentium Plus" w:cs="Gentium Plus"/>
          <w:color w:val="FF0000"/>
          <w:sz w:val="20"/>
          <w:szCs w:val="20"/>
        </w:rPr>
        <w:t>the</w:t>
      </w:r>
      <w:proofErr w:type="spellEnd"/>
      <w:r w:rsidRPr="00351CC1">
        <w:rPr>
          <w:rFonts w:ascii="Gentium Plus" w:hAnsi="Gentium Plus" w:cs="Gentium Plus"/>
          <w:color w:val="FF0000"/>
          <w:sz w:val="20"/>
          <w:szCs w:val="20"/>
        </w:rPr>
        <w:t xml:space="preserve"> name of </w:t>
      </w:r>
      <w:proofErr w:type="spellStart"/>
      <w:r w:rsidRPr="00351CC1">
        <w:rPr>
          <w:rFonts w:ascii="Gentium Plus" w:hAnsi="Gentium Plus" w:cs="Gentium Plus"/>
          <w:color w:val="FF0000"/>
          <w:sz w:val="20"/>
          <w:szCs w:val="20"/>
        </w:rPr>
        <w:t>the</w:t>
      </w:r>
      <w:proofErr w:type="spellEnd"/>
      <w:r w:rsidRPr="00351CC1">
        <w:rPr>
          <w:rFonts w:ascii="Gentium Plus" w:hAnsi="Gentium Plus" w:cs="Gentium Plus"/>
          <w:color w:val="FF0000"/>
          <w:sz w:val="20"/>
          <w:szCs w:val="20"/>
        </w:rPr>
        <w:t xml:space="preserve"> </w:t>
      </w:r>
      <w:proofErr w:type="spellStart"/>
      <w:r w:rsidRPr="00351CC1">
        <w:rPr>
          <w:rFonts w:ascii="Gentium Plus" w:hAnsi="Gentium Plus" w:cs="Gentium Plus"/>
          <w:color w:val="FF0000"/>
          <w:sz w:val="20"/>
          <w:szCs w:val="20"/>
        </w:rPr>
        <w:t>science</w:t>
      </w:r>
      <w:proofErr w:type="spellEnd"/>
      <w:r w:rsidRPr="00351CC1">
        <w:rPr>
          <w:rFonts w:ascii="Gentium Plus" w:hAnsi="Gentium Plus" w:cs="Gentium Plus"/>
          <w:color w:val="FF0000"/>
          <w:sz w:val="20"/>
          <w:szCs w:val="20"/>
        </w:rPr>
        <w:t xml:space="preserve"> </w:t>
      </w:r>
      <w:proofErr w:type="spellStart"/>
      <w:r w:rsidRPr="00351CC1">
        <w:rPr>
          <w:rFonts w:ascii="Gentium Plus" w:hAnsi="Gentium Plus" w:cs="Gentium Plus"/>
          <w:color w:val="FF0000"/>
          <w:sz w:val="20"/>
          <w:szCs w:val="20"/>
        </w:rPr>
        <w:t>branch</w:t>
      </w:r>
      <w:proofErr w:type="spellEnd"/>
      <w:r w:rsidRPr="00351CC1">
        <w:rPr>
          <w:rFonts w:ascii="Gentium Plus" w:hAnsi="Gentium Plus" w:cs="Gentium Plus"/>
          <w:color w:val="FF0000"/>
          <w:sz w:val="20"/>
          <w:szCs w:val="20"/>
        </w:rPr>
        <w:t>.</w:t>
      </w:r>
      <w:r>
        <w:rPr>
          <w:rFonts w:ascii="Gentium Plus" w:hAnsi="Gentium Plus" w:cs="Gentium Plus"/>
          <w:color w:val="FF0000"/>
          <w:sz w:val="20"/>
          <w:szCs w:val="20"/>
        </w:rPr>
        <w:t xml:space="preserve"> </w:t>
      </w:r>
      <w:proofErr w:type="spellStart"/>
      <w:r w:rsidRPr="00351CC1">
        <w:rPr>
          <w:rFonts w:ascii="Gentium Plus" w:hAnsi="Gentium Plus" w:cs="Gentium Plus"/>
          <w:color w:val="FF0000"/>
          <w:sz w:val="20"/>
          <w:szCs w:val="20"/>
        </w:rPr>
        <w:t>The</w:t>
      </w:r>
      <w:proofErr w:type="spellEnd"/>
      <w:r w:rsidRPr="00351CC1">
        <w:rPr>
          <w:rFonts w:ascii="Gentium Plus" w:hAnsi="Gentium Plus" w:cs="Gentium Plus"/>
          <w:color w:val="FF0000"/>
          <w:sz w:val="20"/>
          <w:szCs w:val="20"/>
        </w:rPr>
        <w:t xml:space="preserve"> name of </w:t>
      </w:r>
      <w:proofErr w:type="spellStart"/>
      <w:r w:rsidRPr="00351CC1">
        <w:rPr>
          <w:rFonts w:ascii="Gentium Plus" w:hAnsi="Gentium Plus" w:cs="Gentium Plus"/>
          <w:color w:val="FF0000"/>
          <w:sz w:val="20"/>
          <w:szCs w:val="20"/>
        </w:rPr>
        <w:t>the</w:t>
      </w:r>
      <w:proofErr w:type="spellEnd"/>
      <w:r w:rsidRPr="00351CC1">
        <w:rPr>
          <w:rFonts w:ascii="Gentium Plus" w:hAnsi="Gentium Plus" w:cs="Gentium Plus"/>
          <w:color w:val="FF0000"/>
          <w:sz w:val="20"/>
          <w:szCs w:val="20"/>
        </w:rPr>
        <w:t xml:space="preserve"> </w:t>
      </w:r>
      <w:proofErr w:type="spellStart"/>
      <w:r w:rsidRPr="00351CC1">
        <w:rPr>
          <w:rFonts w:ascii="Gentium Plus" w:hAnsi="Gentium Plus" w:cs="Gentium Plus"/>
          <w:color w:val="FF0000"/>
          <w:sz w:val="20"/>
          <w:szCs w:val="20"/>
        </w:rPr>
        <w:t>person</w:t>
      </w:r>
      <w:proofErr w:type="spellEnd"/>
      <w:r w:rsidRPr="00351CC1">
        <w:rPr>
          <w:rFonts w:ascii="Gentium Plus" w:hAnsi="Gentium Plus" w:cs="Gentium Plus"/>
          <w:color w:val="FF0000"/>
          <w:sz w:val="20"/>
          <w:szCs w:val="20"/>
        </w:rPr>
        <w:t xml:space="preserve">, </w:t>
      </w:r>
      <w:proofErr w:type="spellStart"/>
      <w:r w:rsidRPr="00351CC1">
        <w:rPr>
          <w:rFonts w:ascii="Gentium Plus" w:hAnsi="Gentium Plus" w:cs="Gentium Plus"/>
          <w:color w:val="FF0000"/>
          <w:sz w:val="20"/>
          <w:szCs w:val="20"/>
        </w:rPr>
        <w:t>the</w:t>
      </w:r>
      <w:proofErr w:type="spellEnd"/>
      <w:r w:rsidRPr="00351CC1">
        <w:rPr>
          <w:rFonts w:ascii="Gentium Plus" w:hAnsi="Gentium Plus" w:cs="Gentium Plus"/>
          <w:color w:val="FF0000"/>
          <w:sz w:val="20"/>
          <w:szCs w:val="20"/>
        </w:rPr>
        <w:t xml:space="preserve"> name of </w:t>
      </w:r>
      <w:proofErr w:type="spellStart"/>
      <w:r w:rsidRPr="00351CC1">
        <w:rPr>
          <w:rFonts w:ascii="Gentium Plus" w:hAnsi="Gentium Plus" w:cs="Gentium Plus"/>
          <w:color w:val="FF0000"/>
          <w:sz w:val="20"/>
          <w:szCs w:val="20"/>
        </w:rPr>
        <w:t>the</w:t>
      </w:r>
      <w:proofErr w:type="spellEnd"/>
      <w:r w:rsidRPr="00351CC1">
        <w:rPr>
          <w:rFonts w:ascii="Gentium Plus" w:hAnsi="Gentium Plus" w:cs="Gentium Plus"/>
          <w:color w:val="FF0000"/>
          <w:sz w:val="20"/>
          <w:szCs w:val="20"/>
        </w:rPr>
        <w:t xml:space="preserve"> </w:t>
      </w:r>
      <w:proofErr w:type="spellStart"/>
      <w:r w:rsidRPr="00351CC1">
        <w:rPr>
          <w:rFonts w:ascii="Gentium Plus" w:hAnsi="Gentium Plus" w:cs="Gentium Plus"/>
          <w:color w:val="FF0000"/>
          <w:sz w:val="20"/>
          <w:szCs w:val="20"/>
        </w:rPr>
        <w:t>work</w:t>
      </w:r>
      <w:proofErr w:type="spellEnd"/>
      <w:r w:rsidRPr="00351CC1">
        <w:rPr>
          <w:rFonts w:ascii="Gentium Plus" w:hAnsi="Gentium Plus" w:cs="Gentium Plus"/>
          <w:color w:val="FF0000"/>
          <w:sz w:val="20"/>
          <w:szCs w:val="20"/>
        </w:rPr>
        <w:t xml:space="preserve"> </w:t>
      </w:r>
      <w:proofErr w:type="spellStart"/>
      <w:r w:rsidRPr="00351CC1">
        <w:rPr>
          <w:rFonts w:ascii="Gentium Plus" w:hAnsi="Gentium Plus" w:cs="Gentium Plus"/>
          <w:color w:val="FF0000"/>
          <w:sz w:val="20"/>
          <w:szCs w:val="20"/>
        </w:rPr>
        <w:t>and</w:t>
      </w:r>
      <w:proofErr w:type="spellEnd"/>
      <w:r w:rsidRPr="00351CC1">
        <w:rPr>
          <w:rFonts w:ascii="Gentium Plus" w:hAnsi="Gentium Plus" w:cs="Gentium Plus"/>
          <w:color w:val="FF0000"/>
          <w:sz w:val="20"/>
          <w:szCs w:val="20"/>
        </w:rPr>
        <w:t xml:space="preserve"> </w:t>
      </w:r>
      <w:proofErr w:type="spellStart"/>
      <w:r w:rsidRPr="00351CC1">
        <w:rPr>
          <w:rFonts w:ascii="Gentium Plus" w:hAnsi="Gentium Plus" w:cs="Gentium Plus"/>
          <w:color w:val="FF0000"/>
          <w:sz w:val="20"/>
          <w:szCs w:val="20"/>
        </w:rPr>
        <w:t>the</w:t>
      </w:r>
      <w:proofErr w:type="spellEnd"/>
      <w:r w:rsidRPr="00351CC1">
        <w:rPr>
          <w:rFonts w:ascii="Gentium Plus" w:hAnsi="Gentium Plus" w:cs="Gentium Plus"/>
          <w:color w:val="FF0000"/>
          <w:sz w:val="20"/>
          <w:szCs w:val="20"/>
        </w:rPr>
        <w:t xml:space="preserve"> </w:t>
      </w:r>
      <w:proofErr w:type="spellStart"/>
      <w:r w:rsidRPr="00351CC1">
        <w:rPr>
          <w:rFonts w:ascii="Gentium Plus" w:hAnsi="Gentium Plus" w:cs="Gentium Plus"/>
          <w:color w:val="FF0000"/>
          <w:sz w:val="20"/>
          <w:szCs w:val="20"/>
        </w:rPr>
        <w:t>concepts</w:t>
      </w:r>
      <w:proofErr w:type="spellEnd"/>
      <w:r w:rsidRPr="00351CC1">
        <w:rPr>
          <w:rFonts w:ascii="Gentium Plus" w:hAnsi="Gentium Plus" w:cs="Gentium Plus"/>
          <w:color w:val="FF0000"/>
          <w:sz w:val="20"/>
          <w:szCs w:val="20"/>
        </w:rPr>
        <w:t xml:space="preserve"> </w:t>
      </w:r>
      <w:proofErr w:type="spellStart"/>
      <w:r w:rsidRPr="00351CC1">
        <w:rPr>
          <w:rFonts w:ascii="Gentium Plus" w:hAnsi="Gentium Plus" w:cs="Gentium Plus"/>
          <w:color w:val="FF0000"/>
          <w:sz w:val="20"/>
          <w:szCs w:val="20"/>
        </w:rPr>
        <w:t>should</w:t>
      </w:r>
      <w:proofErr w:type="spellEnd"/>
      <w:r w:rsidRPr="00351CC1">
        <w:rPr>
          <w:rFonts w:ascii="Gentium Plus" w:hAnsi="Gentium Plus" w:cs="Gentium Plus"/>
          <w:color w:val="FF0000"/>
          <w:sz w:val="20"/>
          <w:szCs w:val="20"/>
        </w:rPr>
        <w:t xml:space="preserve"> be in </w:t>
      </w:r>
      <w:proofErr w:type="spellStart"/>
      <w:r w:rsidRPr="00351CC1">
        <w:rPr>
          <w:rFonts w:ascii="Gentium Plus" w:hAnsi="Gentium Plus" w:cs="Gentium Plus"/>
          <w:color w:val="FF0000"/>
          <w:sz w:val="20"/>
          <w:szCs w:val="20"/>
        </w:rPr>
        <w:t>accordance</w:t>
      </w:r>
      <w:proofErr w:type="spellEnd"/>
      <w:r w:rsidRPr="00351CC1">
        <w:rPr>
          <w:rFonts w:ascii="Gentium Plus" w:hAnsi="Gentium Plus" w:cs="Gentium Plus"/>
          <w:color w:val="FF0000"/>
          <w:sz w:val="20"/>
          <w:szCs w:val="20"/>
        </w:rPr>
        <w:t xml:space="preserve"> </w:t>
      </w:r>
      <w:proofErr w:type="spellStart"/>
      <w:r w:rsidRPr="00351CC1">
        <w:rPr>
          <w:rFonts w:ascii="Gentium Plus" w:hAnsi="Gentium Plus" w:cs="Gentium Plus"/>
          <w:color w:val="FF0000"/>
          <w:sz w:val="20"/>
          <w:szCs w:val="20"/>
        </w:rPr>
        <w:t>with</w:t>
      </w:r>
      <w:proofErr w:type="spellEnd"/>
      <w:r w:rsidRPr="00351CC1">
        <w:rPr>
          <w:rFonts w:ascii="Gentium Plus" w:hAnsi="Gentium Plus" w:cs="Gentium Plus"/>
          <w:color w:val="FF0000"/>
          <w:sz w:val="20"/>
          <w:szCs w:val="20"/>
        </w:rPr>
        <w:t xml:space="preserve"> </w:t>
      </w:r>
      <w:proofErr w:type="spellStart"/>
      <w:r w:rsidRPr="00351CC1">
        <w:rPr>
          <w:rFonts w:ascii="Gentium Plus" w:hAnsi="Gentium Plus" w:cs="Gentium Plus"/>
          <w:color w:val="FF0000"/>
          <w:sz w:val="20"/>
          <w:szCs w:val="20"/>
        </w:rPr>
        <w:t>the</w:t>
      </w:r>
      <w:proofErr w:type="spellEnd"/>
      <w:r w:rsidRPr="00351CC1">
        <w:rPr>
          <w:rFonts w:ascii="Gentium Plus" w:hAnsi="Gentium Plus" w:cs="Gentium Plus"/>
          <w:color w:val="FF0000"/>
          <w:sz w:val="20"/>
          <w:szCs w:val="20"/>
        </w:rPr>
        <w:t xml:space="preserve"> 3rd </w:t>
      </w:r>
      <w:proofErr w:type="spellStart"/>
      <w:r w:rsidRPr="00351CC1">
        <w:rPr>
          <w:rFonts w:ascii="Gentium Plus" w:hAnsi="Gentium Plus" w:cs="Gentium Plus"/>
          <w:color w:val="FF0000"/>
          <w:sz w:val="20"/>
          <w:szCs w:val="20"/>
        </w:rPr>
        <w:t>edition</w:t>
      </w:r>
      <w:proofErr w:type="spellEnd"/>
      <w:r w:rsidRPr="00351CC1">
        <w:rPr>
          <w:rFonts w:ascii="Gentium Plus" w:hAnsi="Gentium Plus" w:cs="Gentium Plus"/>
          <w:color w:val="FF0000"/>
          <w:sz w:val="20"/>
          <w:szCs w:val="20"/>
        </w:rPr>
        <w:t xml:space="preserve"> of </w:t>
      </w:r>
      <w:proofErr w:type="spellStart"/>
      <w:r w:rsidRPr="00351CC1">
        <w:rPr>
          <w:rFonts w:ascii="Gentium Plus" w:hAnsi="Gentium Plus" w:cs="Gentium Plus"/>
          <w:color w:val="FF0000"/>
          <w:sz w:val="20"/>
          <w:szCs w:val="20"/>
        </w:rPr>
        <w:t>the</w:t>
      </w:r>
      <w:proofErr w:type="spellEnd"/>
      <w:r w:rsidRPr="00351CC1">
        <w:rPr>
          <w:rFonts w:ascii="Gentium Plus" w:hAnsi="Gentium Plus" w:cs="Gentium Plus"/>
          <w:color w:val="FF0000"/>
          <w:sz w:val="20"/>
          <w:szCs w:val="20"/>
        </w:rPr>
        <w:t xml:space="preserve"> English Encyclopedia of </w:t>
      </w:r>
      <w:proofErr w:type="spellStart"/>
      <w:r w:rsidRPr="00351CC1">
        <w:rPr>
          <w:rFonts w:ascii="Gentium Plus" w:hAnsi="Gentium Plus" w:cs="Gentium Plus"/>
          <w:color w:val="FF0000"/>
          <w:sz w:val="20"/>
          <w:szCs w:val="20"/>
        </w:rPr>
        <w:t>Islam</w:t>
      </w:r>
      <w:proofErr w:type="spellEnd"/>
      <w:r w:rsidRPr="00351CC1">
        <w:rPr>
          <w:rFonts w:ascii="Gentium Plus" w:hAnsi="Gentium Plus" w:cs="Gentium Plus"/>
          <w:color w:val="FF0000"/>
          <w:sz w:val="20"/>
          <w:szCs w:val="20"/>
        </w:rPr>
        <w:t>.</w:t>
      </w:r>
      <w:r>
        <w:rPr>
          <w:rFonts w:ascii="Gentium Plus" w:hAnsi="Gentium Plus" w:cs="Gentium Plus"/>
          <w:color w:val="FF0000"/>
          <w:sz w:val="20"/>
          <w:szCs w:val="20"/>
        </w:rPr>
        <w:t xml:space="preserve"> </w:t>
      </w:r>
      <w:proofErr w:type="spellStart"/>
      <w:r>
        <w:rPr>
          <w:rFonts w:ascii="Gentium Plus" w:hAnsi="Gentium Plus" w:cs="Gentium Plus"/>
          <w:color w:val="FF0000"/>
          <w:sz w:val="20"/>
          <w:szCs w:val="20"/>
        </w:rPr>
        <w:t>See</w:t>
      </w:r>
      <w:proofErr w:type="spellEnd"/>
      <w:r w:rsidR="00D10D18">
        <w:rPr>
          <w:rFonts w:ascii="Gentium Plus" w:hAnsi="Gentium Plus" w:cs="Gentium Plus"/>
          <w:color w:val="FF0000"/>
          <w:sz w:val="20"/>
          <w:szCs w:val="20"/>
        </w:rPr>
        <w:t>:</w:t>
      </w:r>
      <w:r w:rsidRPr="004A1C64">
        <w:rPr>
          <w:rFonts w:ascii="Gentium Plus" w:hAnsi="Gentium Plus" w:cs="Gentium Plus"/>
          <w:color w:val="FF0000"/>
          <w:sz w:val="20"/>
          <w:szCs w:val="20"/>
        </w:rPr>
        <w:t xml:space="preserve"> </w:t>
      </w:r>
      <w:hyperlink r:id="rId8" w:history="1">
        <w:r w:rsidRPr="004A1C64">
          <w:rPr>
            <w:rStyle w:val="Kpr"/>
            <w:rFonts w:ascii="Gentium Plus" w:hAnsi="Gentium Plus" w:cs="Gentium Plus"/>
            <w:color w:val="FF0000"/>
            <w:sz w:val="20"/>
            <w:szCs w:val="20"/>
          </w:rPr>
          <w:t>http://referenceworks.brillonline.com/browse/encyclopaedia-of-islam-3</w:t>
        </w:r>
      </w:hyperlink>
      <w:r>
        <w:rPr>
          <w:rStyle w:val="Kpr"/>
          <w:rFonts w:ascii="Gentium Plus" w:hAnsi="Gentium Plus" w:cs="Gentium Plus"/>
          <w:color w:val="FF0000"/>
          <w:sz w:val="20"/>
          <w:szCs w:val="20"/>
        </w:rPr>
        <w:t>)</w:t>
      </w:r>
    </w:p>
    <w:p w14:paraId="3F2EF296" w14:textId="77777777" w:rsidR="00351CC1" w:rsidRDefault="00351CC1" w:rsidP="00F60E3C">
      <w:pPr>
        <w:rPr>
          <w:rFonts w:ascii="Gentium Plus" w:hAnsi="Gentium Plus" w:cs="Gentium Plus"/>
          <w:sz w:val="20"/>
          <w:szCs w:val="20"/>
        </w:rPr>
      </w:pPr>
    </w:p>
    <w:p w14:paraId="071D30FF" w14:textId="77777777" w:rsidR="00D10D18" w:rsidRDefault="00D10D18" w:rsidP="00D10D18">
      <w:pPr>
        <w:spacing w:before="60" w:after="60"/>
        <w:jc w:val="center"/>
        <w:outlineLvl w:val="0"/>
        <w:rPr>
          <w:rFonts w:ascii="Gentium Plus" w:eastAsia="MP TNR Trans" w:hAnsi="Gentium Plus" w:cs="Gentium Plus"/>
          <w:b/>
          <w:bCs/>
          <w:color w:val="FF0000"/>
          <w:sz w:val="20"/>
          <w:szCs w:val="20"/>
        </w:rPr>
      </w:pPr>
      <w:proofErr w:type="spellStart"/>
      <w:r w:rsidRPr="00C66127">
        <w:rPr>
          <w:rFonts w:ascii="Gentium Plus" w:eastAsia="Calibri" w:hAnsi="Gentium Plus" w:cs="Gentium Plus"/>
          <w:b/>
          <w:bCs/>
          <w:sz w:val="20"/>
          <w:szCs w:val="20"/>
        </w:rPr>
        <w:t>Xxxxxx</w:t>
      </w:r>
      <w:proofErr w:type="spellEnd"/>
      <w:r w:rsidRPr="00C66127">
        <w:rPr>
          <w:rFonts w:ascii="Gentium Plus" w:eastAsia="Calibri" w:hAnsi="Gentium Plus" w:cs="Gentium Plus"/>
          <w:b/>
          <w:bCs/>
          <w:sz w:val="20"/>
          <w:szCs w:val="20"/>
        </w:rPr>
        <w:t xml:space="preserve"> </w:t>
      </w:r>
      <w:proofErr w:type="spellStart"/>
      <w:r w:rsidRPr="00C66127">
        <w:rPr>
          <w:rFonts w:ascii="Gentium Plus" w:eastAsia="Calibri" w:hAnsi="Gentium Plus" w:cs="Gentium Plus"/>
          <w:b/>
          <w:bCs/>
          <w:sz w:val="20"/>
          <w:szCs w:val="20"/>
        </w:rPr>
        <w:t>Xxxxxxxx</w:t>
      </w:r>
      <w:proofErr w:type="spellEnd"/>
      <w:r w:rsidRPr="00C66127">
        <w:rPr>
          <w:rFonts w:ascii="Gentium Plus" w:eastAsia="Calibri" w:hAnsi="Gentium Plus" w:cs="Gentium Plus"/>
          <w:b/>
          <w:bCs/>
          <w:sz w:val="20"/>
          <w:szCs w:val="20"/>
        </w:rPr>
        <w:t xml:space="preserve"> </w:t>
      </w:r>
      <w:proofErr w:type="spellStart"/>
      <w:r w:rsidRPr="00C66127">
        <w:rPr>
          <w:rFonts w:ascii="Gentium Plus" w:eastAsia="Calibri" w:hAnsi="Gentium Plus" w:cs="Gentium Plus"/>
          <w:b/>
          <w:bCs/>
          <w:sz w:val="20"/>
          <w:szCs w:val="20"/>
        </w:rPr>
        <w:t>Xxxxxxxx</w:t>
      </w:r>
      <w:proofErr w:type="spellEnd"/>
      <w:r w:rsidRPr="00C66127">
        <w:rPr>
          <w:rFonts w:ascii="Gentium Plus" w:eastAsia="Calibri" w:hAnsi="Gentium Plus" w:cs="Gentium Plus"/>
          <w:b/>
          <w:bCs/>
          <w:sz w:val="20"/>
          <w:szCs w:val="20"/>
        </w:rPr>
        <w:t xml:space="preserve"> </w:t>
      </w:r>
      <w:r w:rsidRPr="004A1C64">
        <w:rPr>
          <w:rFonts w:ascii="Gentium Plus" w:eastAsia="Calibri" w:hAnsi="Gentium Plus" w:cs="Gentium Plus"/>
          <w:b/>
          <w:bCs/>
          <w:color w:val="FF0000"/>
          <w:sz w:val="20"/>
          <w:szCs w:val="20"/>
        </w:rPr>
        <w:t>(</w:t>
      </w:r>
      <w:proofErr w:type="spellStart"/>
      <w:r>
        <w:rPr>
          <w:rFonts w:ascii="Gentium Plus" w:eastAsia="Calibri" w:hAnsi="Gentium Plus" w:cs="Gentium Plus"/>
          <w:b/>
          <w:bCs/>
          <w:color w:val="FF0000"/>
          <w:sz w:val="20"/>
          <w:szCs w:val="20"/>
        </w:rPr>
        <w:t>Turkish</w:t>
      </w:r>
      <w:proofErr w:type="spellEnd"/>
      <w:r w:rsidRPr="00351CC1">
        <w:rPr>
          <w:rFonts w:ascii="Gentium Plus" w:eastAsia="Calibri" w:hAnsi="Gentium Plus" w:cs="Gentium Plus"/>
          <w:b/>
          <w:bCs/>
          <w:color w:val="FF0000"/>
          <w:sz w:val="20"/>
          <w:szCs w:val="20"/>
        </w:rPr>
        <w:t xml:space="preserve"> </w:t>
      </w:r>
      <w:proofErr w:type="spellStart"/>
      <w:r w:rsidRPr="00351CC1">
        <w:rPr>
          <w:rFonts w:ascii="Gentium Plus" w:eastAsia="Calibri" w:hAnsi="Gentium Plus" w:cs="Gentium Plus"/>
          <w:b/>
          <w:bCs/>
          <w:color w:val="FF0000"/>
          <w:sz w:val="20"/>
          <w:szCs w:val="20"/>
        </w:rPr>
        <w:t>Title</w:t>
      </w:r>
      <w:proofErr w:type="spellEnd"/>
      <w:r>
        <w:rPr>
          <w:rFonts w:ascii="Gentium Plus" w:eastAsia="MP TNR Trans" w:hAnsi="Gentium Plus" w:cs="Gentium Plus"/>
          <w:b/>
          <w:bCs/>
          <w:color w:val="FF0000"/>
          <w:sz w:val="20"/>
          <w:szCs w:val="20"/>
        </w:rPr>
        <w:t>)</w:t>
      </w:r>
    </w:p>
    <w:p w14:paraId="05ED6B93" w14:textId="77777777" w:rsidR="00F60E3C" w:rsidRDefault="00F60E3C" w:rsidP="00F60E3C">
      <w:pPr>
        <w:pStyle w:val="Balk1"/>
        <w:ind w:firstLine="0"/>
        <w:rPr>
          <w:rFonts w:eastAsia="MP TNR Trans" w:cs="Gentium Plus"/>
          <w:b w:val="0"/>
          <w:bCs w:val="0"/>
          <w:sz w:val="20"/>
        </w:rPr>
      </w:pPr>
      <w:r w:rsidRPr="00C66127">
        <w:rPr>
          <w:rFonts w:eastAsia="MP TNR Trans" w:cs="Gentium Plus"/>
          <w:sz w:val="20"/>
        </w:rPr>
        <w:t xml:space="preserve">Öz: </w:t>
      </w:r>
    </w:p>
    <w:p w14:paraId="00449E14" w14:textId="3999CA2B" w:rsidR="00F60E3C" w:rsidRPr="00C66127" w:rsidRDefault="00F60E3C" w:rsidP="00D10D18">
      <w:pPr>
        <w:spacing w:after="40" w:line="240" w:lineRule="auto"/>
        <w:jc w:val="both"/>
        <w:rPr>
          <w:rFonts w:ascii="Gentium Plus" w:hAnsi="Gentium Plus" w:cs="Gentium Plus"/>
          <w:bCs/>
          <w:sz w:val="20"/>
          <w:szCs w:val="20"/>
        </w:rPr>
      </w:pPr>
      <w:proofErr w:type="spellStart"/>
      <w:proofErr w:type="gram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EB0661">
        <w:rPr>
          <w:rFonts w:ascii="Gentium Plus" w:eastAsia="Calibri" w:hAnsi="Gentium Plus" w:cs="Times New Roman"/>
          <w:i/>
          <w:iCs/>
          <w:color w:val="000000"/>
          <w:sz w:val="20"/>
          <w:szCs w:val="20"/>
        </w:rPr>
        <w:t xml:space="preserve"> </w:t>
      </w:r>
      <w:proofErr w:type="spellStart"/>
      <w:r w:rsidRPr="00EB0661">
        <w:rPr>
          <w:rFonts w:ascii="Gentium Plus" w:eastAsia="Calibri" w:hAnsi="Gentium Plus" w:cs="Times New Roman"/>
          <w:i/>
          <w:iCs/>
          <w:color w:val="000000"/>
          <w:sz w:val="20"/>
          <w:szCs w:val="20"/>
        </w:rPr>
        <w:t>xxxxxxxxxx</w:t>
      </w:r>
      <w:proofErr w:type="spellEnd"/>
      <w:r w:rsidRPr="00C66127">
        <w:rPr>
          <w:rFonts w:ascii="Gentium Plus" w:hAnsi="Gentium Plus" w:cs="Gentium Plus"/>
          <w:bCs/>
          <w:sz w:val="20"/>
          <w:szCs w:val="20"/>
        </w:rPr>
        <w:t xml:space="preserve"> </w:t>
      </w:r>
      <w:proofErr w:type="spellStart"/>
      <w:r w:rsidR="008D5BDC" w:rsidRPr="00EB0661">
        <w:rPr>
          <w:rFonts w:ascii="Gentium Plus" w:eastAsia="Calibri" w:hAnsi="Gentium Plus" w:cs="Times New Roman"/>
          <w:i/>
          <w:iCs/>
          <w:color w:val="000000"/>
          <w:sz w:val="20"/>
          <w:szCs w:val="20"/>
        </w:rPr>
        <w:t>xxxxxxxxxx</w:t>
      </w:r>
      <w:proofErr w:type="spellEnd"/>
      <w:r w:rsidR="008D5BDC" w:rsidRPr="00EB0661">
        <w:rPr>
          <w:rFonts w:ascii="Gentium Plus" w:eastAsia="Calibri" w:hAnsi="Gentium Plus" w:cs="Times New Roman"/>
          <w:i/>
          <w:iCs/>
          <w:color w:val="000000"/>
          <w:sz w:val="20"/>
          <w:szCs w:val="20"/>
        </w:rPr>
        <w:t xml:space="preserve"> </w:t>
      </w:r>
      <w:proofErr w:type="spellStart"/>
      <w:r w:rsidR="008D5BDC" w:rsidRPr="00EB0661">
        <w:rPr>
          <w:rFonts w:ascii="Gentium Plus" w:eastAsia="Calibri" w:hAnsi="Gentium Plus" w:cs="Times New Roman"/>
          <w:i/>
          <w:iCs/>
          <w:color w:val="000000"/>
          <w:sz w:val="20"/>
          <w:szCs w:val="20"/>
        </w:rPr>
        <w:t>xxxxxxxxxx</w:t>
      </w:r>
      <w:proofErr w:type="spellEnd"/>
      <w:r w:rsidR="008D5BDC" w:rsidRPr="00EB0661">
        <w:rPr>
          <w:rFonts w:ascii="Gentium Plus" w:eastAsia="Calibri" w:hAnsi="Gentium Plus" w:cs="Times New Roman"/>
          <w:i/>
          <w:iCs/>
          <w:color w:val="000000"/>
          <w:sz w:val="20"/>
          <w:szCs w:val="20"/>
        </w:rPr>
        <w:t xml:space="preserve"> </w:t>
      </w:r>
      <w:proofErr w:type="spellStart"/>
      <w:r w:rsidR="008D5BDC" w:rsidRPr="00EB0661">
        <w:rPr>
          <w:rFonts w:ascii="Gentium Plus" w:eastAsia="Calibri" w:hAnsi="Gentium Plus" w:cs="Times New Roman"/>
          <w:i/>
          <w:iCs/>
          <w:color w:val="000000"/>
          <w:sz w:val="20"/>
          <w:szCs w:val="20"/>
        </w:rPr>
        <w:t>xxxxxxxxxx</w:t>
      </w:r>
      <w:proofErr w:type="spellEnd"/>
      <w:r w:rsidR="008D5BDC" w:rsidRPr="00EB0661">
        <w:rPr>
          <w:rFonts w:ascii="Gentium Plus" w:eastAsia="Calibri" w:hAnsi="Gentium Plus" w:cs="Times New Roman"/>
          <w:i/>
          <w:iCs/>
          <w:color w:val="000000"/>
          <w:sz w:val="20"/>
          <w:szCs w:val="20"/>
        </w:rPr>
        <w:t xml:space="preserve"> </w:t>
      </w:r>
      <w:proofErr w:type="spellStart"/>
      <w:r w:rsidR="008D5BDC" w:rsidRPr="00EB0661">
        <w:rPr>
          <w:rFonts w:ascii="Gentium Plus" w:eastAsia="Calibri" w:hAnsi="Gentium Plus" w:cs="Times New Roman"/>
          <w:i/>
          <w:iCs/>
          <w:color w:val="000000"/>
          <w:sz w:val="20"/>
          <w:szCs w:val="20"/>
        </w:rPr>
        <w:t>xxxxxxxxxx</w:t>
      </w:r>
      <w:proofErr w:type="spellEnd"/>
      <w:r w:rsidR="008D5BDC" w:rsidRPr="00EB0661">
        <w:rPr>
          <w:rFonts w:ascii="Gentium Plus" w:eastAsia="Calibri" w:hAnsi="Gentium Plus" w:cs="Times New Roman"/>
          <w:i/>
          <w:iCs/>
          <w:color w:val="000000"/>
          <w:sz w:val="20"/>
          <w:szCs w:val="20"/>
        </w:rPr>
        <w:t xml:space="preserve"> </w:t>
      </w:r>
      <w:proofErr w:type="spellStart"/>
      <w:r w:rsidR="008D5BDC" w:rsidRPr="00EB0661">
        <w:rPr>
          <w:rFonts w:ascii="Gentium Plus" w:eastAsia="Calibri" w:hAnsi="Gentium Plus" w:cs="Times New Roman"/>
          <w:i/>
          <w:iCs/>
          <w:color w:val="000000"/>
          <w:sz w:val="20"/>
          <w:szCs w:val="20"/>
        </w:rPr>
        <w:t>xxxxxxxxxx</w:t>
      </w:r>
      <w:proofErr w:type="spellEnd"/>
      <w:r w:rsidR="008D5BDC" w:rsidRPr="00EB0661">
        <w:rPr>
          <w:rFonts w:ascii="Gentium Plus" w:eastAsia="Calibri" w:hAnsi="Gentium Plus" w:cs="Times New Roman"/>
          <w:i/>
          <w:iCs/>
          <w:color w:val="000000"/>
          <w:sz w:val="20"/>
          <w:szCs w:val="20"/>
        </w:rPr>
        <w:t xml:space="preserve"> </w:t>
      </w:r>
      <w:proofErr w:type="spellStart"/>
      <w:r w:rsidR="008D5BDC" w:rsidRPr="00EB0661">
        <w:rPr>
          <w:rFonts w:ascii="Gentium Plus" w:eastAsia="Calibri" w:hAnsi="Gentium Plus" w:cs="Times New Roman"/>
          <w:i/>
          <w:iCs/>
          <w:color w:val="000000"/>
          <w:sz w:val="20"/>
          <w:szCs w:val="20"/>
        </w:rPr>
        <w:t>xxxxxxxxxx</w:t>
      </w:r>
      <w:proofErr w:type="spellEnd"/>
      <w:r w:rsidR="008D5BDC" w:rsidRPr="00EB0661">
        <w:rPr>
          <w:rFonts w:ascii="Gentium Plus" w:eastAsia="Calibri" w:hAnsi="Gentium Plus" w:cs="Times New Roman"/>
          <w:i/>
          <w:iCs/>
          <w:color w:val="000000"/>
          <w:sz w:val="20"/>
          <w:szCs w:val="20"/>
        </w:rPr>
        <w:t xml:space="preserve"> </w:t>
      </w:r>
      <w:proofErr w:type="spellStart"/>
      <w:r w:rsidR="008D5BDC" w:rsidRPr="00EB0661">
        <w:rPr>
          <w:rFonts w:ascii="Gentium Plus" w:eastAsia="Calibri" w:hAnsi="Gentium Plus" w:cs="Times New Roman"/>
          <w:i/>
          <w:iCs/>
          <w:color w:val="000000"/>
          <w:sz w:val="20"/>
          <w:szCs w:val="20"/>
        </w:rPr>
        <w:t>xxxxxxxxxx</w:t>
      </w:r>
      <w:proofErr w:type="spellEnd"/>
      <w:r w:rsidR="008D5BDC" w:rsidRPr="00EB0661">
        <w:rPr>
          <w:rFonts w:ascii="Gentium Plus" w:eastAsia="Calibri" w:hAnsi="Gentium Plus" w:cs="Times New Roman"/>
          <w:i/>
          <w:iCs/>
          <w:color w:val="000000"/>
          <w:sz w:val="20"/>
          <w:szCs w:val="20"/>
        </w:rPr>
        <w:t xml:space="preserve"> </w:t>
      </w:r>
      <w:proofErr w:type="spellStart"/>
      <w:r w:rsidR="008D5BDC" w:rsidRPr="00EB0661">
        <w:rPr>
          <w:rFonts w:ascii="Gentium Plus" w:eastAsia="Calibri" w:hAnsi="Gentium Plus" w:cs="Times New Roman"/>
          <w:i/>
          <w:iCs/>
          <w:color w:val="000000"/>
          <w:sz w:val="20"/>
          <w:szCs w:val="20"/>
        </w:rPr>
        <w:t>xxxxxxxxxx</w:t>
      </w:r>
      <w:proofErr w:type="spellEnd"/>
      <w:r w:rsidR="008D5BDC" w:rsidRPr="00EB0661">
        <w:rPr>
          <w:rFonts w:ascii="Gentium Plus" w:eastAsia="Calibri" w:hAnsi="Gentium Plus" w:cs="Times New Roman"/>
          <w:i/>
          <w:iCs/>
          <w:color w:val="000000"/>
          <w:sz w:val="20"/>
          <w:szCs w:val="20"/>
        </w:rPr>
        <w:t xml:space="preserve"> </w:t>
      </w:r>
      <w:proofErr w:type="spellStart"/>
      <w:r w:rsidR="008D5BDC" w:rsidRPr="00EB0661">
        <w:rPr>
          <w:rFonts w:ascii="Gentium Plus" w:eastAsia="Calibri" w:hAnsi="Gentium Plus" w:cs="Times New Roman"/>
          <w:i/>
          <w:iCs/>
          <w:color w:val="000000"/>
          <w:sz w:val="20"/>
          <w:szCs w:val="20"/>
        </w:rPr>
        <w:t>xxxxxxxxxx</w:t>
      </w:r>
      <w:proofErr w:type="spellEnd"/>
      <w:r w:rsidR="008D5BDC" w:rsidRPr="00EB0661">
        <w:rPr>
          <w:rFonts w:ascii="Gentium Plus" w:eastAsia="Calibri" w:hAnsi="Gentium Plus" w:cs="Times New Roman"/>
          <w:i/>
          <w:iCs/>
          <w:color w:val="000000"/>
          <w:sz w:val="20"/>
          <w:szCs w:val="20"/>
        </w:rPr>
        <w:t xml:space="preserve"> </w:t>
      </w:r>
      <w:proofErr w:type="spellStart"/>
      <w:r w:rsidR="008D5BDC" w:rsidRPr="00EB0661">
        <w:rPr>
          <w:rFonts w:ascii="Gentium Plus" w:eastAsia="Calibri" w:hAnsi="Gentium Plus" w:cs="Times New Roman"/>
          <w:i/>
          <w:iCs/>
          <w:color w:val="000000"/>
          <w:sz w:val="20"/>
          <w:szCs w:val="20"/>
        </w:rPr>
        <w:t>xxxxxxxxxx</w:t>
      </w:r>
      <w:proofErr w:type="spellEnd"/>
      <w:r w:rsidR="008D5BDC" w:rsidRPr="00EB0661">
        <w:rPr>
          <w:rFonts w:ascii="Gentium Plus" w:eastAsia="Calibri" w:hAnsi="Gentium Plus" w:cs="Times New Roman"/>
          <w:i/>
          <w:iCs/>
          <w:color w:val="000000"/>
          <w:sz w:val="20"/>
          <w:szCs w:val="20"/>
        </w:rPr>
        <w:t xml:space="preserve"> </w:t>
      </w:r>
      <w:proofErr w:type="spellStart"/>
      <w:r w:rsidR="008D5BDC" w:rsidRPr="00EB0661">
        <w:rPr>
          <w:rFonts w:ascii="Gentium Plus" w:eastAsia="Calibri" w:hAnsi="Gentium Plus" w:cs="Times New Roman"/>
          <w:i/>
          <w:iCs/>
          <w:color w:val="000000"/>
          <w:sz w:val="20"/>
          <w:szCs w:val="20"/>
        </w:rPr>
        <w:t>xxxxxxxxxx</w:t>
      </w:r>
      <w:proofErr w:type="spellEnd"/>
      <w:r w:rsidR="008D5BDC" w:rsidRPr="00EB0661">
        <w:rPr>
          <w:rFonts w:ascii="Gentium Plus" w:eastAsia="Calibri" w:hAnsi="Gentium Plus" w:cs="Times New Roman"/>
          <w:i/>
          <w:iCs/>
          <w:color w:val="000000"/>
          <w:sz w:val="20"/>
          <w:szCs w:val="20"/>
        </w:rPr>
        <w:t xml:space="preserve"> </w:t>
      </w:r>
      <w:proofErr w:type="spellStart"/>
      <w:r w:rsidR="008D5BDC" w:rsidRPr="00EB0661">
        <w:rPr>
          <w:rFonts w:ascii="Gentium Plus" w:eastAsia="Calibri" w:hAnsi="Gentium Plus" w:cs="Times New Roman"/>
          <w:i/>
          <w:iCs/>
          <w:color w:val="000000"/>
          <w:sz w:val="20"/>
          <w:szCs w:val="20"/>
        </w:rPr>
        <w:t>xxxxxxxxxx</w:t>
      </w:r>
      <w:proofErr w:type="spellEnd"/>
      <w:r w:rsidR="008D5BDC" w:rsidRPr="00EB0661">
        <w:rPr>
          <w:rFonts w:ascii="Gentium Plus" w:eastAsia="Calibri" w:hAnsi="Gentium Plus" w:cs="Times New Roman"/>
          <w:i/>
          <w:iCs/>
          <w:color w:val="000000"/>
          <w:sz w:val="20"/>
          <w:szCs w:val="20"/>
        </w:rPr>
        <w:t xml:space="preserve"> </w:t>
      </w:r>
      <w:proofErr w:type="spellStart"/>
      <w:r w:rsidR="008D5BDC" w:rsidRPr="00EB0661">
        <w:rPr>
          <w:rFonts w:ascii="Gentium Plus" w:eastAsia="Calibri" w:hAnsi="Gentium Plus" w:cs="Times New Roman"/>
          <w:i/>
          <w:iCs/>
          <w:color w:val="000000"/>
          <w:sz w:val="20"/>
          <w:szCs w:val="20"/>
        </w:rPr>
        <w:t>xxxxxxxxxx</w:t>
      </w:r>
      <w:proofErr w:type="spellEnd"/>
      <w:r w:rsidR="008D5BDC" w:rsidRPr="00EB0661">
        <w:rPr>
          <w:rFonts w:ascii="Gentium Plus" w:eastAsia="Calibri" w:hAnsi="Gentium Plus" w:cs="Times New Roman"/>
          <w:i/>
          <w:iCs/>
          <w:color w:val="000000"/>
          <w:sz w:val="20"/>
          <w:szCs w:val="20"/>
        </w:rPr>
        <w:t xml:space="preserve"> </w:t>
      </w:r>
      <w:proofErr w:type="spellStart"/>
      <w:r w:rsidR="008D5BDC" w:rsidRPr="00EB0661">
        <w:rPr>
          <w:rFonts w:ascii="Gentium Plus" w:eastAsia="Calibri" w:hAnsi="Gentium Plus" w:cs="Times New Roman"/>
          <w:i/>
          <w:iCs/>
          <w:color w:val="000000"/>
          <w:sz w:val="20"/>
          <w:szCs w:val="20"/>
        </w:rPr>
        <w:t>xxxxxxxxxx</w:t>
      </w:r>
      <w:proofErr w:type="spellEnd"/>
      <w:r w:rsidR="008D5BDC" w:rsidRPr="00EB0661">
        <w:rPr>
          <w:rFonts w:ascii="Gentium Plus" w:eastAsia="Calibri" w:hAnsi="Gentium Plus" w:cs="Times New Roman"/>
          <w:i/>
          <w:iCs/>
          <w:color w:val="000000"/>
          <w:sz w:val="20"/>
          <w:szCs w:val="20"/>
        </w:rPr>
        <w:t xml:space="preserve"> </w:t>
      </w:r>
      <w:proofErr w:type="spellStart"/>
      <w:r w:rsidR="008D5BDC" w:rsidRPr="00EB0661">
        <w:rPr>
          <w:rFonts w:ascii="Gentium Plus" w:eastAsia="Calibri" w:hAnsi="Gentium Plus" w:cs="Times New Roman"/>
          <w:i/>
          <w:iCs/>
          <w:color w:val="000000"/>
          <w:sz w:val="20"/>
          <w:szCs w:val="20"/>
        </w:rPr>
        <w:t>xxxxxxxxxx</w:t>
      </w:r>
      <w:proofErr w:type="spellEnd"/>
      <w:r w:rsidR="008D5BDC" w:rsidRPr="00EB0661">
        <w:rPr>
          <w:rFonts w:ascii="Gentium Plus" w:eastAsia="Calibri" w:hAnsi="Gentium Plus" w:cs="Times New Roman"/>
          <w:i/>
          <w:iCs/>
          <w:color w:val="000000"/>
          <w:sz w:val="20"/>
          <w:szCs w:val="20"/>
        </w:rPr>
        <w:t xml:space="preserve"> </w:t>
      </w:r>
      <w:proofErr w:type="spellStart"/>
      <w:r w:rsidR="008D5BDC" w:rsidRPr="00EB0661">
        <w:rPr>
          <w:rFonts w:ascii="Gentium Plus" w:eastAsia="Calibri" w:hAnsi="Gentium Plus" w:cs="Times New Roman"/>
          <w:i/>
          <w:iCs/>
          <w:color w:val="000000"/>
          <w:sz w:val="20"/>
          <w:szCs w:val="20"/>
        </w:rPr>
        <w:t>xxxxxxxxxx</w:t>
      </w:r>
      <w:proofErr w:type="spellEnd"/>
      <w:r w:rsidR="008D5BDC" w:rsidRPr="00EB0661">
        <w:rPr>
          <w:rFonts w:ascii="Gentium Plus" w:eastAsia="Calibri" w:hAnsi="Gentium Plus" w:cs="Times New Roman"/>
          <w:i/>
          <w:iCs/>
          <w:color w:val="000000"/>
          <w:sz w:val="20"/>
          <w:szCs w:val="20"/>
        </w:rPr>
        <w:t xml:space="preserve"> </w:t>
      </w:r>
      <w:proofErr w:type="spellStart"/>
      <w:r w:rsidR="008D5BDC" w:rsidRPr="00EB0661">
        <w:rPr>
          <w:rFonts w:ascii="Gentium Plus" w:eastAsia="Calibri" w:hAnsi="Gentium Plus" w:cs="Times New Roman"/>
          <w:i/>
          <w:iCs/>
          <w:color w:val="000000"/>
          <w:sz w:val="20"/>
          <w:szCs w:val="20"/>
        </w:rPr>
        <w:t>xxxxxxxxxx</w:t>
      </w:r>
      <w:proofErr w:type="spellEnd"/>
      <w:r w:rsidR="008D5BDC" w:rsidRPr="00EB0661">
        <w:rPr>
          <w:rFonts w:ascii="Gentium Plus" w:eastAsia="Calibri" w:hAnsi="Gentium Plus" w:cs="Times New Roman"/>
          <w:i/>
          <w:iCs/>
          <w:color w:val="000000"/>
          <w:sz w:val="20"/>
          <w:szCs w:val="20"/>
        </w:rPr>
        <w:t xml:space="preserve"> </w:t>
      </w:r>
      <w:proofErr w:type="spellStart"/>
      <w:r w:rsidR="008D5BDC" w:rsidRPr="00EB0661">
        <w:rPr>
          <w:rFonts w:ascii="Gentium Plus" w:eastAsia="Calibri" w:hAnsi="Gentium Plus" w:cs="Times New Roman"/>
          <w:i/>
          <w:iCs/>
          <w:color w:val="000000"/>
          <w:sz w:val="20"/>
          <w:szCs w:val="20"/>
        </w:rPr>
        <w:t>xxxxxxxxxx</w:t>
      </w:r>
      <w:proofErr w:type="spellEnd"/>
      <w:r w:rsidR="008D5BDC" w:rsidRPr="00EB0661">
        <w:rPr>
          <w:rFonts w:ascii="Gentium Plus" w:eastAsia="Calibri" w:hAnsi="Gentium Plus" w:cs="Times New Roman"/>
          <w:i/>
          <w:iCs/>
          <w:color w:val="000000"/>
          <w:sz w:val="20"/>
          <w:szCs w:val="20"/>
        </w:rPr>
        <w:t xml:space="preserve"> </w:t>
      </w:r>
      <w:r w:rsidR="00F510C1">
        <w:rPr>
          <w:rFonts w:ascii="Gentium Plus" w:hAnsi="Gentium Plus" w:cs="Gentium Plus"/>
          <w:bCs/>
          <w:color w:val="FF0000"/>
          <w:sz w:val="20"/>
          <w:szCs w:val="20"/>
        </w:rPr>
        <w:t>(</w:t>
      </w:r>
      <w:proofErr w:type="spellStart"/>
      <w:r w:rsidR="00D10D18" w:rsidRPr="00D10D18">
        <w:rPr>
          <w:rFonts w:ascii="Gentium Plus" w:hAnsi="Gentium Plus" w:cs="Gentium Plus"/>
          <w:bCs/>
          <w:color w:val="FF0000"/>
          <w:sz w:val="20"/>
          <w:szCs w:val="20"/>
        </w:rPr>
        <w:t>It</w:t>
      </w:r>
      <w:proofErr w:type="spellEnd"/>
      <w:r w:rsidR="00D10D18" w:rsidRPr="00D10D18">
        <w:rPr>
          <w:rFonts w:ascii="Gentium Plus" w:hAnsi="Gentium Plus" w:cs="Gentium Plus"/>
          <w:bCs/>
          <w:color w:val="FF0000"/>
          <w:sz w:val="20"/>
          <w:szCs w:val="20"/>
        </w:rPr>
        <w:t xml:space="preserve"> </w:t>
      </w:r>
      <w:proofErr w:type="spellStart"/>
      <w:r w:rsidR="00D10D18" w:rsidRPr="00D10D18">
        <w:rPr>
          <w:rFonts w:ascii="Gentium Plus" w:hAnsi="Gentium Plus" w:cs="Gentium Plus"/>
          <w:bCs/>
          <w:color w:val="FF0000"/>
          <w:sz w:val="20"/>
          <w:szCs w:val="20"/>
        </w:rPr>
        <w:t>should</w:t>
      </w:r>
      <w:proofErr w:type="spellEnd"/>
      <w:r w:rsidR="00D10D18" w:rsidRPr="00D10D18">
        <w:rPr>
          <w:rFonts w:ascii="Gentium Plus" w:hAnsi="Gentium Plus" w:cs="Gentium Plus"/>
          <w:bCs/>
          <w:color w:val="FF0000"/>
          <w:sz w:val="20"/>
          <w:szCs w:val="20"/>
        </w:rPr>
        <w:t xml:space="preserve"> be </w:t>
      </w:r>
      <w:proofErr w:type="spellStart"/>
      <w:r w:rsidR="00D10D18" w:rsidRPr="00D10D18">
        <w:rPr>
          <w:rFonts w:ascii="Gentium Plus" w:hAnsi="Gentium Plus" w:cs="Gentium Plus"/>
          <w:bCs/>
          <w:color w:val="FF0000"/>
          <w:sz w:val="20"/>
          <w:szCs w:val="20"/>
        </w:rPr>
        <w:t>written</w:t>
      </w:r>
      <w:proofErr w:type="spellEnd"/>
      <w:r w:rsidR="00D10D18" w:rsidRPr="00D10D18">
        <w:rPr>
          <w:rFonts w:ascii="Gentium Plus" w:hAnsi="Gentium Plus" w:cs="Gentium Plus"/>
          <w:bCs/>
          <w:color w:val="FF0000"/>
          <w:sz w:val="20"/>
          <w:szCs w:val="20"/>
        </w:rPr>
        <w:t xml:space="preserve"> in </w:t>
      </w:r>
      <w:proofErr w:type="spellStart"/>
      <w:r w:rsidR="00D10D18" w:rsidRPr="00D10D18">
        <w:rPr>
          <w:rFonts w:ascii="Gentium Plus" w:hAnsi="Gentium Plus" w:cs="Gentium Plus"/>
          <w:bCs/>
          <w:color w:val="FF0000"/>
          <w:sz w:val="20"/>
          <w:szCs w:val="20"/>
        </w:rPr>
        <w:t>one</w:t>
      </w:r>
      <w:proofErr w:type="spellEnd"/>
      <w:r w:rsidR="00D10D18" w:rsidRPr="00D10D18">
        <w:rPr>
          <w:rFonts w:ascii="Gentium Plus" w:hAnsi="Gentium Plus" w:cs="Gentium Plus"/>
          <w:bCs/>
          <w:color w:val="FF0000"/>
          <w:sz w:val="20"/>
          <w:szCs w:val="20"/>
        </w:rPr>
        <w:t xml:space="preserve"> </w:t>
      </w:r>
      <w:proofErr w:type="spellStart"/>
      <w:r w:rsidR="00D10D18" w:rsidRPr="00D10D18">
        <w:rPr>
          <w:rFonts w:ascii="Gentium Plus" w:hAnsi="Gentium Plus" w:cs="Gentium Plus"/>
          <w:bCs/>
          <w:color w:val="FF0000"/>
          <w:sz w:val="20"/>
          <w:szCs w:val="20"/>
        </w:rPr>
        <w:t>paragraph</w:t>
      </w:r>
      <w:proofErr w:type="spellEnd"/>
      <w:r w:rsidR="00D10D18" w:rsidRPr="00D10D18">
        <w:rPr>
          <w:rFonts w:ascii="Gentium Plus" w:hAnsi="Gentium Plus" w:cs="Gentium Plus"/>
          <w:bCs/>
          <w:color w:val="FF0000"/>
          <w:sz w:val="20"/>
          <w:szCs w:val="20"/>
        </w:rPr>
        <w:t xml:space="preserve"> </w:t>
      </w:r>
      <w:proofErr w:type="spellStart"/>
      <w:r w:rsidR="00D10D18" w:rsidRPr="00D10D18">
        <w:rPr>
          <w:rFonts w:ascii="Gentium Plus" w:hAnsi="Gentium Plus" w:cs="Gentium Plus"/>
          <w:bCs/>
          <w:color w:val="FF0000"/>
          <w:sz w:val="20"/>
          <w:szCs w:val="20"/>
        </w:rPr>
        <w:t>and</w:t>
      </w:r>
      <w:proofErr w:type="spellEnd"/>
      <w:r w:rsidR="00D10D18" w:rsidRPr="00D10D18">
        <w:rPr>
          <w:rFonts w:ascii="Gentium Plus" w:hAnsi="Gentium Plus" w:cs="Gentium Plus"/>
          <w:bCs/>
          <w:color w:val="FF0000"/>
          <w:sz w:val="20"/>
          <w:szCs w:val="20"/>
        </w:rPr>
        <w:t xml:space="preserve"> </w:t>
      </w:r>
      <w:proofErr w:type="spellStart"/>
      <w:r w:rsidR="00D10D18" w:rsidRPr="00D10D18">
        <w:rPr>
          <w:rFonts w:ascii="Gentium Plus" w:hAnsi="Gentium Plus" w:cs="Gentium Plus"/>
          <w:bCs/>
          <w:color w:val="FF0000"/>
          <w:sz w:val="20"/>
          <w:szCs w:val="20"/>
        </w:rPr>
        <w:t>should</w:t>
      </w:r>
      <w:proofErr w:type="spellEnd"/>
      <w:r w:rsidR="00D10D18" w:rsidRPr="00D10D18">
        <w:rPr>
          <w:rFonts w:ascii="Gentium Plus" w:hAnsi="Gentium Plus" w:cs="Gentium Plus"/>
          <w:bCs/>
          <w:color w:val="FF0000"/>
          <w:sz w:val="20"/>
          <w:szCs w:val="20"/>
        </w:rPr>
        <w:t xml:space="preserve"> </w:t>
      </w:r>
      <w:proofErr w:type="spellStart"/>
      <w:r w:rsidR="00D10D18" w:rsidRPr="00D10D18">
        <w:rPr>
          <w:rFonts w:ascii="Gentium Plus" w:hAnsi="Gentium Plus" w:cs="Gentium Plus"/>
          <w:bCs/>
          <w:color w:val="FF0000"/>
          <w:sz w:val="20"/>
          <w:szCs w:val="20"/>
        </w:rPr>
        <w:t>have</w:t>
      </w:r>
      <w:proofErr w:type="spellEnd"/>
      <w:r w:rsidR="00D10D18" w:rsidRPr="00D10D18">
        <w:rPr>
          <w:rFonts w:ascii="Gentium Plus" w:hAnsi="Gentium Plus" w:cs="Gentium Plus"/>
          <w:bCs/>
          <w:color w:val="FF0000"/>
          <w:sz w:val="20"/>
          <w:szCs w:val="20"/>
        </w:rPr>
        <w:t xml:space="preserve"> 150-200 </w:t>
      </w:r>
      <w:proofErr w:type="spellStart"/>
      <w:r w:rsidR="00D10D18" w:rsidRPr="00D10D18">
        <w:rPr>
          <w:rFonts w:ascii="Gentium Plus" w:hAnsi="Gentium Plus" w:cs="Gentium Plus"/>
          <w:bCs/>
          <w:color w:val="FF0000"/>
          <w:sz w:val="20"/>
          <w:szCs w:val="20"/>
        </w:rPr>
        <w:t>words</w:t>
      </w:r>
      <w:proofErr w:type="spellEnd"/>
      <w:r w:rsidR="00D10D18" w:rsidRPr="00D10D18">
        <w:rPr>
          <w:rFonts w:ascii="Gentium Plus" w:hAnsi="Gentium Plus" w:cs="Gentium Plus"/>
          <w:bCs/>
          <w:color w:val="FF0000"/>
          <w:sz w:val="20"/>
          <w:szCs w:val="20"/>
        </w:rPr>
        <w:t>.</w:t>
      </w:r>
      <w:r w:rsidRPr="004A1C64">
        <w:rPr>
          <w:rFonts w:ascii="Gentium Plus" w:hAnsi="Gentium Plus" w:cs="Gentium Plus"/>
          <w:bCs/>
          <w:color w:val="FF0000"/>
          <w:sz w:val="20"/>
          <w:szCs w:val="20"/>
        </w:rPr>
        <w:t>)</w:t>
      </w:r>
      <w:proofErr w:type="gramEnd"/>
    </w:p>
    <w:p w14:paraId="6371172B" w14:textId="77777777" w:rsidR="00F60E3C" w:rsidRDefault="00F60E3C" w:rsidP="00F60E3C">
      <w:pPr>
        <w:pStyle w:val="Balk1"/>
        <w:ind w:firstLine="0"/>
        <w:rPr>
          <w:rFonts w:cs="Gentium Plus"/>
          <w:b w:val="0"/>
          <w:bCs w:val="0"/>
          <w:sz w:val="20"/>
        </w:rPr>
      </w:pPr>
      <w:r w:rsidRPr="00C66127">
        <w:rPr>
          <w:rFonts w:cs="Gentium Plus"/>
          <w:sz w:val="20"/>
        </w:rPr>
        <w:t>Anahtar Kelimeler:</w:t>
      </w:r>
    </w:p>
    <w:p w14:paraId="0492A56B" w14:textId="77777777" w:rsidR="00A8314E" w:rsidRPr="00F510C1" w:rsidRDefault="00F60E3C" w:rsidP="00D10D18">
      <w:pPr>
        <w:spacing w:after="40" w:line="240" w:lineRule="auto"/>
        <w:jc w:val="both"/>
        <w:rPr>
          <w:rFonts w:ascii="Gentium Plus" w:hAnsi="Gentium Plus" w:cs="Gentium Plus"/>
          <w:color w:val="FF0000"/>
          <w:sz w:val="20"/>
          <w:szCs w:val="20"/>
        </w:rPr>
      </w:pPr>
      <w:proofErr w:type="spellStart"/>
      <w:r w:rsidRPr="00C66127">
        <w:rPr>
          <w:rFonts w:ascii="Gentium Plus" w:hAnsi="Gentium Plus" w:cs="Gentium Plus"/>
          <w:sz w:val="20"/>
          <w:szCs w:val="20"/>
        </w:rPr>
        <w:t>Xxxxx</w:t>
      </w:r>
      <w:proofErr w:type="spellEnd"/>
      <w:r w:rsidRPr="00C66127">
        <w:rPr>
          <w:rFonts w:ascii="Gentium Plus" w:hAnsi="Gentium Plus" w:cs="Gentium Plus"/>
          <w:sz w:val="20"/>
          <w:szCs w:val="20"/>
        </w:rPr>
        <w:t xml:space="preserve">, </w:t>
      </w:r>
      <w:proofErr w:type="spellStart"/>
      <w:r w:rsidRPr="00C66127">
        <w:rPr>
          <w:rFonts w:ascii="Gentium Plus" w:hAnsi="Gentium Plus" w:cs="Gentium Plus"/>
          <w:sz w:val="20"/>
          <w:szCs w:val="20"/>
        </w:rPr>
        <w:t>Xxxxx</w:t>
      </w:r>
      <w:proofErr w:type="spellEnd"/>
      <w:r w:rsidRPr="00C66127">
        <w:rPr>
          <w:rFonts w:ascii="Gentium Plus" w:hAnsi="Gentium Plus" w:cs="Gentium Plus"/>
          <w:sz w:val="20"/>
          <w:szCs w:val="20"/>
        </w:rPr>
        <w:t xml:space="preserve">, </w:t>
      </w:r>
      <w:proofErr w:type="spellStart"/>
      <w:r w:rsidRPr="00C66127">
        <w:rPr>
          <w:rFonts w:ascii="Gentium Plus" w:hAnsi="Gentium Plus" w:cs="Gentium Plus"/>
          <w:sz w:val="20"/>
          <w:szCs w:val="20"/>
        </w:rPr>
        <w:t>Xxxxx</w:t>
      </w:r>
      <w:proofErr w:type="spellEnd"/>
      <w:r w:rsidRPr="00C66127">
        <w:rPr>
          <w:rFonts w:ascii="Gentium Plus" w:hAnsi="Gentium Plus" w:cs="Gentium Plus"/>
          <w:sz w:val="20"/>
          <w:szCs w:val="20"/>
        </w:rPr>
        <w:t xml:space="preserve">, </w:t>
      </w:r>
      <w:proofErr w:type="spellStart"/>
      <w:r w:rsidRPr="00C66127">
        <w:rPr>
          <w:rFonts w:ascii="Gentium Plus" w:hAnsi="Gentium Plus" w:cs="Gentium Plus"/>
          <w:sz w:val="20"/>
          <w:szCs w:val="20"/>
        </w:rPr>
        <w:t>Xxxxx</w:t>
      </w:r>
      <w:proofErr w:type="spellEnd"/>
      <w:r w:rsidRPr="00C66127">
        <w:rPr>
          <w:rFonts w:ascii="Gentium Plus" w:hAnsi="Gentium Plus" w:cs="Gentium Plus"/>
          <w:sz w:val="20"/>
          <w:szCs w:val="20"/>
        </w:rPr>
        <w:t xml:space="preserve">, </w:t>
      </w:r>
      <w:proofErr w:type="spellStart"/>
      <w:r w:rsidRPr="00C66127">
        <w:rPr>
          <w:rFonts w:ascii="Gentium Plus" w:hAnsi="Gentium Plus" w:cs="Gentium Plus"/>
          <w:sz w:val="20"/>
          <w:szCs w:val="20"/>
        </w:rPr>
        <w:t>Xxxxxx</w:t>
      </w:r>
      <w:proofErr w:type="spellEnd"/>
      <w:r w:rsidRPr="00C66127">
        <w:rPr>
          <w:rFonts w:ascii="Gentium Plus" w:hAnsi="Gentium Plus" w:cs="Gentium Plus"/>
          <w:sz w:val="20"/>
          <w:szCs w:val="20"/>
        </w:rPr>
        <w:t xml:space="preserve"> </w:t>
      </w:r>
      <w:r w:rsidRPr="004A1C64">
        <w:rPr>
          <w:rFonts w:ascii="Gentium Plus" w:hAnsi="Gentium Plus" w:cs="Gentium Plus"/>
          <w:color w:val="FF0000"/>
          <w:sz w:val="20"/>
          <w:szCs w:val="20"/>
        </w:rPr>
        <w:t>(</w:t>
      </w:r>
      <w:r w:rsidR="00D10D18" w:rsidRPr="00D10D18">
        <w:rPr>
          <w:rFonts w:ascii="Gentium Plus" w:hAnsi="Gentium Plus" w:cs="Gentium Plus"/>
          <w:color w:val="FF0000"/>
          <w:sz w:val="20"/>
          <w:szCs w:val="20"/>
        </w:rPr>
        <w:t xml:space="preserve">5 </w:t>
      </w:r>
      <w:proofErr w:type="spellStart"/>
      <w:r w:rsidR="00D10D18" w:rsidRPr="00D10D18">
        <w:rPr>
          <w:rFonts w:ascii="Gentium Plus" w:hAnsi="Gentium Plus" w:cs="Gentium Plus"/>
          <w:color w:val="FF0000"/>
          <w:sz w:val="20"/>
          <w:szCs w:val="20"/>
        </w:rPr>
        <w:t>The</w:t>
      </w:r>
      <w:proofErr w:type="spellEnd"/>
      <w:r w:rsidR="00D10D18" w:rsidRPr="00D10D18">
        <w:rPr>
          <w:rFonts w:ascii="Gentium Plus" w:hAnsi="Gentium Plus" w:cs="Gentium Plus"/>
          <w:color w:val="FF0000"/>
          <w:sz w:val="20"/>
          <w:szCs w:val="20"/>
        </w:rPr>
        <w:t xml:space="preserve"> </w:t>
      </w:r>
      <w:proofErr w:type="spellStart"/>
      <w:r w:rsidR="00D10D18" w:rsidRPr="00D10D18">
        <w:rPr>
          <w:rFonts w:ascii="Gentium Plus" w:hAnsi="Gentium Plus" w:cs="Gentium Plus"/>
          <w:color w:val="FF0000"/>
          <w:sz w:val="20"/>
          <w:szCs w:val="20"/>
        </w:rPr>
        <w:t>concept</w:t>
      </w:r>
      <w:proofErr w:type="spellEnd"/>
      <w:r w:rsidR="00D10D18" w:rsidRPr="00D10D18">
        <w:rPr>
          <w:rFonts w:ascii="Gentium Plus" w:hAnsi="Gentium Plus" w:cs="Gentium Plus"/>
          <w:color w:val="FF0000"/>
          <w:sz w:val="20"/>
          <w:szCs w:val="20"/>
        </w:rPr>
        <w:t xml:space="preserve"> </w:t>
      </w:r>
      <w:proofErr w:type="spellStart"/>
      <w:r w:rsidR="00D10D18" w:rsidRPr="00D10D18">
        <w:rPr>
          <w:rFonts w:ascii="Gentium Plus" w:hAnsi="Gentium Plus" w:cs="Gentium Plus"/>
          <w:color w:val="FF0000"/>
          <w:sz w:val="20"/>
          <w:szCs w:val="20"/>
        </w:rPr>
        <w:t>should</w:t>
      </w:r>
      <w:proofErr w:type="spellEnd"/>
      <w:r w:rsidR="00D10D18" w:rsidRPr="00D10D18">
        <w:rPr>
          <w:rFonts w:ascii="Gentium Plus" w:hAnsi="Gentium Plus" w:cs="Gentium Plus"/>
          <w:color w:val="FF0000"/>
          <w:sz w:val="20"/>
          <w:szCs w:val="20"/>
        </w:rPr>
        <w:t xml:space="preserve"> be </w:t>
      </w:r>
      <w:proofErr w:type="spellStart"/>
      <w:r w:rsidR="00D10D18" w:rsidRPr="00D10D18">
        <w:rPr>
          <w:rFonts w:ascii="Gentium Plus" w:hAnsi="Gentium Plus" w:cs="Gentium Plus"/>
          <w:color w:val="FF0000"/>
          <w:sz w:val="20"/>
          <w:szCs w:val="20"/>
        </w:rPr>
        <w:t>written</w:t>
      </w:r>
      <w:proofErr w:type="spellEnd"/>
      <w:r w:rsidR="00D10D18" w:rsidRPr="00D10D18">
        <w:rPr>
          <w:rFonts w:ascii="Gentium Plus" w:hAnsi="Gentium Plus" w:cs="Gentium Plus"/>
          <w:color w:val="FF0000"/>
          <w:sz w:val="20"/>
          <w:szCs w:val="20"/>
        </w:rPr>
        <w:t xml:space="preserve"> in </w:t>
      </w:r>
      <w:proofErr w:type="spellStart"/>
      <w:r w:rsidR="00D10D18" w:rsidRPr="00D10D18">
        <w:rPr>
          <w:rFonts w:ascii="Gentium Plus" w:hAnsi="Gentium Plus" w:cs="Gentium Plus"/>
          <w:color w:val="FF0000"/>
          <w:sz w:val="20"/>
          <w:szCs w:val="20"/>
        </w:rPr>
        <w:t>order</w:t>
      </w:r>
      <w:proofErr w:type="spellEnd"/>
      <w:r w:rsidR="00D10D18" w:rsidRPr="00D10D18">
        <w:rPr>
          <w:rFonts w:ascii="Gentium Plus" w:hAnsi="Gentium Plus" w:cs="Gentium Plus"/>
          <w:color w:val="FF0000"/>
          <w:sz w:val="20"/>
          <w:szCs w:val="20"/>
        </w:rPr>
        <w:t xml:space="preserve"> </w:t>
      </w:r>
      <w:proofErr w:type="spellStart"/>
      <w:r w:rsidR="00D10D18" w:rsidRPr="00D10D18">
        <w:rPr>
          <w:rFonts w:ascii="Gentium Plus" w:hAnsi="Gentium Plus" w:cs="Gentium Plus"/>
          <w:color w:val="FF0000"/>
          <w:sz w:val="20"/>
          <w:szCs w:val="20"/>
        </w:rPr>
        <w:t>from</w:t>
      </w:r>
      <w:proofErr w:type="spellEnd"/>
      <w:r w:rsidR="00D10D18" w:rsidRPr="00D10D18">
        <w:rPr>
          <w:rFonts w:ascii="Gentium Plus" w:hAnsi="Gentium Plus" w:cs="Gentium Plus"/>
          <w:color w:val="FF0000"/>
          <w:sz w:val="20"/>
          <w:szCs w:val="20"/>
        </w:rPr>
        <w:t xml:space="preserve"> general </w:t>
      </w:r>
      <w:proofErr w:type="spellStart"/>
      <w:r w:rsidR="00D10D18" w:rsidRPr="00D10D18">
        <w:rPr>
          <w:rFonts w:ascii="Gentium Plus" w:hAnsi="Gentium Plus" w:cs="Gentium Plus"/>
          <w:color w:val="FF0000"/>
          <w:sz w:val="20"/>
          <w:szCs w:val="20"/>
        </w:rPr>
        <w:t>to</w:t>
      </w:r>
      <w:proofErr w:type="spellEnd"/>
      <w:r w:rsidR="00D10D18" w:rsidRPr="00D10D18">
        <w:rPr>
          <w:rFonts w:ascii="Gentium Plus" w:hAnsi="Gentium Plus" w:cs="Gentium Plus"/>
          <w:color w:val="FF0000"/>
          <w:sz w:val="20"/>
          <w:szCs w:val="20"/>
        </w:rPr>
        <w:t xml:space="preserve"> </w:t>
      </w:r>
      <w:proofErr w:type="spellStart"/>
      <w:r w:rsidR="00D10D18" w:rsidRPr="00D10D18">
        <w:rPr>
          <w:rFonts w:ascii="Gentium Plus" w:hAnsi="Gentium Plus" w:cs="Gentium Plus"/>
          <w:color w:val="FF0000"/>
          <w:sz w:val="20"/>
          <w:szCs w:val="20"/>
        </w:rPr>
        <w:t>specific</w:t>
      </w:r>
      <w:proofErr w:type="spellEnd"/>
      <w:r w:rsidR="00D10D18" w:rsidRPr="00D10D18">
        <w:rPr>
          <w:rFonts w:ascii="Gentium Plus" w:hAnsi="Gentium Plus" w:cs="Gentium Plus"/>
          <w:color w:val="FF0000"/>
          <w:sz w:val="20"/>
          <w:szCs w:val="20"/>
        </w:rPr>
        <w:t xml:space="preserve"> </w:t>
      </w:r>
      <w:proofErr w:type="spellStart"/>
      <w:r w:rsidR="00D10D18" w:rsidRPr="00D10D18">
        <w:rPr>
          <w:rFonts w:ascii="Gentium Plus" w:hAnsi="Gentium Plus" w:cs="Gentium Plus"/>
          <w:color w:val="FF0000"/>
          <w:sz w:val="20"/>
          <w:szCs w:val="20"/>
        </w:rPr>
        <w:t>and</w:t>
      </w:r>
      <w:proofErr w:type="spellEnd"/>
      <w:r w:rsidR="00D10D18" w:rsidRPr="00D10D18">
        <w:rPr>
          <w:rFonts w:ascii="Gentium Plus" w:hAnsi="Gentium Plus" w:cs="Gentium Plus"/>
          <w:color w:val="FF0000"/>
          <w:sz w:val="20"/>
          <w:szCs w:val="20"/>
        </w:rPr>
        <w:t xml:space="preserve"> </w:t>
      </w:r>
      <w:proofErr w:type="spellStart"/>
      <w:r w:rsidR="00D10D18" w:rsidRPr="00D10D18">
        <w:rPr>
          <w:rFonts w:ascii="Gentium Plus" w:hAnsi="Gentium Plus" w:cs="Gentium Plus"/>
          <w:color w:val="FF0000"/>
          <w:sz w:val="20"/>
          <w:szCs w:val="20"/>
        </w:rPr>
        <w:t>the</w:t>
      </w:r>
      <w:proofErr w:type="spellEnd"/>
      <w:r w:rsidR="00D10D18" w:rsidRPr="00D10D18">
        <w:rPr>
          <w:rFonts w:ascii="Gentium Plus" w:hAnsi="Gentium Plus" w:cs="Gentium Plus"/>
          <w:color w:val="FF0000"/>
          <w:sz w:val="20"/>
          <w:szCs w:val="20"/>
        </w:rPr>
        <w:t xml:space="preserve"> </w:t>
      </w:r>
      <w:proofErr w:type="spellStart"/>
      <w:r w:rsidR="00D10D18" w:rsidRPr="00D10D18">
        <w:rPr>
          <w:rFonts w:ascii="Gentium Plus" w:hAnsi="Gentium Plus" w:cs="Gentium Plus"/>
          <w:color w:val="FF0000"/>
          <w:sz w:val="20"/>
          <w:szCs w:val="20"/>
        </w:rPr>
        <w:t>first</w:t>
      </w:r>
      <w:proofErr w:type="spellEnd"/>
      <w:r w:rsidR="00D10D18" w:rsidRPr="00D10D18">
        <w:rPr>
          <w:rFonts w:ascii="Gentium Plus" w:hAnsi="Gentium Plus" w:cs="Gentium Plus"/>
          <w:color w:val="FF0000"/>
          <w:sz w:val="20"/>
          <w:szCs w:val="20"/>
        </w:rPr>
        <w:t xml:space="preserve"> </w:t>
      </w:r>
      <w:proofErr w:type="spellStart"/>
      <w:r w:rsidR="00D10D18" w:rsidRPr="00D10D18">
        <w:rPr>
          <w:rFonts w:ascii="Gentium Plus" w:hAnsi="Gentium Plus" w:cs="Gentium Plus"/>
          <w:color w:val="FF0000"/>
          <w:sz w:val="20"/>
          <w:szCs w:val="20"/>
        </w:rPr>
        <w:t>concept</w:t>
      </w:r>
      <w:proofErr w:type="spellEnd"/>
      <w:r w:rsidR="00D10D18" w:rsidRPr="00D10D18">
        <w:rPr>
          <w:rFonts w:ascii="Gentium Plus" w:hAnsi="Gentium Plus" w:cs="Gentium Plus"/>
          <w:color w:val="FF0000"/>
          <w:sz w:val="20"/>
          <w:szCs w:val="20"/>
        </w:rPr>
        <w:t xml:space="preserve"> </w:t>
      </w:r>
      <w:proofErr w:type="spellStart"/>
      <w:r w:rsidR="00D10D18" w:rsidRPr="00D10D18">
        <w:rPr>
          <w:rFonts w:ascii="Gentium Plus" w:hAnsi="Gentium Plus" w:cs="Gentium Plus"/>
          <w:color w:val="FF0000"/>
          <w:sz w:val="20"/>
          <w:szCs w:val="20"/>
        </w:rPr>
        <w:t>should</w:t>
      </w:r>
      <w:proofErr w:type="spellEnd"/>
      <w:r w:rsidR="00D10D18" w:rsidRPr="00D10D18">
        <w:rPr>
          <w:rFonts w:ascii="Gentium Plus" w:hAnsi="Gentium Plus" w:cs="Gentium Plus"/>
          <w:color w:val="FF0000"/>
          <w:sz w:val="20"/>
          <w:szCs w:val="20"/>
        </w:rPr>
        <w:t xml:space="preserve"> be </w:t>
      </w:r>
      <w:proofErr w:type="spellStart"/>
      <w:r w:rsidR="00D10D18" w:rsidRPr="00D10D18">
        <w:rPr>
          <w:rFonts w:ascii="Gentium Plus" w:hAnsi="Gentium Plus" w:cs="Gentium Plus"/>
          <w:color w:val="FF0000"/>
          <w:sz w:val="20"/>
          <w:szCs w:val="20"/>
        </w:rPr>
        <w:t>the</w:t>
      </w:r>
      <w:proofErr w:type="spellEnd"/>
      <w:r w:rsidR="00D10D18" w:rsidRPr="00D10D18">
        <w:rPr>
          <w:rFonts w:ascii="Gentium Plus" w:hAnsi="Gentium Plus" w:cs="Gentium Plus"/>
          <w:color w:val="FF0000"/>
          <w:sz w:val="20"/>
          <w:szCs w:val="20"/>
        </w:rPr>
        <w:t xml:space="preserve"> name of </w:t>
      </w:r>
      <w:proofErr w:type="spellStart"/>
      <w:r w:rsidR="00D10D18" w:rsidRPr="00D10D18">
        <w:rPr>
          <w:rFonts w:ascii="Gentium Plus" w:hAnsi="Gentium Plus" w:cs="Gentium Plus"/>
          <w:color w:val="FF0000"/>
          <w:sz w:val="20"/>
          <w:szCs w:val="20"/>
        </w:rPr>
        <w:t>the</w:t>
      </w:r>
      <w:proofErr w:type="spellEnd"/>
      <w:r w:rsidR="00D10D18" w:rsidRPr="00D10D18">
        <w:rPr>
          <w:rFonts w:ascii="Gentium Plus" w:hAnsi="Gentium Plus" w:cs="Gentium Plus"/>
          <w:color w:val="FF0000"/>
          <w:sz w:val="20"/>
          <w:szCs w:val="20"/>
        </w:rPr>
        <w:t xml:space="preserve"> </w:t>
      </w:r>
      <w:proofErr w:type="spellStart"/>
      <w:r w:rsidR="00D10D18" w:rsidRPr="00D10D18">
        <w:rPr>
          <w:rFonts w:ascii="Gentium Plus" w:hAnsi="Gentium Plus" w:cs="Gentium Plus"/>
          <w:color w:val="FF0000"/>
          <w:sz w:val="20"/>
          <w:szCs w:val="20"/>
        </w:rPr>
        <w:t>science</w:t>
      </w:r>
      <w:proofErr w:type="spellEnd"/>
      <w:r w:rsidR="00D10D18" w:rsidRPr="00D10D18">
        <w:rPr>
          <w:rFonts w:ascii="Gentium Plus" w:hAnsi="Gentium Plus" w:cs="Gentium Plus"/>
          <w:color w:val="FF0000"/>
          <w:sz w:val="20"/>
          <w:szCs w:val="20"/>
        </w:rPr>
        <w:t xml:space="preserve"> </w:t>
      </w:r>
      <w:proofErr w:type="spellStart"/>
      <w:r w:rsidR="00D10D18" w:rsidRPr="00D10D18">
        <w:rPr>
          <w:rFonts w:ascii="Gentium Plus" w:hAnsi="Gentium Plus" w:cs="Gentium Plus"/>
          <w:color w:val="FF0000"/>
          <w:sz w:val="20"/>
          <w:szCs w:val="20"/>
        </w:rPr>
        <w:t>branch</w:t>
      </w:r>
      <w:proofErr w:type="spellEnd"/>
      <w:r w:rsidR="00D10D18" w:rsidRPr="00D10D18">
        <w:rPr>
          <w:rFonts w:ascii="Gentium Plus" w:hAnsi="Gentium Plus" w:cs="Gentium Plus"/>
          <w:color w:val="FF0000"/>
          <w:sz w:val="20"/>
          <w:szCs w:val="20"/>
        </w:rPr>
        <w:t>.</w:t>
      </w:r>
      <w:r w:rsidR="00D10D18">
        <w:rPr>
          <w:rFonts w:ascii="Gentium Plus" w:hAnsi="Gentium Plus" w:cs="Gentium Plus"/>
          <w:color w:val="FF0000"/>
          <w:sz w:val="20"/>
          <w:szCs w:val="20"/>
        </w:rPr>
        <w:t xml:space="preserve"> </w:t>
      </w:r>
      <w:proofErr w:type="spellStart"/>
      <w:r w:rsidR="00D10D18">
        <w:rPr>
          <w:rFonts w:ascii="Gentium Plus" w:hAnsi="Gentium Plus" w:cs="Gentium Plus"/>
          <w:color w:val="FF0000"/>
          <w:sz w:val="20"/>
          <w:szCs w:val="20"/>
        </w:rPr>
        <w:t>See</w:t>
      </w:r>
      <w:proofErr w:type="spellEnd"/>
      <w:r w:rsidR="00D10D18">
        <w:rPr>
          <w:rFonts w:ascii="Gentium Plus" w:hAnsi="Gentium Plus" w:cs="Gentium Plus"/>
          <w:color w:val="FF0000"/>
          <w:sz w:val="20"/>
          <w:szCs w:val="20"/>
        </w:rPr>
        <w:t>:</w:t>
      </w:r>
      <w:r w:rsidR="00CB0A54">
        <w:rPr>
          <w:rFonts w:ascii="Gentium Plus" w:hAnsi="Gentium Plus" w:cs="Gentium Plus"/>
          <w:color w:val="FF0000"/>
          <w:sz w:val="20"/>
          <w:szCs w:val="20"/>
        </w:rPr>
        <w:t xml:space="preserve"> </w:t>
      </w:r>
      <w:hyperlink r:id="rId9" w:history="1">
        <w:r w:rsidR="00CB0A54" w:rsidRPr="00F510C1">
          <w:rPr>
            <w:rStyle w:val="Kpr"/>
            <w:rFonts w:ascii="Gentium Plus" w:hAnsi="Gentium Plus" w:cs="Gentium Plus"/>
            <w:color w:val="FF0000"/>
            <w:sz w:val="20"/>
            <w:szCs w:val="20"/>
          </w:rPr>
          <w:t>https://www.isnadsistemi.org/guide/5-anahtar-kelimelerin-secimi/</w:t>
        </w:r>
      </w:hyperlink>
      <w:r w:rsidR="00CB0A54" w:rsidRPr="00F510C1">
        <w:rPr>
          <w:rFonts w:ascii="Gentium Plus" w:hAnsi="Gentium Plus" w:cs="Gentium Plus"/>
          <w:color w:val="FF0000"/>
          <w:sz w:val="20"/>
          <w:szCs w:val="20"/>
        </w:rPr>
        <w:t>)</w:t>
      </w:r>
    </w:p>
    <w:p w14:paraId="08E09EBD" w14:textId="77777777" w:rsidR="00F60E3C" w:rsidRDefault="00F60E3C" w:rsidP="00F60E3C"/>
    <w:p w14:paraId="2C367A39" w14:textId="77777777" w:rsidR="00D10D18" w:rsidRDefault="00D10D18" w:rsidP="00F60E3C"/>
    <w:p w14:paraId="40FBB413" w14:textId="77777777" w:rsidR="00D10D18" w:rsidRDefault="00D10D18" w:rsidP="00F60E3C"/>
    <w:p w14:paraId="13380ECD" w14:textId="77777777" w:rsidR="00F60E3C" w:rsidRDefault="00D10D18" w:rsidP="00F60E3C">
      <w:pPr>
        <w:pStyle w:val="Balk1"/>
        <w:rPr>
          <w:rFonts w:cs="Gentium Plus"/>
        </w:rPr>
      </w:pPr>
      <w:proofErr w:type="spellStart"/>
      <w:r>
        <w:rPr>
          <w:rFonts w:cs="Gentium Plus"/>
        </w:rPr>
        <w:t>I</w:t>
      </w:r>
      <w:r w:rsidRPr="00D10D18">
        <w:rPr>
          <w:rFonts w:cs="Gentium Plus"/>
        </w:rPr>
        <w:t>ntroduction</w:t>
      </w:r>
      <w:proofErr w:type="spellEnd"/>
    </w:p>
    <w:p w14:paraId="689C9667" w14:textId="77777777" w:rsidR="00F60E3C" w:rsidRDefault="00F60E3C" w:rsidP="00F60E3C">
      <w:pPr>
        <w:pStyle w:val="Paragraf"/>
      </w:pPr>
      <w:proofErr w:type="spellStart"/>
      <w:r>
        <w:t>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xxxxxx</w:t>
      </w:r>
      <w:proofErr w:type="spellEnd"/>
      <w:r>
        <w:t xml:space="preserve"> </w:t>
      </w:r>
      <w:proofErr w:type="spellStart"/>
      <w:r>
        <w:t>xxxxxx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xxxxxxx</w:t>
      </w:r>
      <w:proofErr w:type="spellEnd"/>
      <w:r>
        <w:t xml:space="preserve"> </w:t>
      </w:r>
      <w:proofErr w:type="spellStart"/>
      <w:r>
        <w:t>xxxxxxxxxx</w:t>
      </w:r>
      <w:proofErr w:type="spellEnd"/>
      <w:r>
        <w:t xml:space="preserve"> </w:t>
      </w:r>
      <w:proofErr w:type="spellStart"/>
      <w:r>
        <w:t>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xxxxxxxxx</w:t>
      </w:r>
      <w:proofErr w:type="spellEnd"/>
      <w:r>
        <w:t xml:space="preserve"> </w:t>
      </w:r>
      <w:proofErr w:type="spellStart"/>
      <w:r>
        <w:t>xxxxxxxxxx</w:t>
      </w:r>
      <w:proofErr w:type="spellEnd"/>
      <w:r>
        <w:t xml:space="preserve"> </w:t>
      </w:r>
      <w:proofErr w:type="spellStart"/>
      <w:r>
        <w:t>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xxxxxxxxxxxxxx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w:t>
      </w:r>
      <w:proofErr w:type="spellEnd"/>
      <w:r>
        <w:t xml:space="preserve"> </w:t>
      </w:r>
      <w:proofErr w:type="spellStart"/>
      <w:r>
        <w:t>xxxxxxxxx</w:t>
      </w:r>
      <w:proofErr w:type="spellEnd"/>
      <w:r>
        <w:t xml:space="preserve"> </w:t>
      </w:r>
      <w:proofErr w:type="spellStart"/>
      <w:r>
        <w:t>xxxxxxxxxxx</w:t>
      </w:r>
      <w:proofErr w:type="spellEnd"/>
      <w:r>
        <w:t xml:space="preserve"> xx </w:t>
      </w:r>
      <w:proofErr w:type="spellStart"/>
      <w:r>
        <w:t>xxxxxxxx</w:t>
      </w:r>
      <w:proofErr w:type="spellEnd"/>
      <w:r>
        <w:t xml:space="preserve"> </w:t>
      </w:r>
      <w:proofErr w:type="spellStart"/>
      <w:r>
        <w:t>xxxxxxxxxx</w:t>
      </w:r>
      <w:proofErr w:type="spellEnd"/>
      <w:r>
        <w:t xml:space="preserve"> </w:t>
      </w:r>
      <w:proofErr w:type="spellStart"/>
      <w:r>
        <w:t>xxxxxxxxxxx</w:t>
      </w:r>
      <w:proofErr w:type="spellEnd"/>
      <w:r>
        <w:t xml:space="preserve"> </w:t>
      </w:r>
      <w:proofErr w:type="spellStart"/>
      <w:r>
        <w:t>xxxxxxxxxx</w:t>
      </w:r>
      <w:proofErr w:type="spellEnd"/>
      <w:r>
        <w:t xml:space="preserve"> </w:t>
      </w:r>
      <w:proofErr w:type="spellStart"/>
      <w:r>
        <w:t>xxxxxxxxxx</w:t>
      </w:r>
      <w:proofErr w:type="spellEnd"/>
      <w:r>
        <w:t xml:space="preserve"> </w:t>
      </w:r>
      <w:proofErr w:type="spellStart"/>
      <w:r>
        <w:t>xxxx</w:t>
      </w:r>
      <w:proofErr w:type="spellEnd"/>
      <w:r>
        <w:t xml:space="preserve"> </w:t>
      </w:r>
      <w:proofErr w:type="spellStart"/>
      <w:r>
        <w:t>xxxxx</w:t>
      </w:r>
      <w:proofErr w:type="spellEnd"/>
      <w:r>
        <w:t xml:space="preserve"> </w:t>
      </w:r>
      <w:proofErr w:type="spellStart"/>
      <w:r>
        <w:t>xxxxx</w:t>
      </w:r>
      <w:proofErr w:type="spellEnd"/>
      <w:r w:rsidRPr="00AF16DF">
        <w:rPr>
          <w:rStyle w:val="DipnotBavurusu"/>
        </w:rPr>
        <w:footnoteReference w:id="1"/>
      </w:r>
      <w:r>
        <w:t xml:space="preserve"> </w:t>
      </w:r>
      <w:proofErr w:type="spellStart"/>
      <w:r>
        <w:t>xxxxxx</w:t>
      </w:r>
      <w:proofErr w:type="spellEnd"/>
      <w:r>
        <w:t xml:space="preserve"> </w:t>
      </w:r>
      <w:proofErr w:type="spellStart"/>
      <w:r>
        <w:t>xxxxxx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xxxxxxx</w:t>
      </w:r>
      <w:proofErr w:type="spellEnd"/>
      <w:r>
        <w:t xml:space="preserve"> </w:t>
      </w:r>
      <w:proofErr w:type="spellStart"/>
      <w:r>
        <w:t>xxxxxxxxxx</w:t>
      </w:r>
      <w:proofErr w:type="spellEnd"/>
      <w:r>
        <w:t xml:space="preserve"> </w:t>
      </w:r>
      <w:proofErr w:type="spellStart"/>
      <w:r>
        <w:t>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xxxxxxxxx</w:t>
      </w:r>
      <w:proofErr w:type="spellEnd"/>
      <w:r>
        <w:t xml:space="preserve"> </w:t>
      </w:r>
      <w:proofErr w:type="spellStart"/>
      <w:r>
        <w:t>xxxxxxxxxx</w:t>
      </w:r>
      <w:proofErr w:type="spellEnd"/>
      <w:r>
        <w:t xml:space="preserve"> </w:t>
      </w:r>
      <w:proofErr w:type="spellStart"/>
      <w:r>
        <w:t>xxxx</w:t>
      </w:r>
      <w:proofErr w:type="spellEnd"/>
      <w:r>
        <w:t xml:space="preserve"> </w:t>
      </w:r>
      <w:proofErr w:type="spellStart"/>
      <w:r>
        <w:t>xxxxxxxx</w:t>
      </w:r>
      <w:proofErr w:type="spellEnd"/>
      <w:r w:rsidRPr="00AF16DF">
        <w:rPr>
          <w:rStyle w:val="DipnotBavurusu"/>
        </w:rPr>
        <w:footnoteReference w:id="2"/>
      </w:r>
      <w:r>
        <w:t xml:space="preserve"> </w:t>
      </w:r>
      <w:proofErr w:type="spellStart"/>
      <w:r>
        <w:t>xxxxxxxx</w:t>
      </w:r>
      <w:proofErr w:type="spellEnd"/>
      <w:r>
        <w:t xml:space="preserve"> </w:t>
      </w:r>
      <w:proofErr w:type="spellStart"/>
      <w:r>
        <w:t>xxxxxxxx</w:t>
      </w:r>
      <w:proofErr w:type="spellEnd"/>
      <w:r>
        <w:t xml:space="preserve"> </w:t>
      </w:r>
      <w:proofErr w:type="spellStart"/>
      <w:r>
        <w:t>xxxxxxxxxxxxxx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w:t>
      </w:r>
      <w:proofErr w:type="spellEnd"/>
      <w:r>
        <w:t xml:space="preserve"> </w:t>
      </w:r>
      <w:proofErr w:type="spellStart"/>
      <w:r>
        <w:t>xxxxxxxxx</w:t>
      </w:r>
      <w:proofErr w:type="spellEnd"/>
      <w:r>
        <w:t xml:space="preserve"> </w:t>
      </w:r>
      <w:proofErr w:type="spellStart"/>
      <w:r>
        <w:t>xxxxxxxxxxx</w:t>
      </w:r>
      <w:proofErr w:type="spellEnd"/>
      <w:r>
        <w:t xml:space="preserve"> xx </w:t>
      </w:r>
      <w:proofErr w:type="spellStart"/>
      <w:r>
        <w:t>xxxxxxxx</w:t>
      </w:r>
      <w:proofErr w:type="spellEnd"/>
      <w:r>
        <w:t xml:space="preserve"> </w:t>
      </w:r>
      <w:proofErr w:type="spellStart"/>
      <w:r>
        <w:t>xxxxxxxxxx</w:t>
      </w:r>
      <w:proofErr w:type="spellEnd"/>
      <w:r>
        <w:t xml:space="preserve"> </w:t>
      </w:r>
      <w:proofErr w:type="spellStart"/>
      <w:r>
        <w:t>xxxxxxxxxxx</w:t>
      </w:r>
      <w:proofErr w:type="spellEnd"/>
      <w:r>
        <w:t xml:space="preserve"> </w:t>
      </w:r>
      <w:proofErr w:type="spellStart"/>
      <w:r>
        <w:t>xxxxxxxxxx</w:t>
      </w:r>
      <w:proofErr w:type="spellEnd"/>
      <w:r>
        <w:t xml:space="preserve"> </w:t>
      </w:r>
      <w:proofErr w:type="spellStart"/>
      <w:r>
        <w:t>xxxxxxxxxx</w:t>
      </w:r>
      <w:proofErr w:type="spellEnd"/>
      <w:r>
        <w:t xml:space="preserve"> </w:t>
      </w:r>
      <w:proofErr w:type="spellStart"/>
      <w:r>
        <w:t>xxxx</w:t>
      </w:r>
      <w:proofErr w:type="spellEnd"/>
      <w:r>
        <w:t xml:space="preserve"> </w:t>
      </w:r>
      <w:proofErr w:type="spellStart"/>
      <w:r>
        <w:t>xxxxx</w:t>
      </w:r>
      <w:proofErr w:type="spellEnd"/>
      <w:r w:rsidRPr="00AF16DF">
        <w:rPr>
          <w:rStyle w:val="DipnotBavurusu"/>
        </w:rPr>
        <w:footnoteReference w:id="3"/>
      </w:r>
      <w:r>
        <w:t xml:space="preserve"> </w:t>
      </w:r>
      <w:proofErr w:type="spellStart"/>
      <w:r>
        <w:t>xxxxx</w:t>
      </w:r>
      <w:proofErr w:type="spellEnd"/>
      <w:r>
        <w:t xml:space="preserve"> </w:t>
      </w:r>
      <w:proofErr w:type="spellStart"/>
      <w:r>
        <w:t>xxxxxx</w:t>
      </w:r>
      <w:proofErr w:type="spellEnd"/>
      <w:r>
        <w:t xml:space="preserve"> </w:t>
      </w:r>
      <w:proofErr w:type="spellStart"/>
      <w:r>
        <w:t>xxxxxx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xxxxxxx</w:t>
      </w:r>
      <w:proofErr w:type="spellEnd"/>
      <w:r>
        <w:t xml:space="preserve"> </w:t>
      </w:r>
      <w:proofErr w:type="spellStart"/>
      <w:r>
        <w:t>xxxxxxxxxx</w:t>
      </w:r>
      <w:proofErr w:type="spellEnd"/>
      <w:r>
        <w:t xml:space="preserve"> </w:t>
      </w:r>
      <w:proofErr w:type="spellStart"/>
      <w:r>
        <w:t>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xxxxxxxxx</w:t>
      </w:r>
      <w:proofErr w:type="spellEnd"/>
      <w:r>
        <w:t xml:space="preserve"> </w:t>
      </w:r>
      <w:proofErr w:type="spellStart"/>
      <w:r>
        <w:t>xxxxxxxxxx</w:t>
      </w:r>
      <w:proofErr w:type="spellEnd"/>
      <w:r>
        <w:t xml:space="preserve"> </w:t>
      </w:r>
      <w:proofErr w:type="spellStart"/>
      <w:r>
        <w:t>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xxxxxxxxxxxxxx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w:t>
      </w:r>
      <w:proofErr w:type="spellEnd"/>
      <w:r>
        <w:t xml:space="preserve"> </w:t>
      </w:r>
      <w:proofErr w:type="spellStart"/>
      <w:r>
        <w:t>xxxxxxxxx</w:t>
      </w:r>
      <w:proofErr w:type="spellEnd"/>
      <w:r>
        <w:t xml:space="preserve"> </w:t>
      </w:r>
      <w:proofErr w:type="spellStart"/>
      <w:r>
        <w:t>xxxxxxxxxxx</w:t>
      </w:r>
      <w:proofErr w:type="spellEnd"/>
      <w:r>
        <w:t xml:space="preserve"> xx </w:t>
      </w:r>
      <w:proofErr w:type="spellStart"/>
      <w:r>
        <w:t>xxxxxxxx</w:t>
      </w:r>
      <w:proofErr w:type="spellEnd"/>
      <w:r>
        <w:t xml:space="preserve"> </w:t>
      </w:r>
      <w:proofErr w:type="spellStart"/>
      <w:r>
        <w:t>xxxxxxxxxx</w:t>
      </w:r>
      <w:proofErr w:type="spellEnd"/>
      <w:r>
        <w:t xml:space="preserve"> </w:t>
      </w:r>
      <w:proofErr w:type="spellStart"/>
      <w:r>
        <w:t>xxxxxxxxxxx</w:t>
      </w:r>
      <w:proofErr w:type="spellEnd"/>
      <w:r>
        <w:t xml:space="preserve"> </w:t>
      </w:r>
      <w:proofErr w:type="spellStart"/>
      <w:r>
        <w:t>xxxxxxxxxx</w:t>
      </w:r>
      <w:proofErr w:type="spellEnd"/>
      <w:r>
        <w:t xml:space="preserve"> </w:t>
      </w:r>
      <w:proofErr w:type="spellStart"/>
      <w:r>
        <w:t>xxxxxxxxxx</w:t>
      </w:r>
      <w:proofErr w:type="spellEnd"/>
      <w:r>
        <w:t xml:space="preserve"> </w:t>
      </w:r>
      <w:proofErr w:type="spellStart"/>
      <w:r>
        <w:t>xxxx</w:t>
      </w:r>
      <w:proofErr w:type="spellEnd"/>
      <w:r w:rsidRPr="00AF16DF">
        <w:rPr>
          <w:rStyle w:val="DipnotBavurusu"/>
        </w:rPr>
        <w:footnoteReference w:id="4"/>
      </w:r>
    </w:p>
    <w:p w14:paraId="5A42D5A4" w14:textId="77777777" w:rsidR="00F60E3C" w:rsidRPr="00E21B57" w:rsidRDefault="00F60E3C" w:rsidP="00D10D18">
      <w:pPr>
        <w:pStyle w:val="Balk1"/>
      </w:pPr>
      <w:r>
        <w:t xml:space="preserve">1. </w:t>
      </w:r>
      <w:proofErr w:type="spellStart"/>
      <w:r w:rsidR="00D10D18">
        <w:t>Xxxxx</w:t>
      </w:r>
      <w:proofErr w:type="spellEnd"/>
      <w:r w:rsidR="00D10D18">
        <w:t xml:space="preserve"> </w:t>
      </w:r>
      <w:proofErr w:type="spellStart"/>
      <w:r w:rsidR="00D10D18">
        <w:t>Xxxxxx</w:t>
      </w:r>
      <w:proofErr w:type="spellEnd"/>
      <w:r w:rsidR="00D10D18">
        <w:t xml:space="preserve"> </w:t>
      </w:r>
      <w:proofErr w:type="spellStart"/>
      <w:r w:rsidR="00D10D18">
        <w:t>Xxxxxx</w:t>
      </w:r>
      <w:proofErr w:type="spellEnd"/>
      <w:r w:rsidR="00D10D18">
        <w:t xml:space="preserve"> </w:t>
      </w:r>
    </w:p>
    <w:p w14:paraId="510AE7D1" w14:textId="77777777" w:rsidR="00F60E3C" w:rsidRDefault="00F60E3C" w:rsidP="00F60E3C">
      <w:pPr>
        <w:pStyle w:val="Paragraf"/>
      </w:pPr>
      <w:proofErr w:type="spellStart"/>
      <w:r>
        <w:t>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xxxxxx</w:t>
      </w:r>
      <w:proofErr w:type="spellEnd"/>
      <w:r>
        <w:t xml:space="preserve"> </w:t>
      </w:r>
      <w:proofErr w:type="spellStart"/>
      <w:r>
        <w:t>xxxxxx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xxxxxxx</w:t>
      </w:r>
      <w:proofErr w:type="spellEnd"/>
      <w:r>
        <w:t xml:space="preserve"> </w:t>
      </w:r>
      <w:proofErr w:type="spellStart"/>
      <w:r>
        <w:t>xxxxxxxxxx</w:t>
      </w:r>
      <w:proofErr w:type="spellEnd"/>
      <w:r>
        <w:t xml:space="preserve"> </w:t>
      </w:r>
      <w:proofErr w:type="spellStart"/>
      <w:r>
        <w:t>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xxxxxxxxx</w:t>
      </w:r>
      <w:proofErr w:type="spellEnd"/>
      <w:r>
        <w:t xml:space="preserve"> </w:t>
      </w:r>
      <w:proofErr w:type="spellStart"/>
      <w:r>
        <w:t>xxxxxxxxxx</w:t>
      </w:r>
      <w:proofErr w:type="spellEnd"/>
      <w:r>
        <w:t xml:space="preserve"> </w:t>
      </w:r>
      <w:proofErr w:type="spellStart"/>
      <w:r>
        <w:t>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xxxxxxxxxxxxxx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w:t>
      </w:r>
      <w:proofErr w:type="spellEnd"/>
      <w:r>
        <w:t xml:space="preserve"> </w:t>
      </w:r>
      <w:proofErr w:type="spellStart"/>
      <w:r>
        <w:t>xxxxxxxxx</w:t>
      </w:r>
      <w:proofErr w:type="spellEnd"/>
      <w:r>
        <w:t xml:space="preserve"> </w:t>
      </w:r>
      <w:proofErr w:type="spellStart"/>
      <w:r>
        <w:t>xxxxxxxxxxx</w:t>
      </w:r>
      <w:proofErr w:type="spellEnd"/>
      <w:r>
        <w:t xml:space="preserve"> xx </w:t>
      </w:r>
      <w:proofErr w:type="spellStart"/>
      <w:r>
        <w:t>xxxxxxxx</w:t>
      </w:r>
      <w:proofErr w:type="spellEnd"/>
      <w:r>
        <w:t xml:space="preserve"> </w:t>
      </w:r>
      <w:proofErr w:type="spellStart"/>
      <w:r>
        <w:t>xxxxxxxxxx</w:t>
      </w:r>
      <w:proofErr w:type="spellEnd"/>
      <w:r>
        <w:t xml:space="preserve"> </w:t>
      </w:r>
      <w:proofErr w:type="spellStart"/>
      <w:r>
        <w:t>xxxxxxxxxxx</w:t>
      </w:r>
      <w:proofErr w:type="spellEnd"/>
      <w:r>
        <w:t xml:space="preserve"> </w:t>
      </w:r>
      <w:proofErr w:type="spellStart"/>
      <w:r>
        <w:t>xxxxxxxxxx</w:t>
      </w:r>
      <w:proofErr w:type="spellEnd"/>
      <w:r>
        <w:t xml:space="preserve"> </w:t>
      </w:r>
      <w:proofErr w:type="spellStart"/>
      <w:r>
        <w:t>xxxxxxxxxx</w:t>
      </w:r>
      <w:proofErr w:type="spellEnd"/>
      <w:r>
        <w:t xml:space="preserve"> </w:t>
      </w:r>
      <w:proofErr w:type="spellStart"/>
      <w:r>
        <w:t>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xxxxxx</w:t>
      </w:r>
      <w:proofErr w:type="spellEnd"/>
      <w:r>
        <w:t xml:space="preserve"> </w:t>
      </w:r>
      <w:proofErr w:type="spellStart"/>
      <w:r>
        <w:t>xxxxxx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xxxxxxx</w:t>
      </w:r>
      <w:proofErr w:type="spellEnd"/>
      <w:r>
        <w:t xml:space="preserve"> </w:t>
      </w:r>
      <w:proofErr w:type="spellStart"/>
      <w:r>
        <w:t>xxxxxxxxxx</w:t>
      </w:r>
      <w:proofErr w:type="spellEnd"/>
      <w:r>
        <w:t xml:space="preserve"> </w:t>
      </w:r>
      <w:proofErr w:type="spellStart"/>
      <w:r>
        <w:t>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xxxxxxxxx</w:t>
      </w:r>
      <w:proofErr w:type="spellEnd"/>
      <w:r>
        <w:t xml:space="preserve"> </w:t>
      </w:r>
      <w:proofErr w:type="spellStart"/>
      <w:r>
        <w:lastRenderedPageBreak/>
        <w:t>xxxxxxxx</w:t>
      </w:r>
      <w:proofErr w:type="spellEnd"/>
      <w:r>
        <w:t xml:space="preserve"> </w:t>
      </w:r>
      <w:proofErr w:type="spellStart"/>
      <w:r>
        <w:t>xxxxxxxx</w:t>
      </w:r>
      <w:proofErr w:type="spellEnd"/>
      <w:r>
        <w:t xml:space="preserve"> </w:t>
      </w:r>
      <w:proofErr w:type="spellStart"/>
      <w:r>
        <w:t>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xxxxxxxxx</w:t>
      </w:r>
      <w:proofErr w:type="spellEnd"/>
      <w:r>
        <w:t xml:space="preserve"> </w:t>
      </w:r>
      <w:proofErr w:type="spellStart"/>
      <w:r>
        <w:t>xxxxxxxxxx</w:t>
      </w:r>
      <w:proofErr w:type="spellEnd"/>
      <w:r>
        <w:t xml:space="preserve"> </w:t>
      </w:r>
      <w:proofErr w:type="spellStart"/>
      <w:r>
        <w:t>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xxxxxxxxxxxxxx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w:t>
      </w:r>
      <w:proofErr w:type="spellEnd"/>
      <w:r>
        <w:t xml:space="preserve"> </w:t>
      </w:r>
      <w:proofErr w:type="spellStart"/>
      <w:r>
        <w:t>xxxxxxxxx</w:t>
      </w:r>
      <w:proofErr w:type="spellEnd"/>
      <w:r>
        <w:t xml:space="preserve"> </w:t>
      </w:r>
      <w:proofErr w:type="spellStart"/>
      <w:r>
        <w:t>xxxxxxxxxxx</w:t>
      </w:r>
      <w:proofErr w:type="spellEnd"/>
      <w:r>
        <w:t xml:space="preserve"> xx </w:t>
      </w:r>
      <w:proofErr w:type="spellStart"/>
      <w:r>
        <w:t>xxxxxxxx</w:t>
      </w:r>
      <w:proofErr w:type="spellEnd"/>
      <w:r>
        <w:t xml:space="preserve"> </w:t>
      </w:r>
      <w:proofErr w:type="spellStart"/>
      <w:r>
        <w:t>xxxxxxxxxx</w:t>
      </w:r>
      <w:proofErr w:type="spellEnd"/>
      <w:r>
        <w:t xml:space="preserve"> </w:t>
      </w:r>
      <w:proofErr w:type="spellStart"/>
      <w:r>
        <w:t>xxxxxxxxxxx</w:t>
      </w:r>
      <w:proofErr w:type="spellEnd"/>
      <w:r>
        <w:t xml:space="preserve"> </w:t>
      </w:r>
      <w:proofErr w:type="spellStart"/>
      <w:r>
        <w:t>xxxxxxxxxx</w:t>
      </w:r>
      <w:proofErr w:type="spellEnd"/>
      <w:r>
        <w:t xml:space="preserve"> </w:t>
      </w:r>
      <w:proofErr w:type="spellStart"/>
      <w:r>
        <w:t>xxxxxxxxxx</w:t>
      </w:r>
      <w:proofErr w:type="spellEnd"/>
      <w:r>
        <w:t xml:space="preserve"> </w:t>
      </w:r>
      <w:proofErr w:type="spellStart"/>
      <w:r>
        <w:t>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xxxxxx</w:t>
      </w:r>
      <w:proofErr w:type="spellEnd"/>
      <w:r>
        <w:t xml:space="preserve"> </w:t>
      </w:r>
      <w:proofErr w:type="spellStart"/>
      <w:r>
        <w:t>xxxxxx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xxxxxxx</w:t>
      </w:r>
      <w:proofErr w:type="spellEnd"/>
      <w:r>
        <w:t xml:space="preserve"> </w:t>
      </w:r>
      <w:proofErr w:type="spellStart"/>
      <w:r>
        <w:t>xxxxxxxxxx</w:t>
      </w:r>
      <w:proofErr w:type="spellEnd"/>
      <w:r>
        <w:t xml:space="preserve"> </w:t>
      </w:r>
      <w:proofErr w:type="spellStart"/>
      <w:r>
        <w:t>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xxxxxxxxx</w:t>
      </w:r>
      <w:proofErr w:type="spellEnd"/>
      <w:r>
        <w:t xml:space="preserve"> </w:t>
      </w:r>
      <w:proofErr w:type="spellStart"/>
      <w:r>
        <w:t>xxxxxxxxxx</w:t>
      </w:r>
      <w:proofErr w:type="spellEnd"/>
      <w:r>
        <w:t xml:space="preserve"> </w:t>
      </w:r>
      <w:proofErr w:type="spellStart"/>
      <w:r>
        <w:t>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xxxxxxxxxxxxxx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w:t>
      </w:r>
      <w:proofErr w:type="spellEnd"/>
      <w:r>
        <w:t xml:space="preserve"> </w:t>
      </w:r>
      <w:proofErr w:type="spellStart"/>
      <w:r>
        <w:t>xxxxxxxxx</w:t>
      </w:r>
      <w:proofErr w:type="spellEnd"/>
      <w:r>
        <w:t xml:space="preserve"> </w:t>
      </w:r>
      <w:proofErr w:type="spellStart"/>
      <w:r>
        <w:t>xxxxxxxxxxx</w:t>
      </w:r>
      <w:proofErr w:type="spellEnd"/>
      <w:r>
        <w:t xml:space="preserve"> xx </w:t>
      </w:r>
      <w:proofErr w:type="spellStart"/>
      <w:r>
        <w:t>xxxxxxxx</w:t>
      </w:r>
      <w:proofErr w:type="spellEnd"/>
      <w:r>
        <w:t xml:space="preserve"> </w:t>
      </w:r>
      <w:proofErr w:type="spellStart"/>
      <w:r>
        <w:t>xxxxxxxxxx</w:t>
      </w:r>
      <w:proofErr w:type="spellEnd"/>
      <w:r>
        <w:t xml:space="preserve"> </w:t>
      </w:r>
      <w:proofErr w:type="spellStart"/>
      <w:r>
        <w:t>xxxxxxxxxxx</w:t>
      </w:r>
      <w:proofErr w:type="spellEnd"/>
      <w:r>
        <w:t xml:space="preserve"> </w:t>
      </w:r>
      <w:proofErr w:type="spellStart"/>
      <w:r>
        <w:t>xxxxxxxxxx</w:t>
      </w:r>
      <w:proofErr w:type="spellEnd"/>
      <w:r>
        <w:t xml:space="preserve"> </w:t>
      </w:r>
      <w:proofErr w:type="spellStart"/>
      <w:r>
        <w:t>xxxxxxxxxx</w:t>
      </w:r>
      <w:proofErr w:type="spellEnd"/>
      <w:r>
        <w:t xml:space="preserve"> </w:t>
      </w:r>
      <w:proofErr w:type="spellStart"/>
      <w:r>
        <w:t>xxxx</w:t>
      </w:r>
      <w:proofErr w:type="spellEnd"/>
      <w:r>
        <w:t>.</w:t>
      </w:r>
    </w:p>
    <w:p w14:paraId="2A6C24B4" w14:textId="77777777" w:rsidR="00F60E3C" w:rsidRPr="00E21B57" w:rsidRDefault="00F60E3C" w:rsidP="00F60E3C">
      <w:pPr>
        <w:pStyle w:val="Balk1"/>
      </w:pPr>
      <w:r>
        <w:t xml:space="preserve">2. </w:t>
      </w:r>
      <w:proofErr w:type="spellStart"/>
      <w:r>
        <w:t>Xxxxx</w:t>
      </w:r>
      <w:proofErr w:type="spellEnd"/>
      <w:r>
        <w:t xml:space="preserve"> </w:t>
      </w:r>
      <w:proofErr w:type="spellStart"/>
      <w:r>
        <w:t>Xxxxx</w:t>
      </w:r>
      <w:proofErr w:type="spellEnd"/>
      <w:r>
        <w:t xml:space="preserve"> </w:t>
      </w:r>
      <w:proofErr w:type="spellStart"/>
      <w:r>
        <w:t>Xxxxxx</w:t>
      </w:r>
      <w:proofErr w:type="spellEnd"/>
      <w:r>
        <w:t xml:space="preserve"> </w:t>
      </w:r>
      <w:proofErr w:type="spellStart"/>
      <w:r>
        <w:t>Xxxxxx</w:t>
      </w:r>
      <w:proofErr w:type="spellEnd"/>
    </w:p>
    <w:p w14:paraId="11C8D6D3" w14:textId="77777777" w:rsidR="00F60E3C" w:rsidRDefault="00F60E3C" w:rsidP="00F60E3C">
      <w:pPr>
        <w:pStyle w:val="Paragraf"/>
      </w:pPr>
      <w:proofErr w:type="spellStart"/>
      <w:r>
        <w:t>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xxxxxx</w:t>
      </w:r>
      <w:proofErr w:type="spellEnd"/>
      <w:r>
        <w:t xml:space="preserve"> </w:t>
      </w:r>
      <w:proofErr w:type="spellStart"/>
      <w:r>
        <w:t>xxxxxx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xxxxxxx</w:t>
      </w:r>
      <w:proofErr w:type="spellEnd"/>
      <w:r>
        <w:t xml:space="preserve"> </w:t>
      </w:r>
      <w:proofErr w:type="spellStart"/>
      <w:r>
        <w:t>xxxxxxxxxx</w:t>
      </w:r>
      <w:proofErr w:type="spellEnd"/>
      <w:r>
        <w:t xml:space="preserve"> </w:t>
      </w:r>
      <w:proofErr w:type="spellStart"/>
      <w:r>
        <w:t>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xxxxxxxxx</w:t>
      </w:r>
      <w:proofErr w:type="spellEnd"/>
      <w:r>
        <w:t xml:space="preserve"> </w:t>
      </w:r>
      <w:proofErr w:type="spellStart"/>
      <w:r>
        <w:t>xxxxxxxxxx</w:t>
      </w:r>
      <w:proofErr w:type="spellEnd"/>
      <w:r>
        <w:t xml:space="preserve"> </w:t>
      </w:r>
      <w:proofErr w:type="spellStart"/>
      <w:r>
        <w:t>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xxxxxxxxxxxxxx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w:t>
      </w:r>
      <w:proofErr w:type="spellEnd"/>
      <w:r>
        <w:t xml:space="preserve"> </w:t>
      </w:r>
      <w:proofErr w:type="spellStart"/>
      <w:r>
        <w:t>xxxxxxxxx</w:t>
      </w:r>
      <w:proofErr w:type="spellEnd"/>
      <w:r>
        <w:t xml:space="preserve"> </w:t>
      </w:r>
      <w:proofErr w:type="spellStart"/>
      <w:r>
        <w:t>xxxxxxxxxxx</w:t>
      </w:r>
      <w:proofErr w:type="spellEnd"/>
      <w:r>
        <w:t xml:space="preserve"> xx </w:t>
      </w:r>
      <w:proofErr w:type="spellStart"/>
      <w:r>
        <w:t>xxxxxxxx</w:t>
      </w:r>
      <w:proofErr w:type="spellEnd"/>
      <w:r>
        <w:t xml:space="preserve"> </w:t>
      </w:r>
      <w:proofErr w:type="spellStart"/>
      <w:r>
        <w:t>xxxxxxxxxx</w:t>
      </w:r>
      <w:proofErr w:type="spellEnd"/>
      <w:r>
        <w:t xml:space="preserve"> </w:t>
      </w:r>
      <w:proofErr w:type="spellStart"/>
      <w:r>
        <w:t>xxxxxxxxxxx</w:t>
      </w:r>
      <w:proofErr w:type="spellEnd"/>
      <w:r>
        <w:t xml:space="preserve"> </w:t>
      </w:r>
      <w:proofErr w:type="spellStart"/>
      <w:r>
        <w:t>xxxxxxxxxx</w:t>
      </w:r>
      <w:proofErr w:type="spellEnd"/>
      <w:r>
        <w:t xml:space="preserve"> </w:t>
      </w:r>
      <w:proofErr w:type="spellStart"/>
      <w:r>
        <w:t>xxxxxxxxxx</w:t>
      </w:r>
      <w:proofErr w:type="spellEnd"/>
      <w:r>
        <w:t xml:space="preserve"> </w:t>
      </w:r>
      <w:proofErr w:type="spellStart"/>
      <w:r>
        <w:t>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xxxxxx</w:t>
      </w:r>
      <w:proofErr w:type="spellEnd"/>
      <w:r>
        <w:t xml:space="preserve"> </w:t>
      </w:r>
      <w:proofErr w:type="spellStart"/>
      <w:r>
        <w:t>xxxxxx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xxxxxxx</w:t>
      </w:r>
      <w:proofErr w:type="spellEnd"/>
      <w:r>
        <w:t xml:space="preserve"> </w:t>
      </w:r>
      <w:proofErr w:type="spellStart"/>
      <w:r>
        <w:t>xxxxxxxxxx</w:t>
      </w:r>
      <w:proofErr w:type="spellEnd"/>
      <w:r>
        <w:t xml:space="preserve"> </w:t>
      </w:r>
      <w:proofErr w:type="spellStart"/>
      <w:r>
        <w:t>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xxxxxxxxx</w:t>
      </w:r>
      <w:proofErr w:type="spellEnd"/>
      <w:r>
        <w:t xml:space="preserve"> </w:t>
      </w:r>
      <w:proofErr w:type="spellStart"/>
      <w:r>
        <w:t>xxxxxxxxxx</w:t>
      </w:r>
      <w:proofErr w:type="spellEnd"/>
      <w:r>
        <w:t xml:space="preserve"> </w:t>
      </w:r>
      <w:proofErr w:type="spellStart"/>
      <w:r>
        <w:t>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xxxxxxxxxxxxxx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w:t>
      </w:r>
      <w:proofErr w:type="spellEnd"/>
      <w:r>
        <w:t xml:space="preserve"> </w:t>
      </w:r>
      <w:proofErr w:type="spellStart"/>
      <w:r>
        <w:t>xxxxxxxxx</w:t>
      </w:r>
      <w:proofErr w:type="spellEnd"/>
      <w:r>
        <w:t xml:space="preserve"> </w:t>
      </w:r>
      <w:proofErr w:type="spellStart"/>
      <w:r>
        <w:t>xxxxxxxxxxx</w:t>
      </w:r>
      <w:proofErr w:type="spellEnd"/>
      <w:r>
        <w:t xml:space="preserve"> xx </w:t>
      </w:r>
      <w:proofErr w:type="spellStart"/>
      <w:r>
        <w:t>xxxxxxxx</w:t>
      </w:r>
      <w:proofErr w:type="spellEnd"/>
      <w:r>
        <w:t xml:space="preserve"> </w:t>
      </w:r>
      <w:proofErr w:type="spellStart"/>
      <w:r>
        <w:t>xxxxxxxxxx</w:t>
      </w:r>
      <w:proofErr w:type="spellEnd"/>
      <w:r>
        <w:t xml:space="preserve"> </w:t>
      </w:r>
      <w:proofErr w:type="spellStart"/>
      <w:r>
        <w:t>xxxxxxxxxxx</w:t>
      </w:r>
      <w:proofErr w:type="spellEnd"/>
      <w:r>
        <w:t xml:space="preserve"> </w:t>
      </w:r>
      <w:proofErr w:type="spellStart"/>
      <w:r>
        <w:t>xxxxxxxxxx</w:t>
      </w:r>
      <w:proofErr w:type="spellEnd"/>
      <w:r>
        <w:t xml:space="preserve"> </w:t>
      </w:r>
      <w:proofErr w:type="spellStart"/>
      <w:r>
        <w:t>xxxxxxxxxx</w:t>
      </w:r>
      <w:proofErr w:type="spellEnd"/>
      <w:r>
        <w:t xml:space="preserve"> </w:t>
      </w:r>
      <w:proofErr w:type="spellStart"/>
      <w:r>
        <w:t>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xxxxxx</w:t>
      </w:r>
      <w:proofErr w:type="spellEnd"/>
      <w:r>
        <w:t xml:space="preserve"> </w:t>
      </w:r>
      <w:proofErr w:type="spellStart"/>
      <w:r>
        <w:t>xxxxxx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xxxxxxx</w:t>
      </w:r>
      <w:proofErr w:type="spellEnd"/>
      <w:r>
        <w:t xml:space="preserve"> </w:t>
      </w:r>
      <w:proofErr w:type="spellStart"/>
      <w:r>
        <w:t>xxxxxxxxxx</w:t>
      </w:r>
      <w:proofErr w:type="spellEnd"/>
      <w:r>
        <w:t xml:space="preserve"> </w:t>
      </w:r>
      <w:proofErr w:type="spellStart"/>
      <w:r>
        <w:t>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xxxxxxxxx</w:t>
      </w:r>
      <w:proofErr w:type="spellEnd"/>
      <w:r>
        <w:t xml:space="preserve"> </w:t>
      </w:r>
      <w:proofErr w:type="spellStart"/>
      <w:r>
        <w:t>xxxxxxxxxx</w:t>
      </w:r>
      <w:proofErr w:type="spellEnd"/>
      <w:r>
        <w:t xml:space="preserve"> </w:t>
      </w:r>
      <w:proofErr w:type="spellStart"/>
      <w:r>
        <w:t>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xxxxxxxxxxxxxx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w:t>
      </w:r>
      <w:proofErr w:type="spellEnd"/>
      <w:r>
        <w:t xml:space="preserve"> </w:t>
      </w:r>
      <w:proofErr w:type="spellStart"/>
      <w:r>
        <w:t>xxxxxxxxx</w:t>
      </w:r>
      <w:proofErr w:type="spellEnd"/>
      <w:r>
        <w:t xml:space="preserve"> </w:t>
      </w:r>
      <w:proofErr w:type="spellStart"/>
      <w:r>
        <w:t>xxxxxxxxxxx</w:t>
      </w:r>
      <w:proofErr w:type="spellEnd"/>
      <w:r>
        <w:t xml:space="preserve"> xx </w:t>
      </w:r>
      <w:proofErr w:type="spellStart"/>
      <w:r>
        <w:t>xxxxxxxx</w:t>
      </w:r>
      <w:proofErr w:type="spellEnd"/>
      <w:r>
        <w:t xml:space="preserve"> </w:t>
      </w:r>
      <w:proofErr w:type="spellStart"/>
      <w:r>
        <w:t>xxxxxxxxxx</w:t>
      </w:r>
      <w:proofErr w:type="spellEnd"/>
      <w:r>
        <w:t xml:space="preserve"> </w:t>
      </w:r>
      <w:proofErr w:type="spellStart"/>
      <w:r>
        <w:t>xxxxxxxxxxx</w:t>
      </w:r>
      <w:proofErr w:type="spellEnd"/>
      <w:r>
        <w:t xml:space="preserve"> </w:t>
      </w:r>
      <w:proofErr w:type="spellStart"/>
      <w:r>
        <w:t>xxxxxxxxxx</w:t>
      </w:r>
      <w:proofErr w:type="spellEnd"/>
      <w:r>
        <w:t xml:space="preserve"> </w:t>
      </w:r>
      <w:proofErr w:type="spellStart"/>
      <w:r>
        <w:t>xxxxxxxxxx</w:t>
      </w:r>
      <w:proofErr w:type="spellEnd"/>
      <w:r>
        <w:t xml:space="preserve"> </w:t>
      </w:r>
      <w:proofErr w:type="spellStart"/>
      <w:r>
        <w:t>xxxx</w:t>
      </w:r>
      <w:proofErr w:type="spellEnd"/>
      <w:r>
        <w:t>.</w:t>
      </w:r>
    </w:p>
    <w:p w14:paraId="60E6106D" w14:textId="77777777" w:rsidR="00F60E3C" w:rsidRPr="00E21B57" w:rsidRDefault="00F60E3C" w:rsidP="00F60E3C">
      <w:pPr>
        <w:pStyle w:val="Balk1"/>
      </w:pPr>
      <w:r>
        <w:t xml:space="preserve">2.1. </w:t>
      </w:r>
      <w:proofErr w:type="spellStart"/>
      <w:r>
        <w:t>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xxxxxx</w:t>
      </w:r>
      <w:proofErr w:type="spellEnd"/>
    </w:p>
    <w:p w14:paraId="75111324" w14:textId="77777777" w:rsidR="00F60E3C" w:rsidRDefault="00F60E3C" w:rsidP="00F60E3C">
      <w:pPr>
        <w:pStyle w:val="Paragraf"/>
      </w:pPr>
      <w:proofErr w:type="spellStart"/>
      <w:r>
        <w:t>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xxxxxx</w:t>
      </w:r>
      <w:proofErr w:type="spellEnd"/>
      <w:r>
        <w:t xml:space="preserve"> </w:t>
      </w:r>
      <w:proofErr w:type="spellStart"/>
      <w:r>
        <w:t>xxxxxx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xxxxxxx</w:t>
      </w:r>
      <w:proofErr w:type="spellEnd"/>
      <w:r>
        <w:t xml:space="preserve"> </w:t>
      </w:r>
      <w:proofErr w:type="spellStart"/>
      <w:r>
        <w:t>xxxxxxxxxx</w:t>
      </w:r>
      <w:proofErr w:type="spellEnd"/>
      <w:r>
        <w:t xml:space="preserve"> </w:t>
      </w:r>
      <w:proofErr w:type="spellStart"/>
      <w:r>
        <w:t>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xxxxxxxxx</w:t>
      </w:r>
      <w:proofErr w:type="spellEnd"/>
      <w:r>
        <w:t xml:space="preserve"> </w:t>
      </w:r>
      <w:proofErr w:type="spellStart"/>
      <w:r>
        <w:t>xxxxxxxxxx</w:t>
      </w:r>
      <w:proofErr w:type="spellEnd"/>
      <w:r>
        <w:t xml:space="preserve"> </w:t>
      </w:r>
      <w:proofErr w:type="spellStart"/>
      <w:r>
        <w:t>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xxxxxxxxxxxxxx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w:t>
      </w:r>
      <w:proofErr w:type="spellEnd"/>
      <w:r>
        <w:t xml:space="preserve"> </w:t>
      </w:r>
      <w:proofErr w:type="spellStart"/>
      <w:r>
        <w:t>xxxxxxxxx</w:t>
      </w:r>
      <w:proofErr w:type="spellEnd"/>
      <w:r>
        <w:t xml:space="preserve"> </w:t>
      </w:r>
      <w:proofErr w:type="spellStart"/>
      <w:r>
        <w:t>xxxxxxxxxxx</w:t>
      </w:r>
      <w:proofErr w:type="spellEnd"/>
      <w:r>
        <w:t xml:space="preserve"> xx </w:t>
      </w:r>
      <w:proofErr w:type="spellStart"/>
      <w:r>
        <w:t>xxxxxxxx</w:t>
      </w:r>
      <w:proofErr w:type="spellEnd"/>
      <w:r>
        <w:t xml:space="preserve"> </w:t>
      </w:r>
      <w:proofErr w:type="spellStart"/>
      <w:r>
        <w:t>xxxxxxxxxx</w:t>
      </w:r>
      <w:proofErr w:type="spellEnd"/>
      <w:r>
        <w:t xml:space="preserve"> </w:t>
      </w:r>
      <w:proofErr w:type="spellStart"/>
      <w:r>
        <w:t>xxxxxxxxxxx</w:t>
      </w:r>
      <w:proofErr w:type="spellEnd"/>
      <w:r>
        <w:t xml:space="preserve"> </w:t>
      </w:r>
      <w:proofErr w:type="spellStart"/>
      <w:r>
        <w:t>xxxxxxxxxx</w:t>
      </w:r>
      <w:proofErr w:type="spellEnd"/>
      <w:r>
        <w:t xml:space="preserve"> </w:t>
      </w:r>
      <w:proofErr w:type="spellStart"/>
      <w:r>
        <w:t>xxxxxxxxxx</w:t>
      </w:r>
      <w:proofErr w:type="spellEnd"/>
      <w:r>
        <w:t xml:space="preserve"> </w:t>
      </w:r>
      <w:proofErr w:type="spellStart"/>
      <w:r>
        <w:t>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xxxxxx</w:t>
      </w:r>
      <w:proofErr w:type="spellEnd"/>
      <w:r>
        <w:t xml:space="preserve"> </w:t>
      </w:r>
      <w:proofErr w:type="spellStart"/>
      <w:r>
        <w:t>xxxxxx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xxxxxxx</w:t>
      </w:r>
      <w:proofErr w:type="spellEnd"/>
      <w:r>
        <w:t xml:space="preserve"> </w:t>
      </w:r>
      <w:proofErr w:type="spellStart"/>
      <w:r>
        <w:t>xxxxxxxxxx</w:t>
      </w:r>
      <w:proofErr w:type="spellEnd"/>
      <w:r>
        <w:t xml:space="preserve"> </w:t>
      </w:r>
      <w:proofErr w:type="spellStart"/>
      <w:r>
        <w:t>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w:t>
      </w:r>
      <w:proofErr w:type="spellEnd"/>
      <w:r>
        <w:t xml:space="preserve"> </w:t>
      </w:r>
      <w:proofErr w:type="spellStart"/>
      <w:r>
        <w:t>xxxxxxxx</w:t>
      </w:r>
      <w:proofErr w:type="spellEnd"/>
      <w:r>
        <w:t>.</w:t>
      </w:r>
    </w:p>
    <w:p w14:paraId="2B183B59" w14:textId="77777777" w:rsidR="00F60E3C" w:rsidRDefault="00D10D18" w:rsidP="00D10D18">
      <w:pPr>
        <w:pStyle w:val="Balk1"/>
      </w:pPr>
      <w:proofErr w:type="spellStart"/>
      <w:r>
        <w:t>C</w:t>
      </w:r>
      <w:r w:rsidRPr="00D10D18">
        <w:t>onclusion</w:t>
      </w:r>
      <w:proofErr w:type="spellEnd"/>
    </w:p>
    <w:p w14:paraId="5BA99521" w14:textId="77777777" w:rsidR="00F60E3C" w:rsidRDefault="00F60E3C" w:rsidP="00F60E3C">
      <w:pPr>
        <w:pStyle w:val="Paragraf"/>
      </w:pPr>
      <w:proofErr w:type="spellStart"/>
      <w:r>
        <w:t>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xxxxxx</w:t>
      </w:r>
      <w:proofErr w:type="spellEnd"/>
      <w:r>
        <w:t xml:space="preserve"> </w:t>
      </w:r>
      <w:proofErr w:type="spellStart"/>
      <w:r>
        <w:t>xxxxxx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xxxxxxx</w:t>
      </w:r>
      <w:proofErr w:type="spellEnd"/>
      <w:r>
        <w:t xml:space="preserve"> </w:t>
      </w:r>
      <w:proofErr w:type="spellStart"/>
      <w:r>
        <w:t>xxxxxxxxxx</w:t>
      </w:r>
      <w:proofErr w:type="spellEnd"/>
      <w:r>
        <w:t xml:space="preserve"> </w:t>
      </w:r>
      <w:proofErr w:type="spellStart"/>
      <w:r>
        <w:t>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xxxxxxxxx</w:t>
      </w:r>
      <w:proofErr w:type="spellEnd"/>
      <w:r>
        <w:t xml:space="preserve"> </w:t>
      </w:r>
      <w:proofErr w:type="spellStart"/>
      <w:r>
        <w:t>xxxxxxxxxx</w:t>
      </w:r>
      <w:proofErr w:type="spellEnd"/>
      <w:r>
        <w:t xml:space="preserve"> </w:t>
      </w:r>
      <w:proofErr w:type="spellStart"/>
      <w:r>
        <w:t>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lastRenderedPageBreak/>
        <w:t>xxxxxxxxxxxxxx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w:t>
      </w:r>
      <w:proofErr w:type="spellEnd"/>
      <w:r>
        <w:t xml:space="preserve"> </w:t>
      </w:r>
      <w:proofErr w:type="spellStart"/>
      <w:r>
        <w:t>xxxxxxxxx</w:t>
      </w:r>
      <w:proofErr w:type="spellEnd"/>
      <w:r>
        <w:t xml:space="preserve"> </w:t>
      </w:r>
      <w:proofErr w:type="spellStart"/>
      <w:r>
        <w:t>xxxxxxxxxxx</w:t>
      </w:r>
      <w:proofErr w:type="spellEnd"/>
      <w:r>
        <w:t xml:space="preserve"> xx </w:t>
      </w:r>
      <w:proofErr w:type="spellStart"/>
      <w:r>
        <w:t>xxxxxxxx</w:t>
      </w:r>
      <w:proofErr w:type="spellEnd"/>
      <w:r>
        <w:t xml:space="preserve"> </w:t>
      </w:r>
      <w:proofErr w:type="spellStart"/>
      <w:r>
        <w:t>xxxxxxxxxx</w:t>
      </w:r>
      <w:proofErr w:type="spellEnd"/>
      <w:r>
        <w:t xml:space="preserve"> </w:t>
      </w:r>
      <w:proofErr w:type="spellStart"/>
      <w:r>
        <w:t>xxxxxxxxxxx</w:t>
      </w:r>
      <w:proofErr w:type="spellEnd"/>
      <w:r>
        <w:t xml:space="preserve"> </w:t>
      </w:r>
      <w:proofErr w:type="spellStart"/>
      <w:r>
        <w:t>xxxxxxxxxx</w:t>
      </w:r>
      <w:proofErr w:type="spellEnd"/>
      <w:r>
        <w:t xml:space="preserve"> </w:t>
      </w:r>
      <w:proofErr w:type="spellStart"/>
      <w:r>
        <w:t>xxxxxxxxxx</w:t>
      </w:r>
      <w:proofErr w:type="spellEnd"/>
      <w:r>
        <w:t xml:space="preserve"> </w:t>
      </w:r>
      <w:proofErr w:type="spellStart"/>
      <w:r>
        <w:t>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xxxxxx</w:t>
      </w:r>
      <w:proofErr w:type="spellEnd"/>
      <w:r>
        <w:t xml:space="preserve"> </w:t>
      </w:r>
      <w:proofErr w:type="spellStart"/>
      <w:r>
        <w:t>xxxxxx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xxxxxxx</w:t>
      </w:r>
      <w:proofErr w:type="spellEnd"/>
      <w:r>
        <w:t xml:space="preserve"> </w:t>
      </w:r>
      <w:proofErr w:type="spellStart"/>
      <w:r>
        <w:t>xxxxxxxxxx</w:t>
      </w:r>
      <w:proofErr w:type="spellEnd"/>
      <w:r>
        <w:t xml:space="preserve"> </w:t>
      </w:r>
      <w:proofErr w:type="spellStart"/>
      <w:r>
        <w:t>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w:t>
      </w:r>
      <w:proofErr w:type="spellEnd"/>
      <w:r>
        <w:t xml:space="preserve"> </w:t>
      </w:r>
      <w:proofErr w:type="spellStart"/>
      <w:r>
        <w:t>xxxxxxx</w:t>
      </w:r>
      <w:proofErr w:type="spellEnd"/>
      <w:r>
        <w:t xml:space="preserve"> </w:t>
      </w:r>
      <w:proofErr w:type="spellStart"/>
      <w:r>
        <w:t>xxxxxxxx</w:t>
      </w:r>
      <w:proofErr w:type="spellEnd"/>
      <w:r>
        <w:t xml:space="preserve"> </w:t>
      </w:r>
      <w:proofErr w:type="spellStart"/>
      <w:r>
        <w:t>xxxxxxx</w:t>
      </w:r>
      <w:proofErr w:type="spellEnd"/>
      <w:r>
        <w:t xml:space="preserve"> </w:t>
      </w:r>
      <w:proofErr w:type="spellStart"/>
      <w:r>
        <w:t>xxxxxxxx</w:t>
      </w:r>
      <w:proofErr w:type="spellEnd"/>
      <w:r>
        <w:t xml:space="preserve">. </w:t>
      </w:r>
    </w:p>
    <w:p w14:paraId="13CAFDFD" w14:textId="77777777" w:rsidR="00F60E3C" w:rsidRPr="002A181F" w:rsidRDefault="00F60E3C" w:rsidP="00F60E3C">
      <w:pPr>
        <w:pStyle w:val="Paragraf"/>
      </w:pPr>
    </w:p>
    <w:p w14:paraId="6D7E9512" w14:textId="77777777" w:rsidR="00F60E3C" w:rsidRDefault="005E3AB2" w:rsidP="005E3AB2">
      <w:pPr>
        <w:pStyle w:val="Balk1"/>
        <w:ind w:firstLine="0"/>
        <w:rPr>
          <w:lang w:eastAsia="tr-TR"/>
        </w:rPr>
      </w:pPr>
      <w:proofErr w:type="spellStart"/>
      <w:r>
        <w:rPr>
          <w:lang w:eastAsia="tr-TR"/>
        </w:rPr>
        <w:t>Bibliography</w:t>
      </w:r>
      <w:proofErr w:type="spellEnd"/>
    </w:p>
    <w:p w14:paraId="2C29BC4A" w14:textId="77777777" w:rsidR="00AC6D34" w:rsidRPr="00AC6D34" w:rsidRDefault="00AC6D34" w:rsidP="00AC6D34">
      <w:pPr>
        <w:pStyle w:val="Kaynaka"/>
      </w:pPr>
      <w:proofErr w:type="spellStart"/>
      <w:r w:rsidRPr="00AC6D34">
        <w:t>Abdel</w:t>
      </w:r>
      <w:proofErr w:type="spellEnd"/>
      <w:r w:rsidRPr="00AC6D34">
        <w:t xml:space="preserve"> Salam</w:t>
      </w:r>
      <w:r>
        <w:t xml:space="preserve">, </w:t>
      </w:r>
      <w:proofErr w:type="spellStart"/>
      <w:r>
        <w:t>Haroun</w:t>
      </w:r>
      <w:proofErr w:type="spellEnd"/>
      <w:r>
        <w:t>.</w:t>
      </w:r>
      <w:r w:rsidRPr="00AC6D34">
        <w:t xml:space="preserve">  </w:t>
      </w:r>
      <w:proofErr w:type="spellStart"/>
      <w:r>
        <w:t>Tahq</w:t>
      </w:r>
      <w:r w:rsidRPr="00AC6D34">
        <w:t>ī</w:t>
      </w:r>
      <w:r>
        <w:t>q</w:t>
      </w:r>
      <w:proofErr w:type="spellEnd"/>
      <w:r>
        <w:t xml:space="preserve"> al-</w:t>
      </w:r>
      <w:proofErr w:type="spellStart"/>
      <w:r>
        <w:t>Nus</w:t>
      </w:r>
      <w:r w:rsidRPr="00AC6D34">
        <w:t>ūs</w:t>
      </w:r>
      <w:proofErr w:type="spellEnd"/>
      <w:r w:rsidRPr="00AC6D34">
        <w:t xml:space="preserve"> </w:t>
      </w:r>
      <w:proofErr w:type="spellStart"/>
      <w:r w:rsidRPr="00AC6D34">
        <w:t>wa</w:t>
      </w:r>
      <w:proofErr w:type="spellEnd"/>
      <w:r w:rsidRPr="00AC6D34">
        <w:t xml:space="preserve"> </w:t>
      </w:r>
      <w:proofErr w:type="spellStart"/>
      <w:r w:rsidRPr="00AC6D34">
        <w:t>Neshrihā</w:t>
      </w:r>
      <w:proofErr w:type="spellEnd"/>
      <w:r>
        <w:t>.</w:t>
      </w:r>
      <w:r w:rsidRPr="00AC6D34">
        <w:t xml:space="preserve"> </w:t>
      </w:r>
      <w:proofErr w:type="spellStart"/>
      <w:r w:rsidRPr="00AC6D34">
        <w:t>Egypt</w:t>
      </w:r>
      <w:proofErr w:type="spellEnd"/>
      <w:r>
        <w:t>:</w:t>
      </w:r>
      <w:r w:rsidRPr="00AC6D34">
        <w:t xml:space="preserve"> </w:t>
      </w:r>
      <w:proofErr w:type="spellStart"/>
      <w:r>
        <w:t>Maktaba</w:t>
      </w:r>
      <w:proofErr w:type="spellEnd"/>
      <w:r>
        <w:t xml:space="preserve"> al- Al-</w:t>
      </w:r>
      <w:proofErr w:type="spellStart"/>
      <w:r>
        <w:t>Khanji</w:t>
      </w:r>
      <w:proofErr w:type="spellEnd"/>
      <w:r>
        <w:t>,</w:t>
      </w:r>
      <w:r w:rsidRPr="00AC6D34">
        <w:t xml:space="preserve"> 1998.</w:t>
      </w:r>
    </w:p>
    <w:p w14:paraId="58293A53" w14:textId="77777777" w:rsidR="00AC6D34" w:rsidRPr="00AC6D34" w:rsidRDefault="00AC6D34" w:rsidP="00D77739">
      <w:pPr>
        <w:pStyle w:val="Kaynaka"/>
      </w:pPr>
      <w:r w:rsidRPr="00AC6D34">
        <w:t>Al-</w:t>
      </w:r>
      <w:proofErr w:type="spellStart"/>
      <w:r w:rsidRPr="00AC6D34">
        <w:t>Dhahabi</w:t>
      </w:r>
      <w:proofErr w:type="spellEnd"/>
      <w:r w:rsidRPr="00AC6D34">
        <w:t xml:space="preserve">, </w:t>
      </w:r>
      <w:proofErr w:type="spellStart"/>
      <w:r w:rsidRPr="00AC6D34">
        <w:t>Shams</w:t>
      </w:r>
      <w:proofErr w:type="spellEnd"/>
      <w:r w:rsidRPr="00AC6D34">
        <w:t xml:space="preserve"> al-</w:t>
      </w:r>
      <w:proofErr w:type="spellStart"/>
      <w:r w:rsidRPr="00AC6D34">
        <w:t>Dīn</w:t>
      </w:r>
      <w:proofErr w:type="spellEnd"/>
      <w:r w:rsidRPr="00AC6D34">
        <w:t xml:space="preserve"> </w:t>
      </w:r>
      <w:proofErr w:type="spellStart"/>
      <w:r w:rsidRPr="00AC6D34">
        <w:t>Abū</w:t>
      </w:r>
      <w:proofErr w:type="spellEnd"/>
      <w:r w:rsidRPr="00AC6D34">
        <w:t xml:space="preserve"> </w:t>
      </w:r>
      <w:proofErr w:type="spellStart"/>
      <w:r w:rsidRPr="00AC6D34">
        <w:t>ʿAbdallāh</w:t>
      </w:r>
      <w:proofErr w:type="spellEnd"/>
      <w:r w:rsidRPr="00AC6D34">
        <w:t xml:space="preserve"> </w:t>
      </w:r>
      <w:proofErr w:type="spellStart"/>
      <w:r w:rsidRPr="00AC6D34">
        <w:t>Muḥammad</w:t>
      </w:r>
      <w:proofErr w:type="spellEnd"/>
      <w:r w:rsidRPr="00AC6D34">
        <w:t xml:space="preserve"> </w:t>
      </w:r>
      <w:proofErr w:type="spellStart"/>
      <w:r w:rsidRPr="00AC6D34">
        <w:t>ibn</w:t>
      </w:r>
      <w:proofErr w:type="spellEnd"/>
      <w:r w:rsidRPr="00AC6D34">
        <w:t xml:space="preserve"> </w:t>
      </w:r>
      <w:proofErr w:type="spellStart"/>
      <w:r w:rsidRPr="00AC6D34">
        <w:t>Aḥmad</w:t>
      </w:r>
      <w:proofErr w:type="spellEnd"/>
      <w:r w:rsidRPr="00AC6D34">
        <w:t xml:space="preserve"> </w:t>
      </w:r>
      <w:proofErr w:type="spellStart"/>
      <w:r w:rsidRPr="00AC6D34">
        <w:t>ibn</w:t>
      </w:r>
      <w:proofErr w:type="spellEnd"/>
      <w:r w:rsidRPr="00AC6D34">
        <w:t xml:space="preserve"> </w:t>
      </w:r>
      <w:proofErr w:type="spellStart"/>
      <w:r w:rsidRPr="00AC6D34">
        <w:t>ʿUthmān</w:t>
      </w:r>
      <w:proofErr w:type="spellEnd"/>
      <w:r w:rsidRPr="00AC6D34">
        <w:t xml:space="preserve"> </w:t>
      </w:r>
      <w:proofErr w:type="spellStart"/>
      <w:r w:rsidRPr="00AC6D34">
        <w:t>ibn</w:t>
      </w:r>
      <w:proofErr w:type="spellEnd"/>
      <w:r w:rsidRPr="00AC6D34">
        <w:t xml:space="preserve"> </w:t>
      </w:r>
      <w:proofErr w:type="spellStart"/>
      <w:r w:rsidRPr="00AC6D34">
        <w:t>Qāymāẓ</w:t>
      </w:r>
      <w:proofErr w:type="spellEnd"/>
      <w:r w:rsidRPr="00AC6D34">
        <w:t xml:space="preserve"> </w:t>
      </w:r>
      <w:proofErr w:type="spellStart"/>
      <w:r w:rsidRPr="00AC6D34">
        <w:t>ibn</w:t>
      </w:r>
      <w:proofErr w:type="spellEnd"/>
      <w:r w:rsidRPr="00AC6D34">
        <w:t xml:space="preserve"> </w:t>
      </w:r>
      <w:proofErr w:type="spellStart"/>
      <w:r w:rsidRPr="00AC6D34">
        <w:t>ʿAbdallāh</w:t>
      </w:r>
      <w:proofErr w:type="spellEnd"/>
      <w:r w:rsidRPr="00AC6D34">
        <w:t xml:space="preserve"> al-</w:t>
      </w:r>
      <w:proofErr w:type="spellStart"/>
      <w:r w:rsidRPr="00AC6D34">
        <w:t>Turk</w:t>
      </w:r>
      <w:r>
        <w:t>mānī</w:t>
      </w:r>
      <w:proofErr w:type="spellEnd"/>
      <w:r>
        <w:t xml:space="preserve"> al-</w:t>
      </w:r>
      <w:proofErr w:type="spellStart"/>
      <w:r>
        <w:t>Fāriqī</w:t>
      </w:r>
      <w:proofErr w:type="spellEnd"/>
      <w:r>
        <w:t xml:space="preserve"> al-</w:t>
      </w:r>
      <w:proofErr w:type="spellStart"/>
      <w:r>
        <w:t>Dimashqī</w:t>
      </w:r>
      <w:proofErr w:type="spellEnd"/>
      <w:r>
        <w:t>.</w:t>
      </w:r>
      <w:r w:rsidRPr="00AC6D34">
        <w:t xml:space="preserve"> </w:t>
      </w:r>
      <w:proofErr w:type="spellStart"/>
      <w:r w:rsidRPr="00AC6D34">
        <w:t>Tarikh</w:t>
      </w:r>
      <w:proofErr w:type="spellEnd"/>
      <w:r w:rsidRPr="00AC6D34">
        <w:t xml:space="preserve"> al-</w:t>
      </w:r>
      <w:proofErr w:type="spellStart"/>
      <w:r w:rsidRPr="00AC6D34">
        <w:t>Islam</w:t>
      </w:r>
      <w:proofErr w:type="spellEnd"/>
      <w:r w:rsidRPr="00AC6D34">
        <w:t xml:space="preserve">: </w:t>
      </w:r>
      <w:proofErr w:type="spellStart"/>
      <w:r w:rsidRPr="00AC6D34">
        <w:t>wa-tabaqat</w:t>
      </w:r>
      <w:proofErr w:type="spellEnd"/>
      <w:r w:rsidRPr="00AC6D34">
        <w:t xml:space="preserve"> al-</w:t>
      </w:r>
      <w:proofErr w:type="spellStart"/>
      <w:r w:rsidRPr="00AC6D34">
        <w:t>mashahir</w:t>
      </w:r>
      <w:proofErr w:type="spellEnd"/>
      <w:r w:rsidRPr="00AC6D34">
        <w:t xml:space="preserve"> </w:t>
      </w:r>
      <w:proofErr w:type="spellStart"/>
      <w:r w:rsidRPr="00AC6D34">
        <w:t>wa</w:t>
      </w:r>
      <w:proofErr w:type="spellEnd"/>
      <w:r w:rsidRPr="00AC6D34">
        <w:t>-al-</w:t>
      </w:r>
      <w:proofErr w:type="spellStart"/>
      <w:r w:rsidRPr="00AC6D34">
        <w:t>a`lam</w:t>
      </w:r>
      <w:proofErr w:type="spellEnd"/>
      <w:r>
        <w:t>.</w:t>
      </w:r>
      <w:r w:rsidRPr="00AC6D34">
        <w:t xml:space="preserve"> Ed</w:t>
      </w:r>
      <w:r>
        <w:t xml:space="preserve">. </w:t>
      </w:r>
      <w:proofErr w:type="spellStart"/>
      <w:r>
        <w:t>Omar</w:t>
      </w:r>
      <w:proofErr w:type="spellEnd"/>
      <w:r>
        <w:t xml:space="preserve"> </w:t>
      </w:r>
      <w:proofErr w:type="spellStart"/>
      <w:r>
        <w:t>Abdel</w:t>
      </w:r>
      <w:proofErr w:type="spellEnd"/>
      <w:r>
        <w:t xml:space="preserve"> Salam Al</w:t>
      </w:r>
      <w:r w:rsidRPr="00AC6D34">
        <w:t>-</w:t>
      </w:r>
      <w:proofErr w:type="spellStart"/>
      <w:r w:rsidRPr="00AC6D34">
        <w:t>Tadmouri</w:t>
      </w:r>
      <w:proofErr w:type="spellEnd"/>
      <w:r>
        <w:t>.</w:t>
      </w:r>
      <w:r w:rsidRPr="00AC6D34">
        <w:t xml:space="preserve"> </w:t>
      </w:r>
      <w:proofErr w:type="spellStart"/>
      <w:r w:rsidRPr="00AC6D34">
        <w:t>Beirut</w:t>
      </w:r>
      <w:proofErr w:type="spellEnd"/>
      <w:r>
        <w:t xml:space="preserve">: </w:t>
      </w:r>
      <w:proofErr w:type="spellStart"/>
      <w:r w:rsidR="00D77739">
        <w:t>Maktaba</w:t>
      </w:r>
      <w:proofErr w:type="spellEnd"/>
      <w:r w:rsidR="00D77739">
        <w:t xml:space="preserve"> Al-</w:t>
      </w:r>
      <w:proofErr w:type="spellStart"/>
      <w:r w:rsidR="00D77739">
        <w:t>Islām</w:t>
      </w:r>
      <w:proofErr w:type="spellEnd"/>
      <w:r w:rsidR="00D77739">
        <w:t xml:space="preserve">, </w:t>
      </w:r>
      <w:r w:rsidRPr="00AC6D34">
        <w:t>1993.</w:t>
      </w:r>
    </w:p>
    <w:p w14:paraId="40AF5B05" w14:textId="77777777" w:rsidR="00AC6D34" w:rsidRPr="00AC6D34" w:rsidRDefault="00AC6D34" w:rsidP="00D77739">
      <w:pPr>
        <w:pStyle w:val="Kaynaka"/>
      </w:pPr>
      <w:r w:rsidRPr="00AC6D34">
        <w:t>Al-</w:t>
      </w:r>
      <w:proofErr w:type="spellStart"/>
      <w:r w:rsidRPr="00AC6D34">
        <w:t>Sakhkhāwī</w:t>
      </w:r>
      <w:proofErr w:type="spellEnd"/>
      <w:r w:rsidRPr="00AC6D34">
        <w:t xml:space="preserve">, </w:t>
      </w:r>
      <w:proofErr w:type="spellStart"/>
      <w:r w:rsidRPr="00AC6D34">
        <w:t>Shams</w:t>
      </w:r>
      <w:proofErr w:type="spellEnd"/>
      <w:r w:rsidRPr="00AC6D34">
        <w:t xml:space="preserve"> al-</w:t>
      </w:r>
      <w:proofErr w:type="spellStart"/>
      <w:r w:rsidRPr="00AC6D34">
        <w:t>Dīn</w:t>
      </w:r>
      <w:proofErr w:type="spellEnd"/>
      <w:r w:rsidRPr="00AC6D34">
        <w:t xml:space="preserve"> </w:t>
      </w:r>
      <w:proofErr w:type="spellStart"/>
      <w:r w:rsidRPr="00AC6D34">
        <w:t>Muḥammad</w:t>
      </w:r>
      <w:proofErr w:type="spellEnd"/>
      <w:r w:rsidRPr="00AC6D34">
        <w:t xml:space="preserve"> </w:t>
      </w:r>
      <w:proofErr w:type="spellStart"/>
      <w:r w:rsidRPr="00AC6D34">
        <w:t>ibn</w:t>
      </w:r>
      <w:proofErr w:type="spellEnd"/>
      <w:r w:rsidRPr="00AC6D34">
        <w:t xml:space="preserve"> ‘</w:t>
      </w:r>
      <w:proofErr w:type="spellStart"/>
      <w:r w:rsidRPr="00AC6D34">
        <w:t>Abd</w:t>
      </w:r>
      <w:proofErr w:type="spellEnd"/>
      <w:r w:rsidRPr="00AC6D34">
        <w:t xml:space="preserve"> al-</w:t>
      </w:r>
      <w:proofErr w:type="spellStart"/>
      <w:r w:rsidRPr="00AC6D34">
        <w:t>Raḥmān</w:t>
      </w:r>
      <w:proofErr w:type="spellEnd"/>
      <w:r w:rsidRPr="00AC6D34">
        <w:t xml:space="preserve"> al-</w:t>
      </w:r>
      <w:proofErr w:type="spellStart"/>
      <w:r w:rsidRPr="00AC6D34">
        <w:t>Sakhāwi</w:t>
      </w:r>
      <w:proofErr w:type="spellEnd"/>
      <w:r>
        <w:t>.</w:t>
      </w:r>
      <w:r w:rsidRPr="00AC6D34">
        <w:t xml:space="preserve"> </w:t>
      </w:r>
      <w:proofErr w:type="spellStart"/>
      <w:r w:rsidRPr="00AC6D34">
        <w:t>Fatḥ</w:t>
      </w:r>
      <w:proofErr w:type="spellEnd"/>
      <w:r w:rsidRPr="00AC6D34">
        <w:t xml:space="preserve"> </w:t>
      </w:r>
      <w:r>
        <w:t>al-</w:t>
      </w:r>
      <w:proofErr w:type="spellStart"/>
      <w:r>
        <w:t>Mughīth</w:t>
      </w:r>
      <w:proofErr w:type="spellEnd"/>
      <w:r>
        <w:t xml:space="preserve">. Ed. </w:t>
      </w:r>
      <w:proofErr w:type="spellStart"/>
      <w:r>
        <w:t>ʿAlî</w:t>
      </w:r>
      <w:proofErr w:type="spellEnd"/>
      <w:r>
        <w:t xml:space="preserve"> </w:t>
      </w:r>
      <w:proofErr w:type="spellStart"/>
      <w:r>
        <w:t>Husayn</w:t>
      </w:r>
      <w:proofErr w:type="spellEnd"/>
      <w:r>
        <w:t xml:space="preserve"> </w:t>
      </w:r>
      <w:proofErr w:type="spellStart"/>
      <w:r>
        <w:t>ʿAl</w:t>
      </w:r>
      <w:r w:rsidRPr="00AC6D34">
        <w:t>ī</w:t>
      </w:r>
      <w:proofErr w:type="spellEnd"/>
      <w:r>
        <w:t>.</w:t>
      </w:r>
      <w:r w:rsidRPr="00AC6D34">
        <w:t xml:space="preserve"> </w:t>
      </w:r>
      <w:proofErr w:type="spellStart"/>
      <w:r w:rsidRPr="00AC6D34">
        <w:t>Egypt</w:t>
      </w:r>
      <w:proofErr w:type="spellEnd"/>
      <w:r>
        <w:t>:</w:t>
      </w:r>
      <w:r w:rsidRPr="00AC6D34">
        <w:t xml:space="preserve"> </w:t>
      </w:r>
      <w:proofErr w:type="spellStart"/>
      <w:r w:rsidR="00D77739">
        <w:t>Risāla</w:t>
      </w:r>
      <w:proofErr w:type="spellEnd"/>
      <w:r w:rsidR="00D77739">
        <w:t xml:space="preserve"> </w:t>
      </w:r>
      <w:proofErr w:type="spellStart"/>
      <w:r w:rsidR="00D77739">
        <w:t>Nāshir</w:t>
      </w:r>
      <w:r w:rsidR="00D77739" w:rsidRPr="00AC6D34">
        <w:t>ū</w:t>
      </w:r>
      <w:r w:rsidR="00D77739">
        <w:t>n</w:t>
      </w:r>
      <w:proofErr w:type="spellEnd"/>
      <w:r w:rsidR="00D77739">
        <w:t xml:space="preserve">, </w:t>
      </w:r>
      <w:r>
        <w:t>2</w:t>
      </w:r>
      <w:r w:rsidRPr="00AC6D34">
        <w:t>003.</w:t>
      </w:r>
    </w:p>
    <w:p w14:paraId="224392A1" w14:textId="77777777" w:rsidR="00D5015B" w:rsidRDefault="00D5015B" w:rsidP="00F60E3C"/>
    <w:sectPr w:rsidR="00D5015B">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CE9FA" w14:textId="77777777" w:rsidR="009D23E2" w:rsidRDefault="009D23E2" w:rsidP="00F60E3C">
      <w:pPr>
        <w:spacing w:after="0" w:line="240" w:lineRule="auto"/>
      </w:pPr>
      <w:r>
        <w:separator/>
      </w:r>
    </w:p>
  </w:endnote>
  <w:endnote w:type="continuationSeparator" w:id="0">
    <w:p w14:paraId="70A7BF78" w14:textId="77777777" w:rsidR="009D23E2" w:rsidRDefault="009D23E2" w:rsidP="00F60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ntium Plus">
    <w:panose1 w:val="02000503060000020004"/>
    <w:charset w:val="00"/>
    <w:family w:val="auto"/>
    <w:pitch w:val="variable"/>
    <w:sig w:usb0="E00002FF" w:usb1="5200E1FB" w:usb2="02000029"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P TNR Trans">
    <w:altName w:val="Times New Roman"/>
    <w:charset w:val="00"/>
    <w:family w:val="roman"/>
    <w:pitch w:val="variable"/>
    <w:sig w:usb0="A0002AFF" w:usb1="D00078FB" w:usb2="00000008"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3B703" w14:textId="77777777" w:rsidR="009D23E2" w:rsidRDefault="009D23E2" w:rsidP="00F60E3C">
      <w:pPr>
        <w:spacing w:after="0" w:line="240" w:lineRule="auto"/>
      </w:pPr>
      <w:r>
        <w:separator/>
      </w:r>
    </w:p>
  </w:footnote>
  <w:footnote w:type="continuationSeparator" w:id="0">
    <w:p w14:paraId="65D7CE6E" w14:textId="77777777" w:rsidR="009D23E2" w:rsidRDefault="009D23E2" w:rsidP="00F60E3C">
      <w:pPr>
        <w:spacing w:after="0" w:line="240" w:lineRule="auto"/>
      </w:pPr>
      <w:r>
        <w:continuationSeparator/>
      </w:r>
    </w:p>
  </w:footnote>
  <w:footnote w:id="1">
    <w:p w14:paraId="4D07CBB1" w14:textId="77777777" w:rsidR="00F60E3C" w:rsidRPr="00A363C6" w:rsidRDefault="00F60E3C" w:rsidP="00F60E3C">
      <w:pPr>
        <w:pStyle w:val="Dipnot"/>
        <w:rPr>
          <w:rFonts w:cs="Gentium Plus"/>
        </w:rPr>
      </w:pPr>
      <w:r w:rsidRPr="00A363C6">
        <w:rPr>
          <w:rStyle w:val="DipnotBavurusu"/>
          <w:rFonts w:cs="Gentium Plus"/>
        </w:rPr>
        <w:footnoteRef/>
      </w:r>
      <w:r w:rsidRPr="00A363C6">
        <w:rPr>
          <w:rFonts w:cs="Gentium Plus"/>
        </w:rPr>
        <w:t xml:space="preserve"> </w:t>
      </w:r>
      <w:r w:rsidRPr="00A363C6">
        <w:rPr>
          <w:rFonts w:cs="Gentium Plus"/>
        </w:rPr>
        <w:tab/>
      </w:r>
      <w:r w:rsidRPr="00A363C6">
        <w:rPr>
          <w:rFonts w:cs="Gentium Plus"/>
        </w:rPr>
        <w:fldChar w:fldCharType="begin"/>
      </w:r>
      <w:r>
        <w:rPr>
          <w:rFonts w:cs="Gentium Plus"/>
        </w:rPr>
        <w:instrText xml:space="preserve"> ADDIN ZOTERO_ITEM CSL_CITATION {"citationID":"fDqebYBH","properties":{"formattedCitation":"Eb\\uc0\\u252{}\\uc0\\u8217{}l-H\\uc0\\u252{}seyn M\\uc0\\u252{}slim b. el-Hacc\\uc0\\u226{}c M\\uc0\\u252{}slim, {\\i{}Sah\\uc0\\u238{}h}, thk. Y\\uc0\\u226{}sir Hasen v.d\\uc0\\u287{}r. (Beyrut: M\\uc0\\u252{}esseset\\uc0\\u252{}\\uc0\\u8217{}r-Ris\\uc0\\u226{}le N\\uc0\\u226{}\\uc0\\u351{}ir\\uc0\\u251{}n, 2016), \\uc0\\u8220{}Mukaddime\\uc0\\u8221{}, 7.","plainCitation":"Ebü’l-Hüseyn Müslim b. el-Haccâc Müslim, Sahîh, thk. Yâsir Hasen v.dğr. (Beyrut: Müessesetü’r-Risâle Nâşirûn, 2016), “Mukaddime”, 7.","dontUpdate":true,"noteIndex":1},"citationItems":[{"id":114,"uris":["http://zotero.org/users/6213152/items/D6VIHDIL"],"uri":["http://zotero.org/users/6213152/items/D6VIHDIL"],"itemData":{"id":114,"type":"book","event-place":"Beyrut","publisher":"Müessesetü'r-Risâle Nâşirûn","publisher-place":"Beyrut","title":"Sahîh","author":[{"family":"Müslim","given":"Ebü’l-Hüseyn Müslim","dropping-particle":"b. el-Haccâc"}],"collection-editor":[{"family":"Yâsir Hasen","given":""},{"family":"‘Izzuddîn Dali","given":""},{"family":"‘Imadu’t-Tayyâr","given":""}],"issued":{"date-parts":[["2016"]]}},"locator":"\"Mukaddime\", 7"}],"schema":"https://github.com/citation-style-language/schema/raw/master/csl-citation.json"} </w:instrText>
      </w:r>
      <w:r w:rsidRPr="00A363C6">
        <w:rPr>
          <w:rFonts w:cs="Gentium Plus"/>
        </w:rPr>
        <w:fldChar w:fldCharType="separate"/>
      </w:r>
      <w:r w:rsidRPr="00A363C6">
        <w:rPr>
          <w:rFonts w:cs="Gentium Plus"/>
          <w:szCs w:val="24"/>
        </w:rPr>
        <w:t>Eb</w:t>
      </w:r>
      <w:r>
        <w:rPr>
          <w:rFonts w:cs="Gentium Plus"/>
          <w:szCs w:val="24"/>
        </w:rPr>
        <w:t>u</w:t>
      </w:r>
      <w:r w:rsidRPr="00A363C6">
        <w:rPr>
          <w:rFonts w:cs="Gentium Plus"/>
          <w:szCs w:val="24"/>
        </w:rPr>
        <w:t xml:space="preserve">’l-Hüseyn Müslim b. el-Haccâc Müslim, </w:t>
      </w:r>
      <w:r w:rsidRPr="00A363C6">
        <w:rPr>
          <w:rFonts w:cs="Gentium Plus"/>
          <w:i/>
          <w:iCs/>
          <w:szCs w:val="24"/>
        </w:rPr>
        <w:t>Sahîh</w:t>
      </w:r>
      <w:r w:rsidRPr="00A363C6">
        <w:rPr>
          <w:rFonts w:cs="Gentium Plus"/>
          <w:szCs w:val="24"/>
        </w:rPr>
        <w:t>, thk. Yâsir Hasen v.dğr. (Beyrut: Müessesetü’r-Risâle Nâşirûn, 2016), “Mukaddime”, 7.</w:t>
      </w:r>
      <w:r w:rsidRPr="00A363C6">
        <w:rPr>
          <w:rFonts w:cs="Gentium Plus"/>
        </w:rPr>
        <w:fldChar w:fldCharType="end"/>
      </w:r>
    </w:p>
  </w:footnote>
  <w:footnote w:id="2">
    <w:p w14:paraId="3F1E219D" w14:textId="77777777" w:rsidR="00F60E3C" w:rsidRPr="00E06088" w:rsidRDefault="00F60E3C" w:rsidP="00F60E3C">
      <w:pPr>
        <w:pStyle w:val="Dipnot"/>
        <w:rPr>
          <w:rFonts w:cs="Gentium Plus"/>
          <w:lang w:val="de-DE"/>
        </w:rPr>
      </w:pPr>
      <w:r w:rsidRPr="00A363C6">
        <w:rPr>
          <w:rStyle w:val="DipnotBavurusu"/>
          <w:rFonts w:cs="Gentium Plus"/>
        </w:rPr>
        <w:footnoteRef/>
      </w:r>
      <w:r w:rsidRPr="00A363C6">
        <w:rPr>
          <w:rFonts w:cs="Gentium Plus"/>
        </w:rPr>
        <w:t xml:space="preserve"> </w:t>
      </w:r>
      <w:r w:rsidRPr="00A363C6">
        <w:rPr>
          <w:rFonts w:cs="Gentium Plus"/>
        </w:rPr>
        <w:tab/>
      </w:r>
      <w:r w:rsidRPr="00A363C6">
        <w:rPr>
          <w:rFonts w:cs="Gentium Plus"/>
        </w:rPr>
        <w:fldChar w:fldCharType="begin"/>
      </w:r>
      <w:r>
        <w:rPr>
          <w:rFonts w:cs="Gentium Plus"/>
        </w:rPr>
        <w:instrText xml:space="preserve"> ADDIN ZOTERO_ITEM CSL_CITATION {"citationID":"uutFlMQT","properties":{"formattedCitation":"\\uc0\\u8220{}\\uc0\\u214{}nceleri isn\\uc0\\u226{}d sormazlard\\uc0\\u305{}. Ne zaman ki fitne vuk\\uc0\\u251{} buldu, \\uc0\\u8216{}(had\\uc0\\u238{}si riv\\uc0\\u226{}yet etti\\uc0\\u287{}iniz) r\\uc0\\u226{}v\\uc0\\u238{}lerinizin isimlerini bize s\\uc0\\u246{}yleyin\\uc0\\u8217{} demeye ba\\uc0\\u351{}lad\\uc0\\u305{}lar. B\\uc0\\u246{}ylelikle r\\uc0\\u226{}v\\uc0\\u238{}ler s\\uc0\\u252{}nnet ehlinden iseler had\\uc0\\u238{}sleri al\\uc0\\u305{}n\\uc0\\u305{}r, bid\\uc0\\u8217{}at ehlinden iseler had\\uc0\\u238{}sleri al\\uc0\\u305{}nmaz oldu.\\uc0\\u8221{} M\\uc0\\u252{}slim, {\\i{}Sah\\uc0\\u238{}h}, \\uc0\\u8220{}Mukaddime\\uc0\\u8221{}, 5.","plainCitation":"“Önceleri isnâd sormazlardı. Ne zaman ki fitne vukû buldu, ‘(hadîsi rivâyet ettiğiniz) râvîlerinizin isimlerini bize söyleyin’ demeye başladılar. Böylelikle râvîler sünnet ehlinden iseler hadîsleri alınır, bid’at ehlinden iseler hadîsleri alınmaz oldu.” Müslim, Sahîh, “Mukaddime”, 5.","noteIndex":2},"citationItems":[{"id":114,"uris":["http://zotero.org/users/6213152/items/D6VIHDIL"],"uri":["http://zotero.org/users/6213152/items/D6VIHDIL"],"itemData":{"id":114,"type":"book","event-place":"Beyrut","publisher":"Müessesetü'r-Risâle Nâşirûn","publisher-place":"Beyrut","title":"Sahîh","author":[{"family":"Müslim","given":"Ebü’l-Hüseyn Müslim","dropping-particle":"b. el-Haccâc"}],"collection-editor":[{"family":"Yâsir Hasen","given":""},{"family":"‘Izzuddîn Dali","given":""},{"family":"‘Imadu’t-Tayyâr","given":""}],"issued":{"date-parts":[["2016"]]}},"locator":"\"Mukaddime\", 5","prefix":"“Önceleri isnâd sormazlardı. Ne zaman ki fitne vukû buldu, ‘(hadîsi rivâyet ettiğiniz) râvîlerinizin isimlerini bize söyleyin’ demeye başladılar. Böylelikle râvîler sünnet ehlinden iseler hadîsleri alınır, bid’at ehlinden iseler hadîsleri alınmaz oldu.”"}],"schema":"https://github.com/citation-style-language/schema/raw/master/csl-citation.json"} </w:instrText>
      </w:r>
      <w:r w:rsidRPr="00A363C6">
        <w:rPr>
          <w:rFonts w:cs="Gentium Plus"/>
        </w:rPr>
        <w:fldChar w:fldCharType="separate"/>
      </w:r>
      <w:r w:rsidRPr="00A363C6">
        <w:rPr>
          <w:rFonts w:cs="Gentium Plus"/>
          <w:szCs w:val="24"/>
        </w:rPr>
        <w:t xml:space="preserve">“Önceleri isnâd sormazlardı. Ne zaman ki fitne vukû buldu, ‘(hadîsi rivâyet ettiğiniz) râvîlerinizin isimlerini bize söyleyin’ demeye başladılar. Böylelikle râvîler sünnet ehlinden iseler hadîsleri alınır, bid’at ehlinden iseler hadîsleri alınmaz oldu.” </w:t>
      </w:r>
      <w:r w:rsidRPr="00E06088">
        <w:rPr>
          <w:rFonts w:cs="Gentium Plus"/>
          <w:szCs w:val="24"/>
          <w:lang w:val="de-DE"/>
        </w:rPr>
        <w:t xml:space="preserve">Müslim, </w:t>
      </w:r>
      <w:r w:rsidRPr="00E06088">
        <w:rPr>
          <w:rFonts w:cs="Gentium Plus"/>
          <w:i/>
          <w:iCs/>
          <w:szCs w:val="24"/>
          <w:lang w:val="de-DE"/>
        </w:rPr>
        <w:t>Sahîh</w:t>
      </w:r>
      <w:r w:rsidRPr="00E06088">
        <w:rPr>
          <w:rFonts w:cs="Gentium Plus"/>
          <w:szCs w:val="24"/>
          <w:lang w:val="de-DE"/>
        </w:rPr>
        <w:t>, “Mukaddime”, 5.</w:t>
      </w:r>
      <w:r w:rsidRPr="00A363C6">
        <w:rPr>
          <w:rFonts w:cs="Gentium Plus"/>
        </w:rPr>
        <w:fldChar w:fldCharType="end"/>
      </w:r>
    </w:p>
  </w:footnote>
  <w:footnote w:id="3">
    <w:p w14:paraId="01FC557C" w14:textId="77777777" w:rsidR="00F60E3C" w:rsidRPr="00E06088" w:rsidRDefault="00F60E3C" w:rsidP="00F60E3C">
      <w:pPr>
        <w:pStyle w:val="Dipnot"/>
        <w:rPr>
          <w:rFonts w:cs="Gentium Plus"/>
          <w:lang w:val="de-DE"/>
        </w:rPr>
      </w:pPr>
      <w:r w:rsidRPr="00A363C6">
        <w:rPr>
          <w:rStyle w:val="DipnotBavurusu"/>
          <w:rFonts w:cs="Gentium Plus"/>
        </w:rPr>
        <w:footnoteRef/>
      </w:r>
      <w:r w:rsidRPr="00E06088">
        <w:rPr>
          <w:rFonts w:cs="Gentium Plus"/>
          <w:lang w:val="de-DE"/>
        </w:rPr>
        <w:t xml:space="preserve"> </w:t>
      </w:r>
      <w:r w:rsidRPr="00E06088">
        <w:rPr>
          <w:rFonts w:cs="Gentium Plus"/>
          <w:lang w:val="de-DE"/>
        </w:rPr>
        <w:tab/>
      </w:r>
      <w:r w:rsidRPr="00A363C6">
        <w:rPr>
          <w:rFonts w:cs="Gentium Plus"/>
        </w:rPr>
        <w:fldChar w:fldCharType="begin"/>
      </w:r>
      <w:r w:rsidRPr="00E06088">
        <w:rPr>
          <w:rFonts w:cs="Gentium Plus"/>
          <w:lang w:val="de-DE"/>
        </w:rPr>
        <w:instrText xml:space="preserve"> ADDIN ZOTERO_ITEM CSL_CITATION {"citationID":"ITaXWBVL","properties":{"formattedCitation":"\\uc0\\u8220{}Biz Basra\\uc0\\u8217{}da Resulullah (s.a.s.)\\uc0\\u8217{}in ashab\\uc0\\u305{}ndan nakledilen rivayetler i\\uc0\\u351{}itirdik; Medine\\uc0\\u8217{}ye gidip bizzat bunlar\\uc0\\u305{} ravilerinden sem\\uc0\\u226{}\\uc0\\u8216{} etmeden rahat etmezdik\\uc0\\u8221{} Ahmed b. Al\\uc0\\u238{} Eb\\uc0\\u251{} Bekr Hat\\uc0\\u238{}b el-Ba\\uc0\\u287{}d\\uc0\\u226{}d\\uc0\\u238{}, {\\i{}el-Kif\\uc0\\u226{}ye f\\uc0\\u238{} ilmi\\uc0\\u8217{}r-riv\\uc0\\u226{}ye}, thk. Eb\\uc0\\u251{} \\uc0\\u304{}sh\\uc0\\u226{}k \\uc0\\u304{}brahim b. Mustafa (M\\uc0\\u305{}s\\uc0\\u305{}r: Mektebet\\uc0\\u252{} \\uc0\\u304{}bni Abb\\uc0\\u226{}s, 2002), 2: 469; \\uc0\\u8220{}Biz bir ki\\uc0\\u351{}inin hadisini almak i\\uc0\\u231{}in geldi\\uc0\\u287{}imizde, onun namaz\\uc0\\u305{}na bakard\\uc0\\u305{}k. \\uc0\\u350{}ayet namaz\\uc0\\u305{} s\\uc0\\u226{}lih ise rivayetini al\\uc0\\u305{}r; k\\uc0\\u246{}t\\uc0\\u252{}yse almazd\\uc0\\u305{}k.\\uc0\\u8221{} Hasen b. Abdirrahm\\uc0\\u226{}n er-R\\uc0\\u226{}mehurm\\uc0\\u251{}z\\uc0\\u238{}, {\\i{}el-Muhaddisu\\uc0\\u8217{}l-f\\uc0\\u226{}s\\uc0\\u305{}l beyne\\uc0\\u8217{}r-r\\uc0\\u226{}v\\uc0\\u238{} ve\\uc0\\u8217{}l-v\\uc0\\u226{}\\uc0\\u238{}\\uc0\\u8217{}}, thk. Muhammed Acc\\uc0\\u226{}c el-Hat\\uc0\\u238{}b (Beyrut: D\\uc0\\u226{}ru\\uc0\\u8217{}l-Fikr, 1971), 409.","plainCitation":"“Biz Basra’da Resulullah (s.a.s.)’in ashabından nakledilen rivayetler işitirdik; Medine’ye gidip bizzat bunları ravilerinden semâ‘ etmeden rahat etmezdik” Ahmed b. Alî Ebû Bekr Hatîb el-Bağdâdî, el-Kifâye fî ilmi’r-rivâye, thk. Ebû İshâk İbrahim b. Mustafa (Mısır: Mektebetü İbni Abbâs, 2002), 2: 469; “Biz bir kişinin hadisini almak için geldiğimizde, onun namazına bakardık. Şayet namazı sâlih ise rivayetini alır; kötüyse almazdık.” Hasen b. Abdirrahmân er-Râmehurmûzî, el-Muhaddisu’l-fâsıl beyne’r-râvî ve’l-vâî’, thk. Muhammed Accâc el-Hatîb (Beyrut: Dâru’l-Fikr, 1971), 409.","dontUpdate":true,"noteIndex":3},"citationItems":[{"id":195,"uris":["http://zotero.org/users/6213152/items/6VYF4KVK"],"uri":["http://zotero.org/users/6213152/items/6VYF4KVK"],"itemData":{"id":195,"type":"book","event-place":"Mısır","publisher":"Mektebetü İbni Abbâs","publisher-place":"Mısır","title":"el-Kifâye fî ilmi’r-rivâye","author":[{"family":"Hatîb el-Bağdâdî","given":"Ahmed b. Alî Ebû Bekr"}],"collection-editor":[{"family":"Ebû İshâk İbrahim b. Mustafa","given":""}],"issued":{"date-parts":[["2002"]]}},"locator":"2: 469","prefix":"“Biz Basra’da Resulullah (s.a.s.)’in ashabından nakledilen rivayetler işitirdik; Medine’ye gidip bizzat bunları ravilerinden semâ‘ etmeden rahat etmezdik”"},{"id":272,"uris":["http://zotero.org/users/6213152/items/YZ9PDI5Q"],"uri":["http://zotero.org/users/6213152/items/YZ9PDI5Q"],"itemData":{"id":272,"type":"book","event-place":"Beyrut","publisher":"Dâru'l-Fikr","publisher-place":"Beyrut","title":"el-Muhaddisu’l-fâsıl beyne’r-râvî ve’l-vâî'","author":[{"family":"Râmehurmûzî","given":"Hasen b. Abdirrahmân","dropping-particle":"er-"}],"collection-editor":[{"family":"Muhammed Accâc el-Hatîb","given":""}],"issued":{"date-parts":[["1971"]]}},"locator":"409","prefix":"“Biz bir kişinin hadisini almak için geldiğimizde, onun namazına bakardık. Şayet namazı sâlih ise rivayetini alır; kötüyse almazdık.”"}],"schema":"https://github.com/citation-style-language/schema/raw/master/csl-citation.json"} </w:instrText>
      </w:r>
      <w:r w:rsidRPr="00A363C6">
        <w:rPr>
          <w:rFonts w:cs="Gentium Plus"/>
        </w:rPr>
        <w:fldChar w:fldCharType="separate"/>
      </w:r>
      <w:r w:rsidRPr="00E06088">
        <w:rPr>
          <w:rFonts w:cs="Gentium Plus"/>
          <w:szCs w:val="24"/>
          <w:lang w:val="de-DE"/>
        </w:rPr>
        <w:t xml:space="preserve">“Biz Basra’da Resulullah (s.a.s.)’in ashabından nakledilen rivâyetler işitirdik; Medine’ye gidip bizzat bunları ravilerinden semâ‘ etmeden rahat etmezdik” Ahmed b. Alî Ebû Bekr Hatîb el-Bağdâdî, </w:t>
      </w:r>
      <w:r w:rsidRPr="00E06088">
        <w:rPr>
          <w:rFonts w:cs="Gentium Plus"/>
          <w:i/>
          <w:iCs/>
          <w:szCs w:val="24"/>
          <w:lang w:val="de-DE"/>
        </w:rPr>
        <w:t>el-Kifâye fî ilmi’r-rivâye</w:t>
      </w:r>
      <w:r w:rsidRPr="00E06088">
        <w:rPr>
          <w:rFonts w:cs="Gentium Plus"/>
          <w:szCs w:val="24"/>
          <w:lang w:val="de-DE"/>
        </w:rPr>
        <w:t xml:space="preserve">, thk. Ebû İshâk İbrahim b. Mustafa (Mısır: Mektebetü İbni Abbâs, 2002), 2: 469; “Biz bir kişinin hadisini almak için geldiğimizde, onun namazına bakardık. Şayet namazı sâlih ise rivâyetini alır; kötüyse almazdık.” Hasen b. Abdirrahmân er-Râmehurmûzî, </w:t>
      </w:r>
      <w:r w:rsidRPr="00E06088">
        <w:rPr>
          <w:rFonts w:cs="Gentium Plus"/>
          <w:i/>
          <w:iCs/>
          <w:szCs w:val="24"/>
          <w:lang w:val="de-DE"/>
        </w:rPr>
        <w:t>el-Muhaddisu’l-fâsıl beyne’r-râvî ve’l-vâî’</w:t>
      </w:r>
      <w:r w:rsidRPr="00E06088">
        <w:rPr>
          <w:rFonts w:cs="Gentium Plus"/>
          <w:szCs w:val="24"/>
          <w:lang w:val="de-DE"/>
        </w:rPr>
        <w:t>, thk. Muhammed Accâc el-Hatîb (Beyrut: Dâru’l-Fikr, 1971), 409.</w:t>
      </w:r>
      <w:r w:rsidRPr="00A363C6">
        <w:rPr>
          <w:rFonts w:cs="Gentium Plus"/>
        </w:rPr>
        <w:fldChar w:fldCharType="end"/>
      </w:r>
    </w:p>
  </w:footnote>
  <w:footnote w:id="4">
    <w:p w14:paraId="48683A88" w14:textId="77777777" w:rsidR="00F60E3C" w:rsidRPr="00A363C6" w:rsidRDefault="00F60E3C" w:rsidP="00F60E3C">
      <w:pPr>
        <w:pStyle w:val="Dipnot"/>
        <w:rPr>
          <w:rFonts w:cs="Gentium Plus"/>
        </w:rPr>
      </w:pPr>
      <w:r w:rsidRPr="00A363C6">
        <w:rPr>
          <w:rStyle w:val="DipnotBavurusu"/>
          <w:rFonts w:cs="Gentium Plus"/>
        </w:rPr>
        <w:footnoteRef/>
      </w:r>
      <w:r w:rsidRPr="00E06088">
        <w:rPr>
          <w:rFonts w:cs="Gentium Plus"/>
          <w:lang w:val="de-DE"/>
        </w:rPr>
        <w:t xml:space="preserve"> </w:t>
      </w:r>
      <w:r w:rsidRPr="00E06088">
        <w:rPr>
          <w:rFonts w:cs="Gentium Plus"/>
          <w:lang w:val="de-DE"/>
        </w:rPr>
        <w:tab/>
      </w:r>
      <w:r w:rsidRPr="00A363C6">
        <w:rPr>
          <w:rFonts w:cs="Gentium Plus"/>
        </w:rPr>
        <w:fldChar w:fldCharType="begin"/>
      </w:r>
      <w:r w:rsidRPr="00E06088">
        <w:rPr>
          <w:rFonts w:cs="Gentium Plus"/>
          <w:lang w:val="de-DE"/>
        </w:rPr>
        <w:instrText xml:space="preserve"> ADDIN ZOTERO_ITEM CSL_CITATION {"citationID":"wzlF0D06","properties":{"formattedCitation":"\\uc0\\u8220{}\\uc0\\u194{}limler, bir ki\\uc0\\u351{}iden hadis alaca\\uc0\\u287{}\\uc0\\u305{} zaman onun namaz\\uc0\\u305{}na ve genel durumuna bakarlard\\uc0\\u305{}.\\uc0\\u8221{} Ebu Muhammed Abdurrahman b. Muhammed \\uc0\\u304{}bn Eb\\uc0\\u238{} H\\uc0\\u226{}tim, {\\i{}el-Cerh ve\\uc0\\u8217{}t-Ta\\uc0\\u8216{}d\\uc0\\u238{}l} (Beyrut: D\\uc0\\u226{}ru \\uc0\\u304{}hy\\uc0\\u226{}i\\uc0\\u8217{}t-Tur\\uc0\\u226{}si\\uc0\\u8217{}l-Arab\\uc0\\u238{}, 1952), 2: 16; Ebu Muhammed Abdullah b. Abdirrahman D\\uc0\\u226{}r\\uc0\\u238{}m\\uc0\\u238{}, {\\i{}S\\uc0\\u252{}nen}, thk. \\uc0\\u8216{}Imadu\\uc0\\u8217{}t-Tayy\\uc0\\u226{}r ve \\uc0\\u8216{}Izzudd\\uc0\\u238{}n Dali (Beyrut: M\\uc0\\u252{}esseset\\uc0\\u252{}\\uc0\\u8217{}r-Ris\\uc0\\u226{}le N\\uc0\\u226{}\\uc0\\u351{}ir\\uc0\\u251{}n, 2017), \\uc0\\u8220{}\\uc0\\u304{}lim\\uc0\\u8221{}, 22.","plainCitation":"“Âlimler, bir kişiden hadis alacağı zaman onun namazına ve genel durumuna bakarlardı.” Ebu Muhammed Abdurrahman b. Muhammed İbn Ebî Hâtim, el-Cerh ve’t-Ta‘dîl (Beyrut: Dâru İhyâi’t-Turâsi’l-Arabî, 1952), 2: 16; Ebu Muhammed Abdullah b. Abdirrahman Dârîmî, Sünen, thk. ‘Imadu’t-Tayyâr ve ‘Izzuddîn Dali (Beyrut: Müessesetü’r-Risâle Nâşirûn, 2017), “İlim”, 22.","noteIndex":4},"citationItems":[{"id":271,"uris":["http://zotero.org/users/6213152/items/VVMYYNM3"],"uri":["http://zotero.org/users/6213152/items/VVMYYNM3"],"itemData":{"id":271,"type":"book","event-place":"Beyrut","publisher":"Dâru İhyâi't-Turâsi'l-Arabî","publisher-place":"Beyrut","title":"el-Cerh ve't-Ta‘dîl","author":[{"family":"İbn Ebî Hâtim","given":"Ebu Muhammed Abdurrahman b. Muhammed"}],"issued":{"date-parts":[["1952"]]}},"locator":"2: 16","prefix":"“Âlimler, bir kişiden hadis alacağı zaman onun namazına ve genel durumuna bakarlardı.”"},{"id":273,"uris":["http://zotero.org/users/6213152/items/XRBAP758"],"uri":["http://zotero.org/users/6213152/items/XRBAP758"],"itemData":{"id":273,"type":"book","event-place":"Beyrut","publisher":"Müessesetü'r-Risâle Nâşirûn","publisher-place":"Beyrut","title":"Sünen","author":[{"family":"Dârîmî","given":"Ebu Muhammed Abdullah b. Abdirrahman"}],"collection-editor":[{"family":"‘Imadu’t-Tayyâr","given":""},{"family":"Dali","given":"‘Izzuddîn"}],"issued":{"date-parts":[["2017"]]}},"locator":"\"İlim\", 22"}],"schema":"https://github.com/citation-style-language/schema/raw/master/csl-citation.json"} </w:instrText>
      </w:r>
      <w:r w:rsidRPr="00A363C6">
        <w:rPr>
          <w:rFonts w:cs="Gentium Plus"/>
        </w:rPr>
        <w:fldChar w:fldCharType="separate"/>
      </w:r>
      <w:r w:rsidRPr="00E06088">
        <w:rPr>
          <w:rFonts w:cs="Gentium Plus"/>
          <w:szCs w:val="24"/>
          <w:lang w:val="de-DE"/>
        </w:rPr>
        <w:t xml:space="preserve">“Âlimler, bir kişiden hadis alacağı zaman onun namazına ve genel durumuna bakarlardı.” Ebu Muhammed Abdurrahman b. Muhammed İbn Ebî Hâtim, </w:t>
      </w:r>
      <w:r w:rsidRPr="00E06088">
        <w:rPr>
          <w:rFonts w:cs="Gentium Plus"/>
          <w:i/>
          <w:iCs/>
          <w:szCs w:val="24"/>
          <w:lang w:val="de-DE"/>
        </w:rPr>
        <w:t>el-Cerh ve’t-Ta‘dîl</w:t>
      </w:r>
      <w:r w:rsidRPr="00E06088">
        <w:rPr>
          <w:rFonts w:cs="Gentium Plus"/>
          <w:szCs w:val="24"/>
          <w:lang w:val="de-DE"/>
        </w:rPr>
        <w:t xml:space="preserve"> (Beyrut: Dâru İhyâi’t-Turâsi’l-Arabî, 1952), 2: 16; Ebu Muhammed Abdullah b. Abdirrahman Dârîmî, </w:t>
      </w:r>
      <w:r w:rsidRPr="00E06088">
        <w:rPr>
          <w:rFonts w:cs="Gentium Plus"/>
          <w:i/>
          <w:iCs/>
          <w:szCs w:val="24"/>
          <w:lang w:val="de-DE"/>
        </w:rPr>
        <w:t>Sünen</w:t>
      </w:r>
      <w:r w:rsidRPr="00E06088">
        <w:rPr>
          <w:rFonts w:cs="Gentium Plus"/>
          <w:szCs w:val="24"/>
          <w:lang w:val="de-DE"/>
        </w:rPr>
        <w:t xml:space="preserve">, thk. </w:t>
      </w:r>
      <w:r w:rsidRPr="00A363C6">
        <w:rPr>
          <w:rFonts w:cs="Gentium Plus"/>
          <w:szCs w:val="24"/>
        </w:rPr>
        <w:t>‘Imadu’t-Tayyâr ve ‘Izzuddîn Dali (Beyrut: Müessesetü’r-Risâle Nâşirûn, 2017), “İlim”, 22.</w:t>
      </w:r>
      <w:r w:rsidRPr="00A363C6">
        <w:rPr>
          <w:rFonts w:cs="Gentium Plus"/>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755387"/>
      <w:docPartObj>
        <w:docPartGallery w:val="Page Numbers (Top of Page)"/>
        <w:docPartUnique/>
      </w:docPartObj>
    </w:sdtPr>
    <w:sdtContent>
      <w:p w14:paraId="7FD44D4A" w14:textId="1359929A" w:rsidR="008D5BDC" w:rsidRDefault="008D5BDC">
        <w:pPr>
          <w:pStyle w:val="stbilgi"/>
          <w:jc w:val="center"/>
        </w:pPr>
        <w:r>
          <w:fldChar w:fldCharType="begin"/>
        </w:r>
        <w:r>
          <w:instrText>PAGE   \* MERGEFORMAT</w:instrText>
        </w:r>
        <w:r>
          <w:fldChar w:fldCharType="separate"/>
        </w:r>
        <w:r>
          <w:rPr>
            <w:noProof/>
          </w:rPr>
          <w:t>5</w:t>
        </w:r>
        <w:r>
          <w:fldChar w:fldCharType="end"/>
        </w:r>
      </w:p>
    </w:sdtContent>
  </w:sdt>
  <w:p w14:paraId="5CA52987" w14:textId="77777777" w:rsidR="008D5BDC" w:rsidRDefault="008D5BD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15"/>
    <w:rsid w:val="000B6CB7"/>
    <w:rsid w:val="002F1A4F"/>
    <w:rsid w:val="00351CC1"/>
    <w:rsid w:val="00395515"/>
    <w:rsid w:val="005E3AB2"/>
    <w:rsid w:val="006B72F7"/>
    <w:rsid w:val="00871F9E"/>
    <w:rsid w:val="008D5BDC"/>
    <w:rsid w:val="009D23E2"/>
    <w:rsid w:val="00A8314E"/>
    <w:rsid w:val="00AC2573"/>
    <w:rsid w:val="00AC6D34"/>
    <w:rsid w:val="00B64651"/>
    <w:rsid w:val="00BC7C0E"/>
    <w:rsid w:val="00C859B8"/>
    <w:rsid w:val="00C909DB"/>
    <w:rsid w:val="00C97D5E"/>
    <w:rsid w:val="00CB0A54"/>
    <w:rsid w:val="00D056C0"/>
    <w:rsid w:val="00D07626"/>
    <w:rsid w:val="00D10D18"/>
    <w:rsid w:val="00D5015B"/>
    <w:rsid w:val="00D77739"/>
    <w:rsid w:val="00E06088"/>
    <w:rsid w:val="00EB0661"/>
    <w:rsid w:val="00F510C1"/>
    <w:rsid w:val="00F60E3C"/>
    <w:rsid w:val="00FB789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6518C"/>
  <w15:chartTrackingRefBased/>
  <w15:docId w15:val="{9634E5C5-D230-4975-838A-8D1FAFAF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F60E3C"/>
    <w:pPr>
      <w:tabs>
        <w:tab w:val="left" w:pos="426"/>
      </w:tabs>
      <w:spacing w:before="240" w:after="0" w:line="240" w:lineRule="auto"/>
      <w:ind w:firstLine="567"/>
      <w:outlineLvl w:val="0"/>
    </w:pPr>
    <w:rPr>
      <w:rFonts w:ascii="Gentium Plus" w:eastAsia="Times New Roman" w:hAnsi="Gentium Plus" w:cs="Times New Roman"/>
      <w:b/>
      <w:bCs/>
      <w:szCs w:val="20"/>
    </w:rPr>
  </w:style>
  <w:style w:type="paragraph" w:styleId="Balk2">
    <w:name w:val="heading 2"/>
    <w:basedOn w:val="Normal"/>
    <w:next w:val="Normal"/>
    <w:link w:val="Balk2Char"/>
    <w:uiPriority w:val="9"/>
    <w:semiHidden/>
    <w:unhideWhenUsed/>
    <w:qFormat/>
    <w:rsid w:val="00F60E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60E3C"/>
    <w:rPr>
      <w:rFonts w:ascii="Gentium Plus" w:eastAsia="Times New Roman" w:hAnsi="Gentium Plus" w:cs="Times New Roman"/>
      <w:b/>
      <w:bCs/>
      <w:szCs w:val="20"/>
    </w:rPr>
  </w:style>
  <w:style w:type="character" w:styleId="DipnotBavurusu">
    <w:name w:val="footnote reference"/>
    <w:basedOn w:val="VarsaylanParagrafYazTipi"/>
    <w:uiPriority w:val="99"/>
    <w:rsid w:val="00F60E3C"/>
    <w:rPr>
      <w:vertAlign w:val="superscript"/>
    </w:rPr>
  </w:style>
  <w:style w:type="paragraph" w:customStyle="1" w:styleId="Paragraf">
    <w:name w:val="Paragraf"/>
    <w:basedOn w:val="Normal"/>
    <w:link w:val="ParagrafChar"/>
    <w:qFormat/>
    <w:rsid w:val="00F60E3C"/>
    <w:pPr>
      <w:spacing w:before="60" w:after="60" w:line="276" w:lineRule="auto"/>
      <w:ind w:firstLine="567"/>
      <w:jc w:val="both"/>
    </w:pPr>
    <w:rPr>
      <w:rFonts w:ascii="Gentium Plus" w:eastAsia="Times New Roman" w:hAnsi="Gentium Plus" w:cs="Times New Roman"/>
      <w:szCs w:val="20"/>
    </w:rPr>
  </w:style>
  <w:style w:type="character" w:customStyle="1" w:styleId="ParagrafChar">
    <w:name w:val="Paragraf Char"/>
    <w:basedOn w:val="VarsaylanParagrafYazTipi"/>
    <w:link w:val="Paragraf"/>
    <w:rsid w:val="00F60E3C"/>
    <w:rPr>
      <w:rFonts w:ascii="Gentium Plus" w:eastAsia="Times New Roman" w:hAnsi="Gentium Plus" w:cs="Times New Roman"/>
      <w:szCs w:val="20"/>
    </w:rPr>
  </w:style>
  <w:style w:type="paragraph" w:customStyle="1" w:styleId="Dipnot">
    <w:name w:val="Dipnot"/>
    <w:basedOn w:val="DipnotMetni"/>
    <w:link w:val="DipnotChar"/>
    <w:qFormat/>
    <w:rsid w:val="00F60E3C"/>
    <w:pPr>
      <w:tabs>
        <w:tab w:val="left" w:pos="227"/>
      </w:tabs>
      <w:spacing w:after="40"/>
      <w:ind w:left="227" w:hanging="227"/>
      <w:jc w:val="both"/>
    </w:pPr>
    <w:rPr>
      <w:rFonts w:ascii="Gentium Plus" w:eastAsia="Times New Roman" w:hAnsi="Gentium Plus" w:cs="Traditional Arabic"/>
      <w:sz w:val="18"/>
      <w:szCs w:val="16"/>
      <w:lang w:val="en-US" w:eastAsia="ko-KR"/>
    </w:rPr>
  </w:style>
  <w:style w:type="character" w:customStyle="1" w:styleId="DipnotChar">
    <w:name w:val="Dipnot Char"/>
    <w:basedOn w:val="VarsaylanParagrafYazTipi"/>
    <w:link w:val="Dipnot"/>
    <w:rsid w:val="00F60E3C"/>
    <w:rPr>
      <w:rFonts w:ascii="Gentium Plus" w:eastAsia="Times New Roman" w:hAnsi="Gentium Plus" w:cs="Traditional Arabic"/>
      <w:sz w:val="18"/>
      <w:szCs w:val="16"/>
      <w:lang w:val="en-US" w:eastAsia="ko-KR"/>
    </w:rPr>
  </w:style>
  <w:style w:type="paragraph" w:styleId="DipnotMetni">
    <w:name w:val="footnote text"/>
    <w:basedOn w:val="Normal"/>
    <w:link w:val="DipnotMetniChar"/>
    <w:uiPriority w:val="99"/>
    <w:semiHidden/>
    <w:unhideWhenUsed/>
    <w:rsid w:val="00F60E3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60E3C"/>
    <w:rPr>
      <w:sz w:val="20"/>
      <w:szCs w:val="20"/>
    </w:rPr>
  </w:style>
  <w:style w:type="character" w:customStyle="1" w:styleId="Balk2Char">
    <w:name w:val="Başlık 2 Char"/>
    <w:basedOn w:val="VarsaylanParagrafYazTipi"/>
    <w:link w:val="Balk2"/>
    <w:uiPriority w:val="9"/>
    <w:semiHidden/>
    <w:rsid w:val="00F60E3C"/>
    <w:rPr>
      <w:rFonts w:asciiTheme="majorHAnsi" w:eastAsiaTheme="majorEastAsia" w:hAnsiTheme="majorHAnsi" w:cstheme="majorBidi"/>
      <w:color w:val="2E74B5" w:themeColor="accent1" w:themeShade="BF"/>
      <w:sz w:val="26"/>
      <w:szCs w:val="26"/>
    </w:rPr>
  </w:style>
  <w:style w:type="paragraph" w:customStyle="1" w:styleId="Kaynaka">
    <w:name w:val="Kaynakça"/>
    <w:basedOn w:val="Normal"/>
    <w:link w:val="KaynakaChar"/>
    <w:qFormat/>
    <w:rsid w:val="00F60E3C"/>
    <w:pPr>
      <w:spacing w:after="120" w:line="240" w:lineRule="auto"/>
      <w:ind w:left="567" w:hanging="567"/>
      <w:jc w:val="both"/>
    </w:pPr>
    <w:rPr>
      <w:rFonts w:ascii="Gentium Plus" w:eastAsia="Times New Roman" w:hAnsi="Gentium Plus" w:cs="Times New Roman"/>
      <w:sz w:val="20"/>
      <w:szCs w:val="20"/>
    </w:rPr>
  </w:style>
  <w:style w:type="character" w:customStyle="1" w:styleId="KaynakaChar">
    <w:name w:val="Kaynakça Char"/>
    <w:basedOn w:val="VarsaylanParagrafYazTipi"/>
    <w:link w:val="Kaynaka"/>
    <w:rsid w:val="00F60E3C"/>
    <w:rPr>
      <w:rFonts w:ascii="Gentium Plus" w:eastAsia="Times New Roman" w:hAnsi="Gentium Plus" w:cs="Times New Roman"/>
      <w:sz w:val="20"/>
      <w:szCs w:val="20"/>
    </w:rPr>
  </w:style>
  <w:style w:type="character" w:styleId="Kpr">
    <w:name w:val="Hyperlink"/>
    <w:basedOn w:val="VarsaylanParagrafYazTipi"/>
    <w:rsid w:val="00F60E3C"/>
    <w:rPr>
      <w:color w:val="0000FF"/>
      <w:u w:val="single"/>
    </w:rPr>
  </w:style>
  <w:style w:type="character" w:styleId="zlenenKpr">
    <w:name w:val="FollowedHyperlink"/>
    <w:basedOn w:val="VarsaylanParagrafYazTipi"/>
    <w:uiPriority w:val="99"/>
    <w:semiHidden/>
    <w:unhideWhenUsed/>
    <w:rsid w:val="000B6CB7"/>
    <w:rPr>
      <w:color w:val="954F72" w:themeColor="followedHyperlink"/>
      <w:u w:val="single"/>
    </w:rPr>
  </w:style>
  <w:style w:type="paragraph" w:styleId="stbilgi">
    <w:name w:val="header"/>
    <w:basedOn w:val="Normal"/>
    <w:link w:val="stbilgiChar"/>
    <w:uiPriority w:val="99"/>
    <w:unhideWhenUsed/>
    <w:rsid w:val="008D5BDC"/>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8D5BDC"/>
  </w:style>
  <w:style w:type="paragraph" w:styleId="Altbilgi">
    <w:name w:val="footer"/>
    <w:basedOn w:val="Normal"/>
    <w:link w:val="AltbilgiChar"/>
    <w:uiPriority w:val="99"/>
    <w:unhideWhenUsed/>
    <w:rsid w:val="008D5BDC"/>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8D5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242116">
      <w:bodyDiv w:val="1"/>
      <w:marLeft w:val="0"/>
      <w:marRight w:val="0"/>
      <w:marTop w:val="0"/>
      <w:marBottom w:val="0"/>
      <w:divBdr>
        <w:top w:val="none" w:sz="0" w:space="0" w:color="auto"/>
        <w:left w:val="none" w:sz="0" w:space="0" w:color="auto"/>
        <w:bottom w:val="none" w:sz="0" w:space="0" w:color="auto"/>
        <w:right w:val="none" w:sz="0" w:space="0" w:color="auto"/>
      </w:divBdr>
    </w:div>
    <w:div w:id="1113401598">
      <w:bodyDiv w:val="1"/>
      <w:marLeft w:val="0"/>
      <w:marRight w:val="0"/>
      <w:marTop w:val="0"/>
      <w:marBottom w:val="0"/>
      <w:divBdr>
        <w:top w:val="none" w:sz="0" w:space="0" w:color="auto"/>
        <w:left w:val="none" w:sz="0" w:space="0" w:color="auto"/>
        <w:bottom w:val="none" w:sz="0" w:space="0" w:color="auto"/>
        <w:right w:val="none" w:sz="0" w:space="0" w:color="auto"/>
      </w:divBdr>
    </w:div>
    <w:div w:id="163748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ferenceworks.brillonline.com/browse/encyclopaedia-of-islam-3" TargetMode="External"/><Relationship Id="rId3" Type="http://schemas.openxmlformats.org/officeDocument/2006/relationships/webSettings" Target="webSettings.xml"/><Relationship Id="rId7" Type="http://schemas.openxmlformats.org/officeDocument/2006/relationships/hyperlink" Target="http://www.isnadsistemi.org/indirmel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nadsistemi.org/section/isnad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snadsistemi.org/guide/5-anahtar-kelimelerin-secim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1237</Words>
  <Characters>7057</Characters>
  <Application>Microsoft Office Word</Application>
  <DocSecurity>0</DocSecurity>
  <Lines>58</Lines>
  <Paragraphs>16</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veyselozdemir</dc:creator>
  <cp:keywords/>
  <dc:description/>
  <cp:lastModifiedBy>veyselozdemir</cp:lastModifiedBy>
  <cp:revision>14</cp:revision>
  <dcterms:created xsi:type="dcterms:W3CDTF">2020-01-15T07:58:00Z</dcterms:created>
  <dcterms:modified xsi:type="dcterms:W3CDTF">2020-01-16T13:01:00Z</dcterms:modified>
</cp:coreProperties>
</file>