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281A4" w14:textId="77777777" w:rsidR="00C405CC" w:rsidRDefault="00C405CC" w:rsidP="00C405CC">
      <w:pPr>
        <w:jc w:val="center"/>
        <w:rPr>
          <w:rFonts w:ascii="Lotus Linotype" w:hAnsi="Lotus Linotype" w:cs="Lotus Linotype"/>
          <w:b/>
          <w:bCs/>
          <w:sz w:val="28"/>
          <w:szCs w:val="28"/>
          <w:rtl/>
        </w:rPr>
      </w:pPr>
      <w:r>
        <w:rPr>
          <w:rFonts w:ascii="Lotus Linotype" w:hAnsi="Lotus Linotype" w:cs="Lotus Linotype" w:hint="cs"/>
          <w:b/>
          <w:bCs/>
          <w:sz w:val="28"/>
          <w:szCs w:val="28"/>
          <w:rtl/>
        </w:rPr>
        <w:t>قالب البحث</w:t>
      </w:r>
    </w:p>
    <w:p w14:paraId="40A43C7B" w14:textId="77777777" w:rsidR="00AF28CE" w:rsidRPr="005B47F7" w:rsidRDefault="004F3BD3" w:rsidP="00C405CC">
      <w:pPr>
        <w:jc w:val="both"/>
        <w:rPr>
          <w:rFonts w:ascii="Lotus Linotype" w:hAnsi="Lotus Linotype" w:cs="Lotus Linotype"/>
          <w:sz w:val="28"/>
          <w:szCs w:val="28"/>
          <w:rtl/>
        </w:rPr>
      </w:pPr>
      <w:r w:rsidRPr="005B47F7">
        <w:rPr>
          <w:rFonts w:ascii="Lotus Linotype" w:hAnsi="Lotus Linotype" w:cs="Lotus Linotype" w:hint="cs"/>
          <w:sz w:val="28"/>
          <w:szCs w:val="28"/>
          <w:rtl/>
        </w:rPr>
        <w:t>المتن:</w:t>
      </w:r>
      <w:r w:rsidR="00AF28CE" w:rsidRPr="005B47F7">
        <w:rPr>
          <w:rFonts w:ascii="Lotus Linotype" w:hAnsi="Lotus Linotype" w:cs="Lotus Linotype" w:hint="cs"/>
          <w:sz w:val="28"/>
          <w:szCs w:val="28"/>
          <w:rtl/>
        </w:rPr>
        <w:t xml:space="preserve"> الخط المطلوب استعماله للغة العربية هو: </w:t>
      </w:r>
      <w:r w:rsidR="00AF28CE" w:rsidRPr="005B47F7">
        <w:rPr>
          <w:rFonts w:asciiTheme="majorBidi" w:hAnsiTheme="majorBidi" w:cstheme="majorBidi"/>
          <w:sz w:val="24"/>
          <w:szCs w:val="24"/>
        </w:rPr>
        <w:t>Lotus Linotype</w:t>
      </w:r>
      <w:r w:rsidR="00AF28CE" w:rsidRPr="005B47F7">
        <w:rPr>
          <w:rFonts w:ascii="Lotus Linotype" w:hAnsi="Lotus Linotype" w:cs="Lotus Linotype" w:hint="cs"/>
          <w:sz w:val="28"/>
          <w:szCs w:val="28"/>
          <w:rtl/>
        </w:rPr>
        <w:t>، بحجم: 14، واللغات الأخرى</w:t>
      </w:r>
      <w:r w:rsidR="00AF28CE">
        <w:rPr>
          <w:rFonts w:ascii="Lotus Linotype" w:hAnsi="Lotus Linotype" w:cs="Lotus Linotype" w:hint="cs"/>
          <w:b/>
          <w:bCs/>
          <w:sz w:val="28"/>
          <w:szCs w:val="28"/>
          <w:rtl/>
        </w:rPr>
        <w:t xml:space="preserve"> </w:t>
      </w:r>
      <w:r w:rsidR="00AF28CE" w:rsidRPr="005B47F7">
        <w:rPr>
          <w:rFonts w:ascii="Lotus Linotype" w:hAnsi="Lotus Linotype" w:cs="Cambria" w:hint="cs"/>
          <w:sz w:val="28"/>
          <w:szCs w:val="28"/>
          <w:rtl/>
        </w:rPr>
        <w:t>"</w:t>
      </w:r>
      <w:r w:rsidR="00AF28CE" w:rsidRPr="005B47F7">
        <w:rPr>
          <w:rFonts w:ascii="Lotus Linotype" w:hAnsi="Lotus Linotype" w:cs="Lotus Linotype" w:hint="cs"/>
          <w:sz w:val="28"/>
          <w:szCs w:val="28"/>
          <w:rtl/>
        </w:rPr>
        <w:t>الإنكليزية والتركية</w:t>
      </w:r>
      <w:r w:rsidR="00AF28CE" w:rsidRPr="005B47F7">
        <w:rPr>
          <w:rFonts w:ascii="Lotus Linotype" w:hAnsi="Lotus Linotype" w:cs="Cambria" w:hint="cs"/>
          <w:sz w:val="28"/>
          <w:szCs w:val="28"/>
          <w:rtl/>
        </w:rPr>
        <w:t>"</w:t>
      </w:r>
      <w:r w:rsidR="00AF28CE" w:rsidRPr="005B47F7">
        <w:rPr>
          <w:rFonts w:ascii="Lotus Linotype" w:hAnsi="Lotus Linotype" w:cs="Lotus Linotype" w:hint="cs"/>
          <w:sz w:val="28"/>
          <w:szCs w:val="28"/>
          <w:rtl/>
        </w:rPr>
        <w:t>:</w:t>
      </w:r>
      <w:r w:rsidR="00AF28CE" w:rsidRPr="005B47F7">
        <w:rPr>
          <w:rFonts w:ascii="Gentium Plus" w:eastAsia="Calibri" w:hAnsi="Gentium Plus" w:cs="Gentium Plus"/>
          <w:color w:val="FF0000"/>
          <w:sz w:val="18"/>
          <w:szCs w:val="18"/>
          <w:lang w:val="tr-TR"/>
        </w:rPr>
        <w:t xml:space="preserve"> </w:t>
      </w:r>
      <w:r w:rsidR="00AF28CE" w:rsidRPr="005B47F7">
        <w:rPr>
          <w:rFonts w:asciiTheme="majorBidi" w:hAnsiTheme="majorBidi" w:cstheme="majorBidi"/>
          <w:sz w:val="24"/>
          <w:szCs w:val="24"/>
        </w:rPr>
        <w:t xml:space="preserve">Gentium PluK </w:t>
      </w:r>
      <w:r w:rsidR="00AF28CE" w:rsidRPr="005B47F7">
        <w:rPr>
          <w:rFonts w:asciiTheme="majorBidi" w:hAnsiTheme="majorBidi" w:cstheme="majorBidi" w:hint="cs"/>
          <w:sz w:val="28"/>
          <w:szCs w:val="28"/>
          <w:rtl/>
        </w:rPr>
        <w:t xml:space="preserve">، </w:t>
      </w:r>
      <w:r w:rsidR="00AF28CE" w:rsidRPr="005B47F7">
        <w:rPr>
          <w:rFonts w:ascii="Lotus Linotype" w:hAnsi="Lotus Linotype" w:cs="Lotus Linotype"/>
          <w:sz w:val="28"/>
          <w:szCs w:val="28"/>
          <w:rtl/>
        </w:rPr>
        <w:t>بحجم 11</w:t>
      </w:r>
      <w:r w:rsidR="00C405CC">
        <w:rPr>
          <w:rFonts w:asciiTheme="majorBidi" w:hAnsiTheme="majorBidi" w:cstheme="majorBidi" w:hint="cs"/>
          <w:sz w:val="28"/>
          <w:szCs w:val="28"/>
          <w:rtl/>
        </w:rPr>
        <w:t xml:space="preserve">، </w:t>
      </w:r>
      <w:r w:rsidR="00C405CC" w:rsidRPr="00C405CC">
        <w:rPr>
          <w:rFonts w:ascii="Lotus Linotype" w:hAnsi="Lotus Linotype" w:cs="Lotus Linotype"/>
          <w:sz w:val="28"/>
          <w:szCs w:val="28"/>
          <w:rtl/>
        </w:rPr>
        <w:t>و</w:t>
      </w:r>
      <w:r w:rsidR="00C405CC">
        <w:rPr>
          <w:rFonts w:ascii="Lotus Linotype" w:hAnsi="Lotus Linotype" w:cs="Lotus Linotype"/>
          <w:sz w:val="28"/>
          <w:szCs w:val="28"/>
          <w:rtl/>
        </w:rPr>
        <w:t>مسافة بداية الفقرة: 1 سم</w:t>
      </w:r>
      <w:r w:rsidR="00C405CC">
        <w:rPr>
          <w:rFonts w:ascii="Lotus Linotype" w:hAnsi="Lotus Linotype" w:cs="Lotus Linotype" w:hint="cs"/>
          <w:sz w:val="28"/>
          <w:szCs w:val="28"/>
          <w:rtl/>
        </w:rPr>
        <w:t>، وبالتنسيق الموضح في الصورة التالية:</w:t>
      </w:r>
    </w:p>
    <w:p w14:paraId="77B11498" w14:textId="77777777" w:rsidR="004F3BD3" w:rsidRDefault="00E10ED3" w:rsidP="00AF28CE">
      <w:pPr>
        <w:jc w:val="both"/>
        <w:rPr>
          <w:rFonts w:asciiTheme="majorBidi" w:hAnsiTheme="majorBidi" w:cstheme="majorBidi"/>
          <w:sz w:val="28"/>
          <w:szCs w:val="28"/>
          <w:rtl/>
        </w:rPr>
      </w:pPr>
      <w:r>
        <w:rPr>
          <w:rFonts w:asciiTheme="majorBidi" w:hAnsiTheme="majorBidi" w:cstheme="majorBidi"/>
          <w:noProof/>
          <w:sz w:val="28"/>
          <w:szCs w:val="28"/>
          <w:rtl/>
          <w:lang w:val="tr-TR" w:eastAsia="tr-TR"/>
        </w:rPr>
        <w:drawing>
          <wp:inline distT="0" distB="0" distL="0" distR="0" wp14:anchorId="61A09CBD" wp14:editId="69A9E888">
            <wp:extent cx="3735935" cy="260032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قطة الشاشة (21).png"/>
                    <pic:cNvPicPr/>
                  </pic:nvPicPr>
                  <pic:blipFill rotWithShape="1">
                    <a:blip r:embed="rId6">
                      <a:extLst>
                        <a:ext uri="{28A0092B-C50C-407E-A947-70E740481C1C}">
                          <a14:useLocalDpi xmlns:a14="http://schemas.microsoft.com/office/drawing/2010/main" val="0"/>
                        </a:ext>
                      </a:extLst>
                    </a:blip>
                    <a:srcRect l="35938" t="24346" r="27943" b="30942"/>
                    <a:stretch/>
                  </pic:blipFill>
                  <pic:spPr bwMode="auto">
                    <a:xfrm>
                      <a:off x="0" y="0"/>
                      <a:ext cx="3771486" cy="2625070"/>
                    </a:xfrm>
                    <a:prstGeom prst="rect">
                      <a:avLst/>
                    </a:prstGeom>
                    <a:ln>
                      <a:noFill/>
                    </a:ln>
                    <a:extLst>
                      <a:ext uri="{53640926-AAD7-44D8-BBD7-CCE9431645EC}">
                        <a14:shadowObscured xmlns:a14="http://schemas.microsoft.com/office/drawing/2010/main"/>
                      </a:ext>
                    </a:extLst>
                  </pic:spPr>
                </pic:pic>
              </a:graphicData>
            </a:graphic>
          </wp:inline>
        </w:drawing>
      </w:r>
    </w:p>
    <w:p w14:paraId="5F700A38" w14:textId="77777777" w:rsidR="004F3BD3" w:rsidRPr="005B47F7" w:rsidRDefault="004F3BD3" w:rsidP="00C405CC">
      <w:pPr>
        <w:jc w:val="both"/>
        <w:rPr>
          <w:rFonts w:ascii="Lotus Linotype" w:hAnsi="Lotus Linotype" w:cs="Lotus Linotype"/>
          <w:sz w:val="28"/>
          <w:szCs w:val="28"/>
          <w:rtl/>
        </w:rPr>
      </w:pPr>
      <w:r w:rsidRPr="005B47F7">
        <w:rPr>
          <w:rFonts w:ascii="Lotus Linotype" w:hAnsi="Lotus Linotype" w:cs="Lotus Linotype"/>
          <w:sz w:val="28"/>
          <w:szCs w:val="28"/>
          <w:rtl/>
        </w:rPr>
        <w:t xml:space="preserve">الهوامش: </w:t>
      </w:r>
      <w:r w:rsidRPr="005B47F7">
        <w:rPr>
          <w:rFonts w:asciiTheme="majorBidi" w:hAnsiTheme="majorBidi" w:cstheme="majorBidi"/>
          <w:sz w:val="24"/>
          <w:szCs w:val="24"/>
        </w:rPr>
        <w:t>Lotus Linotype</w:t>
      </w:r>
      <w:r w:rsidRPr="005B47F7">
        <w:rPr>
          <w:rFonts w:asciiTheme="majorBidi" w:hAnsiTheme="majorBidi" w:cstheme="majorBidi"/>
          <w:sz w:val="24"/>
          <w:szCs w:val="24"/>
          <w:rtl/>
        </w:rPr>
        <w:t xml:space="preserve">، </w:t>
      </w:r>
      <w:r w:rsidRPr="005B47F7">
        <w:rPr>
          <w:rFonts w:ascii="Lotus Linotype" w:hAnsi="Lotus Linotype" w:cs="Lotus Linotype"/>
          <w:sz w:val="28"/>
          <w:szCs w:val="28"/>
          <w:rtl/>
        </w:rPr>
        <w:t>بحجم: 1</w:t>
      </w:r>
      <w:r w:rsidR="00C405CC">
        <w:rPr>
          <w:rFonts w:ascii="Lotus Linotype" w:hAnsi="Lotus Linotype" w:cs="Lotus Linotype" w:hint="cs"/>
          <w:sz w:val="28"/>
          <w:szCs w:val="28"/>
          <w:rtl/>
        </w:rPr>
        <w:t>1، وبالتنسيق الموضح في الصورة التالية:</w:t>
      </w:r>
    </w:p>
    <w:p w14:paraId="6845020C" w14:textId="77777777" w:rsidR="00E10ED3" w:rsidRDefault="00E10ED3" w:rsidP="004F3BD3">
      <w:pPr>
        <w:jc w:val="both"/>
        <w:rPr>
          <w:rFonts w:asciiTheme="majorBidi" w:hAnsiTheme="majorBidi" w:cstheme="majorBidi"/>
          <w:sz w:val="28"/>
          <w:szCs w:val="28"/>
          <w:rtl/>
        </w:rPr>
      </w:pPr>
      <w:r>
        <w:rPr>
          <w:rFonts w:asciiTheme="majorBidi" w:hAnsiTheme="majorBidi" w:cstheme="majorBidi"/>
          <w:noProof/>
          <w:sz w:val="28"/>
          <w:szCs w:val="28"/>
          <w:rtl/>
          <w:lang w:val="tr-TR" w:eastAsia="tr-TR"/>
        </w:rPr>
        <w:drawing>
          <wp:inline distT="0" distB="0" distL="0" distR="0" wp14:anchorId="364A9C7F" wp14:editId="67628DF9">
            <wp:extent cx="3638550" cy="259363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لقطة الشاشة (23).png"/>
                    <pic:cNvPicPr/>
                  </pic:nvPicPr>
                  <pic:blipFill rotWithShape="1">
                    <a:blip r:embed="rId7">
                      <a:extLst>
                        <a:ext uri="{28A0092B-C50C-407E-A947-70E740481C1C}">
                          <a14:useLocalDpi xmlns:a14="http://schemas.microsoft.com/office/drawing/2010/main" val="0"/>
                        </a:ext>
                      </a:extLst>
                    </a:blip>
                    <a:srcRect l="36119" t="23448" r="28666" b="31906"/>
                    <a:stretch/>
                  </pic:blipFill>
                  <pic:spPr bwMode="auto">
                    <a:xfrm>
                      <a:off x="0" y="0"/>
                      <a:ext cx="3654180" cy="2604774"/>
                    </a:xfrm>
                    <a:prstGeom prst="rect">
                      <a:avLst/>
                    </a:prstGeom>
                    <a:ln>
                      <a:noFill/>
                    </a:ln>
                    <a:extLst>
                      <a:ext uri="{53640926-AAD7-44D8-BBD7-CCE9431645EC}">
                        <a14:shadowObscured xmlns:a14="http://schemas.microsoft.com/office/drawing/2010/main"/>
                      </a:ext>
                    </a:extLst>
                  </pic:spPr>
                </pic:pic>
              </a:graphicData>
            </a:graphic>
          </wp:inline>
        </w:drawing>
      </w:r>
    </w:p>
    <w:p w14:paraId="3A6C824B" w14:textId="77777777" w:rsidR="00AF28CE" w:rsidRPr="00E10ED3" w:rsidRDefault="00E10ED3" w:rsidP="00E10ED3">
      <w:pPr>
        <w:jc w:val="both"/>
        <w:rPr>
          <w:rStyle w:val="Kpr"/>
          <w:rFonts w:ascii="Lotus Linotype" w:eastAsia="MP TNR Trans" w:hAnsi="Lotus Linotype" w:cs="Lotus Linotype"/>
          <w:color w:val="auto"/>
          <w:sz w:val="28"/>
          <w:szCs w:val="28"/>
          <w:u w:val="none"/>
          <w:rtl/>
        </w:rPr>
      </w:pPr>
      <w:r w:rsidRPr="00E10ED3">
        <w:rPr>
          <w:rStyle w:val="Kpr"/>
          <w:rFonts w:ascii="Lotus Linotype" w:eastAsia="MP TNR Trans" w:hAnsi="Lotus Linotype" w:cs="Lotus Linotype" w:hint="cs"/>
          <w:color w:val="auto"/>
          <w:sz w:val="28"/>
          <w:szCs w:val="28"/>
          <w:u w:val="none"/>
          <w:rtl/>
        </w:rPr>
        <w:t>النظام المتبع في ترتيب الهوامش والمصادر هو نظام إسناد 2، وتفاصيله موجودة في الموقع أدناه:</w:t>
      </w:r>
    </w:p>
    <w:p w14:paraId="6FCF3B5A" w14:textId="77777777" w:rsidR="00C405CC" w:rsidRDefault="00E10ED3" w:rsidP="00C405CC">
      <w:pPr>
        <w:rPr>
          <w:rStyle w:val="Kpr"/>
          <w:rFonts w:ascii="Lotus Linotype" w:eastAsia="MP TNR Trans" w:hAnsi="Lotus Linotype" w:cs="Lotus Linotype"/>
          <w:color w:val="auto"/>
          <w:sz w:val="28"/>
          <w:szCs w:val="28"/>
          <w:u w:val="none"/>
          <w:rtl/>
        </w:rPr>
      </w:pPr>
      <w:hyperlink r:id="rId8" w:history="1">
        <w:r w:rsidRPr="005B47F7">
          <w:rPr>
            <w:rStyle w:val="Kpr"/>
            <w:rFonts w:ascii="Gentium Plus" w:hAnsi="Gentium Plus" w:cs="Gentium Plus"/>
            <w:sz w:val="24"/>
            <w:szCs w:val="24"/>
          </w:rPr>
          <w:t>https://www.isnadsistemi.org/section/isnad2/</w:t>
        </w:r>
      </w:hyperlink>
      <w:r>
        <w:rPr>
          <w:rStyle w:val="Kpr"/>
          <w:rFonts w:ascii="Lotus Linotype" w:eastAsia="MP TNR Trans" w:hAnsi="Lotus Linotype" w:cs="Lotus Linotype" w:hint="cs"/>
          <w:color w:val="auto"/>
          <w:sz w:val="28"/>
          <w:szCs w:val="28"/>
          <w:u w:val="none"/>
          <w:rtl/>
        </w:rPr>
        <w:t xml:space="preserve"> </w:t>
      </w:r>
    </w:p>
    <w:p w14:paraId="1D42264E" w14:textId="2671B4EB" w:rsidR="00FA5EA0" w:rsidRDefault="00E10ED3" w:rsidP="000D7525">
      <w:pPr>
        <w:rPr>
          <w:rFonts w:ascii="Lotus Linotype" w:hAnsi="Lotus Linotype" w:cs="Lotus Linotype"/>
          <w:b/>
          <w:bCs/>
          <w:sz w:val="28"/>
          <w:szCs w:val="28"/>
          <w:rtl/>
        </w:rPr>
      </w:pPr>
      <w:r>
        <w:rPr>
          <w:rStyle w:val="Kpr"/>
          <w:rFonts w:ascii="Lotus Linotype" w:eastAsia="MP TNR Trans" w:hAnsi="Lotus Linotype" w:cs="Lotus Linotype" w:hint="cs"/>
          <w:color w:val="auto"/>
          <w:sz w:val="28"/>
          <w:szCs w:val="28"/>
          <w:u w:val="none"/>
          <w:rtl/>
        </w:rPr>
        <w:t>و</w:t>
      </w:r>
      <w:r w:rsidRPr="00E10ED3">
        <w:rPr>
          <w:rStyle w:val="Kpr"/>
          <w:rFonts w:ascii="Lotus Linotype" w:eastAsia="MP TNR Trans" w:hAnsi="Lotus Linotype" w:cs="Lotus Linotype"/>
          <w:color w:val="auto"/>
          <w:sz w:val="28"/>
          <w:szCs w:val="28"/>
          <w:u w:val="none"/>
          <w:rtl/>
        </w:rPr>
        <w:t xml:space="preserve">يمكن معرفة ذلك أيضا </w:t>
      </w:r>
      <w:r w:rsidR="00C405CC">
        <w:rPr>
          <w:rStyle w:val="Kpr"/>
          <w:rFonts w:ascii="Lotus Linotype" w:eastAsia="MP TNR Trans" w:hAnsi="Lotus Linotype" w:cs="Lotus Linotype" w:hint="cs"/>
          <w:color w:val="auto"/>
          <w:sz w:val="28"/>
          <w:szCs w:val="28"/>
          <w:u w:val="none"/>
          <w:rtl/>
        </w:rPr>
        <w:t>من</w:t>
      </w:r>
      <w:r w:rsidRPr="00E10ED3">
        <w:rPr>
          <w:rStyle w:val="Kpr"/>
          <w:rFonts w:ascii="Lotus Linotype" w:eastAsia="MP TNR Trans" w:hAnsi="Lotus Linotype" w:cs="Lotus Linotype"/>
          <w:color w:val="auto"/>
          <w:sz w:val="28"/>
          <w:szCs w:val="28"/>
          <w:u w:val="none"/>
          <w:rtl/>
        </w:rPr>
        <w:t xml:space="preserve"> مراجعة المقالات العربية المنشورة في المجلة.</w:t>
      </w:r>
      <w:r w:rsidR="00FA5EA0">
        <w:rPr>
          <w:rFonts w:ascii="Lotus Linotype" w:hAnsi="Lotus Linotype" w:cs="Lotus Linotype"/>
          <w:b/>
          <w:bCs/>
          <w:sz w:val="28"/>
          <w:szCs w:val="28"/>
          <w:rtl/>
        </w:rPr>
        <w:br w:type="page"/>
      </w:r>
    </w:p>
    <w:p w14:paraId="0DC44286" w14:textId="77777777" w:rsidR="00E10ED3" w:rsidRDefault="00FA5EA0" w:rsidP="00B37B92">
      <w:pPr>
        <w:spacing w:before="120" w:after="120"/>
        <w:jc w:val="center"/>
        <w:rPr>
          <w:rFonts w:ascii="Lotus Linotype" w:hAnsi="Lotus Linotype" w:cs="Lotus Linotype"/>
          <w:b/>
          <w:bCs/>
          <w:sz w:val="28"/>
          <w:szCs w:val="28"/>
          <w:rtl/>
        </w:rPr>
      </w:pPr>
      <w:r>
        <w:rPr>
          <w:rFonts w:ascii="Lotus Linotype" w:hAnsi="Lotus Linotype" w:cs="Lotus Linotype" w:hint="cs"/>
          <w:b/>
          <w:bCs/>
          <w:sz w:val="28"/>
          <w:szCs w:val="28"/>
          <w:rtl/>
        </w:rPr>
        <w:lastRenderedPageBreak/>
        <w:t>(</w:t>
      </w:r>
      <w:r w:rsidR="00D700D2" w:rsidRPr="00D700D2">
        <w:rPr>
          <w:rFonts w:ascii="Lotus Linotype" w:hAnsi="Lotus Linotype" w:cs="Lotus Linotype"/>
          <w:b/>
          <w:bCs/>
          <w:sz w:val="28"/>
          <w:szCs w:val="28"/>
          <w:rtl/>
        </w:rPr>
        <w:t>عنوان المقالة</w:t>
      </w:r>
      <w:r>
        <w:rPr>
          <w:rFonts w:ascii="Lotus Linotype" w:hAnsi="Lotus Linotype" w:cs="Lotus Linotype" w:hint="cs"/>
          <w:b/>
          <w:bCs/>
          <w:sz w:val="28"/>
          <w:szCs w:val="28"/>
          <w:rtl/>
        </w:rPr>
        <w:t xml:space="preserve">) </w:t>
      </w:r>
      <w:r w:rsidRPr="00FA5EA0">
        <w:rPr>
          <w:rFonts w:ascii="Lotus Linotype" w:hAnsi="Lotus Linotype" w:cs="Lotus Linotype"/>
          <w:b/>
          <w:bCs/>
          <w:sz w:val="28"/>
          <w:szCs w:val="28"/>
        </w:rPr>
        <w:t xml:space="preserve"> Xxxxxx Xxxxxxxx Xxxxxxxx</w:t>
      </w:r>
    </w:p>
    <w:p w14:paraId="44984801" w14:textId="77777777" w:rsidR="00DB018C" w:rsidRDefault="00DB018C" w:rsidP="00AF28CE">
      <w:pPr>
        <w:jc w:val="both"/>
        <w:rPr>
          <w:rFonts w:ascii="Lotus Linotype" w:hAnsi="Lotus Linotype" w:cs="Lotus Linotype"/>
          <w:b/>
          <w:bCs/>
          <w:sz w:val="24"/>
          <w:szCs w:val="24"/>
          <w:rtl/>
        </w:rPr>
      </w:pPr>
    </w:p>
    <w:p w14:paraId="210F1553" w14:textId="77777777" w:rsidR="00AF28CE" w:rsidRPr="00B37B92" w:rsidRDefault="00AF28CE" w:rsidP="00AF28CE">
      <w:pPr>
        <w:jc w:val="both"/>
        <w:rPr>
          <w:rFonts w:ascii="Lotus Linotype" w:hAnsi="Lotus Linotype" w:cs="Lotus Linotype"/>
          <w:sz w:val="24"/>
          <w:szCs w:val="24"/>
          <w:rtl/>
        </w:rPr>
      </w:pPr>
      <w:r w:rsidRPr="00B37B92">
        <w:rPr>
          <w:rFonts w:ascii="Lotus Linotype" w:hAnsi="Lotus Linotype" w:cs="Lotus Linotype"/>
          <w:b/>
          <w:bCs/>
          <w:sz w:val="24"/>
          <w:szCs w:val="24"/>
          <w:rtl/>
        </w:rPr>
        <w:t>الملخص</w:t>
      </w:r>
      <w:r w:rsidR="00B37B92" w:rsidRPr="00B37B92">
        <w:rPr>
          <w:rFonts w:ascii="Lotus Linotype" w:hAnsi="Lotus Linotype" w:cs="Lotus Linotype" w:hint="cs"/>
          <w:sz w:val="24"/>
          <w:szCs w:val="24"/>
          <w:rtl/>
        </w:rPr>
        <w:t>:</w:t>
      </w:r>
    </w:p>
    <w:p w14:paraId="5AB1C527" w14:textId="77777777" w:rsidR="00B37B92" w:rsidRDefault="00AF28CE" w:rsidP="00DB018C">
      <w:pPr>
        <w:spacing w:line="276" w:lineRule="auto"/>
        <w:jc w:val="both"/>
        <w:rPr>
          <w:rFonts w:ascii="Lotus Linotype" w:hAnsi="Lotus Linotype" w:cs="Lotus Linotype"/>
          <w:sz w:val="28"/>
          <w:szCs w:val="28"/>
          <w:rtl/>
        </w:rPr>
      </w:pPr>
      <w:r w:rsidRPr="00B37B92">
        <w:rPr>
          <w:rFonts w:ascii="Lotus Linotype" w:hAnsi="Lotus Linotype" w:cs="Lotus Linotype"/>
          <w:sz w:val="24"/>
          <w:szCs w:val="24"/>
          <w:rtl/>
        </w:rPr>
        <w:t xml:space="preserve"> </w:t>
      </w:r>
      <w:r w:rsidR="00B37B92" w:rsidRPr="00B37B92">
        <w:rPr>
          <w:rFonts w:ascii="Lotus Linotype" w:hAnsi="Lotus Linotype" w:cs="Lotus Linotype" w:hint="cs"/>
          <w:sz w:val="24"/>
          <w:szCs w:val="24"/>
          <w:rtl/>
        </w:rPr>
        <w:t>بنفس الخط المطلوب استعماله ولكن بحجم 12، وبقفرة واحدة، كما يظهر في هذا المثال:</w:t>
      </w:r>
      <w:r w:rsidR="00072792">
        <w:rPr>
          <w:rFonts w:ascii="Lotus Linotype" w:hAnsi="Lotus Linotype" w:cs="Lotus Linotype" w:hint="cs"/>
          <w:sz w:val="24"/>
          <w:szCs w:val="24"/>
          <w:rtl/>
        </w:rPr>
        <w:t xml:space="preserve"> </w:t>
      </w:r>
      <w:r w:rsidR="00072792" w:rsidRPr="00072792">
        <w:rPr>
          <w:rFonts w:ascii="Lotus Linotype" w:hAnsi="Lotus Linotype" w:cs="Lotus Linotype"/>
          <w:sz w:val="24"/>
          <w:szCs w:val="24"/>
        </w:rPr>
        <w:t xml:space="preserve">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w:t>
      </w:r>
      <w:r w:rsidR="00072792">
        <w:rPr>
          <w:rFonts w:ascii="Lotus Linotype" w:hAnsi="Lotus Linotype" w:cs="Lotus Linotype" w:hint="cs"/>
          <w:sz w:val="24"/>
          <w:szCs w:val="24"/>
          <w:rtl/>
        </w:rPr>
        <w:t xml:space="preserve"> </w:t>
      </w:r>
      <w:r w:rsidR="00B37B92" w:rsidRPr="00B37B92">
        <w:rPr>
          <w:rFonts w:ascii="Lotus Linotype" w:hAnsi="Lotus Linotype" w:cs="Lotus Linotype" w:hint="cs"/>
          <w:sz w:val="24"/>
          <w:szCs w:val="24"/>
          <w:rtl/>
        </w:rPr>
        <w:t xml:space="preserve">(ينبغي أن يكون الملخص ما بين 150 </w:t>
      </w:r>
      <w:r w:rsidR="00B37B92" w:rsidRPr="00B37B92">
        <w:rPr>
          <w:rFonts w:ascii="Sakkal Majalla" w:hAnsi="Sakkal Majalla" w:cs="Sakkal Majalla" w:hint="cs"/>
          <w:sz w:val="24"/>
          <w:szCs w:val="24"/>
          <w:rtl/>
        </w:rPr>
        <w:t>–</w:t>
      </w:r>
      <w:r w:rsidR="00B37B92" w:rsidRPr="00B37B92">
        <w:rPr>
          <w:rFonts w:ascii="Lotus Linotype" w:hAnsi="Lotus Linotype" w:cs="Lotus Linotype" w:hint="cs"/>
          <w:sz w:val="24"/>
          <w:szCs w:val="24"/>
          <w:rtl/>
        </w:rPr>
        <w:t xml:space="preserve"> 200 كلمة).</w:t>
      </w:r>
    </w:p>
    <w:p w14:paraId="70E54541" w14:textId="33D7AB38" w:rsidR="00FA5EA0" w:rsidRPr="00DB018C" w:rsidRDefault="00AF28CE" w:rsidP="00DB018C">
      <w:pPr>
        <w:jc w:val="both"/>
        <w:rPr>
          <w:rFonts w:ascii="Lotus Linotype" w:hAnsi="Lotus Linotype" w:cs="Lotus Linotype"/>
          <w:sz w:val="24"/>
          <w:szCs w:val="24"/>
          <w:rtl/>
        </w:rPr>
      </w:pPr>
      <w:r w:rsidRPr="00B37B92">
        <w:rPr>
          <w:rFonts w:ascii="Lotus Linotype" w:hAnsi="Lotus Linotype" w:cs="Lotus Linotype"/>
          <w:b/>
          <w:bCs/>
          <w:sz w:val="24"/>
          <w:szCs w:val="24"/>
          <w:rtl/>
        </w:rPr>
        <w:t>الكلمات المفتاحية:</w:t>
      </w:r>
      <w:r w:rsidRPr="00B37B92">
        <w:rPr>
          <w:rFonts w:ascii="Lotus Linotype" w:hAnsi="Lotus Linotype" w:cs="Lotus Linotype"/>
          <w:sz w:val="24"/>
          <w:szCs w:val="24"/>
          <w:rtl/>
        </w:rPr>
        <w:t xml:space="preserve"> </w:t>
      </w:r>
      <w:r w:rsidR="00A42114" w:rsidRPr="00A42114">
        <w:rPr>
          <w:rFonts w:ascii="Lotus Linotype" w:hAnsi="Lotus Linotype" w:cs="Lotus Linotype"/>
          <w:sz w:val="24"/>
          <w:szCs w:val="24"/>
          <w:rtl/>
        </w:rPr>
        <w:t xml:space="preserve">الحديث </w:t>
      </w:r>
      <w:r w:rsidRPr="00B37B92">
        <w:rPr>
          <w:rFonts w:ascii="Lotus Linotype" w:hAnsi="Lotus Linotype" w:cs="Lotus Linotype"/>
          <w:sz w:val="24"/>
          <w:szCs w:val="24"/>
          <w:rtl/>
        </w:rPr>
        <w:t xml:space="preserve">، </w:t>
      </w:r>
      <w:r w:rsidR="00606FB7">
        <w:rPr>
          <w:rFonts w:ascii="Calibri" w:hAnsi="Calibri" w:cs="Calibri"/>
          <w:sz w:val="24"/>
          <w:szCs w:val="24"/>
        </w:rPr>
        <w:t>XXX</w:t>
      </w:r>
      <w:r w:rsidRPr="00B37B92">
        <w:rPr>
          <w:rFonts w:ascii="Lotus Linotype" w:hAnsi="Lotus Linotype" w:cs="Lotus Linotype"/>
          <w:sz w:val="24"/>
          <w:szCs w:val="24"/>
          <w:rtl/>
        </w:rPr>
        <w:t xml:space="preserve">، </w:t>
      </w:r>
      <w:r w:rsidR="00606FB7">
        <w:rPr>
          <w:rFonts w:ascii="Calibri" w:hAnsi="Calibri" w:cs="Calibri"/>
          <w:sz w:val="24"/>
          <w:szCs w:val="24"/>
        </w:rPr>
        <w:t>XXX</w:t>
      </w:r>
      <w:r w:rsidRPr="00B37B92">
        <w:rPr>
          <w:rFonts w:ascii="Lotus Linotype" w:hAnsi="Lotus Linotype" w:cs="Lotus Linotype"/>
          <w:sz w:val="24"/>
          <w:szCs w:val="24"/>
          <w:rtl/>
        </w:rPr>
        <w:t xml:space="preserve">، </w:t>
      </w:r>
      <w:r w:rsidR="00606FB7">
        <w:rPr>
          <w:rFonts w:ascii="Calibri" w:hAnsi="Calibri" w:cs="Calibri"/>
          <w:sz w:val="24"/>
          <w:szCs w:val="24"/>
        </w:rPr>
        <w:t>XXX</w:t>
      </w:r>
      <w:r w:rsidRPr="00B37B92">
        <w:rPr>
          <w:rFonts w:ascii="Lotus Linotype" w:hAnsi="Lotus Linotype" w:cs="Lotus Linotype"/>
          <w:sz w:val="24"/>
          <w:szCs w:val="24"/>
          <w:rtl/>
        </w:rPr>
        <w:t xml:space="preserve">، </w:t>
      </w:r>
      <w:r w:rsidR="00606FB7">
        <w:rPr>
          <w:rFonts w:ascii="Calibri" w:hAnsi="Calibri" w:cs="Calibri"/>
          <w:sz w:val="24"/>
          <w:szCs w:val="24"/>
        </w:rPr>
        <w:t>XXX</w:t>
      </w:r>
      <w:r w:rsidRPr="00B37B92">
        <w:rPr>
          <w:rFonts w:ascii="Lotus Linotype" w:hAnsi="Lotus Linotype" w:cs="Lotus Linotype"/>
          <w:sz w:val="24"/>
          <w:szCs w:val="24"/>
          <w:rtl/>
        </w:rPr>
        <w:t>.</w:t>
      </w:r>
    </w:p>
    <w:p w14:paraId="269EB185" w14:textId="77777777" w:rsidR="00FA5EA0" w:rsidRDefault="00FA5EA0" w:rsidP="00FA5EA0">
      <w:pPr>
        <w:bidi w:val="0"/>
        <w:spacing w:before="60" w:after="60"/>
        <w:jc w:val="center"/>
        <w:outlineLvl w:val="0"/>
        <w:rPr>
          <w:rFonts w:ascii="Gentium Plus" w:eastAsia="MP TNR Trans" w:hAnsi="Gentium Plus" w:cs="Gentium Plus"/>
          <w:b/>
          <w:bCs/>
          <w:color w:val="FF0000"/>
          <w:sz w:val="20"/>
          <w:szCs w:val="20"/>
        </w:rPr>
      </w:pPr>
      <w:r w:rsidRPr="00C66127">
        <w:rPr>
          <w:rFonts w:ascii="Gentium Plus" w:eastAsia="Calibri" w:hAnsi="Gentium Plus" w:cs="Gentium Plus"/>
          <w:b/>
          <w:bCs/>
          <w:sz w:val="20"/>
          <w:szCs w:val="20"/>
        </w:rPr>
        <w:t xml:space="preserve">Xxxxxx Xxxxxxxx Xxxxxxxx </w:t>
      </w:r>
      <w:r w:rsidRPr="004A1C64">
        <w:rPr>
          <w:rFonts w:ascii="Gentium Plus" w:eastAsia="Calibri" w:hAnsi="Gentium Plus" w:cs="Gentium Plus"/>
          <w:b/>
          <w:bCs/>
          <w:color w:val="FF0000"/>
          <w:sz w:val="20"/>
          <w:szCs w:val="20"/>
        </w:rPr>
        <w:t>(</w:t>
      </w:r>
      <w:r w:rsidRPr="00351CC1">
        <w:rPr>
          <w:rFonts w:ascii="Gentium Plus" w:eastAsia="Calibri" w:hAnsi="Gentium Plus" w:cs="Gentium Plus"/>
          <w:b/>
          <w:bCs/>
          <w:color w:val="FF0000"/>
          <w:sz w:val="20"/>
          <w:szCs w:val="20"/>
        </w:rPr>
        <w:t>English Title</w:t>
      </w:r>
      <w:r>
        <w:rPr>
          <w:rFonts w:ascii="Gentium Plus" w:eastAsia="MP TNR Trans" w:hAnsi="Gentium Plus" w:cs="Gentium Plus"/>
          <w:b/>
          <w:bCs/>
          <w:color w:val="FF0000"/>
          <w:sz w:val="20"/>
          <w:szCs w:val="20"/>
        </w:rPr>
        <w:t>)</w:t>
      </w:r>
    </w:p>
    <w:p w14:paraId="310D0C2A" w14:textId="77777777" w:rsidR="00FA5EA0" w:rsidRDefault="00FA5EA0" w:rsidP="00FA5EA0">
      <w:pPr>
        <w:pStyle w:val="Balk1"/>
        <w:ind w:firstLine="0"/>
        <w:rPr>
          <w:rFonts w:cs="Gentium Plus"/>
          <w:b w:val="0"/>
          <w:bCs w:val="0"/>
          <w:sz w:val="20"/>
        </w:rPr>
      </w:pPr>
      <w:r w:rsidRPr="00C66127">
        <w:rPr>
          <w:rFonts w:cs="Gentium Plus"/>
          <w:sz w:val="20"/>
        </w:rPr>
        <w:t>Abstract:</w:t>
      </w:r>
    </w:p>
    <w:p w14:paraId="5C9880B9" w14:textId="77777777" w:rsidR="00FA5EA0" w:rsidRPr="00C66127" w:rsidRDefault="00FA5EA0" w:rsidP="001E73CD">
      <w:pPr>
        <w:bidi w:val="0"/>
        <w:spacing w:after="40" w:line="240" w:lineRule="auto"/>
        <w:jc w:val="both"/>
        <w:rPr>
          <w:rFonts w:ascii="Gentium Plus" w:hAnsi="Gentium Plus" w:cs="Gentium Plus"/>
          <w:bCs/>
          <w:sz w:val="20"/>
          <w:szCs w:val="20"/>
        </w:rPr>
      </w:pPr>
      <w:r w:rsidRPr="00EB0661">
        <w:rPr>
          <w:rFonts w:ascii="Gentium Plus" w:eastAsia="Calibri" w:hAnsi="Gentium Plus" w:cs="Times New Roman"/>
          <w:i/>
          <w:iCs/>
          <w:color w:val="000000"/>
          <w:sz w:val="20"/>
          <w:szCs w:val="20"/>
        </w:rPr>
        <w:t>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w:t>
      </w:r>
      <w:r w:rsidRPr="00C66127">
        <w:rPr>
          <w:rFonts w:ascii="Gentium Plus" w:hAnsi="Gentium Plus" w:cs="Gentium Plus"/>
          <w:bCs/>
          <w:sz w:val="20"/>
          <w:szCs w:val="20"/>
        </w:rPr>
        <w:t xml:space="preserve"> </w:t>
      </w:r>
      <w:r w:rsidRPr="00EB0661">
        <w:rPr>
          <w:rFonts w:ascii="Gentium Plus" w:eastAsia="Calibri" w:hAnsi="Gentium Plus" w:cs="Times New Roman"/>
          <w:i/>
          <w:iCs/>
          <w:color w:val="000000"/>
          <w:sz w:val="20"/>
          <w:szCs w:val="20"/>
        </w:rPr>
        <w:t xml:space="preserve">xxxxxxxxxx xxxxxxxxxx xxxxxxxxxx xxxxxxxxxx xxxxxxxxxx xxxxxxxxxx xxxxxxxxxx xxxxxxxxxx xxxxxxxxxx xxxxxxxxxx xxxxxxxxxx xxxxxxxxxx xxxxxxxxxx xxxxxxxxxx xxxxxxxxxx xxxxxxxxxx xxxxxxxxxx xxxxxxxxxx </w:t>
      </w:r>
      <w:r w:rsidRPr="004A1C64">
        <w:rPr>
          <w:rFonts w:ascii="Gentium Plus" w:hAnsi="Gentium Plus" w:cs="Gentium Plus"/>
          <w:bCs/>
          <w:color w:val="FF0000"/>
          <w:sz w:val="20"/>
          <w:szCs w:val="20"/>
        </w:rPr>
        <w:t>(</w:t>
      </w:r>
      <w:r w:rsidRPr="00A8314E">
        <w:rPr>
          <w:rFonts w:ascii="Gentium Plus" w:hAnsi="Gentium Plus" w:cs="Gentium Plus"/>
          <w:bCs/>
          <w:color w:val="FF0000"/>
          <w:sz w:val="20"/>
          <w:szCs w:val="20"/>
        </w:rPr>
        <w:t>The abstract should be written in one paragraph and should be 150-200 words.</w:t>
      </w:r>
      <w:r w:rsidRPr="004A1C64">
        <w:rPr>
          <w:rFonts w:ascii="Gentium Plus" w:hAnsi="Gentium Plus" w:cs="Gentium Plus"/>
          <w:bCs/>
          <w:color w:val="FF0000"/>
          <w:sz w:val="20"/>
          <w:szCs w:val="20"/>
        </w:rPr>
        <w:t>)</w:t>
      </w:r>
    </w:p>
    <w:p w14:paraId="05A2C160" w14:textId="3724FF0B" w:rsidR="00B80FA4" w:rsidRDefault="00FA5EA0" w:rsidP="009A18BD">
      <w:pPr>
        <w:bidi w:val="0"/>
        <w:spacing w:before="60" w:after="60"/>
        <w:jc w:val="both"/>
        <w:outlineLvl w:val="0"/>
        <w:rPr>
          <w:rFonts w:ascii="Lotus Linotype" w:hAnsi="Lotus Linotype" w:cs="Lotus Linotype"/>
          <w:b/>
          <w:bCs/>
          <w:sz w:val="28"/>
          <w:szCs w:val="28"/>
          <w:rtl/>
        </w:rPr>
      </w:pPr>
      <w:r w:rsidRPr="00C66127">
        <w:rPr>
          <w:rFonts w:ascii="Gentium Plus" w:hAnsi="Gentium Plus" w:cs="Gentium Plus"/>
          <w:b/>
          <w:bCs/>
          <w:sz w:val="20"/>
          <w:szCs w:val="20"/>
        </w:rPr>
        <w:t xml:space="preserve">Keywords: </w:t>
      </w:r>
      <w:r w:rsidR="00A42114">
        <w:rPr>
          <w:rFonts w:ascii="Gentium Plus" w:hAnsi="Gentium Plus" w:cs="Gentium Plus"/>
          <w:sz w:val="20"/>
          <w:szCs w:val="20"/>
        </w:rPr>
        <w:t>Hadis</w:t>
      </w:r>
      <w:r w:rsidRPr="00C66127">
        <w:rPr>
          <w:rFonts w:ascii="Gentium Plus" w:hAnsi="Gentium Plus" w:cs="Gentium Plus"/>
          <w:sz w:val="20"/>
          <w:szCs w:val="20"/>
        </w:rPr>
        <w:t xml:space="preserve">, Xxxxx, Xxxxx, Xxxxx, Xxxxxx </w:t>
      </w:r>
      <w:r w:rsidRPr="004A1C64">
        <w:rPr>
          <w:rFonts w:ascii="Gentium Plus" w:hAnsi="Gentium Plus" w:cs="Gentium Plus"/>
          <w:color w:val="FF0000"/>
          <w:sz w:val="20"/>
          <w:szCs w:val="20"/>
        </w:rPr>
        <w:t xml:space="preserve"> (</w:t>
      </w:r>
      <w:r w:rsidRPr="00351CC1">
        <w:rPr>
          <w:rFonts w:ascii="Gentium Plus" w:hAnsi="Gentium Plus" w:cs="Gentium Plus"/>
          <w:color w:val="FF0000"/>
          <w:sz w:val="20"/>
          <w:szCs w:val="20"/>
        </w:rPr>
        <w:t>5 The concept should be written in order from general to specific and the first concept should be the name of the science branch.</w:t>
      </w:r>
      <w:r>
        <w:rPr>
          <w:rFonts w:ascii="Gentium Plus" w:hAnsi="Gentium Plus" w:cs="Gentium Plus"/>
          <w:color w:val="FF0000"/>
          <w:sz w:val="20"/>
          <w:szCs w:val="20"/>
        </w:rPr>
        <w:t xml:space="preserve"> </w:t>
      </w:r>
      <w:r w:rsidRPr="00351CC1">
        <w:rPr>
          <w:rFonts w:ascii="Gentium Plus" w:hAnsi="Gentium Plus" w:cs="Gentium Plus"/>
          <w:color w:val="FF0000"/>
          <w:sz w:val="20"/>
          <w:szCs w:val="20"/>
        </w:rPr>
        <w:t>The name of the person, the name of the work and the concepts should be in accordance with the 3rd edition of the English Encyclopedia of Islam.</w:t>
      </w:r>
      <w:r>
        <w:rPr>
          <w:rFonts w:ascii="Gentium Plus" w:hAnsi="Gentium Plus" w:cs="Gentium Plus"/>
          <w:color w:val="FF0000"/>
          <w:sz w:val="20"/>
          <w:szCs w:val="20"/>
        </w:rPr>
        <w:t xml:space="preserve"> See:</w:t>
      </w:r>
      <w:r w:rsidRPr="004A1C64">
        <w:rPr>
          <w:rFonts w:ascii="Gentium Plus" w:hAnsi="Gentium Plus" w:cs="Gentium Plus"/>
          <w:color w:val="FF0000"/>
          <w:sz w:val="20"/>
          <w:szCs w:val="20"/>
        </w:rPr>
        <w:t xml:space="preserve"> </w:t>
      </w:r>
      <w:hyperlink r:id="rId9" w:history="1">
        <w:r w:rsidRPr="004A1C64">
          <w:rPr>
            <w:rStyle w:val="Kpr"/>
            <w:rFonts w:ascii="Gentium Plus" w:hAnsi="Gentium Plus" w:cs="Gentium Plus"/>
            <w:color w:val="FF0000"/>
            <w:sz w:val="20"/>
            <w:szCs w:val="20"/>
          </w:rPr>
          <w:t>http://referenceworks.brillonline.com/browse/encyclopaedia-of-islam-3</w:t>
        </w:r>
      </w:hyperlink>
      <w:r>
        <w:rPr>
          <w:rStyle w:val="Kpr"/>
          <w:rFonts w:ascii="Gentium Plus" w:hAnsi="Gentium Plus" w:cs="Gentium Plus"/>
          <w:color w:val="FF0000"/>
          <w:sz w:val="20"/>
          <w:szCs w:val="20"/>
        </w:rPr>
        <w:t>)</w:t>
      </w:r>
      <w:r w:rsidR="00072792">
        <w:rPr>
          <w:rFonts w:ascii="Lotus Linotype" w:hAnsi="Lotus Linotype" w:cs="Lotus Linotype" w:hint="cs"/>
          <w:b/>
          <w:bCs/>
          <w:sz w:val="28"/>
          <w:szCs w:val="28"/>
          <w:rtl/>
        </w:rPr>
        <w:t xml:space="preserve"> </w:t>
      </w:r>
      <w:r w:rsidR="00072792">
        <w:rPr>
          <w:rFonts w:ascii="Lotus Linotype" w:hAnsi="Lotus Linotype" w:cs="Lotus Linotype"/>
          <w:b/>
          <w:bCs/>
          <w:sz w:val="28"/>
          <w:szCs w:val="28"/>
          <w:rtl/>
        </w:rPr>
        <w:tab/>
      </w:r>
    </w:p>
    <w:p w14:paraId="0E142E84" w14:textId="77777777" w:rsidR="00B80FA4" w:rsidRDefault="00B80FA4">
      <w:pPr>
        <w:bidi w:val="0"/>
        <w:rPr>
          <w:rFonts w:ascii="Lotus Linotype" w:hAnsi="Lotus Linotype" w:cs="Lotus Linotype"/>
          <w:b/>
          <w:bCs/>
          <w:sz w:val="28"/>
          <w:szCs w:val="28"/>
          <w:rtl/>
        </w:rPr>
      </w:pPr>
      <w:r>
        <w:rPr>
          <w:rFonts w:ascii="Lotus Linotype" w:hAnsi="Lotus Linotype" w:cs="Lotus Linotype"/>
          <w:b/>
          <w:bCs/>
          <w:sz w:val="28"/>
          <w:szCs w:val="28"/>
          <w:rtl/>
        </w:rPr>
        <w:br w:type="page"/>
      </w:r>
    </w:p>
    <w:p w14:paraId="48284D0D" w14:textId="4FE13752" w:rsidR="005B47F7" w:rsidRDefault="005B47F7" w:rsidP="00072792">
      <w:pPr>
        <w:jc w:val="both"/>
        <w:rPr>
          <w:rFonts w:ascii="Lotus Linotype" w:hAnsi="Lotus Linotype" w:cs="Lotus Linotype"/>
          <w:b/>
          <w:bCs/>
          <w:sz w:val="28"/>
          <w:szCs w:val="28"/>
          <w:rtl/>
        </w:rPr>
      </w:pPr>
      <w:r w:rsidRPr="005B47F7">
        <w:rPr>
          <w:rFonts w:ascii="Lotus Linotype" w:hAnsi="Lotus Linotype" w:cs="Lotus Linotype" w:hint="cs"/>
          <w:b/>
          <w:bCs/>
          <w:sz w:val="28"/>
          <w:szCs w:val="28"/>
          <w:rtl/>
        </w:rPr>
        <w:lastRenderedPageBreak/>
        <w:t>مدخل</w:t>
      </w:r>
    </w:p>
    <w:p w14:paraId="4D20B813" w14:textId="77777777" w:rsidR="00DB018C" w:rsidRDefault="00DB018C" w:rsidP="00072792">
      <w:pPr>
        <w:ind w:firstLine="720"/>
        <w:jc w:val="both"/>
        <w:rPr>
          <w:rFonts w:ascii="Lotus Linotype" w:hAnsi="Lotus Linotype" w:cs="Lotus Linotype"/>
          <w:sz w:val="28"/>
          <w:szCs w:val="28"/>
          <w:rtl/>
        </w:rPr>
      </w:pPr>
      <w:r w:rsidRPr="00DB018C">
        <w:rPr>
          <w:rFonts w:ascii="Lotus Linotype" w:hAnsi="Lotus Linotype" w:cs="Lotus Linotype"/>
          <w:sz w:val="28"/>
          <w:szCs w:val="28"/>
        </w:rPr>
        <w:t>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 xxxxxxxxxx</w:t>
      </w:r>
    </w:p>
    <w:p w14:paraId="7B428E42" w14:textId="77777777" w:rsidR="005B47F7" w:rsidRDefault="005B47F7" w:rsidP="00072792">
      <w:pPr>
        <w:ind w:firstLine="651"/>
        <w:jc w:val="both"/>
        <w:rPr>
          <w:rFonts w:ascii="Lotus Linotype" w:hAnsi="Lotus Linotype" w:cs="Lotus Linotype"/>
          <w:b/>
          <w:bCs/>
          <w:sz w:val="28"/>
          <w:szCs w:val="28"/>
          <w:rtl/>
        </w:rPr>
      </w:pPr>
      <w:r>
        <w:rPr>
          <w:rFonts w:ascii="Lotus Linotype" w:hAnsi="Lotus Linotype" w:cs="Lotus Linotype" w:hint="cs"/>
          <w:b/>
          <w:bCs/>
          <w:sz w:val="28"/>
          <w:szCs w:val="28"/>
          <w:rtl/>
        </w:rPr>
        <w:t>العناوين الفرعية</w:t>
      </w:r>
    </w:p>
    <w:p w14:paraId="4358869E" w14:textId="77777777" w:rsidR="00B218EC" w:rsidRDefault="00B218EC" w:rsidP="00072792">
      <w:pPr>
        <w:spacing w:after="0" w:line="276" w:lineRule="auto"/>
        <w:ind w:firstLine="651"/>
        <w:jc w:val="both"/>
        <w:rPr>
          <w:rFonts w:ascii="Lotus Linotype" w:hAnsi="Lotus Linotype" w:cs="Lotus Linotype"/>
          <w:b/>
          <w:bCs/>
          <w:sz w:val="32"/>
          <w:szCs w:val="32"/>
          <w:rtl/>
        </w:rPr>
      </w:pPr>
      <w:r w:rsidRPr="00B218EC">
        <w:rPr>
          <w:rFonts w:ascii="Lotus Linotype" w:eastAsia="Calibri" w:hAnsi="Lotus Linotype" w:cs="Lotus Linotype"/>
          <w:sz w:val="28"/>
          <w:szCs w:val="28"/>
          <w:rtl/>
        </w:rPr>
        <w:t>بشر الحافي</w:t>
      </w:r>
      <w:r w:rsidRPr="00B218EC">
        <w:rPr>
          <w:rFonts w:ascii="Traditional Arabic" w:eastAsia="Calibri" w:hAnsi="Traditional Arabic" w:cs="Traditional Arabic"/>
          <w:sz w:val="28"/>
          <w:szCs w:val="28"/>
          <w:vertAlign w:val="superscript"/>
          <w:rtl/>
        </w:rPr>
        <w:footnoteReference w:id="1"/>
      </w:r>
      <w:r w:rsidRPr="00B218EC">
        <w:rPr>
          <w:rFonts w:ascii="Lotus Linotype" w:eastAsia="Calibri" w:hAnsi="Lotus Linotype" w:cs="Lotus Linotype"/>
          <w:sz w:val="28"/>
          <w:szCs w:val="28"/>
          <w:rtl/>
        </w:rPr>
        <w:t>: دفن سبعة عشر قمطرا من كتب الأحاديث التي سمعها، وكان لا يحدث، ويقول حدثنا باب من أبواب الدنيا</w:t>
      </w:r>
      <w:r w:rsidRPr="00B218EC">
        <w:rPr>
          <w:rFonts w:ascii="Traditional Arabic" w:eastAsia="Calibri" w:hAnsi="Traditional Arabic" w:cs="Traditional Arabic"/>
          <w:sz w:val="28"/>
          <w:szCs w:val="28"/>
          <w:vertAlign w:val="superscript"/>
          <w:rtl/>
        </w:rPr>
        <w:footnoteReference w:id="2"/>
      </w:r>
      <w:r w:rsidRPr="00B218EC">
        <w:rPr>
          <w:rFonts w:ascii="Lotus Linotype" w:eastAsia="Calibri" w:hAnsi="Lotus Linotype" w:cs="Lotus Linotype"/>
          <w:sz w:val="28"/>
          <w:szCs w:val="28"/>
          <w:rtl/>
        </w:rPr>
        <w:t>، وقالت رابعة العدوية</w:t>
      </w:r>
      <w:r w:rsidRPr="00B218EC">
        <w:rPr>
          <w:rFonts w:ascii="Traditional Arabic" w:eastAsia="Calibri" w:hAnsi="Traditional Arabic" w:cs="Traditional Arabic"/>
          <w:sz w:val="28"/>
          <w:szCs w:val="28"/>
          <w:vertAlign w:val="superscript"/>
          <w:rtl/>
        </w:rPr>
        <w:footnoteReference w:id="3"/>
      </w:r>
      <w:r w:rsidRPr="00B218EC">
        <w:rPr>
          <w:rFonts w:ascii="Traditional Arabic" w:eastAsia="Calibri" w:hAnsi="Traditional Arabic" w:cs="Traditional Arabic"/>
          <w:sz w:val="28"/>
          <w:szCs w:val="28"/>
          <w:rtl/>
        </w:rPr>
        <w:t xml:space="preserve"> </w:t>
      </w:r>
      <w:r w:rsidRPr="00B218EC">
        <w:rPr>
          <w:rFonts w:ascii="Lotus Linotype" w:eastAsia="Calibri" w:hAnsi="Lotus Linotype" w:cs="Lotus Linotype"/>
          <w:sz w:val="28"/>
          <w:szCs w:val="28"/>
          <w:rtl/>
        </w:rPr>
        <w:t>لسفيان الثوري: نعم الرجل أنت لولا رغبتك في الدنيا، قال: وفي</w:t>
      </w:r>
      <w:r>
        <w:rPr>
          <w:rFonts w:ascii="Lotus Linotype" w:eastAsia="Calibri" w:hAnsi="Lotus Linotype" w:cs="Lotus Linotype" w:hint="cs"/>
          <w:sz w:val="28"/>
          <w:szCs w:val="28"/>
          <w:rtl/>
        </w:rPr>
        <w:t xml:space="preserve"> </w:t>
      </w:r>
      <w:r w:rsidRPr="00B218EC">
        <w:rPr>
          <w:rFonts w:ascii="Lotus Linotype" w:eastAsia="Calibri" w:hAnsi="Lotus Linotype" w:cs="Lotus Linotype"/>
          <w:sz w:val="28"/>
          <w:szCs w:val="28"/>
          <w:rtl/>
        </w:rPr>
        <w:t>ماذا رغبت؟ قالت: في الحديث</w:t>
      </w:r>
      <w:r w:rsidRPr="00B218EC">
        <w:rPr>
          <w:rFonts w:ascii="Traditional Arabic" w:eastAsia="Calibri" w:hAnsi="Traditional Arabic" w:cs="Traditional Arabic"/>
          <w:sz w:val="28"/>
          <w:szCs w:val="28"/>
          <w:vertAlign w:val="superscript"/>
          <w:rtl/>
        </w:rPr>
        <w:footnoteReference w:id="4"/>
      </w:r>
      <w:r w:rsidRPr="00B218EC">
        <w:rPr>
          <w:rFonts w:ascii="Lotus Linotype" w:eastAsia="Calibri" w:hAnsi="Lotus Linotype" w:cs="Lotus Linotype"/>
          <w:sz w:val="28"/>
          <w:szCs w:val="28"/>
          <w:rtl/>
        </w:rPr>
        <w:t>، وقال أبو سليمان الداراني</w:t>
      </w:r>
      <w:r w:rsidRPr="00B218EC">
        <w:rPr>
          <w:rFonts w:ascii="Traditional Arabic" w:eastAsia="Calibri" w:hAnsi="Traditional Arabic" w:cs="Traditional Arabic"/>
          <w:sz w:val="28"/>
          <w:szCs w:val="28"/>
          <w:vertAlign w:val="superscript"/>
          <w:rtl/>
        </w:rPr>
        <w:footnoteReference w:id="5"/>
      </w:r>
      <w:r w:rsidRPr="00B218EC">
        <w:rPr>
          <w:rFonts w:ascii="Lotus Linotype" w:eastAsia="Calibri" w:hAnsi="Lotus Linotype" w:cs="Lotus Linotype"/>
          <w:sz w:val="28"/>
          <w:szCs w:val="28"/>
          <w:rtl/>
        </w:rPr>
        <w:t>: قال: من تزوج أو طلب الحديث أو اشتغل بالسفر فقد ركن إلى الدنيا</w:t>
      </w:r>
      <w:r w:rsidRPr="00B218EC">
        <w:rPr>
          <w:rFonts w:ascii="Traditional Arabic" w:eastAsia="Calibri" w:hAnsi="Traditional Arabic" w:cs="Traditional Arabic"/>
          <w:sz w:val="28"/>
          <w:szCs w:val="28"/>
          <w:vertAlign w:val="superscript"/>
          <w:rtl/>
        </w:rPr>
        <w:footnoteReference w:id="6"/>
      </w:r>
      <w:r w:rsidRPr="00B218EC">
        <w:rPr>
          <w:rFonts w:ascii="Lotus Linotype" w:eastAsia="Calibri" w:hAnsi="Lotus Linotype" w:cs="Lotus Linotype"/>
          <w:sz w:val="28"/>
          <w:szCs w:val="28"/>
          <w:rtl/>
        </w:rPr>
        <w:t>.</w:t>
      </w:r>
    </w:p>
    <w:p w14:paraId="363132FE" w14:textId="77777777" w:rsidR="00072792" w:rsidRDefault="00072792" w:rsidP="00072792">
      <w:pPr>
        <w:spacing w:after="0" w:line="276" w:lineRule="auto"/>
        <w:jc w:val="both"/>
        <w:rPr>
          <w:rFonts w:ascii="Lotus Linotype" w:hAnsi="Lotus Linotype" w:cs="Lotus Linotype"/>
          <w:b/>
          <w:bCs/>
          <w:sz w:val="32"/>
          <w:szCs w:val="32"/>
          <w:rtl/>
        </w:rPr>
      </w:pPr>
    </w:p>
    <w:p w14:paraId="187DFAB7" w14:textId="77777777" w:rsidR="005B47F7" w:rsidRDefault="005B47F7" w:rsidP="00072792">
      <w:pPr>
        <w:spacing w:after="0" w:line="276" w:lineRule="auto"/>
        <w:ind w:firstLine="651"/>
        <w:jc w:val="both"/>
        <w:rPr>
          <w:rFonts w:ascii="Lotus Linotype" w:hAnsi="Lotus Linotype" w:cs="Lotus Linotype"/>
          <w:b/>
          <w:bCs/>
          <w:sz w:val="32"/>
          <w:szCs w:val="32"/>
          <w:rtl/>
        </w:rPr>
      </w:pPr>
      <w:r>
        <w:rPr>
          <w:rFonts w:ascii="Lotus Linotype" w:hAnsi="Lotus Linotype" w:cs="Lotus Linotype" w:hint="cs"/>
          <w:b/>
          <w:bCs/>
          <w:sz w:val="32"/>
          <w:szCs w:val="32"/>
          <w:rtl/>
        </w:rPr>
        <w:t>الخاتمة</w:t>
      </w:r>
    </w:p>
    <w:p w14:paraId="3407FA0D" w14:textId="77777777" w:rsidR="005B47F7" w:rsidRDefault="005B47F7" w:rsidP="00072792">
      <w:pPr>
        <w:spacing w:after="0" w:line="276" w:lineRule="auto"/>
        <w:ind w:firstLine="651"/>
        <w:jc w:val="both"/>
        <w:rPr>
          <w:rFonts w:ascii="Lotus Linotype" w:eastAsia="Calibri" w:hAnsi="Lotus Linotype" w:cs="Lotus Linotype"/>
          <w:sz w:val="28"/>
          <w:szCs w:val="28"/>
          <w:rtl/>
        </w:rPr>
      </w:pPr>
      <w:r w:rsidRPr="00FA5EA0">
        <w:rPr>
          <w:rFonts w:ascii="Lotus Linotype" w:eastAsia="Calibri" w:hAnsi="Lotus Linotype" w:cs="Lotus Linotype" w:hint="cs"/>
          <w:sz w:val="28"/>
          <w:szCs w:val="28"/>
          <w:rtl/>
        </w:rPr>
        <w:t>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 صحيح البخاري رحمه الله.</w:t>
      </w:r>
    </w:p>
    <w:p w14:paraId="311087B6" w14:textId="77777777" w:rsidR="00FA5EA0" w:rsidRPr="00FA5EA0" w:rsidRDefault="00FA5EA0" w:rsidP="00FA5EA0">
      <w:pPr>
        <w:spacing w:after="0" w:line="276" w:lineRule="auto"/>
        <w:ind w:firstLine="720"/>
        <w:jc w:val="both"/>
        <w:rPr>
          <w:rFonts w:ascii="Lotus Linotype" w:eastAsia="Calibri" w:hAnsi="Lotus Linotype" w:cs="Lotus Linotype"/>
          <w:sz w:val="28"/>
          <w:szCs w:val="28"/>
          <w:rtl/>
        </w:rPr>
      </w:pPr>
    </w:p>
    <w:p w14:paraId="3178E7FC" w14:textId="77777777" w:rsidR="000E7A6F" w:rsidRDefault="000E7A6F">
      <w:pPr>
        <w:bidi w:val="0"/>
        <w:rPr>
          <w:rFonts w:ascii="Lotus Linotype" w:hAnsi="Lotus Linotype" w:cs="Sakkal Majalla"/>
          <w:b/>
          <w:bCs/>
          <w:sz w:val="28"/>
          <w:szCs w:val="28"/>
          <w:rtl/>
        </w:rPr>
      </w:pPr>
      <w:r>
        <w:rPr>
          <w:rFonts w:ascii="Lotus Linotype" w:hAnsi="Lotus Linotype" w:cs="Sakkal Majalla"/>
          <w:b/>
          <w:bCs/>
          <w:sz w:val="28"/>
          <w:szCs w:val="28"/>
          <w:rtl/>
        </w:rPr>
        <w:br w:type="page"/>
      </w:r>
    </w:p>
    <w:p w14:paraId="6233136D" w14:textId="0670D3C5" w:rsidR="005B47F7" w:rsidRDefault="005B47F7" w:rsidP="005B47F7">
      <w:pPr>
        <w:rPr>
          <w:rFonts w:ascii="Lotus Linotype" w:hAnsi="Lotus Linotype" w:cs="Sakkal Majalla"/>
          <w:b/>
          <w:bCs/>
          <w:sz w:val="28"/>
          <w:szCs w:val="28"/>
          <w:rtl/>
        </w:rPr>
      </w:pPr>
      <w:r w:rsidRPr="005B47F7">
        <w:rPr>
          <w:rFonts w:ascii="Lotus Linotype" w:hAnsi="Lotus Linotype" w:cs="Sakkal Majalla" w:hint="cs"/>
          <w:b/>
          <w:bCs/>
          <w:sz w:val="28"/>
          <w:szCs w:val="28"/>
          <w:rtl/>
        </w:rPr>
        <w:lastRenderedPageBreak/>
        <w:t>المصادر والمراجع</w:t>
      </w:r>
    </w:p>
    <w:p w14:paraId="5C7D3348" w14:textId="77777777"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أبي حاتم الرازي، عبد الرحمن بن محمد بن إدريس. </w:t>
      </w:r>
      <w:r w:rsidRPr="00B218EC">
        <w:rPr>
          <w:rFonts w:ascii="Lotus Linotype" w:hAnsi="Lotus Linotype" w:cs="Lotus Linotype"/>
          <w:i/>
          <w:iCs/>
          <w:sz w:val="24"/>
          <w:szCs w:val="24"/>
          <w:rtl/>
        </w:rPr>
        <w:t>الجرح والتعديل</w:t>
      </w:r>
      <w:r w:rsidRPr="00B218EC">
        <w:rPr>
          <w:rFonts w:ascii="Lotus Linotype" w:hAnsi="Lotus Linotype" w:cs="Lotus Linotype"/>
          <w:sz w:val="24"/>
          <w:szCs w:val="24"/>
          <w:rtl/>
        </w:rPr>
        <w:t>. بيروت: دار إحياء التراث العربي، 1952م.</w:t>
      </w:r>
    </w:p>
    <w:p w14:paraId="4A254692" w14:textId="77777777"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الأثير، مجد المبارك بن محمد الجزري. </w:t>
      </w:r>
      <w:r w:rsidRPr="00B218EC">
        <w:rPr>
          <w:rFonts w:ascii="Lotus Linotype" w:hAnsi="Lotus Linotype" w:cs="Lotus Linotype"/>
          <w:i/>
          <w:iCs/>
          <w:sz w:val="24"/>
          <w:szCs w:val="24"/>
          <w:rtl/>
        </w:rPr>
        <w:t>جامع الأصول في أحاديث الرسول</w:t>
      </w:r>
      <w:r w:rsidRPr="00B218EC">
        <w:rPr>
          <w:rFonts w:ascii="Lotus Linotype" w:hAnsi="Lotus Linotype" w:cs="Lotus Linotype"/>
          <w:sz w:val="24"/>
          <w:szCs w:val="24"/>
          <w:rtl/>
        </w:rPr>
        <w:t>. دمشق: مكتبة الحلواني، د.ت.</w:t>
      </w:r>
    </w:p>
    <w:p w14:paraId="13111AB8" w14:textId="77777777"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تيمية، أحمد بن عبد الحليم بن مجد الدين عبد السلام الحراني. </w:t>
      </w:r>
      <w:r w:rsidRPr="00B218EC">
        <w:rPr>
          <w:rFonts w:ascii="Lotus Linotype" w:hAnsi="Lotus Linotype" w:cs="Lotus Linotype"/>
          <w:i/>
          <w:iCs/>
          <w:sz w:val="24"/>
          <w:szCs w:val="24"/>
          <w:rtl/>
        </w:rPr>
        <w:t>درء تعارض العقل والنقل</w:t>
      </w:r>
      <w:r w:rsidRPr="00B218EC">
        <w:rPr>
          <w:rFonts w:ascii="Lotus Linotype" w:hAnsi="Lotus Linotype" w:cs="Lotus Linotype"/>
          <w:sz w:val="24"/>
          <w:szCs w:val="24"/>
          <w:rtl/>
        </w:rPr>
        <w:t>. ط2. المملكة العربية السعودية: جامعة الإمام محمد بن سعود، 1991م.</w:t>
      </w:r>
    </w:p>
    <w:p w14:paraId="123AC9DB" w14:textId="77777777"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حبان، أبو حاتم محمد بن حبان البستي. </w:t>
      </w:r>
      <w:r w:rsidRPr="00B218EC">
        <w:rPr>
          <w:rFonts w:ascii="Lotus Linotype" w:hAnsi="Lotus Linotype" w:cs="Lotus Linotype"/>
          <w:i/>
          <w:iCs/>
          <w:sz w:val="24"/>
          <w:szCs w:val="24"/>
          <w:rtl/>
        </w:rPr>
        <w:t>الثقات</w:t>
      </w:r>
      <w:r w:rsidRPr="00B218EC">
        <w:rPr>
          <w:rFonts w:ascii="Lotus Linotype" w:hAnsi="Lotus Linotype" w:cs="Lotus Linotype"/>
          <w:sz w:val="24"/>
          <w:szCs w:val="24"/>
          <w:rtl/>
        </w:rPr>
        <w:t>. الهند: دائرة المعارف العثمانية، 1973م.</w:t>
      </w:r>
    </w:p>
    <w:p w14:paraId="745E9532" w14:textId="77777777"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حبان. </w:t>
      </w:r>
      <w:r w:rsidRPr="00B218EC">
        <w:rPr>
          <w:rFonts w:ascii="Lotus Linotype" w:hAnsi="Lotus Linotype" w:cs="Lotus Linotype"/>
          <w:i/>
          <w:iCs/>
          <w:sz w:val="24"/>
          <w:szCs w:val="24"/>
          <w:rtl/>
        </w:rPr>
        <w:t>صحيح ابن حبان</w:t>
      </w:r>
      <w:r w:rsidRPr="00B218EC">
        <w:rPr>
          <w:rFonts w:ascii="Lotus Linotype" w:hAnsi="Lotus Linotype" w:cs="Lotus Linotype"/>
          <w:sz w:val="24"/>
          <w:szCs w:val="24"/>
          <w:rtl/>
        </w:rPr>
        <w:t>. ط2. بيروت: مؤسسة الرسالة، 1993م.</w:t>
      </w:r>
    </w:p>
    <w:p w14:paraId="6B8E99AB" w14:textId="77777777" w:rsidR="005B47F7" w:rsidRPr="00B218EC"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عبد الهادي، محمد بن أحمد الدمشقي. </w:t>
      </w:r>
      <w:r w:rsidRPr="00B218EC">
        <w:rPr>
          <w:rFonts w:ascii="Lotus Linotype" w:hAnsi="Lotus Linotype" w:cs="Lotus Linotype"/>
          <w:i/>
          <w:iCs/>
          <w:sz w:val="24"/>
          <w:szCs w:val="24"/>
          <w:rtl/>
        </w:rPr>
        <w:t>تنقيح التحقيق في أحاديث التعليق</w:t>
      </w:r>
      <w:r w:rsidRPr="00B218EC">
        <w:rPr>
          <w:rFonts w:ascii="Lotus Linotype" w:hAnsi="Lotus Linotype" w:cs="Lotus Linotype"/>
          <w:sz w:val="24"/>
          <w:szCs w:val="24"/>
          <w:rtl/>
        </w:rPr>
        <w:t>. الرياض: أضواء السلف، 2007م.</w:t>
      </w:r>
    </w:p>
    <w:p w14:paraId="58AA34B9" w14:textId="77777777" w:rsidR="005B47F7" w:rsidRDefault="005B47F7" w:rsidP="005B47F7">
      <w:pPr>
        <w:tabs>
          <w:tab w:val="left" w:pos="226"/>
        </w:tabs>
        <w:spacing w:line="276" w:lineRule="auto"/>
        <w:jc w:val="both"/>
        <w:rPr>
          <w:rFonts w:ascii="Lotus Linotype" w:hAnsi="Lotus Linotype" w:cs="Lotus Linotype"/>
          <w:sz w:val="24"/>
          <w:szCs w:val="24"/>
          <w:rtl/>
        </w:rPr>
      </w:pPr>
      <w:r w:rsidRPr="00B218EC">
        <w:rPr>
          <w:rFonts w:ascii="Lotus Linotype" w:hAnsi="Lotus Linotype" w:cs="Lotus Linotype"/>
          <w:sz w:val="24"/>
          <w:szCs w:val="24"/>
          <w:rtl/>
        </w:rPr>
        <w:t xml:space="preserve">ابن كثير، إسماعيل بن عمر. </w:t>
      </w:r>
      <w:r w:rsidRPr="00B218EC">
        <w:rPr>
          <w:rFonts w:ascii="Lotus Linotype" w:hAnsi="Lotus Linotype" w:cs="Lotus Linotype"/>
          <w:i/>
          <w:iCs/>
          <w:sz w:val="24"/>
          <w:szCs w:val="24"/>
          <w:rtl/>
        </w:rPr>
        <w:t>البداية والنهاية</w:t>
      </w:r>
      <w:r w:rsidRPr="00B218EC">
        <w:rPr>
          <w:rFonts w:ascii="Lotus Linotype" w:hAnsi="Lotus Linotype" w:cs="Lotus Linotype"/>
          <w:sz w:val="24"/>
          <w:szCs w:val="24"/>
          <w:rtl/>
        </w:rPr>
        <w:t>. دار إحياء التراث العربي، 1988م.</w:t>
      </w:r>
    </w:p>
    <w:p w14:paraId="14B583F0" w14:textId="77777777" w:rsidR="00B218EC" w:rsidRPr="00B218EC" w:rsidRDefault="00B218EC" w:rsidP="00B218EC">
      <w:pPr>
        <w:tabs>
          <w:tab w:val="left" w:pos="226"/>
        </w:tabs>
        <w:spacing w:line="276" w:lineRule="auto"/>
        <w:jc w:val="both"/>
        <w:rPr>
          <w:rFonts w:ascii="Lotus Linotype" w:hAnsi="Lotus Linotype" w:cs="Lotus Linotype"/>
          <w:color w:val="FF0000"/>
          <w:sz w:val="24"/>
          <w:szCs w:val="24"/>
          <w:rtl/>
        </w:rPr>
      </w:pPr>
      <w:r w:rsidRPr="00B218EC">
        <w:rPr>
          <w:rFonts w:ascii="Lotus Linotype" w:hAnsi="Lotus Linotype" w:cs="Lotus Linotype" w:hint="cs"/>
          <w:color w:val="FF0000"/>
          <w:sz w:val="24"/>
          <w:szCs w:val="24"/>
          <w:rtl/>
        </w:rPr>
        <w:t>(ينبغي أن تكتب مصادر البحث بالحروف اللاتينية، وبنظام الإسناد 2 المذكور عنوانه في الصفحة الأولى)</w:t>
      </w:r>
    </w:p>
    <w:p w14:paraId="1DF62186" w14:textId="77777777" w:rsidR="000E7A6F" w:rsidRDefault="000E7A6F">
      <w:pPr>
        <w:bidi w:val="0"/>
        <w:rPr>
          <w:rFonts w:ascii="Gentium Plus" w:eastAsia="Times New Roman" w:hAnsi="Gentium Plus" w:cs="Times New Roman"/>
          <w:b/>
          <w:bCs/>
          <w:szCs w:val="20"/>
          <w:lang w:val="tr-TR"/>
        </w:rPr>
      </w:pPr>
      <w:r>
        <w:rPr>
          <w:rFonts w:ascii="Gentium Plus" w:eastAsia="Times New Roman" w:hAnsi="Gentium Plus" w:cs="Times New Roman"/>
          <w:b/>
          <w:bCs/>
          <w:szCs w:val="20"/>
          <w:lang w:val="tr-TR"/>
        </w:rPr>
        <w:br w:type="page"/>
      </w:r>
    </w:p>
    <w:p w14:paraId="129342CA" w14:textId="57DEEB4F" w:rsidR="005B47F7" w:rsidRPr="005B47F7" w:rsidRDefault="005B47F7" w:rsidP="005B47F7">
      <w:pPr>
        <w:tabs>
          <w:tab w:val="left" w:pos="426"/>
        </w:tabs>
        <w:bidi w:val="0"/>
        <w:spacing w:before="240" w:after="0" w:line="240" w:lineRule="auto"/>
        <w:outlineLvl w:val="0"/>
        <w:rPr>
          <w:rFonts w:ascii="Gentium Plus" w:eastAsia="Times New Roman" w:hAnsi="Gentium Plus" w:cs="Times New Roman"/>
          <w:b/>
          <w:bCs/>
          <w:szCs w:val="20"/>
          <w:lang w:val="tr-TR"/>
        </w:rPr>
      </w:pPr>
      <w:r w:rsidRPr="005B47F7">
        <w:rPr>
          <w:rFonts w:ascii="Gentium Plus" w:eastAsia="Times New Roman" w:hAnsi="Gentium Plus" w:cs="Times New Roman"/>
          <w:b/>
          <w:bCs/>
          <w:szCs w:val="20"/>
          <w:lang w:val="tr-TR"/>
        </w:rPr>
        <w:lastRenderedPageBreak/>
        <w:t>Kaynaklar</w:t>
      </w:r>
    </w:p>
    <w:p w14:paraId="3676067E"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Gentium Plus"/>
          <w:sz w:val="20"/>
          <w:szCs w:val="20"/>
          <w:lang w:val="tr-TR"/>
        </w:rPr>
        <w:fldChar w:fldCharType="begin"/>
      </w:r>
      <w:r w:rsidRPr="005B47F7">
        <w:rPr>
          <w:rFonts w:ascii="Gentium Plus" w:eastAsia="Times New Roman" w:hAnsi="Gentium Plus" w:cs="Gentium Plus"/>
          <w:sz w:val="20"/>
          <w:szCs w:val="20"/>
          <w:lang w:val="tr-TR"/>
        </w:rPr>
        <w:instrText xml:space="preserve"> ADDIN ZOTERO_BIBL {"uncited":[],"omitted":[],"custom":[]} CSL_BIBLIOGRAPHY </w:instrText>
      </w:r>
      <w:r w:rsidRPr="005B47F7">
        <w:rPr>
          <w:rFonts w:ascii="Gentium Plus" w:eastAsia="Times New Roman" w:hAnsi="Gentium Plus" w:cs="Gentium Plus"/>
          <w:sz w:val="20"/>
          <w:szCs w:val="20"/>
          <w:lang w:val="tr-TR"/>
        </w:rPr>
        <w:fldChar w:fldCharType="separate"/>
      </w:r>
      <w:r w:rsidRPr="005B47F7">
        <w:rPr>
          <w:rFonts w:ascii="Gentium Plus" w:eastAsia="Times New Roman" w:hAnsi="Gentium Plus" w:cs="Times New Roman"/>
          <w:sz w:val="20"/>
          <w:szCs w:val="20"/>
          <w:lang w:val="tr-TR"/>
        </w:rPr>
        <w:t xml:space="preserve">Alâî, Salahuddîn Ebî Sa’îd b. Halîl. </w:t>
      </w:r>
      <w:r w:rsidRPr="005B47F7">
        <w:rPr>
          <w:rFonts w:ascii="Gentium Plus" w:eastAsia="Times New Roman" w:hAnsi="Gentium Plus" w:cs="Times New Roman"/>
          <w:i/>
          <w:iCs/>
          <w:sz w:val="20"/>
          <w:szCs w:val="20"/>
          <w:lang w:val="tr-TR"/>
        </w:rPr>
        <w:t>Câmi’u’t-tahsîl fî ahkâmi’l-merâsîl</w:t>
      </w:r>
      <w:r w:rsidRPr="005B47F7">
        <w:rPr>
          <w:rFonts w:ascii="Gentium Plus" w:eastAsia="Times New Roman" w:hAnsi="Gentium Plus" w:cs="Times New Roman"/>
          <w:sz w:val="20"/>
          <w:szCs w:val="20"/>
          <w:lang w:val="tr-TR"/>
        </w:rPr>
        <w:t>. Thk. Hamdî Abdulmecîd es-Selefî. Beyrut: ’Âlemu’l-Kutub, 2005.</w:t>
      </w:r>
    </w:p>
    <w:p w14:paraId="68E3D1B5"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Ali b. el-Medînî. </w:t>
      </w:r>
      <w:r w:rsidRPr="005B47F7">
        <w:rPr>
          <w:rFonts w:ascii="Gentium Plus" w:eastAsia="Times New Roman" w:hAnsi="Gentium Plus" w:cs="Times New Roman"/>
          <w:i/>
          <w:iCs/>
          <w:sz w:val="20"/>
          <w:szCs w:val="20"/>
          <w:lang w:val="tr-TR"/>
        </w:rPr>
        <w:t>el-’İlel ve ma’rifetü’r-ricâl</w:t>
      </w:r>
      <w:r w:rsidRPr="005B47F7">
        <w:rPr>
          <w:rFonts w:ascii="Gentium Plus" w:eastAsia="Times New Roman" w:hAnsi="Gentium Plus" w:cs="Times New Roman"/>
          <w:sz w:val="20"/>
          <w:szCs w:val="20"/>
          <w:lang w:val="tr-TR"/>
        </w:rPr>
        <w:t>. Thk. Ebu Ömer Muhammed b. Ali el-Ezherî. Kâhire: el-Fâruku’l-Hadîse, 2005.</w:t>
      </w:r>
    </w:p>
    <w:p w14:paraId="06F106F7"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Arslantaş, Nuh. </w:t>
      </w:r>
      <w:r w:rsidRPr="005B47F7">
        <w:rPr>
          <w:rFonts w:ascii="Gentium Plus" w:eastAsia="Times New Roman" w:hAnsi="Gentium Plus" w:cs="Times New Roman"/>
          <w:i/>
          <w:iCs/>
          <w:sz w:val="20"/>
          <w:szCs w:val="20"/>
          <w:lang w:val="tr-TR"/>
        </w:rPr>
        <w:t>Emeviler Döneminde Yahudiler</w:t>
      </w:r>
      <w:r w:rsidRPr="005B47F7">
        <w:rPr>
          <w:rFonts w:ascii="Gentium Plus" w:eastAsia="Times New Roman" w:hAnsi="Gentium Plus" w:cs="Times New Roman"/>
          <w:sz w:val="20"/>
          <w:szCs w:val="20"/>
          <w:lang w:val="tr-TR"/>
        </w:rPr>
        <w:t>. İstanbul: Gökkubbe Yayınları, 2005.</w:t>
      </w:r>
    </w:p>
    <w:p w14:paraId="67A4EF05"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Avcı, Casim. “Kûfe”.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26: 339-342. Ankara: TDV Yayınları, 2002.</w:t>
      </w:r>
    </w:p>
    <w:p w14:paraId="3D7282FC"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Avcı, Casim. “Medâin”.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28: 289-291. Ankara: TDV Yayınları, 2003.</w:t>
      </w:r>
    </w:p>
    <w:p w14:paraId="6D17D429"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Aycan, İrfan. “Haccâc b. Yûsuf b. Matar”.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14: 427-428. Türkiye Diyanet Vakfı Yayınları, 1996.</w:t>
      </w:r>
    </w:p>
    <w:p w14:paraId="46332833"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Aycan, İrfan. “Mus’ab b. Zübeyr”.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31: 227. İstanbul: TDV Yayınları, 2006.</w:t>
      </w:r>
    </w:p>
    <w:p w14:paraId="3399F762"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Belâzürî, Ebü’l-Hasen Ahmed b. Yahyâ. </w:t>
      </w:r>
      <w:r w:rsidRPr="005B47F7">
        <w:rPr>
          <w:rFonts w:ascii="Gentium Plus" w:eastAsia="Times New Roman" w:hAnsi="Gentium Plus" w:cs="Times New Roman"/>
          <w:i/>
          <w:iCs/>
          <w:sz w:val="20"/>
          <w:szCs w:val="20"/>
          <w:lang w:val="tr-TR"/>
        </w:rPr>
        <w:t>Ensâbu’l-eşrâf</w:t>
      </w:r>
      <w:r w:rsidRPr="005B47F7">
        <w:rPr>
          <w:rFonts w:ascii="Gentium Plus" w:eastAsia="Times New Roman" w:hAnsi="Gentium Plus" w:cs="Times New Roman"/>
          <w:sz w:val="20"/>
          <w:szCs w:val="20"/>
          <w:lang w:val="tr-TR"/>
        </w:rPr>
        <w:t>. Thk. Süheyl ez-Zekkâr - ve Riyâd ez-Ziriklî. Beyrut: Dâru’l-Fikr, 1996.</w:t>
      </w:r>
    </w:p>
    <w:p w14:paraId="34B42FB0"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Belâzurî, Ebü’l-Hasen Ahmed b. Yahyâ. </w:t>
      </w:r>
      <w:r w:rsidRPr="005B47F7">
        <w:rPr>
          <w:rFonts w:ascii="Gentium Plus" w:eastAsia="Times New Roman" w:hAnsi="Gentium Plus" w:cs="Times New Roman"/>
          <w:i/>
          <w:iCs/>
          <w:sz w:val="20"/>
          <w:szCs w:val="20"/>
          <w:lang w:val="tr-TR"/>
        </w:rPr>
        <w:t>Fütûhu’l-büldân</w:t>
      </w:r>
      <w:r w:rsidRPr="005B47F7">
        <w:rPr>
          <w:rFonts w:ascii="Gentium Plus" w:eastAsia="Times New Roman" w:hAnsi="Gentium Plus" w:cs="Times New Roman"/>
          <w:sz w:val="20"/>
          <w:szCs w:val="20"/>
          <w:lang w:val="tr-TR"/>
        </w:rPr>
        <w:t>. Beyrut: Mektebetü’l-Hilâl, 1988.</w:t>
      </w:r>
    </w:p>
    <w:p w14:paraId="7F96388B"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Canan, İbrahim. “Enes b. Mâlik”. </w:t>
      </w:r>
      <w:r w:rsidRPr="005B47F7">
        <w:rPr>
          <w:rFonts w:ascii="Gentium Plus" w:eastAsia="Times New Roman" w:hAnsi="Gentium Plus" w:cs="Times New Roman"/>
          <w:i/>
          <w:iCs/>
          <w:sz w:val="20"/>
          <w:szCs w:val="20"/>
          <w:lang w:val="tr-TR"/>
        </w:rPr>
        <w:t>Türkiye Diyanet Vakfı İslâm Ansiklopedisi</w:t>
      </w:r>
      <w:r w:rsidRPr="005B47F7">
        <w:rPr>
          <w:rFonts w:ascii="Gentium Plus" w:eastAsia="Times New Roman" w:hAnsi="Gentium Plus" w:cs="Times New Roman"/>
          <w:sz w:val="20"/>
          <w:szCs w:val="20"/>
          <w:lang w:val="tr-TR"/>
        </w:rPr>
        <w:t>. İstanbul: Türkiye Diyanet Vakfı Yayınları, 1995.</w:t>
      </w:r>
    </w:p>
    <w:p w14:paraId="410422E2" w14:textId="77777777" w:rsidR="005B47F7" w:rsidRPr="005B47F7" w:rsidRDefault="005B47F7" w:rsidP="005B47F7">
      <w:pPr>
        <w:bidi w:val="0"/>
        <w:spacing w:after="120" w:line="240" w:lineRule="auto"/>
        <w:ind w:left="567" w:hanging="567"/>
        <w:jc w:val="both"/>
        <w:rPr>
          <w:rFonts w:ascii="Gentium Plus" w:eastAsia="Times New Roman" w:hAnsi="Gentium Plus" w:cs="Times New Roman"/>
          <w:sz w:val="20"/>
          <w:szCs w:val="20"/>
          <w:lang w:val="tr-TR"/>
        </w:rPr>
      </w:pPr>
      <w:r w:rsidRPr="005B47F7">
        <w:rPr>
          <w:rFonts w:ascii="Gentium Plus" w:eastAsia="Times New Roman" w:hAnsi="Gentium Plus" w:cs="Times New Roman"/>
          <w:sz w:val="20"/>
          <w:szCs w:val="20"/>
          <w:lang w:val="tr-TR"/>
        </w:rPr>
        <w:t xml:space="preserve">Dârîmî, Ebu Muhammed Abdullah b. Abdirrahman. </w:t>
      </w:r>
      <w:r w:rsidRPr="005B47F7">
        <w:rPr>
          <w:rFonts w:ascii="Gentium Plus" w:eastAsia="Times New Roman" w:hAnsi="Gentium Plus" w:cs="Times New Roman"/>
          <w:i/>
          <w:iCs/>
          <w:sz w:val="20"/>
          <w:szCs w:val="20"/>
          <w:lang w:val="tr-TR"/>
        </w:rPr>
        <w:t>Sünen</w:t>
      </w:r>
      <w:r w:rsidRPr="005B47F7">
        <w:rPr>
          <w:rFonts w:ascii="Gentium Plus" w:eastAsia="Times New Roman" w:hAnsi="Gentium Plus" w:cs="Times New Roman"/>
          <w:sz w:val="20"/>
          <w:szCs w:val="20"/>
          <w:lang w:val="tr-TR"/>
        </w:rPr>
        <w:t>. Thk. ‘Imadu’t-Tayyâr - ve ‘Izzuddîn Dali. Beyrut: Müessesetü’r-Risâle Nâşirûn, 2017.</w:t>
      </w:r>
    </w:p>
    <w:p w14:paraId="56BB11A4" w14:textId="77777777" w:rsidR="00BC2711" w:rsidRPr="00AF28CE" w:rsidRDefault="005B47F7" w:rsidP="00B218EC">
      <w:pPr>
        <w:rPr>
          <w:rFonts w:ascii="Lotus Linotype" w:hAnsi="Lotus Linotype" w:cs="Lotus Linotype"/>
          <w:sz w:val="28"/>
          <w:szCs w:val="28"/>
          <w:rtl/>
        </w:rPr>
      </w:pPr>
      <w:r w:rsidRPr="005B47F7">
        <w:rPr>
          <w:rFonts w:ascii="Calibri" w:eastAsia="Calibri" w:hAnsi="Calibri" w:cs="Gentium Plus"/>
          <w:lang w:val="tr-TR"/>
        </w:rPr>
        <w:fldChar w:fldCharType="end"/>
      </w:r>
    </w:p>
    <w:sectPr w:rsidR="00BC2711" w:rsidRPr="00AF28CE" w:rsidSect="002C4CC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5B731" w14:textId="77777777" w:rsidR="001323AD" w:rsidRDefault="001323AD" w:rsidP="00AF28CE">
      <w:pPr>
        <w:spacing w:after="0" w:line="240" w:lineRule="auto"/>
      </w:pPr>
      <w:r>
        <w:separator/>
      </w:r>
    </w:p>
  </w:endnote>
  <w:endnote w:type="continuationSeparator" w:id="0">
    <w:p w14:paraId="1E6D5B9E" w14:textId="77777777" w:rsidR="001323AD" w:rsidRDefault="001323AD" w:rsidP="00AF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ntium Plus">
    <w:altName w:val="Cambria Math"/>
    <w:panose1 w:val="02000503060000020004"/>
    <w:charset w:val="A2"/>
    <w:family w:val="auto"/>
    <w:pitch w:val="variable"/>
    <w:sig w:usb0="E00002FF" w:usb1="5200E1FB" w:usb2="02000029" w:usb3="00000000" w:csb0="0000019F"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A2"/>
    <w:family w:val="roman"/>
    <w:pitch w:val="variable"/>
    <w:sig w:usb0="E00006FF" w:usb1="420024FF" w:usb2="02000000" w:usb3="00000000" w:csb0="0000019F" w:csb1="00000000"/>
  </w:font>
  <w:font w:name="MP TNR Trans">
    <w:altName w:val="Times New Roman"/>
    <w:charset w:val="00"/>
    <w:family w:val="roman"/>
    <w:pitch w:val="variable"/>
    <w:sig w:usb0="A0002AFF" w:usb1="D00078FB" w:usb2="00000008" w:usb3="00000000" w:csb0="00000011" w:csb1="00000000"/>
  </w:font>
  <w:font w:name="Sakkal Majalla">
    <w:panose1 w:val="02000000000000000000"/>
    <w:charset w:val="A2"/>
    <w:family w:val="auto"/>
    <w:pitch w:val="variable"/>
    <w:sig w:usb0="A0002027" w:usb1="80000000" w:usb2="00000108" w:usb3="00000000" w:csb0="000000D3" w:csb1="00000000"/>
  </w:font>
  <w:font w:name="Arabic Typesetting">
    <w:panose1 w:val="03020402040406030203"/>
    <w:charset w:val="A2"/>
    <w:family w:val="script"/>
    <w:pitch w:val="variable"/>
    <w:sig w:usb0="80002007" w:usb1="80000000" w:usb2="00000008" w:usb3="00000000" w:csb0="000000D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F399" w14:textId="77777777" w:rsidR="001323AD" w:rsidRDefault="001323AD" w:rsidP="00AF28CE">
      <w:pPr>
        <w:spacing w:after="0" w:line="240" w:lineRule="auto"/>
      </w:pPr>
      <w:r>
        <w:separator/>
      </w:r>
    </w:p>
  </w:footnote>
  <w:footnote w:type="continuationSeparator" w:id="0">
    <w:p w14:paraId="20BA2047" w14:textId="77777777" w:rsidR="001323AD" w:rsidRDefault="001323AD" w:rsidP="00AF28CE">
      <w:pPr>
        <w:spacing w:after="0" w:line="240" w:lineRule="auto"/>
      </w:pPr>
      <w:r>
        <w:continuationSeparator/>
      </w:r>
    </w:p>
  </w:footnote>
  <w:footnote w:id="1">
    <w:p w14:paraId="72D81DDA" w14:textId="77777777" w:rsidR="00B218EC" w:rsidRPr="00C405CC" w:rsidRDefault="00B218EC" w:rsidP="00C405C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بشر بن الحارث بن عبد الرحمن المعروف بالحافي مروزي،</w:t>
      </w:r>
      <w:r w:rsidRPr="00C405CC">
        <w:rPr>
          <w:rFonts w:ascii="Lotus Linotype" w:hAnsi="Lotus Linotype" w:cs="Lotus Linotype"/>
          <w:sz w:val="22"/>
          <w:szCs w:val="22"/>
          <w:rtl/>
        </w:rPr>
        <w:t xml:space="preserve"> قال عنه الخطيب:</w:t>
      </w:r>
      <w:r w:rsidRPr="00C405CC">
        <w:rPr>
          <w:rStyle w:val="DipnotBavurusu"/>
          <w:rFonts w:ascii="Lotus Linotype" w:hAnsi="Lotus Linotype" w:cs="Lotus Linotype"/>
          <w:sz w:val="22"/>
          <w:szCs w:val="22"/>
          <w:vertAlign w:val="baseline"/>
          <w:rtl/>
        </w:rPr>
        <w:t xml:space="preserve"> "سكن بغداد، وهو ابن عم علي بن خشرم، وكان ممن فاق أهل عصره في الورع والزهد، و</w:t>
      </w:r>
      <w:r w:rsidR="00C405CC" w:rsidRPr="00C405CC">
        <w:rPr>
          <w:rStyle w:val="DipnotBavurusu"/>
          <w:rFonts w:ascii="Lotus Linotype" w:hAnsi="Lotus Linotype" w:cs="Lotus Linotype"/>
          <w:sz w:val="22"/>
          <w:szCs w:val="22"/>
          <w:vertAlign w:val="baseline"/>
          <w:rtl/>
        </w:rPr>
        <w:t>تفرد بوفور العقل، وأنواع الفضل</w:t>
      </w:r>
      <w:r w:rsidR="00C405CC" w:rsidRPr="00C405CC">
        <w:rPr>
          <w:rStyle w:val="DipnotBavurusu"/>
          <w:rFonts w:ascii="Lotus Linotype" w:hAnsi="Lotus Linotype" w:cs="Cambria" w:hint="cs"/>
          <w:sz w:val="22"/>
          <w:szCs w:val="22"/>
          <w:vertAlign w:val="baseline"/>
          <w:rtl/>
        </w:rPr>
        <w:t xml:space="preserve">" </w:t>
      </w:r>
      <w:r w:rsidR="00C405CC" w:rsidRPr="00C405CC">
        <w:rPr>
          <w:rStyle w:val="DipnotBavurusu"/>
          <w:rFonts w:ascii="Lotus Linotype" w:hAnsi="Lotus Linotype" w:cs="Sakkal Majalla" w:hint="cs"/>
          <w:sz w:val="22"/>
          <w:szCs w:val="22"/>
          <w:vertAlign w:val="baseline"/>
          <w:rtl/>
        </w:rPr>
        <w:t xml:space="preserve">انظر: </w:t>
      </w:r>
      <w:r w:rsidRPr="00C405CC">
        <w:rPr>
          <w:rStyle w:val="DipnotBavurusu"/>
          <w:rFonts w:ascii="Lotus Linotype" w:hAnsi="Lotus Linotype" w:cs="Lotus Linotype"/>
          <w:sz w:val="22"/>
          <w:szCs w:val="22"/>
          <w:vertAlign w:val="baseline"/>
          <w:rtl/>
        </w:rPr>
        <w:t xml:space="preserve"> أبو بكر أحمد بن علي بن ثابت الخطيب</w:t>
      </w:r>
      <w:r w:rsidRPr="00C405CC">
        <w:rPr>
          <w:rFonts w:ascii="Lotus Linotype" w:hAnsi="Lotus Linotype" w:cs="Lotus Linotype"/>
          <w:sz w:val="22"/>
          <w:szCs w:val="22"/>
          <w:rtl/>
        </w:rPr>
        <w:t xml:space="preserve"> البغدادي، </w:t>
      </w:r>
      <w:r w:rsidRPr="00C405CC">
        <w:rPr>
          <w:rStyle w:val="DipnotBavurusu"/>
          <w:rFonts w:ascii="Lotus Linotype" w:hAnsi="Lotus Linotype" w:cs="Lotus Linotype"/>
          <w:i/>
          <w:iCs/>
          <w:sz w:val="22"/>
          <w:szCs w:val="22"/>
          <w:vertAlign w:val="baseline"/>
          <w:rtl/>
        </w:rPr>
        <w:t>تاريخ بغداد</w:t>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بيروت: دار الغرب الإسلامي</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2002م</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 xml:space="preserve"> 7:</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545 </w:t>
      </w:r>
      <w:r w:rsidR="00C405CC" w:rsidRPr="00C405CC">
        <w:rPr>
          <w:rStyle w:val="DipnotBavurusu"/>
          <w:rFonts w:ascii="Lotus Linotype" w:hAnsi="Lotus Linotype" w:cs="Lotus Linotype" w:hint="cs"/>
          <w:sz w:val="22"/>
          <w:szCs w:val="22"/>
          <w:vertAlign w:val="baseline"/>
          <w:rtl/>
        </w:rPr>
        <w:t xml:space="preserve">رقم </w:t>
      </w:r>
      <w:r w:rsidRPr="00C405CC">
        <w:rPr>
          <w:rStyle w:val="DipnotBavurusu"/>
          <w:rFonts w:ascii="Lotus Linotype" w:hAnsi="Lotus Linotype" w:cs="Lotus Linotype"/>
          <w:sz w:val="22"/>
          <w:szCs w:val="22"/>
          <w:vertAlign w:val="baseline"/>
          <w:rtl/>
        </w:rPr>
        <w:t>3470</w:t>
      </w:r>
      <w:r w:rsidRPr="00C405CC">
        <w:rPr>
          <w:rFonts w:ascii="Lotus Linotype" w:hAnsi="Lotus Linotype" w:cs="Lotus Linotype"/>
          <w:sz w:val="22"/>
          <w:szCs w:val="22"/>
          <w:rtl/>
        </w:rPr>
        <w:t>.</w:t>
      </w:r>
    </w:p>
  </w:footnote>
  <w:footnote w:id="2">
    <w:p w14:paraId="67FE1719" w14:textId="77777777" w:rsidR="00B218EC" w:rsidRPr="00C405CC" w:rsidRDefault="00B218EC" w:rsidP="00B218E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الغزالي، </w:t>
      </w:r>
      <w:r w:rsidRPr="00C405CC">
        <w:rPr>
          <w:rFonts w:ascii="Lotus Linotype" w:hAnsi="Lotus Linotype" w:cs="Lotus Linotype"/>
          <w:i/>
          <w:iCs/>
          <w:sz w:val="22"/>
          <w:szCs w:val="22"/>
          <w:rtl/>
        </w:rPr>
        <w:t>إحياء علوم الدين</w:t>
      </w:r>
      <w:r w:rsidRPr="00C405CC">
        <w:rPr>
          <w:rFonts w:ascii="Lotus Linotype" w:hAnsi="Lotus Linotype" w:cs="Lotus Linotype"/>
          <w:sz w:val="22"/>
          <w:szCs w:val="22"/>
          <w:rtl/>
        </w:rPr>
        <w:t>، 2: 237.</w:t>
      </w:r>
    </w:p>
  </w:footnote>
  <w:footnote w:id="3">
    <w:p w14:paraId="19C9114C" w14:textId="77777777" w:rsidR="00B218EC" w:rsidRPr="00C405CC" w:rsidRDefault="00B218EC" w:rsidP="00B218E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رابعة بنت إسماعيل، كنيتها أم عمرو</w:t>
      </w:r>
      <w:r w:rsidRPr="00C405CC">
        <w:rPr>
          <w:rStyle w:val="DipnotBavurusu"/>
          <w:rFonts w:ascii="Lotus Linotype" w:hAnsi="Lotus Linotype" w:cs="Lotus Linotype"/>
          <w:sz w:val="22"/>
          <w:szCs w:val="22"/>
          <w:vertAlign w:val="baseline"/>
          <w:rtl/>
        </w:rPr>
        <w:t>، قال الذهبي: "</w:t>
      </w:r>
      <w:r w:rsidRPr="00C405CC">
        <w:rPr>
          <w:rFonts w:ascii="Lotus Linotype" w:hAnsi="Lotus Linotype" w:cs="Lotus Linotype"/>
          <w:sz w:val="22"/>
          <w:szCs w:val="22"/>
          <w:rtl/>
        </w:rPr>
        <w:t>العابدة البصرية المشهورة بالتأله والزهد، كان يأتي إليها سفيان الثوري وشعبة"</w:t>
      </w:r>
      <w:r w:rsidR="00C405CC">
        <w:rPr>
          <w:rFonts w:ascii="Lotus Linotype" w:hAnsi="Lotus Linotype" w:cs="Lotus Linotype" w:hint="cs"/>
          <w:sz w:val="22"/>
          <w:szCs w:val="22"/>
          <w:rtl/>
        </w:rPr>
        <w:t xml:space="preserve"> انظر:</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الذهبي، </w:t>
      </w:r>
      <w:r w:rsidRPr="00C405CC">
        <w:rPr>
          <w:rStyle w:val="DipnotBavurusu"/>
          <w:rFonts w:ascii="Lotus Linotype" w:hAnsi="Lotus Linotype" w:cs="Lotus Linotype"/>
          <w:i/>
          <w:iCs/>
          <w:sz w:val="22"/>
          <w:szCs w:val="22"/>
          <w:vertAlign w:val="baseline"/>
          <w:rtl/>
        </w:rPr>
        <w:t>تاريخ الإسلام</w:t>
      </w:r>
      <w:r w:rsidRPr="00C405CC">
        <w:rPr>
          <w:rStyle w:val="DipnotBavurusu"/>
          <w:rFonts w:ascii="Lotus Linotype" w:hAnsi="Lotus Linotype" w:cs="Lotus Linotype"/>
          <w:sz w:val="22"/>
          <w:szCs w:val="22"/>
          <w:vertAlign w:val="baseline"/>
          <w:rtl/>
        </w:rPr>
        <w:t>،  4</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617 </w:t>
      </w:r>
      <w:r w:rsidR="00C405CC" w:rsidRPr="00C405CC">
        <w:rPr>
          <w:rStyle w:val="DipnotBavurusu"/>
          <w:rFonts w:ascii="Lotus Linotype" w:hAnsi="Lotus Linotype" w:cs="Lotus Linotype" w:hint="cs"/>
          <w:sz w:val="22"/>
          <w:szCs w:val="22"/>
          <w:vertAlign w:val="baseline"/>
          <w:rtl/>
        </w:rPr>
        <w:t xml:space="preserve"> رقم</w:t>
      </w:r>
      <w:r w:rsidRPr="00C405CC">
        <w:rPr>
          <w:rStyle w:val="DipnotBavurusu"/>
          <w:rFonts w:ascii="Lotus Linotype" w:hAnsi="Lotus Linotype" w:cs="Lotus Linotype"/>
          <w:sz w:val="22"/>
          <w:szCs w:val="22"/>
          <w:vertAlign w:val="baseline"/>
          <w:rtl/>
        </w:rPr>
        <w:t>89.</w:t>
      </w:r>
    </w:p>
  </w:footnote>
  <w:footnote w:id="4">
    <w:p w14:paraId="51A943B6" w14:textId="77777777" w:rsidR="00B218EC" w:rsidRPr="00C405CC" w:rsidRDefault="00B218EC" w:rsidP="00B218E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الغزالي، </w:t>
      </w:r>
      <w:r w:rsidRPr="00C405CC">
        <w:rPr>
          <w:rFonts w:ascii="Lotus Linotype" w:hAnsi="Lotus Linotype" w:cs="Lotus Linotype"/>
          <w:i/>
          <w:iCs/>
          <w:sz w:val="22"/>
          <w:szCs w:val="22"/>
          <w:rtl/>
        </w:rPr>
        <w:t>إحياء علوم الدين</w:t>
      </w:r>
      <w:r w:rsidRPr="00C405CC">
        <w:rPr>
          <w:rFonts w:ascii="Lotus Linotype" w:hAnsi="Lotus Linotype" w:cs="Lotus Linotype"/>
          <w:sz w:val="22"/>
          <w:szCs w:val="22"/>
          <w:rtl/>
        </w:rPr>
        <w:t>، 2: 237.</w:t>
      </w:r>
    </w:p>
  </w:footnote>
  <w:footnote w:id="5">
    <w:p w14:paraId="6597724F" w14:textId="77777777" w:rsidR="00B218EC" w:rsidRPr="00C405CC" w:rsidRDefault="00B218EC" w:rsidP="00C405CC">
      <w:pPr>
        <w:pStyle w:val="DipnotMetni"/>
        <w:tabs>
          <w:tab w:val="left" w:pos="935"/>
        </w:tabs>
        <w:ind w:left="282" w:hanging="282"/>
        <w:jc w:val="both"/>
        <w:rPr>
          <w:rStyle w:val="DipnotBavurusu"/>
          <w:rFonts w:ascii="Lotus Linotype" w:hAnsi="Lotus Linotype" w:cs="Lotus Linotype"/>
          <w:sz w:val="22"/>
          <w:szCs w:val="22"/>
          <w:vertAlign w:val="baseline"/>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عبد الرحمن بن أحمد بن عطية قال </w:t>
      </w:r>
      <w:r w:rsidRPr="00C405CC">
        <w:rPr>
          <w:rFonts w:ascii="Lotus Linotype" w:hAnsi="Lotus Linotype" w:cs="Lotus Linotype"/>
          <w:sz w:val="22"/>
          <w:szCs w:val="22"/>
          <w:rtl/>
        </w:rPr>
        <w:t xml:space="preserve">عنه </w:t>
      </w:r>
      <w:r w:rsidRPr="00C405CC">
        <w:rPr>
          <w:rStyle w:val="DipnotBavurusu"/>
          <w:rFonts w:ascii="Lotus Linotype" w:hAnsi="Lotus Linotype" w:cs="Lotus Linotype"/>
          <w:sz w:val="22"/>
          <w:szCs w:val="22"/>
          <w:vertAlign w:val="baseline"/>
          <w:rtl/>
        </w:rPr>
        <w:t xml:space="preserve">ابن أبي حاتم: </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أبو سليمان الداراني الزاهد وكان واسطيا، سكن دمشق</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 xml:space="preserve"> روى عن سفيان الثوري</w:t>
      </w:r>
      <w:r w:rsidRPr="00C405CC">
        <w:rPr>
          <w:rFonts w:ascii="Lotus Linotype" w:hAnsi="Lotus Linotype" w:cs="Lotus Linotype"/>
          <w:sz w:val="22"/>
          <w:szCs w:val="22"/>
          <w:rtl/>
        </w:rPr>
        <w:t>"</w:t>
      </w:r>
      <w:r w:rsidR="00C405CC" w:rsidRPr="00C405CC">
        <w:rPr>
          <w:rFonts w:ascii="Lotus Linotype" w:hAnsi="Lotus Linotype" w:cs="Lotus Linotype" w:hint="cs"/>
          <w:sz w:val="22"/>
          <w:szCs w:val="22"/>
          <w:rtl/>
        </w:rPr>
        <w:t xml:space="preserve"> انظر: </w:t>
      </w:r>
      <w:r w:rsidRPr="00C405CC">
        <w:rPr>
          <w:rStyle w:val="DipnotBavurusu"/>
          <w:rFonts w:ascii="Lotus Linotype" w:hAnsi="Lotus Linotype" w:cs="Lotus Linotype"/>
          <w:sz w:val="22"/>
          <w:szCs w:val="22"/>
          <w:vertAlign w:val="baseline"/>
          <w:rtl/>
        </w:rPr>
        <w:t>عبد الرحمن بن محمد بن إدريس ابن أبي حاتم الرازي</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i/>
          <w:iCs/>
          <w:sz w:val="22"/>
          <w:szCs w:val="22"/>
          <w:vertAlign w:val="baseline"/>
          <w:rtl/>
        </w:rPr>
        <w:t>الجرح والتعديل</w:t>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tl/>
        </w:rPr>
        <w:t xml:space="preserve">(بيروت: </w:t>
      </w:r>
      <w:r w:rsidRPr="00C405CC">
        <w:rPr>
          <w:rStyle w:val="DipnotBavurusu"/>
          <w:rFonts w:ascii="Lotus Linotype" w:hAnsi="Lotus Linotype" w:cs="Lotus Linotype"/>
          <w:sz w:val="22"/>
          <w:szCs w:val="22"/>
          <w:vertAlign w:val="baseline"/>
          <w:rtl/>
        </w:rPr>
        <w:t>دار إحياء التراث العربي</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1952م</w:t>
      </w:r>
      <w:r w:rsidRPr="00C405CC">
        <w:rPr>
          <w:rFonts w:ascii="Lotus Linotype" w:hAnsi="Lotus Linotype" w:cs="Lotus Linotype"/>
          <w:sz w:val="22"/>
          <w:szCs w:val="22"/>
          <w:rtl/>
        </w:rPr>
        <w:t xml:space="preserve">)، </w:t>
      </w:r>
      <w:r w:rsidRPr="00C405CC">
        <w:rPr>
          <w:rStyle w:val="DipnotBavurusu"/>
          <w:rFonts w:ascii="Lotus Linotype" w:hAnsi="Lotus Linotype" w:cs="Lotus Linotype"/>
          <w:sz w:val="22"/>
          <w:szCs w:val="22"/>
          <w:vertAlign w:val="baseline"/>
          <w:rtl/>
        </w:rPr>
        <w:t xml:space="preserve">5: 214 </w:t>
      </w:r>
      <w:r w:rsidR="00C405CC" w:rsidRPr="00C405CC">
        <w:rPr>
          <w:rStyle w:val="DipnotBavurusu"/>
          <w:rFonts w:ascii="Lotus Linotype" w:hAnsi="Lotus Linotype" w:cs="Lotus Linotype" w:hint="cs"/>
          <w:sz w:val="22"/>
          <w:szCs w:val="22"/>
          <w:vertAlign w:val="baseline"/>
          <w:rtl/>
        </w:rPr>
        <w:t xml:space="preserve">رقم </w:t>
      </w:r>
      <w:r w:rsidRPr="00C405CC">
        <w:rPr>
          <w:rStyle w:val="DipnotBavurusu"/>
          <w:rFonts w:ascii="Lotus Linotype" w:hAnsi="Lotus Linotype" w:cs="Lotus Linotype"/>
          <w:sz w:val="22"/>
          <w:szCs w:val="22"/>
          <w:vertAlign w:val="baseline"/>
          <w:rtl/>
        </w:rPr>
        <w:t>1005</w:t>
      </w:r>
      <w:r w:rsidRPr="00C405CC">
        <w:rPr>
          <w:rFonts w:ascii="Lotus Linotype" w:hAnsi="Lotus Linotype" w:cs="Lotus Linotype"/>
          <w:sz w:val="22"/>
          <w:szCs w:val="22"/>
          <w:rtl/>
        </w:rPr>
        <w:t>.</w:t>
      </w:r>
      <w:r w:rsidRPr="00C405CC">
        <w:rPr>
          <w:rStyle w:val="DipnotBavurusu"/>
          <w:rFonts w:ascii="Lotus Linotype" w:hAnsi="Lotus Linotype" w:cs="Lotus Linotype"/>
          <w:sz w:val="22"/>
          <w:szCs w:val="22"/>
          <w:vertAlign w:val="baseline"/>
          <w:rtl/>
        </w:rPr>
        <w:t xml:space="preserve"> </w:t>
      </w:r>
    </w:p>
  </w:footnote>
  <w:footnote w:id="6">
    <w:p w14:paraId="7E092EB1" w14:textId="77777777" w:rsidR="00B218EC" w:rsidRPr="00A9355A" w:rsidRDefault="00B218EC" w:rsidP="00B218EC">
      <w:pPr>
        <w:pStyle w:val="DipnotMetni"/>
        <w:tabs>
          <w:tab w:val="left" w:pos="935"/>
        </w:tabs>
        <w:ind w:left="282" w:hanging="282"/>
        <w:jc w:val="both"/>
        <w:rPr>
          <w:rStyle w:val="DipnotBavurusu"/>
          <w:rFonts w:ascii="Arabic Typesetting" w:hAnsi="Arabic Typesetting" w:cs="Arabic Typesetting"/>
          <w:sz w:val="24"/>
          <w:szCs w:val="24"/>
          <w:rtl/>
        </w:rPr>
      </w:pPr>
      <w:r w:rsidRPr="00C405CC">
        <w:rPr>
          <w:rStyle w:val="DipnotBavurusu"/>
          <w:rFonts w:ascii="Lotus Linotype" w:hAnsi="Lotus Linotype" w:cs="Lotus Linotype"/>
          <w:sz w:val="22"/>
          <w:szCs w:val="22"/>
          <w:vertAlign w:val="baseline"/>
          <w:rtl/>
        </w:rPr>
        <w:footnoteRef/>
      </w:r>
      <w:r w:rsidRPr="00C405CC">
        <w:rPr>
          <w:rStyle w:val="DipnotBavurusu"/>
          <w:rFonts w:ascii="Lotus Linotype" w:hAnsi="Lotus Linotype" w:cs="Lotus Linotype"/>
          <w:sz w:val="22"/>
          <w:szCs w:val="22"/>
          <w:vertAlign w:val="baseline"/>
          <w:rtl/>
        </w:rPr>
        <w:t xml:space="preserve"> </w:t>
      </w:r>
      <w:r w:rsidRPr="00C405CC">
        <w:rPr>
          <w:rFonts w:ascii="Lotus Linotype" w:hAnsi="Lotus Linotype" w:cs="Lotus Linotype"/>
          <w:sz w:val="22"/>
          <w:szCs w:val="22"/>
        </w:rPr>
        <w:t xml:space="preserve">  </w:t>
      </w:r>
      <w:r w:rsidRPr="00C405CC">
        <w:rPr>
          <w:rFonts w:ascii="Lotus Linotype" w:hAnsi="Lotus Linotype" w:cs="Lotus Linotype"/>
          <w:sz w:val="22"/>
          <w:szCs w:val="22"/>
          <w:rtl/>
        </w:rPr>
        <w:t xml:space="preserve">الغزالي، </w:t>
      </w:r>
      <w:r w:rsidRPr="00C405CC">
        <w:rPr>
          <w:rFonts w:ascii="Lotus Linotype" w:hAnsi="Lotus Linotype" w:cs="Lotus Linotype"/>
          <w:i/>
          <w:iCs/>
          <w:sz w:val="22"/>
          <w:szCs w:val="22"/>
          <w:rtl/>
        </w:rPr>
        <w:t>إحياء علوم الدين،</w:t>
      </w:r>
      <w:r w:rsidRPr="00C405CC">
        <w:rPr>
          <w:rFonts w:ascii="Lotus Linotype" w:hAnsi="Lotus Linotype" w:cs="Lotus Linotype"/>
          <w:sz w:val="22"/>
          <w:szCs w:val="22"/>
          <w:rtl/>
        </w:rPr>
        <w:t xml:space="preserve"> 2: 237.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4B"/>
    <w:rsid w:val="0006769E"/>
    <w:rsid w:val="00072792"/>
    <w:rsid w:val="000D7525"/>
    <w:rsid w:val="000E7A6F"/>
    <w:rsid w:val="001323AD"/>
    <w:rsid w:val="0015025F"/>
    <w:rsid w:val="00177645"/>
    <w:rsid w:val="001E73CD"/>
    <w:rsid w:val="00236250"/>
    <w:rsid w:val="002C4CCB"/>
    <w:rsid w:val="00345CE0"/>
    <w:rsid w:val="00401265"/>
    <w:rsid w:val="0045794B"/>
    <w:rsid w:val="004F3BD3"/>
    <w:rsid w:val="005B47F7"/>
    <w:rsid w:val="00606FB7"/>
    <w:rsid w:val="00631AF3"/>
    <w:rsid w:val="00923FA8"/>
    <w:rsid w:val="009A18BD"/>
    <w:rsid w:val="00A42114"/>
    <w:rsid w:val="00AF28CE"/>
    <w:rsid w:val="00B218EC"/>
    <w:rsid w:val="00B37B92"/>
    <w:rsid w:val="00B80FA4"/>
    <w:rsid w:val="00BC2711"/>
    <w:rsid w:val="00C405CC"/>
    <w:rsid w:val="00CA75ED"/>
    <w:rsid w:val="00D700D2"/>
    <w:rsid w:val="00DB018C"/>
    <w:rsid w:val="00E10ED3"/>
    <w:rsid w:val="00FA5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B6B6"/>
  <w15:chartTrackingRefBased/>
  <w15:docId w15:val="{3124E5FF-16EE-4FCF-85BF-ABE8DDE1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Balk1">
    <w:name w:val="heading 1"/>
    <w:basedOn w:val="Normal"/>
    <w:next w:val="Normal"/>
    <w:link w:val="Balk1Char"/>
    <w:uiPriority w:val="9"/>
    <w:qFormat/>
    <w:rsid w:val="00FA5EA0"/>
    <w:pPr>
      <w:tabs>
        <w:tab w:val="left" w:pos="426"/>
      </w:tabs>
      <w:bidi w:val="0"/>
      <w:spacing w:before="240" w:after="0" w:line="240" w:lineRule="auto"/>
      <w:ind w:firstLine="567"/>
      <w:outlineLvl w:val="0"/>
    </w:pPr>
    <w:rPr>
      <w:rFonts w:ascii="Gentium Plus" w:eastAsia="Times New Roman" w:hAnsi="Gentium Plus" w:cs="Times New Roman"/>
      <w:b/>
      <w:bCs/>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aa">
    <w:name w:val="aaa"/>
    <w:basedOn w:val="AralkYok"/>
    <w:link w:val="aaaChar"/>
    <w:autoRedefine/>
    <w:qFormat/>
    <w:rsid w:val="00345CE0"/>
    <w:rPr>
      <w:rFonts w:cs="Traditional Arabic"/>
      <w:szCs w:val="36"/>
    </w:rPr>
  </w:style>
  <w:style w:type="character" w:customStyle="1" w:styleId="aaaChar">
    <w:name w:val="aaa Char"/>
    <w:basedOn w:val="VarsaylanParagrafYazTipi"/>
    <w:link w:val="aaa"/>
    <w:rsid w:val="00345CE0"/>
    <w:rPr>
      <w:rFonts w:cs="Traditional Arabic"/>
      <w:szCs w:val="36"/>
    </w:rPr>
  </w:style>
  <w:style w:type="paragraph" w:styleId="AralkYok">
    <w:name w:val="No Spacing"/>
    <w:uiPriority w:val="1"/>
    <w:qFormat/>
    <w:rsid w:val="00345CE0"/>
    <w:pPr>
      <w:bidi/>
      <w:spacing w:after="0" w:line="240" w:lineRule="auto"/>
    </w:pPr>
  </w:style>
  <w:style w:type="paragraph" w:styleId="DipnotMetni">
    <w:name w:val="footnote text"/>
    <w:basedOn w:val="Normal"/>
    <w:link w:val="DipnotMetniChar"/>
    <w:unhideWhenUsed/>
    <w:rsid w:val="00AF28CE"/>
    <w:pPr>
      <w:spacing w:after="0" w:line="240" w:lineRule="auto"/>
    </w:pPr>
    <w:rPr>
      <w:sz w:val="20"/>
      <w:szCs w:val="20"/>
    </w:rPr>
  </w:style>
  <w:style w:type="character" w:customStyle="1" w:styleId="DipnotMetniChar">
    <w:name w:val="Dipnot Metni Char"/>
    <w:basedOn w:val="VarsaylanParagrafYazTipi"/>
    <w:link w:val="DipnotMetni"/>
    <w:rsid w:val="00AF28CE"/>
    <w:rPr>
      <w:sz w:val="20"/>
      <w:szCs w:val="20"/>
    </w:rPr>
  </w:style>
  <w:style w:type="character" w:styleId="DipnotBavurusu">
    <w:name w:val="footnote reference"/>
    <w:basedOn w:val="VarsaylanParagrafYazTipi"/>
    <w:uiPriority w:val="99"/>
    <w:unhideWhenUsed/>
    <w:rsid w:val="00AF28CE"/>
    <w:rPr>
      <w:vertAlign w:val="superscript"/>
    </w:rPr>
  </w:style>
  <w:style w:type="character" w:styleId="Kpr">
    <w:name w:val="Hyperlink"/>
    <w:basedOn w:val="VarsaylanParagrafYazTipi"/>
    <w:rsid w:val="00E10ED3"/>
    <w:rPr>
      <w:color w:val="0000FF"/>
      <w:u w:val="single"/>
    </w:rPr>
  </w:style>
  <w:style w:type="character" w:customStyle="1" w:styleId="Balk1Char">
    <w:name w:val="Başlık 1 Char"/>
    <w:basedOn w:val="VarsaylanParagrafYazTipi"/>
    <w:link w:val="Balk1"/>
    <w:uiPriority w:val="9"/>
    <w:rsid w:val="00FA5EA0"/>
    <w:rPr>
      <w:rFonts w:ascii="Gentium Plus" w:eastAsia="Times New Roman" w:hAnsi="Gentium Plus" w:cs="Times New Roman"/>
      <w:b/>
      <w:bCs/>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section/isnad2/"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eferenceworks.brillonline.com/browse/encyclopaedia-of-islam-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1063</Words>
  <Characters>6065</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Hadis şerif</dc:creator>
  <cp:keywords/>
  <dc:description/>
  <cp:lastModifiedBy>Yusuf Fuat Ünal</cp:lastModifiedBy>
  <cp:revision>22</cp:revision>
  <dcterms:created xsi:type="dcterms:W3CDTF">2020-01-20T22:32:00Z</dcterms:created>
  <dcterms:modified xsi:type="dcterms:W3CDTF">2025-01-02T11:04:00Z</dcterms:modified>
</cp:coreProperties>
</file>