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883D1" w14:textId="0F464D1D" w:rsidR="009E4552" w:rsidRDefault="009E4552" w:rsidP="009E4552">
      <w:pPr>
        <w:spacing w:before="120" w:line="360" w:lineRule="auto"/>
        <w:ind w:firstLine="567"/>
        <w:jc w:val="center"/>
        <w:rPr>
          <w:rFonts w:eastAsia="Calibri"/>
          <w:b/>
          <w:sz w:val="28"/>
          <w:szCs w:val="28"/>
          <w:lang w:eastAsia="en-US"/>
        </w:rPr>
      </w:pPr>
      <w:r>
        <w:rPr>
          <w:rFonts w:eastAsia="Calibri"/>
          <w:b/>
          <w:sz w:val="28"/>
          <w:szCs w:val="28"/>
          <w:lang w:eastAsia="en-US"/>
        </w:rPr>
        <w:t>B</w:t>
      </w:r>
      <w:r w:rsidR="00451D9A">
        <w:rPr>
          <w:rFonts w:eastAsia="Calibri"/>
          <w:b/>
          <w:sz w:val="28"/>
          <w:szCs w:val="28"/>
          <w:lang w:eastAsia="en-US"/>
        </w:rPr>
        <w:t>aşlık</w:t>
      </w:r>
      <w:r>
        <w:rPr>
          <w:rFonts w:eastAsia="Calibri"/>
          <w:b/>
          <w:sz w:val="28"/>
          <w:szCs w:val="28"/>
          <w:lang w:eastAsia="en-US"/>
        </w:rPr>
        <w:t xml:space="preserve"> (</w:t>
      </w:r>
      <w:r w:rsidR="00451D9A">
        <w:rPr>
          <w:rFonts w:eastAsia="Calibri"/>
          <w:b/>
          <w:sz w:val="28"/>
          <w:szCs w:val="28"/>
          <w:lang w:eastAsia="en-US"/>
        </w:rPr>
        <w:t>Times New Roman 14 Punto</w:t>
      </w:r>
      <w:r>
        <w:rPr>
          <w:rFonts w:eastAsia="Calibri"/>
          <w:b/>
          <w:sz w:val="28"/>
          <w:szCs w:val="28"/>
          <w:lang w:eastAsia="en-US"/>
        </w:rPr>
        <w:t>)</w:t>
      </w:r>
    </w:p>
    <w:p w14:paraId="3F45E1DC" w14:textId="15D2F6FC" w:rsidR="008700CC" w:rsidRPr="008700CC" w:rsidRDefault="009E4552" w:rsidP="008700CC">
      <w:pPr>
        <w:spacing w:before="120" w:line="360" w:lineRule="auto"/>
        <w:ind w:firstLine="567"/>
        <w:jc w:val="right"/>
        <w:rPr>
          <w:rFonts w:eastAsia="Calibri"/>
          <w:b/>
          <w:sz w:val="28"/>
          <w:szCs w:val="28"/>
          <w:lang w:eastAsia="en-US"/>
        </w:rPr>
      </w:pPr>
      <w:r>
        <w:rPr>
          <w:rFonts w:eastAsia="Calibri"/>
          <w:b/>
          <w:sz w:val="22"/>
          <w:szCs w:val="22"/>
          <w:lang w:eastAsia="en-US"/>
        </w:rPr>
        <w:t xml:space="preserve">Ad </w:t>
      </w:r>
      <w:proofErr w:type="spellStart"/>
      <w:r>
        <w:rPr>
          <w:rFonts w:eastAsia="Calibri"/>
          <w:b/>
          <w:sz w:val="22"/>
          <w:szCs w:val="22"/>
          <w:lang w:eastAsia="en-US"/>
        </w:rPr>
        <w:t>S</w:t>
      </w:r>
      <w:r w:rsidR="001A2138">
        <w:rPr>
          <w:rFonts w:eastAsia="Calibri"/>
          <w:b/>
          <w:sz w:val="22"/>
          <w:szCs w:val="22"/>
          <w:lang w:eastAsia="en-US"/>
        </w:rPr>
        <w:t>oyad</w:t>
      </w:r>
      <w:proofErr w:type="spellEnd"/>
      <w:r w:rsidR="008700CC" w:rsidRPr="008700CC">
        <w:rPr>
          <w:rFonts w:eastAsia="Calibri"/>
          <w:b/>
          <w:sz w:val="28"/>
          <w:szCs w:val="28"/>
          <w:vertAlign w:val="superscript"/>
          <w:lang w:eastAsia="en-US"/>
        </w:rPr>
        <w:footnoteReference w:id="1"/>
      </w:r>
    </w:p>
    <w:p w14:paraId="76F69534" w14:textId="77777777" w:rsidR="008700CC" w:rsidRPr="008700CC" w:rsidRDefault="008700CC" w:rsidP="008700CC">
      <w:pPr>
        <w:spacing w:line="0" w:lineRule="atLeast"/>
        <w:ind w:firstLine="567"/>
        <w:jc w:val="right"/>
        <w:rPr>
          <w:rFonts w:eastAsia="Calibri"/>
          <w:sz w:val="22"/>
          <w:szCs w:val="22"/>
          <w:lang w:eastAsia="en-US"/>
        </w:rPr>
      </w:pPr>
      <w:bookmarkStart w:id="0" w:name="_Hlk489444183"/>
      <w:r w:rsidRPr="008700CC">
        <w:rPr>
          <w:rFonts w:eastAsia="Calibri"/>
          <w:sz w:val="22"/>
          <w:szCs w:val="22"/>
          <w:lang w:eastAsia="en-US"/>
        </w:rPr>
        <w:t xml:space="preserve">Geliş Tarihi: </w:t>
      </w:r>
      <w:r w:rsidR="009E4552">
        <w:rPr>
          <w:rFonts w:eastAsia="Calibri"/>
          <w:sz w:val="22"/>
          <w:szCs w:val="22"/>
          <w:lang w:eastAsia="en-US"/>
        </w:rPr>
        <w:t>***********</w:t>
      </w:r>
    </w:p>
    <w:p w14:paraId="6CC6D563" w14:textId="77777777" w:rsidR="008700CC" w:rsidRPr="008700CC" w:rsidRDefault="008700CC" w:rsidP="008700CC">
      <w:pPr>
        <w:spacing w:line="0" w:lineRule="atLeast"/>
        <w:ind w:firstLine="567"/>
        <w:jc w:val="right"/>
        <w:rPr>
          <w:rFonts w:eastAsia="Calibri"/>
          <w:sz w:val="22"/>
          <w:szCs w:val="22"/>
          <w:lang w:eastAsia="en-US"/>
        </w:rPr>
      </w:pPr>
      <w:r w:rsidRPr="008700CC">
        <w:rPr>
          <w:rFonts w:eastAsia="Calibri"/>
          <w:sz w:val="22"/>
          <w:szCs w:val="22"/>
          <w:lang w:eastAsia="en-US"/>
        </w:rPr>
        <w:t xml:space="preserve">Kabul Tarihi: </w:t>
      </w:r>
      <w:r w:rsidR="009E4552">
        <w:rPr>
          <w:rFonts w:eastAsia="Calibri"/>
          <w:sz w:val="22"/>
          <w:szCs w:val="22"/>
          <w:lang w:eastAsia="en-US"/>
        </w:rPr>
        <w:t>**********</w:t>
      </w:r>
    </w:p>
    <w:bookmarkEnd w:id="0"/>
    <w:p w14:paraId="22F52D94" w14:textId="77777777" w:rsidR="008700CC" w:rsidRPr="008700CC" w:rsidRDefault="008700CC" w:rsidP="008700CC">
      <w:pPr>
        <w:spacing w:before="120" w:line="360" w:lineRule="auto"/>
        <w:ind w:firstLine="567"/>
        <w:jc w:val="center"/>
        <w:rPr>
          <w:rFonts w:eastAsia="Calibri"/>
          <w:b/>
          <w:sz w:val="20"/>
          <w:szCs w:val="20"/>
          <w:lang w:eastAsia="en-US"/>
        </w:rPr>
      </w:pPr>
      <w:r w:rsidRPr="008700CC">
        <w:rPr>
          <w:rFonts w:eastAsia="Calibri"/>
          <w:b/>
          <w:sz w:val="20"/>
          <w:szCs w:val="20"/>
          <w:lang w:eastAsia="en-US"/>
        </w:rPr>
        <w:t>ÖZET</w:t>
      </w:r>
    </w:p>
    <w:p w14:paraId="32E24EEC" w14:textId="77777777" w:rsidR="009E4552" w:rsidRDefault="008700CC" w:rsidP="008700CC">
      <w:pPr>
        <w:spacing w:before="120" w:line="360" w:lineRule="auto"/>
        <w:jc w:val="both"/>
        <w:rPr>
          <w:rFonts w:eastAsia="Calibri"/>
          <w:sz w:val="20"/>
          <w:szCs w:val="20"/>
          <w:lang w:eastAsia="en-US"/>
        </w:rPr>
      </w:pPr>
      <w:r w:rsidRPr="008700CC">
        <w:rPr>
          <w:rFonts w:eastAsia="Calibri"/>
          <w:sz w:val="20"/>
          <w:szCs w:val="20"/>
          <w:lang w:eastAsia="en-US"/>
        </w:rPr>
        <w:t xml:space="preserve">Kayıt dışılık oranlarının yüksek olduğu ülkelerde işsizlik sigortası uygulamasında ciddi sorunlarla karşılaşılmaktadır. İşsizlik sigortası ve kayıt dışı istihdamın incelendiği bu çalışmada, her iki faktörün birbirleriyle ilişkili olup olmadığı </w:t>
      </w:r>
    </w:p>
    <w:p w14:paraId="2EFA8A81" w14:textId="77777777" w:rsidR="009E4552" w:rsidRPr="009E4552" w:rsidRDefault="009E4552" w:rsidP="008700CC">
      <w:pPr>
        <w:spacing w:before="120" w:line="360" w:lineRule="auto"/>
        <w:jc w:val="both"/>
        <w:rPr>
          <w:rFonts w:eastAsia="Calibri"/>
          <w:b/>
          <w:color w:val="FF0000"/>
          <w:sz w:val="20"/>
          <w:szCs w:val="20"/>
          <w:lang w:eastAsia="en-US"/>
        </w:rPr>
      </w:pPr>
      <w:r w:rsidRPr="009E4552">
        <w:rPr>
          <w:rFonts w:eastAsia="Calibri"/>
          <w:b/>
          <w:color w:val="FF0000"/>
          <w:sz w:val="20"/>
          <w:szCs w:val="20"/>
          <w:lang w:eastAsia="en-US"/>
        </w:rPr>
        <w:t xml:space="preserve">Özet </w:t>
      </w:r>
      <w:proofErr w:type="spellStart"/>
      <w:r w:rsidRPr="009E4552">
        <w:rPr>
          <w:rFonts w:eastAsia="Calibri"/>
          <w:b/>
          <w:color w:val="FF0000"/>
          <w:sz w:val="20"/>
          <w:szCs w:val="20"/>
          <w:lang w:eastAsia="en-US"/>
        </w:rPr>
        <w:t>tımes</w:t>
      </w:r>
      <w:proofErr w:type="spellEnd"/>
      <w:r w:rsidRPr="009E4552">
        <w:rPr>
          <w:rFonts w:eastAsia="Calibri"/>
          <w:b/>
          <w:color w:val="FF0000"/>
          <w:sz w:val="20"/>
          <w:szCs w:val="20"/>
          <w:lang w:eastAsia="en-US"/>
        </w:rPr>
        <w:t xml:space="preserve"> </w:t>
      </w:r>
      <w:proofErr w:type="spellStart"/>
      <w:r w:rsidRPr="009E4552">
        <w:rPr>
          <w:rFonts w:eastAsia="Calibri"/>
          <w:b/>
          <w:color w:val="FF0000"/>
          <w:sz w:val="20"/>
          <w:szCs w:val="20"/>
          <w:lang w:eastAsia="en-US"/>
        </w:rPr>
        <w:t>new</w:t>
      </w:r>
      <w:proofErr w:type="spellEnd"/>
      <w:r w:rsidRPr="009E4552">
        <w:rPr>
          <w:rFonts w:eastAsia="Calibri"/>
          <w:b/>
          <w:color w:val="FF0000"/>
          <w:sz w:val="20"/>
          <w:szCs w:val="20"/>
          <w:lang w:eastAsia="en-US"/>
        </w:rPr>
        <w:t xml:space="preserve"> roman 10 punto </w:t>
      </w:r>
    </w:p>
    <w:p w14:paraId="5CA03760" w14:textId="77777777" w:rsidR="008700CC" w:rsidRPr="008700CC" w:rsidRDefault="008700CC" w:rsidP="008700CC">
      <w:pPr>
        <w:spacing w:before="120" w:line="360" w:lineRule="auto"/>
        <w:jc w:val="both"/>
        <w:rPr>
          <w:rFonts w:eastAsia="Calibri"/>
          <w:color w:val="000000"/>
          <w:sz w:val="20"/>
          <w:szCs w:val="20"/>
          <w:lang w:eastAsia="en-US"/>
        </w:rPr>
      </w:pPr>
      <w:r w:rsidRPr="008700CC">
        <w:rPr>
          <w:rFonts w:eastAsia="Calibri"/>
          <w:b/>
          <w:sz w:val="20"/>
          <w:szCs w:val="20"/>
          <w:lang w:eastAsia="en-US"/>
        </w:rPr>
        <w:t>Anahtar Kelimeler:</w:t>
      </w:r>
      <w:r w:rsidRPr="008700CC">
        <w:rPr>
          <w:rFonts w:eastAsia="Calibri"/>
          <w:color w:val="000000"/>
          <w:sz w:val="20"/>
          <w:szCs w:val="20"/>
          <w:lang w:eastAsia="en-US"/>
        </w:rPr>
        <w:t xml:space="preserve"> Kayıt Dışı İstihdam, İşsizlik Sigortası, Pasif İşgücü Piyasası Politikaları</w:t>
      </w:r>
    </w:p>
    <w:p w14:paraId="097946C7" w14:textId="77777777" w:rsidR="000335AC" w:rsidRDefault="000335AC" w:rsidP="008700CC">
      <w:pPr>
        <w:spacing w:before="120"/>
        <w:jc w:val="center"/>
        <w:rPr>
          <w:rFonts w:ascii="Calibri" w:eastAsia="Calibri" w:hAnsi="Calibri"/>
          <w:lang w:eastAsia="en-US"/>
        </w:rPr>
      </w:pPr>
    </w:p>
    <w:p w14:paraId="0C9CFF29" w14:textId="77777777" w:rsidR="009E4552" w:rsidRDefault="009E4552" w:rsidP="008700CC">
      <w:pPr>
        <w:spacing w:before="120"/>
        <w:jc w:val="center"/>
        <w:rPr>
          <w:rFonts w:ascii="Calibri" w:eastAsia="Calibri" w:hAnsi="Calibri"/>
          <w:lang w:eastAsia="en-US"/>
        </w:rPr>
      </w:pPr>
    </w:p>
    <w:p w14:paraId="7DF58A94" w14:textId="77777777" w:rsidR="009E4552" w:rsidRPr="001967B6" w:rsidRDefault="001967B6" w:rsidP="008700CC">
      <w:pPr>
        <w:spacing w:before="120"/>
        <w:jc w:val="center"/>
        <w:rPr>
          <w:rFonts w:ascii="Calibri" w:eastAsia="Calibri" w:hAnsi="Calibri"/>
          <w:color w:val="FF0000"/>
          <w:sz w:val="32"/>
          <w:szCs w:val="32"/>
          <w:lang w:eastAsia="en-US"/>
        </w:rPr>
      </w:pPr>
      <w:r w:rsidRPr="001967B6">
        <w:rPr>
          <w:rFonts w:ascii="Calibri" w:eastAsia="Calibri" w:hAnsi="Calibri"/>
          <w:color w:val="FF0000"/>
          <w:sz w:val="32"/>
          <w:szCs w:val="32"/>
          <w:lang w:eastAsia="en-US"/>
        </w:rPr>
        <w:t xml:space="preserve">ÖRNEK MAKALE YAZIM FORMATI ŞEKİLLERİNE UYARAK ÇALIŞMANIZI </w:t>
      </w:r>
      <w:proofErr w:type="gramStart"/>
      <w:r w:rsidRPr="001967B6">
        <w:rPr>
          <w:rFonts w:ascii="Calibri" w:eastAsia="Calibri" w:hAnsi="Calibri"/>
          <w:color w:val="FF0000"/>
          <w:sz w:val="32"/>
          <w:szCs w:val="32"/>
          <w:lang w:eastAsia="en-US"/>
        </w:rPr>
        <w:t>DÜZENLEYİNİZ!!!!!!</w:t>
      </w:r>
      <w:proofErr w:type="gramEnd"/>
    </w:p>
    <w:p w14:paraId="4FD242EE" w14:textId="77777777" w:rsidR="009E4552" w:rsidRPr="001967B6" w:rsidRDefault="001967B6" w:rsidP="008700CC">
      <w:pPr>
        <w:spacing w:before="120"/>
        <w:jc w:val="center"/>
        <w:rPr>
          <w:rFonts w:ascii="Calibri" w:eastAsia="Calibri" w:hAnsi="Calibri"/>
          <w:color w:val="FF0000"/>
          <w:sz w:val="32"/>
          <w:szCs w:val="32"/>
          <w:lang w:eastAsia="en-US"/>
        </w:rPr>
      </w:pPr>
      <w:r>
        <w:rPr>
          <w:rFonts w:ascii="Calibri" w:eastAsia="Calibri" w:hAnsi="Calibri"/>
          <w:color w:val="FF0000"/>
          <w:sz w:val="32"/>
          <w:szCs w:val="32"/>
          <w:lang w:eastAsia="en-US"/>
        </w:rPr>
        <w:t>(METİN İÇİ ATIF GÖSTERME, BAŞLIK PUNTOLARI, PARAGRAF ARALARI, ÖZET, ABSTRACT, KAYNAKÇA GÖSTERME BU ÇALIŞMADA OLDUĞU GİBİDİR)</w:t>
      </w:r>
    </w:p>
    <w:p w14:paraId="505E8558" w14:textId="77777777" w:rsidR="009E4552" w:rsidRDefault="009E4552" w:rsidP="00003B14">
      <w:pPr>
        <w:spacing w:before="120"/>
        <w:rPr>
          <w:rFonts w:ascii="Calibri" w:eastAsia="Calibri" w:hAnsi="Calibri"/>
          <w:lang w:eastAsia="en-US"/>
        </w:rPr>
      </w:pPr>
    </w:p>
    <w:p w14:paraId="552E557D" w14:textId="77777777" w:rsidR="008700CC" w:rsidRPr="00003B14" w:rsidRDefault="008700CC" w:rsidP="008700CC">
      <w:pPr>
        <w:spacing w:before="120"/>
        <w:jc w:val="center"/>
        <w:rPr>
          <w:rFonts w:eastAsia="Calibri"/>
          <w:b/>
          <w:color w:val="000000"/>
          <w:sz w:val="28"/>
          <w:szCs w:val="28"/>
          <w:lang w:eastAsia="en-US"/>
        </w:rPr>
      </w:pPr>
      <w:r w:rsidRPr="008700CC">
        <w:rPr>
          <w:rFonts w:ascii="Calibri" w:eastAsia="Calibri" w:hAnsi="Calibri"/>
          <w:lang w:eastAsia="en-US"/>
        </w:rPr>
        <w:br/>
      </w:r>
      <w:proofErr w:type="spellStart"/>
      <w:r w:rsidR="00003B14" w:rsidRPr="00003B14">
        <w:rPr>
          <w:rFonts w:eastAsia="Calibri"/>
          <w:b/>
          <w:color w:val="212121"/>
          <w:sz w:val="28"/>
          <w:szCs w:val="28"/>
          <w:shd w:val="clear" w:color="auto" w:fill="FFFFFF"/>
          <w:lang w:eastAsia="en-US"/>
        </w:rPr>
        <w:t>The</w:t>
      </w:r>
      <w:proofErr w:type="spellEnd"/>
      <w:r w:rsidR="00003B14" w:rsidRPr="00003B14">
        <w:rPr>
          <w:rFonts w:eastAsia="Calibri"/>
          <w:b/>
          <w:color w:val="212121"/>
          <w:sz w:val="28"/>
          <w:szCs w:val="28"/>
          <w:shd w:val="clear" w:color="auto" w:fill="FFFFFF"/>
          <w:lang w:eastAsia="en-US"/>
        </w:rPr>
        <w:t xml:space="preserve"> </w:t>
      </w:r>
      <w:proofErr w:type="spellStart"/>
      <w:r w:rsidR="00003B14" w:rsidRPr="00003B14">
        <w:rPr>
          <w:rFonts w:eastAsia="Calibri"/>
          <w:b/>
          <w:color w:val="212121"/>
          <w:sz w:val="28"/>
          <w:szCs w:val="28"/>
          <w:shd w:val="clear" w:color="auto" w:fill="FFFFFF"/>
          <w:lang w:eastAsia="en-US"/>
        </w:rPr>
        <w:t>I</w:t>
      </w:r>
      <w:r w:rsidR="000335AC" w:rsidRPr="00003B14">
        <w:rPr>
          <w:rFonts w:eastAsia="Calibri"/>
          <w:b/>
          <w:color w:val="212121"/>
          <w:sz w:val="28"/>
          <w:szCs w:val="28"/>
          <w:shd w:val="clear" w:color="auto" w:fill="FFFFFF"/>
          <w:lang w:eastAsia="en-US"/>
        </w:rPr>
        <w:t>nvest</w:t>
      </w:r>
      <w:r w:rsidR="00003B14" w:rsidRPr="00003B14">
        <w:rPr>
          <w:rFonts w:eastAsia="Calibri"/>
          <w:b/>
          <w:color w:val="212121"/>
          <w:sz w:val="28"/>
          <w:szCs w:val="28"/>
          <w:shd w:val="clear" w:color="auto" w:fill="FFFFFF"/>
          <w:lang w:eastAsia="en-US"/>
        </w:rPr>
        <w:t>i</w:t>
      </w:r>
      <w:r w:rsidR="000335AC" w:rsidRPr="00003B14">
        <w:rPr>
          <w:rFonts w:eastAsia="Calibri"/>
          <w:b/>
          <w:color w:val="212121"/>
          <w:sz w:val="28"/>
          <w:szCs w:val="28"/>
          <w:shd w:val="clear" w:color="auto" w:fill="FFFFFF"/>
          <w:lang w:eastAsia="en-US"/>
        </w:rPr>
        <w:t>gat</w:t>
      </w:r>
      <w:r w:rsidR="00003B14" w:rsidRPr="00003B14">
        <w:rPr>
          <w:rFonts w:eastAsia="Calibri"/>
          <w:b/>
          <w:color w:val="212121"/>
          <w:sz w:val="28"/>
          <w:szCs w:val="28"/>
          <w:shd w:val="clear" w:color="auto" w:fill="FFFFFF"/>
          <w:lang w:eastAsia="en-US"/>
        </w:rPr>
        <w:t>i</w:t>
      </w:r>
      <w:r w:rsidR="000335AC" w:rsidRPr="00003B14">
        <w:rPr>
          <w:rFonts w:eastAsia="Calibri"/>
          <w:b/>
          <w:color w:val="212121"/>
          <w:sz w:val="28"/>
          <w:szCs w:val="28"/>
          <w:shd w:val="clear" w:color="auto" w:fill="FFFFFF"/>
          <w:lang w:eastAsia="en-US"/>
        </w:rPr>
        <w:t>on</w:t>
      </w:r>
      <w:proofErr w:type="spellEnd"/>
      <w:r w:rsidR="000335AC" w:rsidRPr="00003B14">
        <w:rPr>
          <w:rFonts w:eastAsia="Calibri"/>
          <w:b/>
          <w:color w:val="212121"/>
          <w:sz w:val="28"/>
          <w:szCs w:val="28"/>
          <w:shd w:val="clear" w:color="auto" w:fill="FFFFFF"/>
          <w:lang w:eastAsia="en-US"/>
        </w:rPr>
        <w:t xml:space="preserve"> </w:t>
      </w:r>
      <w:r w:rsidR="00003B14" w:rsidRPr="00003B14">
        <w:rPr>
          <w:rFonts w:eastAsia="Calibri"/>
          <w:b/>
          <w:color w:val="212121"/>
          <w:sz w:val="28"/>
          <w:szCs w:val="28"/>
          <w:shd w:val="clear" w:color="auto" w:fill="FFFFFF"/>
          <w:lang w:eastAsia="en-US"/>
        </w:rPr>
        <w:t>o</w:t>
      </w:r>
      <w:r w:rsidR="000335AC" w:rsidRPr="00003B14">
        <w:rPr>
          <w:rFonts w:eastAsia="Calibri"/>
          <w:b/>
          <w:color w:val="212121"/>
          <w:sz w:val="28"/>
          <w:szCs w:val="28"/>
          <w:shd w:val="clear" w:color="auto" w:fill="FFFFFF"/>
          <w:lang w:eastAsia="en-US"/>
        </w:rPr>
        <w:t xml:space="preserve">f </w:t>
      </w:r>
      <w:proofErr w:type="spellStart"/>
      <w:r w:rsidR="000335AC" w:rsidRPr="00003B14">
        <w:rPr>
          <w:rFonts w:eastAsia="Calibri"/>
          <w:b/>
          <w:color w:val="212121"/>
          <w:sz w:val="28"/>
          <w:szCs w:val="28"/>
          <w:shd w:val="clear" w:color="auto" w:fill="FFFFFF"/>
          <w:lang w:eastAsia="en-US"/>
        </w:rPr>
        <w:t>Unemployed</w:t>
      </w:r>
      <w:proofErr w:type="spellEnd"/>
      <w:r w:rsidR="000335AC" w:rsidRPr="00003B14">
        <w:rPr>
          <w:rFonts w:eastAsia="Calibri"/>
          <w:b/>
          <w:color w:val="212121"/>
          <w:sz w:val="28"/>
          <w:szCs w:val="28"/>
          <w:shd w:val="clear" w:color="auto" w:fill="FFFFFF"/>
          <w:lang w:eastAsia="en-US"/>
        </w:rPr>
        <w:t xml:space="preserve"> </w:t>
      </w:r>
      <w:proofErr w:type="spellStart"/>
      <w:r w:rsidR="000335AC" w:rsidRPr="00003B14">
        <w:rPr>
          <w:rFonts w:eastAsia="Calibri"/>
          <w:b/>
          <w:color w:val="212121"/>
          <w:sz w:val="28"/>
          <w:szCs w:val="28"/>
          <w:shd w:val="clear" w:color="auto" w:fill="FFFFFF"/>
          <w:lang w:eastAsia="en-US"/>
        </w:rPr>
        <w:t>Employment</w:t>
      </w:r>
      <w:proofErr w:type="spellEnd"/>
      <w:r w:rsidR="000335AC" w:rsidRPr="00003B14">
        <w:rPr>
          <w:rFonts w:eastAsia="Calibri"/>
          <w:b/>
          <w:color w:val="212121"/>
          <w:sz w:val="28"/>
          <w:szCs w:val="28"/>
          <w:shd w:val="clear" w:color="auto" w:fill="FFFFFF"/>
          <w:lang w:eastAsia="en-US"/>
        </w:rPr>
        <w:t xml:space="preserve"> </w:t>
      </w:r>
      <w:proofErr w:type="spellStart"/>
      <w:r w:rsidR="000335AC" w:rsidRPr="00003B14">
        <w:rPr>
          <w:rFonts w:eastAsia="Calibri"/>
          <w:b/>
          <w:color w:val="212121"/>
          <w:sz w:val="28"/>
          <w:szCs w:val="28"/>
          <w:shd w:val="clear" w:color="auto" w:fill="FFFFFF"/>
          <w:lang w:eastAsia="en-US"/>
        </w:rPr>
        <w:t>Insurance</w:t>
      </w:r>
      <w:proofErr w:type="spellEnd"/>
    </w:p>
    <w:p w14:paraId="6D92720D" w14:textId="77777777" w:rsidR="008700CC" w:rsidRPr="008700CC" w:rsidRDefault="008700CC" w:rsidP="008700CC">
      <w:pPr>
        <w:spacing w:before="120" w:line="360" w:lineRule="auto"/>
        <w:ind w:firstLine="567"/>
        <w:jc w:val="center"/>
        <w:rPr>
          <w:rFonts w:eastAsia="Calibri"/>
          <w:b/>
          <w:color w:val="000000"/>
          <w:sz w:val="20"/>
          <w:szCs w:val="20"/>
          <w:lang w:eastAsia="en-US"/>
        </w:rPr>
      </w:pPr>
      <w:r w:rsidRPr="008700CC">
        <w:rPr>
          <w:rFonts w:eastAsia="Calibri"/>
          <w:b/>
          <w:color w:val="000000"/>
          <w:sz w:val="20"/>
          <w:szCs w:val="20"/>
          <w:lang w:eastAsia="en-US"/>
        </w:rPr>
        <w:t>ABSTRACT</w:t>
      </w:r>
    </w:p>
    <w:p w14:paraId="262E4E2A" w14:textId="77777777" w:rsidR="008700CC" w:rsidRPr="008700CC" w:rsidRDefault="008700CC" w:rsidP="008700CC">
      <w:pPr>
        <w:spacing w:before="120" w:line="360" w:lineRule="auto"/>
        <w:jc w:val="both"/>
        <w:rPr>
          <w:rFonts w:eastAsia="Calibri"/>
          <w:color w:val="000000"/>
          <w:sz w:val="20"/>
          <w:szCs w:val="20"/>
          <w:lang w:eastAsia="en-US"/>
        </w:rPr>
      </w:pPr>
      <w:proofErr w:type="spellStart"/>
      <w:r w:rsidRPr="008700CC">
        <w:rPr>
          <w:rFonts w:eastAsia="Calibri"/>
          <w:color w:val="000000"/>
          <w:sz w:val="20"/>
          <w:szCs w:val="20"/>
          <w:lang w:eastAsia="tr-TR"/>
        </w:rPr>
        <w:t>In</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countries</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with</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high</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informality</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rates</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serious</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problems</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are</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encountered</w:t>
      </w:r>
      <w:proofErr w:type="spellEnd"/>
      <w:r w:rsidRPr="008700CC">
        <w:rPr>
          <w:rFonts w:eastAsia="Calibri"/>
          <w:color w:val="000000"/>
          <w:sz w:val="20"/>
          <w:szCs w:val="20"/>
          <w:lang w:eastAsia="tr-TR"/>
        </w:rPr>
        <w:t xml:space="preserve"> in </w:t>
      </w:r>
      <w:proofErr w:type="spellStart"/>
      <w:r w:rsidRPr="008700CC">
        <w:rPr>
          <w:rFonts w:eastAsia="Calibri"/>
          <w:color w:val="000000"/>
          <w:sz w:val="20"/>
          <w:szCs w:val="20"/>
          <w:lang w:eastAsia="tr-TR"/>
        </w:rPr>
        <w:t>the</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implementation</w:t>
      </w:r>
      <w:proofErr w:type="spellEnd"/>
      <w:r w:rsidRPr="008700CC">
        <w:rPr>
          <w:rFonts w:eastAsia="Calibri"/>
          <w:color w:val="000000"/>
          <w:sz w:val="20"/>
          <w:szCs w:val="20"/>
          <w:lang w:eastAsia="tr-TR"/>
        </w:rPr>
        <w:t xml:space="preserve"> of </w:t>
      </w:r>
      <w:proofErr w:type="spellStart"/>
      <w:r w:rsidRPr="008700CC">
        <w:rPr>
          <w:rFonts w:eastAsia="Calibri"/>
          <w:color w:val="000000"/>
          <w:sz w:val="20"/>
          <w:szCs w:val="20"/>
          <w:lang w:eastAsia="tr-TR"/>
        </w:rPr>
        <w:t>unemployment</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tr-TR"/>
        </w:rPr>
        <w:t>insurance</w:t>
      </w:r>
      <w:proofErr w:type="spellEnd"/>
      <w:r w:rsidRPr="008700CC">
        <w:rPr>
          <w:rFonts w:eastAsia="Calibri"/>
          <w:color w:val="000000"/>
          <w:sz w:val="20"/>
          <w:szCs w:val="20"/>
          <w:lang w:eastAsia="tr-TR"/>
        </w:rPr>
        <w:t xml:space="preserve">. </w:t>
      </w:r>
      <w:proofErr w:type="spellStart"/>
      <w:r w:rsidRPr="008700CC">
        <w:rPr>
          <w:rFonts w:eastAsia="Calibri"/>
          <w:color w:val="000000"/>
          <w:sz w:val="20"/>
          <w:szCs w:val="20"/>
          <w:lang w:eastAsia="en-US"/>
        </w:rPr>
        <w:t>In</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this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study</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insurance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and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informal</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employment</w:t>
      </w:r>
      <w:proofErr w:type="spellEnd"/>
      <w:r w:rsidRPr="008700CC">
        <w:rPr>
          <w:rFonts w:eastAsia="Calibri"/>
          <w:color w:val="000000"/>
          <w:sz w:val="20"/>
          <w:szCs w:val="20"/>
          <w:lang w:eastAsia="en-US"/>
        </w:rPr>
        <w:t xml:space="preserve">, it </w:t>
      </w:r>
      <w:proofErr w:type="spellStart"/>
      <w:r w:rsidRPr="008700CC">
        <w:rPr>
          <w:rFonts w:eastAsia="Calibri"/>
          <w:color w:val="000000"/>
          <w:sz w:val="20"/>
          <w:szCs w:val="20"/>
          <w:lang w:eastAsia="en-US"/>
        </w:rPr>
        <w:t>was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researched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whether</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both</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factors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are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related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each</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other</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Purpose</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study</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explain</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application</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insurance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which</w:t>
      </w:r>
      <w:proofErr w:type="spellEnd"/>
      <w:r w:rsidRPr="008700CC">
        <w:rPr>
          <w:rFonts w:eastAsia="Calibri"/>
          <w:color w:val="000000"/>
          <w:sz w:val="20"/>
          <w:szCs w:val="20"/>
          <w:lang w:eastAsia="en-US"/>
        </w:rPr>
        <w:t xml:space="preserve"> has </w:t>
      </w:r>
      <w:proofErr w:type="spellStart"/>
      <w:r w:rsidRPr="008700CC">
        <w:rPr>
          <w:rFonts w:eastAsia="Calibri"/>
          <w:color w:val="000000"/>
          <w:sz w:val="20"/>
          <w:szCs w:val="20"/>
          <w:lang w:eastAsia="en-US"/>
        </w:rPr>
        <w:t>been</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implemented</w:t>
      </w:r>
      <w:proofErr w:type="spellEnd"/>
      <w:r w:rsidRPr="008700CC">
        <w:rPr>
          <w:rFonts w:eastAsia="Calibri"/>
          <w:color w:val="000000"/>
          <w:sz w:val="20"/>
          <w:szCs w:val="20"/>
          <w:lang w:eastAsia="en-US"/>
        </w:rPr>
        <w:t xml:space="preserve"> since 1999 in </w:t>
      </w:r>
      <w:proofErr w:type="spellStart"/>
      <w:r w:rsidRPr="008700CC">
        <w:rPr>
          <w:rFonts w:eastAsia="Calibri"/>
          <w:color w:val="000000"/>
          <w:sz w:val="20"/>
          <w:szCs w:val="20"/>
          <w:lang w:eastAsia="en-US"/>
        </w:rPr>
        <w:t>Turkey</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and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reveal</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way</w:t>
      </w:r>
      <w:proofErr w:type="spellEnd"/>
      <w:r w:rsidRPr="008700CC">
        <w:rPr>
          <w:rFonts w:eastAsia="Calibri"/>
          <w:color w:val="000000"/>
          <w:sz w:val="20"/>
          <w:szCs w:val="20"/>
          <w:lang w:eastAsia="en-US"/>
        </w:rPr>
        <w:t xml:space="preserve"> in </w:t>
      </w:r>
      <w:proofErr w:type="spellStart"/>
      <w:r w:rsidRPr="008700CC">
        <w:rPr>
          <w:rFonts w:eastAsia="Calibri"/>
          <w:color w:val="000000"/>
          <w:sz w:val="20"/>
          <w:szCs w:val="20"/>
          <w:lang w:eastAsia="en-US"/>
        </w:rPr>
        <w:t>which</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informal</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employment</w:t>
      </w:r>
      <w:proofErr w:type="spellEnd"/>
      <w:r w:rsidRPr="008700CC">
        <w:rPr>
          <w:rFonts w:eastAsia="Calibri"/>
          <w:color w:val="000000"/>
          <w:sz w:val="20"/>
          <w:szCs w:val="20"/>
          <w:lang w:eastAsia="en-US"/>
        </w:rPr>
        <w:t xml:space="preserve"> has </w:t>
      </w:r>
      <w:proofErr w:type="spellStart"/>
      <w:r w:rsidRPr="008700CC">
        <w:rPr>
          <w:rFonts w:eastAsia="Calibri"/>
          <w:color w:val="000000"/>
          <w:sz w:val="20"/>
          <w:szCs w:val="20"/>
          <w:lang w:eastAsia="en-US"/>
        </w:rPr>
        <w:t>affected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basic</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hypothesis</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work</w:t>
      </w:r>
      <w:proofErr w:type="spellEnd"/>
      <w:r w:rsidRPr="008700CC">
        <w:rPr>
          <w:rFonts w:eastAsia="Calibri"/>
          <w:color w:val="000000"/>
          <w:sz w:val="20"/>
          <w:szCs w:val="20"/>
          <w:lang w:eastAsia="en-US"/>
        </w:rPr>
        <w:t>;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insurance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which</w:t>
      </w:r>
      <w:proofErr w:type="spellEnd"/>
      <w:r w:rsidRPr="008700CC">
        <w:rPr>
          <w:rFonts w:eastAsia="Calibri"/>
          <w:color w:val="000000"/>
          <w:sz w:val="20"/>
          <w:szCs w:val="20"/>
          <w:lang w:eastAsia="en-US"/>
        </w:rPr>
        <w:t xml:space="preserve"> is not set at an optimal </w:t>
      </w:r>
      <w:proofErr w:type="spellStart"/>
      <w:r w:rsidRPr="008700CC">
        <w:rPr>
          <w:rFonts w:eastAsia="Calibri"/>
          <w:color w:val="000000"/>
          <w:sz w:val="20"/>
          <w:szCs w:val="20"/>
          <w:lang w:eastAsia="en-US"/>
        </w:rPr>
        <w:t>level</w:t>
      </w:r>
      <w:proofErr w:type="spellEnd"/>
      <w:r w:rsidRPr="008700CC">
        <w:rPr>
          <w:rFonts w:eastAsia="Calibri"/>
          <w:color w:val="000000"/>
          <w:sz w:val="20"/>
          <w:szCs w:val="20"/>
          <w:lang w:eastAsia="en-US"/>
        </w:rPr>
        <w:t xml:space="preserve"> in </w:t>
      </w:r>
      <w:proofErr w:type="spellStart"/>
      <w:r w:rsidRPr="008700CC">
        <w:rPr>
          <w:rFonts w:eastAsia="Calibri"/>
          <w:color w:val="000000"/>
          <w:sz w:val="20"/>
          <w:szCs w:val="20"/>
          <w:lang w:eastAsia="en-US"/>
        </w:rPr>
        <w:t>developing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countries</w:t>
      </w:r>
      <w:proofErr w:type="spellEnd"/>
      <w:r w:rsidRPr="008700CC">
        <w:rPr>
          <w:rFonts w:eastAsia="Calibri"/>
          <w:color w:val="000000"/>
          <w:sz w:val="20"/>
          <w:szCs w:val="20"/>
          <w:lang w:eastAsia="en-US"/>
        </w:rPr>
        <w:t xml:space="preserve">, has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effect</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increasing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informal</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employment</w:t>
      </w:r>
      <w:proofErr w:type="spellEnd"/>
      <w:r w:rsidRPr="008700CC">
        <w:rPr>
          <w:rFonts w:eastAsia="Calibri"/>
          <w:color w:val="000000"/>
          <w:sz w:val="20"/>
          <w:szCs w:val="20"/>
          <w:lang w:eastAsia="en-US"/>
        </w:rPr>
        <w:t xml:space="preserve">". As a </w:t>
      </w:r>
      <w:proofErr w:type="spellStart"/>
      <w:r w:rsidRPr="008700CC">
        <w:rPr>
          <w:rFonts w:eastAsia="Calibri"/>
          <w:color w:val="000000"/>
          <w:sz w:val="20"/>
          <w:szCs w:val="20"/>
          <w:lang w:eastAsia="en-US"/>
        </w:rPr>
        <w:t>result</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research</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informal</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which</w:t>
      </w:r>
      <w:proofErr w:type="spellEnd"/>
      <w:r w:rsidRPr="008700CC">
        <w:rPr>
          <w:rFonts w:eastAsia="Calibri"/>
          <w:color w:val="000000"/>
          <w:sz w:val="20"/>
          <w:szCs w:val="20"/>
          <w:lang w:eastAsia="en-US"/>
        </w:rPr>
        <w:t xml:space="preserve"> is </w:t>
      </w:r>
      <w:proofErr w:type="spellStart"/>
      <w:r w:rsidRPr="008700CC">
        <w:rPr>
          <w:rFonts w:eastAsia="Calibri"/>
          <w:color w:val="000000"/>
          <w:sz w:val="20"/>
          <w:szCs w:val="20"/>
          <w:lang w:eastAsia="en-US"/>
        </w:rPr>
        <w:t>more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common</w:t>
      </w:r>
      <w:proofErr w:type="spellEnd"/>
      <w:r w:rsidRPr="008700CC">
        <w:rPr>
          <w:rFonts w:eastAsia="Calibri"/>
          <w:color w:val="000000"/>
          <w:sz w:val="20"/>
          <w:szCs w:val="20"/>
          <w:lang w:eastAsia="en-US"/>
        </w:rPr>
        <w:t xml:space="preserve"> in </w:t>
      </w:r>
      <w:proofErr w:type="spellStart"/>
      <w:r w:rsidRPr="008700CC">
        <w:rPr>
          <w:rFonts w:eastAsia="Calibri"/>
          <w:color w:val="000000"/>
          <w:sz w:val="20"/>
          <w:szCs w:val="20"/>
          <w:lang w:eastAsia="en-US"/>
        </w:rPr>
        <w:t>developing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countries</w:t>
      </w:r>
      <w:proofErr w:type="spellEnd"/>
      <w:r w:rsidRPr="008700CC">
        <w:rPr>
          <w:rFonts w:eastAsia="Calibri"/>
          <w:color w:val="000000"/>
          <w:sz w:val="20"/>
          <w:szCs w:val="20"/>
          <w:lang w:eastAsia="en-US"/>
        </w:rPr>
        <w:t xml:space="preserve"> in general, </w:t>
      </w:r>
      <w:proofErr w:type="spellStart"/>
      <w:r w:rsidRPr="008700CC">
        <w:rPr>
          <w:rFonts w:eastAsia="Calibri"/>
          <w:color w:val="000000"/>
          <w:sz w:val="20"/>
          <w:szCs w:val="20"/>
          <w:lang w:eastAsia="en-US"/>
        </w:rPr>
        <w:t>leads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insurance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problems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due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passive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policies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w:t>
      </w:r>
      <w:proofErr w:type="spellEnd"/>
      <w:r w:rsidRPr="008700CC">
        <w:rPr>
          <w:rFonts w:eastAsia="Calibri"/>
          <w:color w:val="000000"/>
          <w:sz w:val="20"/>
          <w:szCs w:val="20"/>
          <w:lang w:eastAsia="en-US"/>
        </w:rPr>
        <w:t xml:space="preserve"> general,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insurance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which</w:t>
      </w:r>
      <w:proofErr w:type="spellEnd"/>
      <w:r w:rsidRPr="008700CC">
        <w:rPr>
          <w:rFonts w:eastAsia="Calibri"/>
          <w:color w:val="000000"/>
          <w:sz w:val="20"/>
          <w:szCs w:val="20"/>
          <w:lang w:eastAsia="en-US"/>
        </w:rPr>
        <w:t xml:space="preserve"> is not </w:t>
      </w:r>
      <w:proofErr w:type="spellStart"/>
      <w:r w:rsidRPr="008700CC">
        <w:rPr>
          <w:rFonts w:eastAsia="Calibri"/>
          <w:color w:val="000000"/>
          <w:sz w:val="20"/>
          <w:szCs w:val="20"/>
          <w:lang w:eastAsia="en-US"/>
        </w:rPr>
        <w:t>optimally</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determined</w:t>
      </w:r>
      <w:proofErr w:type="spellEnd"/>
      <w:r w:rsidRPr="008700CC">
        <w:rPr>
          <w:rFonts w:eastAsia="Calibri"/>
          <w:color w:val="000000"/>
          <w:sz w:val="20"/>
          <w:szCs w:val="20"/>
          <w:lang w:eastAsia="en-US"/>
        </w:rPr>
        <w:t xml:space="preserve"> in </w:t>
      </w:r>
      <w:proofErr w:type="spellStart"/>
      <w:r w:rsidRPr="008700CC">
        <w:rPr>
          <w:rFonts w:eastAsia="Calibri"/>
          <w:color w:val="000000"/>
          <w:sz w:val="20"/>
          <w:szCs w:val="20"/>
          <w:lang w:eastAsia="en-US"/>
        </w:rPr>
        <w:t>developing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countries</w:t>
      </w:r>
      <w:proofErr w:type="spellEnd"/>
      <w:r w:rsidRPr="008700CC">
        <w:rPr>
          <w:rFonts w:eastAsia="Calibri"/>
          <w:color w:val="000000"/>
          <w:sz w:val="20"/>
          <w:szCs w:val="20"/>
          <w:lang w:eastAsia="en-US"/>
        </w:rPr>
        <w:t xml:space="preserve">, has </w:t>
      </w:r>
      <w:proofErr w:type="spellStart"/>
      <w:r w:rsidRPr="008700CC">
        <w:rPr>
          <w:rFonts w:eastAsia="Calibri"/>
          <w:color w:val="000000"/>
          <w:sz w:val="20"/>
          <w:szCs w:val="20"/>
          <w:lang w:eastAsia="en-US"/>
        </w:rPr>
        <w:t>been</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seen</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have</w:t>
      </w:r>
      <w:proofErr w:type="spellEnd"/>
      <w:r w:rsidRPr="008700CC">
        <w:rPr>
          <w:rFonts w:eastAsia="Calibri"/>
          <w:color w:val="000000"/>
          <w:sz w:val="20"/>
          <w:szCs w:val="20"/>
          <w:lang w:eastAsia="en-US"/>
        </w:rPr>
        <w:t xml:space="preserve"> an </w:t>
      </w:r>
      <w:proofErr w:type="spellStart"/>
      <w:r w:rsidRPr="008700CC">
        <w:rPr>
          <w:rFonts w:eastAsia="Calibri"/>
          <w:color w:val="000000"/>
          <w:sz w:val="20"/>
          <w:szCs w:val="20"/>
          <w:lang w:eastAsia="en-US"/>
        </w:rPr>
        <w:t>effect</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promoting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informal</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Therefore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there</w:t>
      </w:r>
      <w:proofErr w:type="spellEnd"/>
      <w:r w:rsidRPr="008700CC">
        <w:rPr>
          <w:rFonts w:eastAsia="Calibri"/>
          <w:color w:val="000000"/>
          <w:sz w:val="20"/>
          <w:szCs w:val="20"/>
          <w:lang w:eastAsia="en-US"/>
        </w:rPr>
        <w:t xml:space="preserve"> is a </w:t>
      </w:r>
      <w:proofErr w:type="spellStart"/>
      <w:r w:rsidRPr="008700CC">
        <w:rPr>
          <w:rFonts w:eastAsia="Calibri"/>
          <w:color w:val="000000"/>
          <w:sz w:val="20"/>
          <w:szCs w:val="20"/>
          <w:lang w:eastAsia="en-US"/>
        </w:rPr>
        <w:t>way</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reduce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desirability</w:t>
      </w:r>
      <w:proofErr w:type="spellEnd"/>
      <w:r w:rsidRPr="008700CC">
        <w:rPr>
          <w:rFonts w:eastAsia="Calibri"/>
          <w:color w:val="000000"/>
          <w:sz w:val="20"/>
          <w:szCs w:val="20"/>
          <w:lang w:eastAsia="en-US"/>
        </w:rPr>
        <w:t xml:space="preserve"> of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insurance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Because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unemployed</w:t>
      </w:r>
      <w:proofErr w:type="spellEnd"/>
      <w:r w:rsidRPr="008700CC">
        <w:rPr>
          <w:rFonts w:eastAsia="Calibri"/>
          <w:color w:val="000000"/>
          <w:sz w:val="20"/>
          <w:szCs w:val="20"/>
          <w:lang w:eastAsia="en-US"/>
        </w:rPr>
        <w:t xml:space="preserve"> can </w:t>
      </w:r>
      <w:proofErr w:type="spellStart"/>
      <w:r w:rsidRPr="008700CC">
        <w:rPr>
          <w:rFonts w:eastAsia="Calibri"/>
          <w:color w:val="000000"/>
          <w:sz w:val="20"/>
          <w:szCs w:val="20"/>
          <w:lang w:eastAsia="en-US"/>
        </w:rPr>
        <w:t>benefit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from</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benefit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by</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showing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themselves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unemployed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while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under</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informal</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during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this</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lastRenderedPageBreak/>
        <w:t>period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However</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unemployed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people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are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waiting</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for</w:t>
      </w:r>
      <w:proofErr w:type="spellEnd"/>
      <w:r w:rsidRPr="008700CC">
        <w:rPr>
          <w:rFonts w:eastAsia="Calibri"/>
          <w:color w:val="000000"/>
          <w:sz w:val="20"/>
          <w:szCs w:val="20"/>
          <w:lang w:eastAsia="en-US"/>
        </w:rPr>
        <w:t xml:space="preserve"> a </w:t>
      </w:r>
      <w:proofErr w:type="spellStart"/>
      <w:r w:rsidRPr="008700CC">
        <w:rPr>
          <w:rFonts w:eastAsia="Calibri"/>
          <w:color w:val="000000"/>
          <w:sz w:val="20"/>
          <w:szCs w:val="20"/>
          <w:lang w:eastAsia="en-US"/>
        </w:rPr>
        <w:t>registered</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job</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to</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benefit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from</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unemployment</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insurance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payments</w:t>
      </w:r>
      <w:proofErr w:type="spellEnd"/>
      <w:r w:rsidRPr="008700CC">
        <w:rPr>
          <w:rFonts w:eastAsia="Calibri"/>
          <w:color w:val="000000"/>
          <w:sz w:val="20"/>
          <w:szCs w:val="20"/>
          <w:lang w:eastAsia="en-US"/>
        </w:rPr>
        <w:t xml:space="preserve"> in </w:t>
      </w:r>
      <w:proofErr w:type="spellStart"/>
      <w:r w:rsidRPr="008700CC">
        <w:rPr>
          <w:rFonts w:eastAsia="Calibri"/>
          <w:color w:val="000000"/>
          <w:sz w:val="20"/>
          <w:szCs w:val="20"/>
          <w:lang w:eastAsia="en-US"/>
        </w:rPr>
        <w:t>some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rare</w:t>
      </w:r>
      <w:proofErr w:type="spellEnd"/>
      <w:r w:rsidRPr="008700CC">
        <w:rPr>
          <w:rFonts w:eastAsia="Calibri"/>
          <w:color w:val="000000"/>
          <w:sz w:val="20"/>
          <w:szCs w:val="20"/>
          <w:lang w:eastAsia="en-US"/>
        </w:rPr>
        <w:t xml:space="preserve"> </w:t>
      </w:r>
      <w:proofErr w:type="spellStart"/>
      <w:r w:rsidRPr="008700CC">
        <w:rPr>
          <w:rFonts w:eastAsia="Calibri"/>
          <w:color w:val="000000"/>
          <w:sz w:val="20"/>
          <w:szCs w:val="20"/>
          <w:lang w:eastAsia="en-US"/>
        </w:rPr>
        <w:t>cases</w:t>
      </w:r>
      <w:proofErr w:type="spellEnd"/>
      <w:r w:rsidRPr="008700CC">
        <w:rPr>
          <w:rFonts w:eastAsia="Calibri"/>
          <w:color w:val="000000"/>
          <w:sz w:val="20"/>
          <w:szCs w:val="20"/>
          <w:lang w:eastAsia="en-US"/>
        </w:rPr>
        <w:t>.</w:t>
      </w:r>
    </w:p>
    <w:p w14:paraId="59797B65" w14:textId="77777777" w:rsidR="008700CC" w:rsidRPr="008700CC" w:rsidRDefault="008700CC" w:rsidP="008700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12121"/>
          <w:sz w:val="20"/>
          <w:szCs w:val="20"/>
          <w:lang w:eastAsia="tr-TR"/>
        </w:rPr>
      </w:pPr>
      <w:proofErr w:type="spellStart"/>
      <w:r w:rsidRPr="008700CC">
        <w:rPr>
          <w:rFonts w:eastAsia="Calibri"/>
          <w:b/>
          <w:color w:val="212121"/>
          <w:sz w:val="20"/>
          <w:szCs w:val="20"/>
          <w:lang w:eastAsia="tr-TR"/>
        </w:rPr>
        <w:t>Keywords</w:t>
      </w:r>
      <w:proofErr w:type="spellEnd"/>
      <w:r w:rsidRPr="008700CC">
        <w:rPr>
          <w:rFonts w:eastAsia="Calibri"/>
          <w:color w:val="212121"/>
          <w:sz w:val="20"/>
          <w:szCs w:val="20"/>
          <w:lang w:eastAsia="tr-TR"/>
        </w:rPr>
        <w:t xml:space="preserve">: </w:t>
      </w:r>
      <w:proofErr w:type="spellStart"/>
      <w:r w:rsidRPr="008700CC">
        <w:rPr>
          <w:rFonts w:eastAsia="Calibri"/>
          <w:color w:val="212121"/>
          <w:sz w:val="20"/>
          <w:szCs w:val="20"/>
          <w:lang w:eastAsia="tr-TR"/>
        </w:rPr>
        <w:t>Informal</w:t>
      </w:r>
      <w:proofErr w:type="spellEnd"/>
      <w:r w:rsidRPr="008700CC">
        <w:rPr>
          <w:rFonts w:eastAsia="Calibri"/>
          <w:color w:val="212121"/>
          <w:sz w:val="20"/>
          <w:szCs w:val="20"/>
          <w:lang w:eastAsia="tr-TR"/>
        </w:rPr>
        <w:t xml:space="preserve"> </w:t>
      </w:r>
      <w:proofErr w:type="spellStart"/>
      <w:r w:rsidRPr="008700CC">
        <w:rPr>
          <w:rFonts w:eastAsia="Calibri"/>
          <w:color w:val="212121"/>
          <w:sz w:val="20"/>
          <w:szCs w:val="20"/>
          <w:lang w:eastAsia="tr-TR"/>
        </w:rPr>
        <w:t>Employment</w:t>
      </w:r>
      <w:proofErr w:type="spellEnd"/>
      <w:r w:rsidRPr="008700CC">
        <w:rPr>
          <w:rFonts w:eastAsia="Calibri"/>
          <w:color w:val="212121"/>
          <w:sz w:val="20"/>
          <w:szCs w:val="20"/>
          <w:lang w:eastAsia="tr-TR"/>
        </w:rPr>
        <w:t xml:space="preserve">, </w:t>
      </w:r>
      <w:proofErr w:type="spellStart"/>
      <w:r w:rsidRPr="008700CC">
        <w:rPr>
          <w:rFonts w:eastAsia="Calibri"/>
          <w:color w:val="212121"/>
          <w:sz w:val="20"/>
          <w:szCs w:val="20"/>
          <w:lang w:eastAsia="tr-TR"/>
        </w:rPr>
        <w:t>Unemployment</w:t>
      </w:r>
      <w:proofErr w:type="spellEnd"/>
      <w:r w:rsidRPr="008700CC">
        <w:rPr>
          <w:rFonts w:eastAsia="Calibri"/>
          <w:color w:val="212121"/>
          <w:sz w:val="20"/>
          <w:szCs w:val="20"/>
          <w:lang w:eastAsia="tr-TR"/>
        </w:rPr>
        <w:t xml:space="preserve"> </w:t>
      </w:r>
      <w:proofErr w:type="spellStart"/>
      <w:r w:rsidRPr="008700CC">
        <w:rPr>
          <w:rFonts w:eastAsia="Calibri"/>
          <w:color w:val="212121"/>
          <w:sz w:val="20"/>
          <w:szCs w:val="20"/>
          <w:lang w:eastAsia="tr-TR"/>
        </w:rPr>
        <w:t>Insurance</w:t>
      </w:r>
      <w:proofErr w:type="spellEnd"/>
      <w:r w:rsidRPr="008700CC">
        <w:rPr>
          <w:rFonts w:eastAsia="Calibri"/>
          <w:color w:val="212121"/>
          <w:sz w:val="20"/>
          <w:szCs w:val="20"/>
          <w:lang w:eastAsia="tr-TR"/>
        </w:rPr>
        <w:t xml:space="preserve">, </w:t>
      </w:r>
      <w:proofErr w:type="spellStart"/>
      <w:r w:rsidRPr="008700CC">
        <w:rPr>
          <w:rFonts w:eastAsia="Times New Roman"/>
          <w:color w:val="212121"/>
          <w:sz w:val="20"/>
          <w:szCs w:val="20"/>
          <w:lang w:eastAsia="tr-TR"/>
        </w:rPr>
        <w:t>Passive</w:t>
      </w:r>
      <w:proofErr w:type="spellEnd"/>
      <w:r w:rsidRPr="008700CC">
        <w:rPr>
          <w:rFonts w:eastAsia="Times New Roman"/>
          <w:color w:val="212121"/>
          <w:sz w:val="20"/>
          <w:szCs w:val="20"/>
          <w:lang w:eastAsia="tr-TR"/>
        </w:rPr>
        <w:t xml:space="preserve"> </w:t>
      </w:r>
      <w:proofErr w:type="spellStart"/>
      <w:r w:rsidRPr="008700CC">
        <w:rPr>
          <w:rFonts w:eastAsia="Times New Roman"/>
          <w:color w:val="212121"/>
          <w:sz w:val="20"/>
          <w:szCs w:val="20"/>
          <w:lang w:eastAsia="tr-TR"/>
        </w:rPr>
        <w:t>Labor</w:t>
      </w:r>
      <w:proofErr w:type="spellEnd"/>
      <w:r w:rsidRPr="008700CC">
        <w:rPr>
          <w:rFonts w:eastAsia="Times New Roman"/>
          <w:color w:val="212121"/>
          <w:sz w:val="20"/>
          <w:szCs w:val="20"/>
          <w:lang w:eastAsia="tr-TR"/>
        </w:rPr>
        <w:t xml:space="preserve"> Market </w:t>
      </w:r>
      <w:proofErr w:type="spellStart"/>
      <w:r w:rsidRPr="008700CC">
        <w:rPr>
          <w:rFonts w:eastAsia="Times New Roman"/>
          <w:color w:val="212121"/>
          <w:sz w:val="20"/>
          <w:szCs w:val="20"/>
          <w:lang w:eastAsia="tr-TR"/>
        </w:rPr>
        <w:t>Policies</w:t>
      </w:r>
      <w:proofErr w:type="spellEnd"/>
    </w:p>
    <w:p w14:paraId="247FBF3D" w14:textId="77777777" w:rsidR="008700CC" w:rsidRPr="008700CC" w:rsidRDefault="008700CC" w:rsidP="00870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212121"/>
          <w:sz w:val="20"/>
          <w:szCs w:val="20"/>
          <w:lang w:eastAsia="tr-TR"/>
        </w:rPr>
      </w:pPr>
    </w:p>
    <w:p w14:paraId="53D85011" w14:textId="269F96D3" w:rsidR="008700CC" w:rsidRPr="009609CF" w:rsidRDefault="008700CC" w:rsidP="009609CF">
      <w:pPr>
        <w:pStyle w:val="ListParagraph"/>
        <w:numPr>
          <w:ilvl w:val="0"/>
          <w:numId w:val="17"/>
        </w:numPr>
        <w:spacing w:before="120" w:line="360" w:lineRule="auto"/>
        <w:ind w:left="426" w:hanging="426"/>
        <w:jc w:val="both"/>
        <w:rPr>
          <w:rFonts w:eastAsia="Calibri"/>
          <w:b/>
          <w:sz w:val="22"/>
          <w:szCs w:val="22"/>
          <w:lang w:eastAsia="en-US"/>
        </w:rPr>
      </w:pPr>
      <w:r w:rsidRPr="009609CF">
        <w:rPr>
          <w:rFonts w:eastAsia="Calibri"/>
          <w:b/>
          <w:sz w:val="22"/>
          <w:szCs w:val="22"/>
          <w:lang w:eastAsia="en-US"/>
        </w:rPr>
        <w:t>G</w:t>
      </w:r>
      <w:r w:rsidR="009609CF">
        <w:rPr>
          <w:rFonts w:eastAsia="Calibri"/>
          <w:b/>
          <w:sz w:val="22"/>
          <w:szCs w:val="22"/>
          <w:lang w:eastAsia="en-US"/>
        </w:rPr>
        <w:t>iriş</w:t>
      </w:r>
    </w:p>
    <w:p w14:paraId="2C846BE7" w14:textId="77777777" w:rsidR="008700CC" w:rsidRPr="008700CC" w:rsidRDefault="008700CC" w:rsidP="008700CC">
      <w:pPr>
        <w:spacing w:before="120" w:line="360" w:lineRule="auto"/>
        <w:ind w:firstLine="567"/>
        <w:jc w:val="both"/>
        <w:rPr>
          <w:rFonts w:eastAsia="Calibri"/>
          <w:sz w:val="22"/>
          <w:szCs w:val="22"/>
          <w:lang w:eastAsia="en-US"/>
        </w:rPr>
      </w:pPr>
      <w:r w:rsidRPr="008700CC">
        <w:rPr>
          <w:rFonts w:eastAsia="Calibri"/>
          <w:sz w:val="22"/>
          <w:szCs w:val="22"/>
          <w:lang w:eastAsia="en-US"/>
        </w:rPr>
        <w:t>Günümüz üzerinde durulan kavramlarından biri olan kayıt dışı istihdam, esasen ülkemizin başta gelen sorunları arasında yer almaktadır. Türkiye’de 1950 yılından itibaren yaşanan köyden kente göç dalgası, kayıt dışı istihdamın gelişmesine neden olmuştur. Köyden kente göçün artmasıyla birlikte, kentlerde büyük oranda vasıfsız işgücü, daha az ücretle ve sosyal güvenceye sahip olmaksızın çalışmaya razı olan insan sayısında artış olmuştur. Bu bağlamda ülkemizde kayıt dışı istihdamla mücadele için son yıllarda bazı önemli düzenlemeler hayata geçirilmiştir. Bu düzenlemelerden biri de işsizlik sigortasıdır.</w:t>
      </w:r>
    </w:p>
    <w:p w14:paraId="6F2C3A95" w14:textId="77777777" w:rsidR="008700CC" w:rsidRPr="008700CC" w:rsidRDefault="008700CC" w:rsidP="008700CC">
      <w:pPr>
        <w:spacing w:before="120" w:line="360" w:lineRule="auto"/>
        <w:ind w:firstLine="567"/>
        <w:jc w:val="both"/>
        <w:rPr>
          <w:rFonts w:eastAsia="Calibri"/>
          <w:sz w:val="22"/>
          <w:szCs w:val="22"/>
          <w:lang w:eastAsia="en-US"/>
        </w:rPr>
      </w:pPr>
      <w:r w:rsidRPr="008700CC">
        <w:rPr>
          <w:rFonts w:eastAsia="Calibri"/>
          <w:sz w:val="22"/>
          <w:szCs w:val="22"/>
          <w:lang w:eastAsia="en-US"/>
        </w:rPr>
        <w:t>İşsizlik sigortası, çalışma istek ve yeteneğinde olan kişilerin kendi iradesi dışında işsiz kalması sonucunda uğrayacağı gelir kaybının belirli süre ve miktarda karşılayan bir sistemdir. Primlere dayalı olan bu programın temel amacı işsiz kalan kişilerin işsizlik süresince nakdi veya gayri nakdi desteklemektir. Bu çerçevede işsizlik sigortasının hem ekonomik hem de sosyal etkileri vardır. Bu etkilerden biri de kayıt dışı istihdama olan etkisidir. İşsizlik sigortasının kayıt dışı istihdam üzerindeki etkilerini inceleyen çok az çalışma yapılmıştır. Bu çalışmalarda genellikle teorik öngörüleri doğrulayan sonuçlara ulaşılmıştır.</w:t>
      </w:r>
    </w:p>
    <w:p w14:paraId="0ED052C7" w14:textId="77777777" w:rsidR="008700CC" w:rsidRPr="008700CC" w:rsidRDefault="008700CC" w:rsidP="008700CC">
      <w:pPr>
        <w:spacing w:before="120" w:line="360" w:lineRule="auto"/>
        <w:ind w:firstLine="567"/>
        <w:jc w:val="both"/>
        <w:rPr>
          <w:rFonts w:eastAsia="Calibri"/>
          <w:sz w:val="22"/>
          <w:szCs w:val="22"/>
          <w:lang w:eastAsia="en-US"/>
        </w:rPr>
      </w:pPr>
      <w:r w:rsidRPr="008700CC">
        <w:rPr>
          <w:rFonts w:eastAsia="Calibri"/>
          <w:sz w:val="22"/>
          <w:szCs w:val="22"/>
          <w:lang w:eastAsia="en-US"/>
        </w:rPr>
        <w:t>Bu çalışmanın amacı literatürde yapılan çalışmalardan yola çıkarak işsizlik sigortası ve kayıt dışı istihdam ile ilgili temel bilgileri vermek, her ikisi arasında pozitif veya negatif yönlü ilişkinin olup olmadığını tespit etmek ve ulaşılan sonuçları analiz etmektir.</w:t>
      </w:r>
    </w:p>
    <w:p w14:paraId="69045E74" w14:textId="52D3FF21" w:rsidR="008700CC" w:rsidRPr="009609CF" w:rsidRDefault="008700CC" w:rsidP="009609CF">
      <w:pPr>
        <w:pStyle w:val="ListParagraph"/>
        <w:numPr>
          <w:ilvl w:val="0"/>
          <w:numId w:val="17"/>
        </w:numPr>
        <w:spacing w:before="120" w:line="360" w:lineRule="auto"/>
        <w:ind w:left="426" w:hanging="426"/>
        <w:jc w:val="both"/>
        <w:rPr>
          <w:rFonts w:eastAsia="Calibri"/>
          <w:b/>
          <w:sz w:val="22"/>
          <w:szCs w:val="22"/>
          <w:lang w:eastAsia="en-US"/>
        </w:rPr>
      </w:pPr>
      <w:r w:rsidRPr="009609CF">
        <w:rPr>
          <w:rFonts w:eastAsia="Calibri"/>
          <w:b/>
          <w:sz w:val="22"/>
          <w:szCs w:val="22"/>
          <w:lang w:eastAsia="en-US"/>
        </w:rPr>
        <w:t>K</w:t>
      </w:r>
      <w:r w:rsidR="009609CF">
        <w:rPr>
          <w:rFonts w:eastAsia="Calibri"/>
          <w:b/>
          <w:sz w:val="22"/>
          <w:szCs w:val="22"/>
          <w:lang w:eastAsia="en-US"/>
        </w:rPr>
        <w:t>ayıt Dışı İstihdam</w:t>
      </w:r>
    </w:p>
    <w:p w14:paraId="67A870E3" w14:textId="77777777" w:rsidR="008700CC" w:rsidRPr="008700CC" w:rsidRDefault="008700CC" w:rsidP="008700CC">
      <w:pPr>
        <w:spacing w:before="120" w:line="360" w:lineRule="auto"/>
        <w:ind w:firstLine="567"/>
        <w:jc w:val="both"/>
        <w:rPr>
          <w:rFonts w:eastAsia="Calibri"/>
          <w:sz w:val="22"/>
          <w:szCs w:val="22"/>
          <w:lang w:eastAsia="en-US"/>
        </w:rPr>
      </w:pPr>
      <w:r w:rsidRPr="008700CC">
        <w:rPr>
          <w:rFonts w:eastAsia="Calibri"/>
          <w:sz w:val="22"/>
          <w:szCs w:val="22"/>
          <w:lang w:eastAsia="en-US"/>
        </w:rPr>
        <w:t>Günümüz çalışma yaşamında yaşanan en önemli sorunlardan biri kayıt dışı istihdamdır. Kayıt dışı istihdama, tüm gelişmiş, gelişmekte olan ülkelerde ve geçiş ekonomisi ülkelerinde rastlanmaktadır. Fakat kayıt dışı istihdam gelişmiş ülkelerde az, gelişmekte olan ülkelerde çok görülmektedir. Bunun nedeni gelişmekte olan ülkelerde köyden kente göç olgusu ile vasıfsız işçi sayısının artması ve istihdam maliyetlerinin yüksek olmasıdır (Yüzbaşıoğlu, 2010: 27).</w:t>
      </w:r>
    </w:p>
    <w:p w14:paraId="43FFB21F" w14:textId="1F97BEBA" w:rsidR="008700CC" w:rsidRDefault="008700CC" w:rsidP="008700CC">
      <w:pPr>
        <w:spacing w:before="120" w:line="360" w:lineRule="auto"/>
        <w:ind w:firstLine="567"/>
        <w:jc w:val="both"/>
        <w:rPr>
          <w:rFonts w:eastAsia="Calibri"/>
          <w:sz w:val="22"/>
          <w:szCs w:val="22"/>
          <w:lang w:eastAsia="en-US"/>
        </w:rPr>
      </w:pPr>
      <w:r w:rsidRPr="008700CC">
        <w:rPr>
          <w:rFonts w:eastAsia="Calibri"/>
          <w:sz w:val="22"/>
          <w:szCs w:val="22"/>
          <w:lang w:eastAsia="en-US"/>
        </w:rPr>
        <w:t>Türkiye’de kayıt dışı istihdamı tetikleyen çeşitli sebepler vardır. Bu sebeplerin başında ekonominin geri kalmışlığı, istihdam üzerinden alınan vergilerin yüksekliği, sosyal ve bürokratik yükler, istihdam alanlarının nüfus artışı ile uyumlu olmaması ve kayıt dışılığın yeterince denetlenememesi ülkemizde kayıt dışı istihdamı teşvik etmektedir (</w:t>
      </w:r>
      <w:proofErr w:type="spellStart"/>
      <w:r w:rsidRPr="008700CC">
        <w:rPr>
          <w:rFonts w:eastAsia="Calibri"/>
          <w:sz w:val="22"/>
          <w:szCs w:val="22"/>
          <w:lang w:eastAsia="en-US"/>
        </w:rPr>
        <w:t>Biçerli</w:t>
      </w:r>
      <w:proofErr w:type="spellEnd"/>
      <w:r w:rsidRPr="008700CC">
        <w:rPr>
          <w:rFonts w:eastAsia="Calibri"/>
          <w:sz w:val="22"/>
          <w:szCs w:val="22"/>
          <w:lang w:eastAsia="en-US"/>
        </w:rPr>
        <w:t>, 2009: 159). Literatür incelendiğinden bu kavrama ilişkin birçok tanımlama yapılmış ve bu kısımda kayıt dışı istihdamın çerçevesini belirleyen unsurlara yer verilmiştir.</w:t>
      </w:r>
    </w:p>
    <w:p w14:paraId="1B7CAD81" w14:textId="1918EFBA" w:rsidR="00070B5E" w:rsidRDefault="00070B5E" w:rsidP="008700CC">
      <w:pPr>
        <w:spacing w:before="120" w:line="360" w:lineRule="auto"/>
        <w:ind w:firstLine="567"/>
        <w:jc w:val="both"/>
        <w:rPr>
          <w:rFonts w:eastAsia="Calibri"/>
          <w:sz w:val="22"/>
          <w:szCs w:val="22"/>
          <w:lang w:eastAsia="en-US"/>
        </w:rPr>
      </w:pPr>
    </w:p>
    <w:p w14:paraId="6CB17F72" w14:textId="77777777" w:rsidR="00070B5E" w:rsidRPr="008700CC" w:rsidRDefault="00070B5E" w:rsidP="008700CC">
      <w:pPr>
        <w:spacing w:before="120" w:line="360" w:lineRule="auto"/>
        <w:ind w:firstLine="567"/>
        <w:jc w:val="both"/>
        <w:rPr>
          <w:rFonts w:eastAsia="Calibri"/>
          <w:sz w:val="22"/>
          <w:szCs w:val="22"/>
          <w:lang w:eastAsia="en-US"/>
        </w:rPr>
      </w:pPr>
    </w:p>
    <w:p w14:paraId="43611A31" w14:textId="2EB84ADF" w:rsidR="008700CC" w:rsidRPr="009609CF" w:rsidRDefault="008700CC" w:rsidP="009609CF">
      <w:pPr>
        <w:pStyle w:val="ListParagraph"/>
        <w:numPr>
          <w:ilvl w:val="1"/>
          <w:numId w:val="17"/>
        </w:numPr>
        <w:spacing w:before="120" w:after="160" w:line="360" w:lineRule="auto"/>
        <w:ind w:left="426" w:hanging="426"/>
        <w:jc w:val="both"/>
        <w:rPr>
          <w:rFonts w:eastAsia="Calibri"/>
          <w:b/>
          <w:sz w:val="22"/>
          <w:szCs w:val="22"/>
          <w:lang w:eastAsia="en-US"/>
        </w:rPr>
      </w:pPr>
      <w:r w:rsidRPr="009609CF">
        <w:rPr>
          <w:rFonts w:eastAsia="Calibri"/>
          <w:b/>
          <w:sz w:val="22"/>
          <w:szCs w:val="22"/>
          <w:lang w:eastAsia="en-US"/>
        </w:rPr>
        <w:t>Kavramsal Yaklaşım</w:t>
      </w:r>
    </w:p>
    <w:p w14:paraId="7F3695D9" w14:textId="77777777" w:rsidR="008700CC" w:rsidRPr="008700CC" w:rsidRDefault="008700CC" w:rsidP="008700CC">
      <w:pPr>
        <w:spacing w:before="120" w:line="360" w:lineRule="auto"/>
        <w:ind w:firstLine="567"/>
        <w:jc w:val="both"/>
        <w:rPr>
          <w:rFonts w:eastAsia="Calibri"/>
          <w:sz w:val="22"/>
          <w:szCs w:val="22"/>
          <w:lang w:eastAsia="en-US"/>
        </w:rPr>
      </w:pPr>
      <w:r w:rsidRPr="008700CC">
        <w:rPr>
          <w:rFonts w:eastAsia="Calibri"/>
          <w:sz w:val="22"/>
          <w:szCs w:val="22"/>
          <w:lang w:eastAsia="en-US"/>
        </w:rPr>
        <w:t xml:space="preserve">Kayıt dışı istihdam kavramı ilk defa 1970 yılında </w:t>
      </w:r>
      <w:proofErr w:type="spellStart"/>
      <w:r w:rsidRPr="008700CC">
        <w:rPr>
          <w:rFonts w:eastAsia="Calibri"/>
          <w:sz w:val="22"/>
          <w:szCs w:val="22"/>
          <w:lang w:eastAsia="en-US"/>
        </w:rPr>
        <w:t>İLO’nun</w:t>
      </w:r>
      <w:proofErr w:type="spellEnd"/>
      <w:r w:rsidRPr="008700CC">
        <w:rPr>
          <w:rFonts w:eastAsia="Calibri"/>
          <w:sz w:val="22"/>
          <w:szCs w:val="22"/>
          <w:lang w:eastAsia="en-US"/>
        </w:rPr>
        <w:t xml:space="preserve"> düzenlediği Dünya İstihdam Programı (World </w:t>
      </w:r>
      <w:proofErr w:type="spellStart"/>
      <w:r w:rsidRPr="008700CC">
        <w:rPr>
          <w:rFonts w:eastAsia="Calibri"/>
          <w:sz w:val="22"/>
          <w:szCs w:val="22"/>
          <w:lang w:eastAsia="en-US"/>
        </w:rPr>
        <w:t>Employment</w:t>
      </w:r>
      <w:proofErr w:type="spellEnd"/>
      <w:r w:rsidRPr="008700CC">
        <w:rPr>
          <w:rFonts w:eastAsia="Calibri"/>
          <w:sz w:val="22"/>
          <w:szCs w:val="22"/>
          <w:lang w:eastAsia="en-US"/>
        </w:rPr>
        <w:t xml:space="preserve"> program) kapsamındaki Kenya Raporunda “enformel sektör” olarak kullanılmıştır. Raporda kayıtlı sektör tarafından karşılanamayan açık işsizliğin enformel veya kayıt dışı sektör tarafından emildiği ve kırsal alandan şehirlere göçün beklenen miktarda açık işsizliğe yol açmadığı saptanmıştır (Güloğlu, 2005: 2).</w:t>
      </w:r>
    </w:p>
    <w:p w14:paraId="174B00E9" w14:textId="4A8CD5AF" w:rsidR="009E4552" w:rsidRDefault="008700CC" w:rsidP="001A2138">
      <w:pPr>
        <w:spacing w:before="120" w:line="360" w:lineRule="auto"/>
        <w:ind w:firstLine="567"/>
        <w:jc w:val="both"/>
        <w:rPr>
          <w:rFonts w:eastAsia="Calibri"/>
          <w:color w:val="000000"/>
          <w:sz w:val="22"/>
          <w:szCs w:val="22"/>
          <w:lang w:eastAsia="en-US"/>
        </w:rPr>
      </w:pPr>
      <w:r w:rsidRPr="008700CC">
        <w:rPr>
          <w:rFonts w:eastAsia="Calibri"/>
          <w:sz w:val="22"/>
          <w:szCs w:val="22"/>
          <w:lang w:eastAsia="en-US"/>
        </w:rPr>
        <w:t xml:space="preserve">Avrupa Birliği (AB) içerisinde kayıt dışı istihdam “bildirilmemiş istihdam” kavramı ile ifade edilmekte ve tanımlanmaktadır. Buna göre, yasal nitelikte olan, ancak ulusal gereklere uygun olarak kayıt altına alınmayan, resmi makamlara bildirilmeyen her türlü ücretli faaliyet “bildirilmemiş” veya “enformel istihdam” olarak kabul görmektedir. Bu yaklaşım çerçevesinde konusu, doğası veya niteliği yasal olan faaliyetler dikkate alınmaktadır. Ancak, suç oluşturan faaliyetler “bildirilmemiş istihdamın” dışındadır. </w:t>
      </w:r>
      <w:r w:rsidRPr="008700CC">
        <w:rPr>
          <w:rFonts w:eastAsia="Calibri"/>
          <w:color w:val="000000"/>
          <w:sz w:val="22"/>
          <w:szCs w:val="22"/>
          <w:lang w:eastAsia="en-US"/>
        </w:rPr>
        <w:t>Benzer biçimde bildirilmesi ulusal hukuk tarafından gerekli görülmeyen faaliyetler de kapsam dışında bırakılmıştır (</w:t>
      </w:r>
      <w:proofErr w:type="spellStart"/>
      <w:r w:rsidRPr="008700CC">
        <w:rPr>
          <w:rFonts w:eastAsia="Calibri"/>
          <w:sz w:val="22"/>
          <w:szCs w:val="22"/>
          <w:lang w:eastAsia="en-US"/>
        </w:rPr>
        <w:t>Biletta</w:t>
      </w:r>
      <w:proofErr w:type="spellEnd"/>
      <w:r w:rsidRPr="008700CC">
        <w:rPr>
          <w:rFonts w:eastAsia="Calibri"/>
          <w:sz w:val="22"/>
          <w:szCs w:val="22"/>
          <w:lang w:eastAsia="en-US"/>
        </w:rPr>
        <w:t xml:space="preserve"> ve </w:t>
      </w:r>
      <w:proofErr w:type="spellStart"/>
      <w:r w:rsidRPr="008700CC">
        <w:rPr>
          <w:rFonts w:eastAsia="Calibri"/>
          <w:sz w:val="22"/>
          <w:szCs w:val="22"/>
          <w:lang w:eastAsia="en-US"/>
        </w:rPr>
        <w:t>Meixner</w:t>
      </w:r>
      <w:proofErr w:type="spellEnd"/>
      <w:r w:rsidRPr="008700CC">
        <w:rPr>
          <w:rFonts w:eastAsia="Calibri"/>
          <w:sz w:val="22"/>
          <w:szCs w:val="22"/>
          <w:lang w:eastAsia="en-US"/>
        </w:rPr>
        <w:t>, 2005: 1</w:t>
      </w:r>
      <w:r w:rsidRPr="008700CC">
        <w:rPr>
          <w:rFonts w:eastAsia="Calibri"/>
          <w:color w:val="000000"/>
          <w:sz w:val="22"/>
          <w:szCs w:val="22"/>
          <w:lang w:eastAsia="en-US"/>
        </w:rPr>
        <w:t>).</w:t>
      </w:r>
    </w:p>
    <w:p w14:paraId="17EE7B9C" w14:textId="77777777" w:rsidR="001A2138" w:rsidRDefault="001A2138" w:rsidP="001A2138">
      <w:pPr>
        <w:spacing w:before="120" w:line="360" w:lineRule="auto"/>
        <w:ind w:firstLine="567"/>
        <w:jc w:val="both"/>
        <w:rPr>
          <w:rFonts w:eastAsia="Calibri"/>
          <w:color w:val="000000"/>
          <w:sz w:val="22"/>
          <w:szCs w:val="22"/>
          <w:lang w:eastAsia="en-US"/>
        </w:rPr>
      </w:pPr>
    </w:p>
    <w:p w14:paraId="336EA850" w14:textId="77777777" w:rsidR="008700CC" w:rsidRPr="001A2138" w:rsidRDefault="008700CC" w:rsidP="001A2138">
      <w:pPr>
        <w:spacing w:before="120" w:line="360" w:lineRule="auto"/>
        <w:jc w:val="both"/>
        <w:rPr>
          <w:rFonts w:eastAsia="Calibri"/>
          <w:b/>
          <w:sz w:val="22"/>
          <w:szCs w:val="22"/>
          <w:lang w:eastAsia="en-US"/>
        </w:rPr>
      </w:pPr>
      <w:r w:rsidRPr="008700CC">
        <w:rPr>
          <w:rFonts w:eastAsia="Calibri"/>
          <w:b/>
          <w:sz w:val="22"/>
          <w:szCs w:val="22"/>
          <w:lang w:eastAsia="en-US"/>
        </w:rPr>
        <w:t xml:space="preserve">Tablo:1 </w:t>
      </w:r>
      <w:r w:rsidRPr="001A2138">
        <w:rPr>
          <w:rFonts w:eastAsia="Calibri"/>
          <w:sz w:val="22"/>
          <w:szCs w:val="22"/>
          <w:lang w:eastAsia="en-US"/>
        </w:rPr>
        <w:t>Türkiye’de Kayıt Dışı İstihdam Oranları</w:t>
      </w:r>
      <w:r w:rsidRPr="001A2138">
        <w:rPr>
          <w:rFonts w:eastAsia="Calibri"/>
          <w:b/>
          <w:sz w:val="22"/>
          <w:szCs w:val="22"/>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99"/>
        <w:gridCol w:w="1418"/>
        <w:gridCol w:w="1276"/>
        <w:gridCol w:w="1417"/>
        <w:gridCol w:w="992"/>
        <w:gridCol w:w="1694"/>
      </w:tblGrid>
      <w:tr w:rsidR="00566A32" w:rsidRPr="001A2138" w14:paraId="4727726D" w14:textId="77777777" w:rsidTr="001A2138">
        <w:trPr>
          <w:trHeight w:val="315"/>
        </w:trPr>
        <w:tc>
          <w:tcPr>
            <w:tcW w:w="964" w:type="dxa"/>
            <w:shd w:val="clear" w:color="auto" w:fill="auto"/>
            <w:noWrap/>
            <w:hideMark/>
          </w:tcPr>
          <w:p w14:paraId="373BCB59"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Yıllar</w:t>
            </w:r>
          </w:p>
        </w:tc>
        <w:tc>
          <w:tcPr>
            <w:tcW w:w="1299" w:type="dxa"/>
            <w:shd w:val="clear" w:color="auto" w:fill="auto"/>
            <w:noWrap/>
            <w:hideMark/>
          </w:tcPr>
          <w:p w14:paraId="0BF4D759"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Tarım</w:t>
            </w:r>
          </w:p>
        </w:tc>
        <w:tc>
          <w:tcPr>
            <w:tcW w:w="1418" w:type="dxa"/>
            <w:shd w:val="clear" w:color="auto" w:fill="auto"/>
            <w:noWrap/>
            <w:hideMark/>
          </w:tcPr>
          <w:p w14:paraId="4AF625C8"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Tarım Dışı</w:t>
            </w:r>
          </w:p>
        </w:tc>
        <w:tc>
          <w:tcPr>
            <w:tcW w:w="1276" w:type="dxa"/>
            <w:shd w:val="clear" w:color="auto" w:fill="auto"/>
            <w:noWrap/>
            <w:hideMark/>
          </w:tcPr>
          <w:p w14:paraId="60144930"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Sanayi</w:t>
            </w:r>
          </w:p>
        </w:tc>
        <w:tc>
          <w:tcPr>
            <w:tcW w:w="1417" w:type="dxa"/>
            <w:shd w:val="clear" w:color="auto" w:fill="auto"/>
            <w:noWrap/>
            <w:hideMark/>
          </w:tcPr>
          <w:p w14:paraId="0548A6FC"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Hizmet</w:t>
            </w:r>
          </w:p>
        </w:tc>
        <w:tc>
          <w:tcPr>
            <w:tcW w:w="992" w:type="dxa"/>
            <w:shd w:val="clear" w:color="auto" w:fill="auto"/>
            <w:noWrap/>
            <w:hideMark/>
          </w:tcPr>
          <w:p w14:paraId="4F3ABE4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İnşaat</w:t>
            </w:r>
          </w:p>
        </w:tc>
        <w:tc>
          <w:tcPr>
            <w:tcW w:w="1694" w:type="dxa"/>
            <w:shd w:val="clear" w:color="auto" w:fill="auto"/>
            <w:noWrap/>
            <w:hideMark/>
          </w:tcPr>
          <w:p w14:paraId="1BA2947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Genel</w:t>
            </w:r>
          </w:p>
        </w:tc>
      </w:tr>
      <w:tr w:rsidR="00566A32" w:rsidRPr="001A2138" w14:paraId="224581BF" w14:textId="77777777" w:rsidTr="001A2138">
        <w:trPr>
          <w:trHeight w:val="315"/>
        </w:trPr>
        <w:tc>
          <w:tcPr>
            <w:tcW w:w="964" w:type="dxa"/>
            <w:shd w:val="clear" w:color="auto" w:fill="auto"/>
            <w:noWrap/>
            <w:hideMark/>
          </w:tcPr>
          <w:p w14:paraId="4F5D9278"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2002</w:t>
            </w:r>
          </w:p>
        </w:tc>
        <w:tc>
          <w:tcPr>
            <w:tcW w:w="1299" w:type="dxa"/>
            <w:shd w:val="clear" w:color="auto" w:fill="auto"/>
            <w:noWrap/>
            <w:hideMark/>
          </w:tcPr>
          <w:p w14:paraId="53C8DB6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90,14</w:t>
            </w:r>
          </w:p>
        </w:tc>
        <w:tc>
          <w:tcPr>
            <w:tcW w:w="1418" w:type="dxa"/>
            <w:shd w:val="clear" w:color="auto" w:fill="auto"/>
            <w:noWrap/>
            <w:hideMark/>
          </w:tcPr>
          <w:p w14:paraId="5B953DFA"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31,74</w:t>
            </w:r>
          </w:p>
        </w:tc>
        <w:tc>
          <w:tcPr>
            <w:tcW w:w="1276" w:type="dxa"/>
            <w:shd w:val="clear" w:color="auto" w:fill="auto"/>
            <w:noWrap/>
            <w:hideMark/>
          </w:tcPr>
          <w:p w14:paraId="077797EF"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36,40</w:t>
            </w:r>
          </w:p>
        </w:tc>
        <w:tc>
          <w:tcPr>
            <w:tcW w:w="1417" w:type="dxa"/>
            <w:shd w:val="clear" w:color="auto" w:fill="auto"/>
            <w:noWrap/>
            <w:hideMark/>
          </w:tcPr>
          <w:p w14:paraId="120C65D2"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29,19</w:t>
            </w:r>
          </w:p>
        </w:tc>
        <w:tc>
          <w:tcPr>
            <w:tcW w:w="992" w:type="dxa"/>
            <w:shd w:val="clear" w:color="auto" w:fill="auto"/>
            <w:noWrap/>
            <w:hideMark/>
          </w:tcPr>
          <w:p w14:paraId="00AAF366"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394835D2"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52,14</w:t>
            </w:r>
          </w:p>
        </w:tc>
      </w:tr>
      <w:tr w:rsidR="00566A32" w:rsidRPr="001A2138" w14:paraId="1D973C52" w14:textId="77777777" w:rsidTr="001A2138">
        <w:trPr>
          <w:trHeight w:val="315"/>
        </w:trPr>
        <w:tc>
          <w:tcPr>
            <w:tcW w:w="964" w:type="dxa"/>
            <w:shd w:val="clear" w:color="auto" w:fill="auto"/>
            <w:noWrap/>
            <w:hideMark/>
          </w:tcPr>
          <w:p w14:paraId="5F8F5420"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2003</w:t>
            </w:r>
          </w:p>
        </w:tc>
        <w:tc>
          <w:tcPr>
            <w:tcW w:w="1299" w:type="dxa"/>
            <w:shd w:val="clear" w:color="auto" w:fill="auto"/>
            <w:noWrap/>
            <w:hideMark/>
          </w:tcPr>
          <w:p w14:paraId="189B445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91,15</w:t>
            </w:r>
          </w:p>
        </w:tc>
        <w:tc>
          <w:tcPr>
            <w:tcW w:w="1418" w:type="dxa"/>
            <w:shd w:val="clear" w:color="auto" w:fill="auto"/>
            <w:noWrap/>
            <w:hideMark/>
          </w:tcPr>
          <w:p w14:paraId="179A7D7A"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31,55</w:t>
            </w:r>
          </w:p>
        </w:tc>
        <w:tc>
          <w:tcPr>
            <w:tcW w:w="1276" w:type="dxa"/>
            <w:shd w:val="clear" w:color="auto" w:fill="auto"/>
            <w:noWrap/>
            <w:hideMark/>
          </w:tcPr>
          <w:p w14:paraId="1CCC750F"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36,43</w:t>
            </w:r>
          </w:p>
        </w:tc>
        <w:tc>
          <w:tcPr>
            <w:tcW w:w="1417" w:type="dxa"/>
            <w:shd w:val="clear" w:color="auto" w:fill="auto"/>
            <w:noWrap/>
            <w:hideMark/>
          </w:tcPr>
          <w:p w14:paraId="6AB37BB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29,00</w:t>
            </w:r>
          </w:p>
        </w:tc>
        <w:tc>
          <w:tcPr>
            <w:tcW w:w="992" w:type="dxa"/>
            <w:shd w:val="clear" w:color="auto" w:fill="auto"/>
            <w:noWrap/>
            <w:hideMark/>
          </w:tcPr>
          <w:p w14:paraId="029E0F5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w:t>
            </w:r>
          </w:p>
        </w:tc>
        <w:tc>
          <w:tcPr>
            <w:tcW w:w="1694" w:type="dxa"/>
            <w:shd w:val="clear" w:color="auto" w:fill="auto"/>
            <w:noWrap/>
            <w:hideMark/>
          </w:tcPr>
          <w:p w14:paraId="04BE8F9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51,75</w:t>
            </w:r>
          </w:p>
        </w:tc>
      </w:tr>
      <w:tr w:rsidR="00566A32" w:rsidRPr="001A2138" w14:paraId="7E2D44F1" w14:textId="77777777" w:rsidTr="001A2138">
        <w:trPr>
          <w:trHeight w:val="315"/>
        </w:trPr>
        <w:tc>
          <w:tcPr>
            <w:tcW w:w="964" w:type="dxa"/>
            <w:shd w:val="clear" w:color="auto" w:fill="auto"/>
            <w:noWrap/>
            <w:hideMark/>
          </w:tcPr>
          <w:p w14:paraId="4DF1E38E"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2004</w:t>
            </w:r>
          </w:p>
        </w:tc>
        <w:tc>
          <w:tcPr>
            <w:tcW w:w="1299" w:type="dxa"/>
            <w:shd w:val="clear" w:color="auto" w:fill="auto"/>
            <w:noWrap/>
            <w:hideMark/>
          </w:tcPr>
          <w:p w14:paraId="53B39E02"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89,90</w:t>
            </w:r>
          </w:p>
        </w:tc>
        <w:tc>
          <w:tcPr>
            <w:tcW w:w="1418" w:type="dxa"/>
            <w:shd w:val="clear" w:color="auto" w:fill="auto"/>
            <w:noWrap/>
            <w:hideMark/>
          </w:tcPr>
          <w:p w14:paraId="2CC18599"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33,83</w:t>
            </w:r>
          </w:p>
        </w:tc>
        <w:tc>
          <w:tcPr>
            <w:tcW w:w="1276" w:type="dxa"/>
            <w:shd w:val="clear" w:color="auto" w:fill="auto"/>
            <w:noWrap/>
            <w:hideMark/>
          </w:tcPr>
          <w:p w14:paraId="172F1461"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37,28</w:t>
            </w:r>
          </w:p>
        </w:tc>
        <w:tc>
          <w:tcPr>
            <w:tcW w:w="1417" w:type="dxa"/>
            <w:shd w:val="clear" w:color="auto" w:fill="auto"/>
            <w:noWrap/>
            <w:hideMark/>
          </w:tcPr>
          <w:p w14:paraId="042D7FE5"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31,96</w:t>
            </w:r>
          </w:p>
        </w:tc>
        <w:tc>
          <w:tcPr>
            <w:tcW w:w="992" w:type="dxa"/>
            <w:shd w:val="clear" w:color="auto" w:fill="auto"/>
            <w:noWrap/>
            <w:hideMark/>
          </w:tcPr>
          <w:p w14:paraId="60901F9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14182AC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50,14</w:t>
            </w:r>
          </w:p>
        </w:tc>
      </w:tr>
      <w:tr w:rsidR="00566A32" w:rsidRPr="001A2138" w14:paraId="1ED75341" w14:textId="77777777" w:rsidTr="001A2138">
        <w:trPr>
          <w:trHeight w:val="315"/>
        </w:trPr>
        <w:tc>
          <w:tcPr>
            <w:tcW w:w="964" w:type="dxa"/>
            <w:shd w:val="clear" w:color="auto" w:fill="auto"/>
            <w:noWrap/>
            <w:hideMark/>
          </w:tcPr>
          <w:p w14:paraId="29BAC40B"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2005</w:t>
            </w:r>
          </w:p>
        </w:tc>
        <w:tc>
          <w:tcPr>
            <w:tcW w:w="1299" w:type="dxa"/>
            <w:shd w:val="clear" w:color="auto" w:fill="auto"/>
            <w:noWrap/>
            <w:hideMark/>
          </w:tcPr>
          <w:p w14:paraId="7CFFA27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88,22</w:t>
            </w:r>
          </w:p>
        </w:tc>
        <w:tc>
          <w:tcPr>
            <w:tcW w:w="1418" w:type="dxa"/>
            <w:shd w:val="clear" w:color="auto" w:fill="auto"/>
            <w:noWrap/>
            <w:hideMark/>
          </w:tcPr>
          <w:p w14:paraId="7608086A"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34,32</w:t>
            </w:r>
          </w:p>
        </w:tc>
        <w:tc>
          <w:tcPr>
            <w:tcW w:w="1276" w:type="dxa"/>
            <w:shd w:val="clear" w:color="auto" w:fill="auto"/>
            <w:noWrap/>
            <w:hideMark/>
          </w:tcPr>
          <w:p w14:paraId="2D37C76A"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38,11</w:t>
            </w:r>
          </w:p>
        </w:tc>
        <w:tc>
          <w:tcPr>
            <w:tcW w:w="1417" w:type="dxa"/>
            <w:shd w:val="clear" w:color="auto" w:fill="auto"/>
            <w:noWrap/>
            <w:hideMark/>
          </w:tcPr>
          <w:p w14:paraId="4FE9FF8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32,27</w:t>
            </w:r>
          </w:p>
        </w:tc>
        <w:tc>
          <w:tcPr>
            <w:tcW w:w="992" w:type="dxa"/>
            <w:shd w:val="clear" w:color="auto" w:fill="auto"/>
            <w:noWrap/>
            <w:hideMark/>
          </w:tcPr>
          <w:p w14:paraId="5EFDC074"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47CD0220"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48,17</w:t>
            </w:r>
          </w:p>
        </w:tc>
      </w:tr>
      <w:tr w:rsidR="00566A32" w:rsidRPr="001A2138" w14:paraId="2242E538" w14:textId="77777777" w:rsidTr="001A2138">
        <w:trPr>
          <w:trHeight w:val="315"/>
        </w:trPr>
        <w:tc>
          <w:tcPr>
            <w:tcW w:w="964" w:type="dxa"/>
            <w:shd w:val="clear" w:color="auto" w:fill="auto"/>
            <w:noWrap/>
            <w:hideMark/>
          </w:tcPr>
          <w:p w14:paraId="45A19EFB"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2006</w:t>
            </w:r>
          </w:p>
        </w:tc>
        <w:tc>
          <w:tcPr>
            <w:tcW w:w="1299" w:type="dxa"/>
            <w:shd w:val="clear" w:color="auto" w:fill="auto"/>
            <w:noWrap/>
            <w:hideMark/>
          </w:tcPr>
          <w:p w14:paraId="645CF021"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87,77</w:t>
            </w:r>
          </w:p>
        </w:tc>
        <w:tc>
          <w:tcPr>
            <w:tcW w:w="1418" w:type="dxa"/>
            <w:shd w:val="clear" w:color="auto" w:fill="auto"/>
            <w:noWrap/>
            <w:hideMark/>
          </w:tcPr>
          <w:p w14:paraId="5C74FFDF"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34,06</w:t>
            </w:r>
          </w:p>
        </w:tc>
        <w:tc>
          <w:tcPr>
            <w:tcW w:w="1276" w:type="dxa"/>
            <w:shd w:val="clear" w:color="auto" w:fill="auto"/>
            <w:noWrap/>
            <w:hideMark/>
          </w:tcPr>
          <w:p w14:paraId="0F88FEB5"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38,12</w:t>
            </w:r>
          </w:p>
        </w:tc>
        <w:tc>
          <w:tcPr>
            <w:tcW w:w="1417" w:type="dxa"/>
            <w:shd w:val="clear" w:color="auto" w:fill="auto"/>
            <w:noWrap/>
            <w:hideMark/>
          </w:tcPr>
          <w:p w14:paraId="15A0206D"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31,88</w:t>
            </w:r>
          </w:p>
        </w:tc>
        <w:tc>
          <w:tcPr>
            <w:tcW w:w="992" w:type="dxa"/>
            <w:shd w:val="clear" w:color="auto" w:fill="auto"/>
            <w:noWrap/>
            <w:hideMark/>
          </w:tcPr>
          <w:p w14:paraId="3B08B1B1"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5795A0B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46,97</w:t>
            </w:r>
          </w:p>
        </w:tc>
      </w:tr>
      <w:tr w:rsidR="00566A32" w:rsidRPr="001A2138" w14:paraId="70D32E25" w14:textId="77777777" w:rsidTr="001A2138">
        <w:trPr>
          <w:trHeight w:val="315"/>
        </w:trPr>
        <w:tc>
          <w:tcPr>
            <w:tcW w:w="964" w:type="dxa"/>
            <w:shd w:val="clear" w:color="auto" w:fill="auto"/>
            <w:noWrap/>
            <w:hideMark/>
          </w:tcPr>
          <w:p w14:paraId="7B606849"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2007</w:t>
            </w:r>
          </w:p>
        </w:tc>
        <w:tc>
          <w:tcPr>
            <w:tcW w:w="1299" w:type="dxa"/>
            <w:shd w:val="clear" w:color="auto" w:fill="auto"/>
            <w:noWrap/>
            <w:hideMark/>
          </w:tcPr>
          <w:p w14:paraId="3C8DBBA5"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88,14</w:t>
            </w:r>
          </w:p>
        </w:tc>
        <w:tc>
          <w:tcPr>
            <w:tcW w:w="1418" w:type="dxa"/>
            <w:shd w:val="clear" w:color="auto" w:fill="auto"/>
            <w:noWrap/>
            <w:hideMark/>
          </w:tcPr>
          <w:p w14:paraId="24647DFD"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32,34</w:t>
            </w:r>
          </w:p>
        </w:tc>
        <w:tc>
          <w:tcPr>
            <w:tcW w:w="1276" w:type="dxa"/>
            <w:shd w:val="clear" w:color="auto" w:fill="auto"/>
            <w:noWrap/>
            <w:hideMark/>
          </w:tcPr>
          <w:p w14:paraId="3E420C9B"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35,51</w:t>
            </w:r>
          </w:p>
        </w:tc>
        <w:tc>
          <w:tcPr>
            <w:tcW w:w="1417" w:type="dxa"/>
            <w:shd w:val="clear" w:color="auto" w:fill="auto"/>
            <w:noWrap/>
            <w:hideMark/>
          </w:tcPr>
          <w:p w14:paraId="06EA6AE8"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30,63</w:t>
            </w:r>
          </w:p>
        </w:tc>
        <w:tc>
          <w:tcPr>
            <w:tcW w:w="992" w:type="dxa"/>
            <w:shd w:val="clear" w:color="auto" w:fill="auto"/>
            <w:noWrap/>
            <w:hideMark/>
          </w:tcPr>
          <w:p w14:paraId="6A13FC8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1BCBB45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45,44</w:t>
            </w:r>
          </w:p>
        </w:tc>
      </w:tr>
      <w:tr w:rsidR="00566A32" w:rsidRPr="001A2138" w14:paraId="3085CFD1" w14:textId="77777777" w:rsidTr="001A2138">
        <w:trPr>
          <w:trHeight w:val="315"/>
        </w:trPr>
        <w:tc>
          <w:tcPr>
            <w:tcW w:w="964" w:type="dxa"/>
            <w:shd w:val="clear" w:color="auto" w:fill="auto"/>
            <w:noWrap/>
            <w:hideMark/>
          </w:tcPr>
          <w:p w14:paraId="709E43E4"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2008</w:t>
            </w:r>
          </w:p>
        </w:tc>
        <w:tc>
          <w:tcPr>
            <w:tcW w:w="1299" w:type="dxa"/>
            <w:shd w:val="clear" w:color="auto" w:fill="auto"/>
            <w:noWrap/>
            <w:hideMark/>
          </w:tcPr>
          <w:p w14:paraId="029F64D0"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87,84</w:t>
            </w:r>
          </w:p>
        </w:tc>
        <w:tc>
          <w:tcPr>
            <w:tcW w:w="1418" w:type="dxa"/>
            <w:shd w:val="clear" w:color="auto" w:fill="auto"/>
            <w:noWrap/>
            <w:hideMark/>
          </w:tcPr>
          <w:p w14:paraId="37EB311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29,76</w:t>
            </w:r>
          </w:p>
        </w:tc>
        <w:tc>
          <w:tcPr>
            <w:tcW w:w="1276" w:type="dxa"/>
            <w:shd w:val="clear" w:color="auto" w:fill="auto"/>
            <w:noWrap/>
            <w:hideMark/>
          </w:tcPr>
          <w:p w14:paraId="54C71BAB"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31,61</w:t>
            </w:r>
          </w:p>
        </w:tc>
        <w:tc>
          <w:tcPr>
            <w:tcW w:w="1417" w:type="dxa"/>
            <w:shd w:val="clear" w:color="auto" w:fill="auto"/>
            <w:noWrap/>
            <w:hideMark/>
          </w:tcPr>
          <w:p w14:paraId="757D5791"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28,77</w:t>
            </w:r>
          </w:p>
        </w:tc>
        <w:tc>
          <w:tcPr>
            <w:tcW w:w="992" w:type="dxa"/>
            <w:shd w:val="clear" w:color="auto" w:fill="auto"/>
            <w:noWrap/>
            <w:hideMark/>
          </w:tcPr>
          <w:p w14:paraId="64955DD2"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513D1CC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43,50</w:t>
            </w:r>
          </w:p>
        </w:tc>
      </w:tr>
      <w:tr w:rsidR="00566A32" w:rsidRPr="001A2138" w14:paraId="00652825" w14:textId="77777777" w:rsidTr="001A2138">
        <w:trPr>
          <w:trHeight w:val="315"/>
        </w:trPr>
        <w:tc>
          <w:tcPr>
            <w:tcW w:w="964" w:type="dxa"/>
            <w:shd w:val="clear" w:color="auto" w:fill="auto"/>
            <w:noWrap/>
            <w:hideMark/>
          </w:tcPr>
          <w:p w14:paraId="18825062"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2009</w:t>
            </w:r>
          </w:p>
        </w:tc>
        <w:tc>
          <w:tcPr>
            <w:tcW w:w="1299" w:type="dxa"/>
            <w:shd w:val="clear" w:color="auto" w:fill="auto"/>
            <w:noWrap/>
            <w:hideMark/>
          </w:tcPr>
          <w:p w14:paraId="5A526FB4"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85,84</w:t>
            </w:r>
          </w:p>
        </w:tc>
        <w:tc>
          <w:tcPr>
            <w:tcW w:w="1418" w:type="dxa"/>
            <w:shd w:val="clear" w:color="auto" w:fill="auto"/>
            <w:noWrap/>
            <w:hideMark/>
          </w:tcPr>
          <w:p w14:paraId="27943DC2"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30,08</w:t>
            </w:r>
          </w:p>
        </w:tc>
        <w:tc>
          <w:tcPr>
            <w:tcW w:w="1276" w:type="dxa"/>
            <w:shd w:val="clear" w:color="auto" w:fill="auto"/>
            <w:noWrap/>
            <w:hideMark/>
          </w:tcPr>
          <w:p w14:paraId="7D120E7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33,43</w:t>
            </w:r>
          </w:p>
        </w:tc>
        <w:tc>
          <w:tcPr>
            <w:tcW w:w="1417" w:type="dxa"/>
            <w:shd w:val="clear" w:color="auto" w:fill="auto"/>
            <w:noWrap/>
            <w:hideMark/>
          </w:tcPr>
          <w:p w14:paraId="38C301D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28,40</w:t>
            </w:r>
          </w:p>
        </w:tc>
        <w:tc>
          <w:tcPr>
            <w:tcW w:w="992" w:type="dxa"/>
            <w:shd w:val="clear" w:color="auto" w:fill="auto"/>
            <w:noWrap/>
            <w:hideMark/>
          </w:tcPr>
          <w:p w14:paraId="2C2B727F"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w:t>
            </w:r>
          </w:p>
        </w:tc>
        <w:tc>
          <w:tcPr>
            <w:tcW w:w="1694" w:type="dxa"/>
            <w:shd w:val="clear" w:color="auto" w:fill="auto"/>
            <w:noWrap/>
            <w:hideMark/>
          </w:tcPr>
          <w:p w14:paraId="19D44B9B"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43,84</w:t>
            </w:r>
          </w:p>
        </w:tc>
      </w:tr>
      <w:tr w:rsidR="00566A32" w:rsidRPr="001A2138" w14:paraId="6B170C58" w14:textId="77777777" w:rsidTr="001A2138">
        <w:trPr>
          <w:trHeight w:val="315"/>
        </w:trPr>
        <w:tc>
          <w:tcPr>
            <w:tcW w:w="964" w:type="dxa"/>
            <w:shd w:val="clear" w:color="auto" w:fill="auto"/>
            <w:noWrap/>
            <w:hideMark/>
          </w:tcPr>
          <w:p w14:paraId="43C1B4B6"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2010</w:t>
            </w:r>
          </w:p>
        </w:tc>
        <w:tc>
          <w:tcPr>
            <w:tcW w:w="1299" w:type="dxa"/>
            <w:shd w:val="clear" w:color="auto" w:fill="auto"/>
            <w:noWrap/>
            <w:hideMark/>
          </w:tcPr>
          <w:p w14:paraId="793E7678"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85,47</w:t>
            </w:r>
          </w:p>
        </w:tc>
        <w:tc>
          <w:tcPr>
            <w:tcW w:w="1418" w:type="dxa"/>
            <w:shd w:val="clear" w:color="auto" w:fill="auto"/>
            <w:noWrap/>
            <w:hideMark/>
          </w:tcPr>
          <w:p w14:paraId="6C53C55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29,06</w:t>
            </w:r>
          </w:p>
        </w:tc>
        <w:tc>
          <w:tcPr>
            <w:tcW w:w="1276" w:type="dxa"/>
            <w:shd w:val="clear" w:color="auto" w:fill="auto"/>
            <w:noWrap/>
            <w:hideMark/>
          </w:tcPr>
          <w:p w14:paraId="64C67C3C"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32,68</w:t>
            </w:r>
          </w:p>
        </w:tc>
        <w:tc>
          <w:tcPr>
            <w:tcW w:w="1417" w:type="dxa"/>
            <w:shd w:val="clear" w:color="auto" w:fill="auto"/>
            <w:noWrap/>
            <w:hideMark/>
          </w:tcPr>
          <w:p w14:paraId="2D98FDB6"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27,11</w:t>
            </w:r>
          </w:p>
        </w:tc>
        <w:tc>
          <w:tcPr>
            <w:tcW w:w="992" w:type="dxa"/>
            <w:shd w:val="clear" w:color="auto" w:fill="auto"/>
            <w:noWrap/>
            <w:hideMark/>
          </w:tcPr>
          <w:p w14:paraId="614A08E1"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704390CD"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43,25</w:t>
            </w:r>
          </w:p>
        </w:tc>
      </w:tr>
      <w:tr w:rsidR="00566A32" w:rsidRPr="001A2138" w14:paraId="1B413062" w14:textId="77777777" w:rsidTr="001A2138">
        <w:trPr>
          <w:trHeight w:val="315"/>
        </w:trPr>
        <w:tc>
          <w:tcPr>
            <w:tcW w:w="964" w:type="dxa"/>
            <w:shd w:val="clear" w:color="auto" w:fill="auto"/>
            <w:noWrap/>
            <w:hideMark/>
          </w:tcPr>
          <w:p w14:paraId="6E41802E"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2011</w:t>
            </w:r>
          </w:p>
        </w:tc>
        <w:tc>
          <w:tcPr>
            <w:tcW w:w="1299" w:type="dxa"/>
            <w:shd w:val="clear" w:color="auto" w:fill="auto"/>
            <w:noWrap/>
            <w:hideMark/>
          </w:tcPr>
          <w:p w14:paraId="61DF5A6C"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83,85</w:t>
            </w:r>
          </w:p>
        </w:tc>
        <w:tc>
          <w:tcPr>
            <w:tcW w:w="1418" w:type="dxa"/>
            <w:shd w:val="clear" w:color="auto" w:fill="auto"/>
            <w:noWrap/>
            <w:hideMark/>
          </w:tcPr>
          <w:p w14:paraId="509CC8DC"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27,76</w:t>
            </w:r>
          </w:p>
        </w:tc>
        <w:tc>
          <w:tcPr>
            <w:tcW w:w="1276" w:type="dxa"/>
            <w:shd w:val="clear" w:color="auto" w:fill="auto"/>
            <w:noWrap/>
            <w:hideMark/>
          </w:tcPr>
          <w:p w14:paraId="29D281C8"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31,50</w:t>
            </w:r>
          </w:p>
        </w:tc>
        <w:tc>
          <w:tcPr>
            <w:tcW w:w="1417" w:type="dxa"/>
            <w:shd w:val="clear" w:color="auto" w:fill="auto"/>
            <w:noWrap/>
            <w:hideMark/>
          </w:tcPr>
          <w:p w14:paraId="0BC991AD"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25,71</w:t>
            </w:r>
          </w:p>
        </w:tc>
        <w:tc>
          <w:tcPr>
            <w:tcW w:w="992" w:type="dxa"/>
            <w:shd w:val="clear" w:color="auto" w:fill="auto"/>
            <w:noWrap/>
            <w:hideMark/>
          </w:tcPr>
          <w:p w14:paraId="4EE66048"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77087A1A"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42,05</w:t>
            </w:r>
          </w:p>
        </w:tc>
      </w:tr>
      <w:tr w:rsidR="00566A32" w:rsidRPr="001A2138" w14:paraId="54EB8552" w14:textId="77777777" w:rsidTr="001A2138">
        <w:trPr>
          <w:trHeight w:val="315"/>
        </w:trPr>
        <w:tc>
          <w:tcPr>
            <w:tcW w:w="964" w:type="dxa"/>
            <w:shd w:val="clear" w:color="auto" w:fill="auto"/>
            <w:noWrap/>
            <w:hideMark/>
          </w:tcPr>
          <w:p w14:paraId="2EE9D9AC"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2012</w:t>
            </w:r>
          </w:p>
        </w:tc>
        <w:tc>
          <w:tcPr>
            <w:tcW w:w="1299" w:type="dxa"/>
            <w:shd w:val="clear" w:color="auto" w:fill="auto"/>
            <w:noWrap/>
            <w:hideMark/>
          </w:tcPr>
          <w:p w14:paraId="5C506C8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83,61</w:t>
            </w:r>
          </w:p>
        </w:tc>
        <w:tc>
          <w:tcPr>
            <w:tcW w:w="1418" w:type="dxa"/>
            <w:shd w:val="clear" w:color="auto" w:fill="auto"/>
            <w:noWrap/>
            <w:hideMark/>
          </w:tcPr>
          <w:p w14:paraId="146171F5"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24,51</w:t>
            </w:r>
          </w:p>
        </w:tc>
        <w:tc>
          <w:tcPr>
            <w:tcW w:w="1276" w:type="dxa"/>
            <w:shd w:val="clear" w:color="auto" w:fill="auto"/>
            <w:noWrap/>
            <w:hideMark/>
          </w:tcPr>
          <w:p w14:paraId="795D8CD5"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27,89</w:t>
            </w:r>
          </w:p>
        </w:tc>
        <w:tc>
          <w:tcPr>
            <w:tcW w:w="1417" w:type="dxa"/>
            <w:shd w:val="clear" w:color="auto" w:fill="auto"/>
            <w:noWrap/>
            <w:hideMark/>
          </w:tcPr>
          <w:p w14:paraId="14F0B680"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22,73</w:t>
            </w:r>
          </w:p>
        </w:tc>
        <w:tc>
          <w:tcPr>
            <w:tcW w:w="992" w:type="dxa"/>
            <w:shd w:val="clear" w:color="auto" w:fill="auto"/>
            <w:noWrap/>
            <w:hideMark/>
          </w:tcPr>
          <w:p w14:paraId="71960E5C"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24B1D2AA"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39,02</w:t>
            </w:r>
          </w:p>
        </w:tc>
      </w:tr>
      <w:tr w:rsidR="00566A32" w:rsidRPr="001A2138" w14:paraId="221C736E" w14:textId="77777777" w:rsidTr="001A2138">
        <w:trPr>
          <w:trHeight w:val="315"/>
        </w:trPr>
        <w:tc>
          <w:tcPr>
            <w:tcW w:w="964" w:type="dxa"/>
            <w:shd w:val="clear" w:color="auto" w:fill="auto"/>
            <w:noWrap/>
            <w:hideMark/>
          </w:tcPr>
          <w:p w14:paraId="6A667227"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2013</w:t>
            </w:r>
          </w:p>
        </w:tc>
        <w:tc>
          <w:tcPr>
            <w:tcW w:w="1299" w:type="dxa"/>
            <w:shd w:val="clear" w:color="auto" w:fill="auto"/>
            <w:noWrap/>
            <w:hideMark/>
          </w:tcPr>
          <w:p w14:paraId="77363A6D"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83,28</w:t>
            </w:r>
          </w:p>
        </w:tc>
        <w:tc>
          <w:tcPr>
            <w:tcW w:w="1418" w:type="dxa"/>
            <w:shd w:val="clear" w:color="auto" w:fill="auto"/>
            <w:noWrap/>
            <w:hideMark/>
          </w:tcPr>
          <w:p w14:paraId="766C55E4"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22,40</w:t>
            </w:r>
          </w:p>
        </w:tc>
        <w:tc>
          <w:tcPr>
            <w:tcW w:w="1276" w:type="dxa"/>
            <w:shd w:val="clear" w:color="auto" w:fill="auto"/>
            <w:noWrap/>
            <w:hideMark/>
          </w:tcPr>
          <w:p w14:paraId="3527F40E"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25,23</w:t>
            </w:r>
          </w:p>
        </w:tc>
        <w:tc>
          <w:tcPr>
            <w:tcW w:w="1417" w:type="dxa"/>
            <w:shd w:val="clear" w:color="auto" w:fill="auto"/>
            <w:noWrap/>
            <w:hideMark/>
          </w:tcPr>
          <w:p w14:paraId="58CA8A09"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20,90</w:t>
            </w:r>
          </w:p>
        </w:tc>
        <w:tc>
          <w:tcPr>
            <w:tcW w:w="992" w:type="dxa"/>
            <w:shd w:val="clear" w:color="auto" w:fill="auto"/>
            <w:noWrap/>
            <w:hideMark/>
          </w:tcPr>
          <w:p w14:paraId="6D1E6A0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 -</w:t>
            </w:r>
          </w:p>
        </w:tc>
        <w:tc>
          <w:tcPr>
            <w:tcW w:w="1694" w:type="dxa"/>
            <w:shd w:val="clear" w:color="auto" w:fill="auto"/>
            <w:noWrap/>
            <w:hideMark/>
          </w:tcPr>
          <w:p w14:paraId="42D5E0C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36,75</w:t>
            </w:r>
          </w:p>
        </w:tc>
      </w:tr>
      <w:tr w:rsidR="00566A32" w:rsidRPr="001A2138" w14:paraId="46D0ADD5" w14:textId="77777777" w:rsidTr="001A2138">
        <w:trPr>
          <w:trHeight w:val="315"/>
        </w:trPr>
        <w:tc>
          <w:tcPr>
            <w:tcW w:w="964" w:type="dxa"/>
            <w:shd w:val="clear" w:color="auto" w:fill="auto"/>
            <w:noWrap/>
            <w:hideMark/>
          </w:tcPr>
          <w:p w14:paraId="38850D97"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2014</w:t>
            </w:r>
          </w:p>
        </w:tc>
        <w:tc>
          <w:tcPr>
            <w:tcW w:w="1299" w:type="dxa"/>
            <w:shd w:val="clear" w:color="auto" w:fill="auto"/>
            <w:noWrap/>
            <w:hideMark/>
          </w:tcPr>
          <w:p w14:paraId="63673065"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82,27</w:t>
            </w:r>
          </w:p>
        </w:tc>
        <w:tc>
          <w:tcPr>
            <w:tcW w:w="1418" w:type="dxa"/>
            <w:shd w:val="clear" w:color="auto" w:fill="auto"/>
            <w:noWrap/>
            <w:hideMark/>
          </w:tcPr>
          <w:p w14:paraId="08B88B08"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22,32</w:t>
            </w:r>
          </w:p>
        </w:tc>
        <w:tc>
          <w:tcPr>
            <w:tcW w:w="1276" w:type="dxa"/>
            <w:shd w:val="clear" w:color="auto" w:fill="auto"/>
            <w:noWrap/>
            <w:hideMark/>
          </w:tcPr>
          <w:p w14:paraId="2ABA5A72"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20,26</w:t>
            </w:r>
          </w:p>
        </w:tc>
        <w:tc>
          <w:tcPr>
            <w:tcW w:w="1417" w:type="dxa"/>
            <w:shd w:val="clear" w:color="auto" w:fill="auto"/>
            <w:noWrap/>
            <w:hideMark/>
          </w:tcPr>
          <w:p w14:paraId="4A2C8528"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21,09</w:t>
            </w:r>
          </w:p>
        </w:tc>
        <w:tc>
          <w:tcPr>
            <w:tcW w:w="992" w:type="dxa"/>
            <w:shd w:val="clear" w:color="auto" w:fill="auto"/>
            <w:noWrap/>
            <w:hideMark/>
          </w:tcPr>
          <w:p w14:paraId="28FD1CC9"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36,61</w:t>
            </w:r>
          </w:p>
        </w:tc>
        <w:tc>
          <w:tcPr>
            <w:tcW w:w="1694" w:type="dxa"/>
            <w:shd w:val="clear" w:color="auto" w:fill="auto"/>
            <w:noWrap/>
            <w:hideMark/>
          </w:tcPr>
          <w:p w14:paraId="114608EA"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34,97</w:t>
            </w:r>
          </w:p>
        </w:tc>
      </w:tr>
      <w:tr w:rsidR="00566A32" w:rsidRPr="001A2138" w14:paraId="3DC056F9" w14:textId="77777777" w:rsidTr="001A2138">
        <w:trPr>
          <w:trHeight w:val="315"/>
        </w:trPr>
        <w:tc>
          <w:tcPr>
            <w:tcW w:w="964" w:type="dxa"/>
            <w:shd w:val="clear" w:color="auto" w:fill="auto"/>
            <w:noWrap/>
            <w:hideMark/>
          </w:tcPr>
          <w:p w14:paraId="4EA9A064"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2015</w:t>
            </w:r>
          </w:p>
        </w:tc>
        <w:tc>
          <w:tcPr>
            <w:tcW w:w="1299" w:type="dxa"/>
            <w:shd w:val="clear" w:color="auto" w:fill="auto"/>
            <w:noWrap/>
            <w:hideMark/>
          </w:tcPr>
          <w:p w14:paraId="5C7AF844"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81,16</w:t>
            </w:r>
          </w:p>
        </w:tc>
        <w:tc>
          <w:tcPr>
            <w:tcW w:w="1418" w:type="dxa"/>
            <w:shd w:val="clear" w:color="auto" w:fill="auto"/>
            <w:noWrap/>
            <w:hideMark/>
          </w:tcPr>
          <w:p w14:paraId="74931DAB"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21,23</w:t>
            </w:r>
          </w:p>
        </w:tc>
        <w:tc>
          <w:tcPr>
            <w:tcW w:w="1276" w:type="dxa"/>
            <w:shd w:val="clear" w:color="auto" w:fill="auto"/>
            <w:noWrap/>
            <w:hideMark/>
          </w:tcPr>
          <w:p w14:paraId="4AE62893"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19,13</w:t>
            </w:r>
          </w:p>
        </w:tc>
        <w:tc>
          <w:tcPr>
            <w:tcW w:w="1417" w:type="dxa"/>
            <w:shd w:val="clear" w:color="auto" w:fill="auto"/>
            <w:noWrap/>
            <w:hideMark/>
          </w:tcPr>
          <w:p w14:paraId="7AAF6830"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20,05</w:t>
            </w:r>
          </w:p>
        </w:tc>
        <w:tc>
          <w:tcPr>
            <w:tcW w:w="992" w:type="dxa"/>
            <w:shd w:val="clear" w:color="auto" w:fill="auto"/>
            <w:noWrap/>
            <w:hideMark/>
          </w:tcPr>
          <w:p w14:paraId="363D0302"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35,58</w:t>
            </w:r>
          </w:p>
        </w:tc>
        <w:tc>
          <w:tcPr>
            <w:tcW w:w="1694" w:type="dxa"/>
            <w:shd w:val="clear" w:color="auto" w:fill="auto"/>
            <w:noWrap/>
            <w:hideMark/>
          </w:tcPr>
          <w:p w14:paraId="5DA92A15"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color w:val="000000"/>
                <w:sz w:val="22"/>
                <w:szCs w:val="22"/>
                <w:bdr w:val="none" w:sz="0" w:space="0" w:color="auto" w:frame="1"/>
                <w:lang w:eastAsia="tr-TR"/>
              </w:rPr>
              <w:t>33,57</w:t>
            </w:r>
          </w:p>
        </w:tc>
      </w:tr>
      <w:tr w:rsidR="00566A32" w:rsidRPr="001A2138" w14:paraId="04553AC4" w14:textId="77777777" w:rsidTr="001A2138">
        <w:trPr>
          <w:trHeight w:val="315"/>
        </w:trPr>
        <w:tc>
          <w:tcPr>
            <w:tcW w:w="964" w:type="dxa"/>
            <w:shd w:val="clear" w:color="auto" w:fill="auto"/>
            <w:noWrap/>
            <w:hideMark/>
          </w:tcPr>
          <w:p w14:paraId="16D56527" w14:textId="77777777" w:rsidR="008700CC" w:rsidRPr="001A2138" w:rsidRDefault="008700CC" w:rsidP="00566A32">
            <w:pPr>
              <w:spacing w:before="120"/>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2016 </w:t>
            </w:r>
          </w:p>
        </w:tc>
        <w:tc>
          <w:tcPr>
            <w:tcW w:w="1299" w:type="dxa"/>
            <w:shd w:val="clear" w:color="auto" w:fill="auto"/>
            <w:noWrap/>
            <w:hideMark/>
          </w:tcPr>
          <w:p w14:paraId="139642B7"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82,09</w:t>
            </w:r>
          </w:p>
        </w:tc>
        <w:tc>
          <w:tcPr>
            <w:tcW w:w="1418" w:type="dxa"/>
            <w:shd w:val="clear" w:color="auto" w:fill="auto"/>
            <w:noWrap/>
            <w:hideMark/>
          </w:tcPr>
          <w:p w14:paraId="068A2D24"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21,72</w:t>
            </w:r>
          </w:p>
        </w:tc>
        <w:tc>
          <w:tcPr>
            <w:tcW w:w="1276" w:type="dxa"/>
            <w:shd w:val="clear" w:color="auto" w:fill="auto"/>
            <w:noWrap/>
            <w:hideMark/>
          </w:tcPr>
          <w:p w14:paraId="7DF27C91"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20,20</w:t>
            </w:r>
          </w:p>
        </w:tc>
        <w:tc>
          <w:tcPr>
            <w:tcW w:w="1417" w:type="dxa"/>
            <w:shd w:val="clear" w:color="auto" w:fill="auto"/>
            <w:noWrap/>
            <w:hideMark/>
          </w:tcPr>
          <w:p w14:paraId="5AA1B33F"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20,35</w:t>
            </w:r>
          </w:p>
        </w:tc>
        <w:tc>
          <w:tcPr>
            <w:tcW w:w="992" w:type="dxa"/>
            <w:shd w:val="clear" w:color="auto" w:fill="auto"/>
            <w:noWrap/>
            <w:hideMark/>
          </w:tcPr>
          <w:p w14:paraId="0866595F"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35,76</w:t>
            </w:r>
          </w:p>
        </w:tc>
        <w:tc>
          <w:tcPr>
            <w:tcW w:w="1694" w:type="dxa"/>
            <w:shd w:val="clear" w:color="auto" w:fill="auto"/>
            <w:noWrap/>
            <w:hideMark/>
          </w:tcPr>
          <w:p w14:paraId="597F510D" w14:textId="77777777" w:rsidR="008700CC" w:rsidRPr="001A2138" w:rsidRDefault="008700CC" w:rsidP="004910C3">
            <w:pPr>
              <w:spacing w:before="120"/>
              <w:jc w:val="center"/>
              <w:textAlignment w:val="baseline"/>
              <w:rPr>
                <w:rFonts w:eastAsia="Calibri"/>
                <w:color w:val="B0B0B0"/>
                <w:sz w:val="22"/>
                <w:szCs w:val="22"/>
                <w:lang w:eastAsia="tr-TR"/>
              </w:rPr>
            </w:pPr>
            <w:r w:rsidRPr="001A2138">
              <w:rPr>
                <w:rFonts w:eastAsia="Calibri"/>
                <w:b/>
                <w:bCs/>
                <w:color w:val="000000"/>
                <w:sz w:val="22"/>
                <w:szCs w:val="22"/>
                <w:bdr w:val="none" w:sz="0" w:space="0" w:color="auto" w:frame="1"/>
                <w:lang w:eastAsia="tr-TR"/>
              </w:rPr>
              <w:t>33,49</w:t>
            </w:r>
          </w:p>
        </w:tc>
      </w:tr>
    </w:tbl>
    <w:p w14:paraId="54BC18EA" w14:textId="77777777" w:rsidR="008700CC" w:rsidRPr="008700CC" w:rsidRDefault="008700CC" w:rsidP="001A2138">
      <w:pPr>
        <w:spacing w:before="120" w:line="360" w:lineRule="auto"/>
        <w:jc w:val="both"/>
        <w:rPr>
          <w:rFonts w:eastAsia="Calibri"/>
          <w:color w:val="000000"/>
          <w:sz w:val="22"/>
          <w:szCs w:val="22"/>
          <w:lang w:eastAsia="en-US"/>
        </w:rPr>
      </w:pPr>
      <w:r w:rsidRPr="001A2138">
        <w:rPr>
          <w:rFonts w:eastAsia="Calibri"/>
          <w:b/>
          <w:sz w:val="22"/>
          <w:szCs w:val="22"/>
          <w:lang w:eastAsia="en-US"/>
        </w:rPr>
        <w:t>Kaynak:</w:t>
      </w:r>
      <w:r w:rsidRPr="008700CC">
        <w:rPr>
          <w:rFonts w:eastAsia="Calibri"/>
          <w:sz w:val="22"/>
          <w:szCs w:val="22"/>
          <w:lang w:eastAsia="en-US"/>
        </w:rPr>
        <w:t xml:space="preserve"> </w:t>
      </w:r>
      <w:proofErr w:type="spellStart"/>
      <w:r w:rsidRPr="008700CC">
        <w:rPr>
          <w:rFonts w:eastAsia="Calibri"/>
          <w:sz w:val="22"/>
          <w:szCs w:val="22"/>
          <w:lang w:eastAsia="en-US"/>
        </w:rPr>
        <w:t>TÜİK’in</w:t>
      </w:r>
      <w:proofErr w:type="spellEnd"/>
      <w:r w:rsidRPr="008700CC">
        <w:rPr>
          <w:rFonts w:eastAsia="Calibri"/>
          <w:sz w:val="22"/>
          <w:szCs w:val="22"/>
          <w:lang w:eastAsia="en-US"/>
        </w:rPr>
        <w:t xml:space="preserve"> </w:t>
      </w:r>
      <w:proofErr w:type="spellStart"/>
      <w:r w:rsidRPr="008700CC">
        <w:rPr>
          <w:rFonts w:eastAsia="Calibri"/>
          <w:sz w:val="22"/>
          <w:szCs w:val="22"/>
          <w:lang w:eastAsia="en-US"/>
        </w:rPr>
        <w:t>Hanehalkı</w:t>
      </w:r>
      <w:proofErr w:type="spellEnd"/>
      <w:r w:rsidRPr="008700CC">
        <w:rPr>
          <w:rFonts w:eastAsia="Calibri"/>
          <w:sz w:val="22"/>
          <w:szCs w:val="22"/>
          <w:lang w:eastAsia="en-US"/>
        </w:rPr>
        <w:t xml:space="preserve"> İşgücü İstatistiklerinden derlenmiştir. </w:t>
      </w:r>
      <w:r w:rsidRPr="008700CC">
        <w:rPr>
          <w:rFonts w:eastAsia="Calibri"/>
          <w:color w:val="000000"/>
          <w:sz w:val="22"/>
          <w:szCs w:val="22"/>
          <w:lang w:eastAsia="en-US"/>
        </w:rPr>
        <w:t>(</w:t>
      </w:r>
      <w:hyperlink r:id="rId8" w:history="1">
        <w:r w:rsidRPr="008700CC">
          <w:rPr>
            <w:rFonts w:eastAsia="Calibri"/>
            <w:color w:val="000000"/>
            <w:sz w:val="22"/>
            <w:szCs w:val="22"/>
            <w:u w:val="single"/>
            <w:lang w:eastAsia="en-US"/>
          </w:rPr>
          <w:t>http://www.tuik.gov.tr</w:t>
        </w:r>
      </w:hyperlink>
      <w:r w:rsidRPr="008700CC">
        <w:rPr>
          <w:rFonts w:eastAsia="Calibri"/>
          <w:color w:val="000000"/>
          <w:sz w:val="22"/>
          <w:szCs w:val="22"/>
          <w:u w:val="single"/>
          <w:lang w:eastAsia="en-US"/>
        </w:rPr>
        <w:t xml:space="preserve">, </w:t>
      </w:r>
      <w:r w:rsidRPr="008700CC">
        <w:rPr>
          <w:rFonts w:eastAsia="Calibri"/>
          <w:color w:val="000000"/>
          <w:sz w:val="22"/>
          <w:szCs w:val="22"/>
          <w:lang w:eastAsia="en-US"/>
        </w:rPr>
        <w:t xml:space="preserve">erişim:12.12.2016) </w:t>
      </w:r>
    </w:p>
    <w:p w14:paraId="26D476CD" w14:textId="77777777" w:rsidR="009609CF" w:rsidRDefault="009609CF" w:rsidP="008700CC">
      <w:pPr>
        <w:widowControl w:val="0"/>
        <w:tabs>
          <w:tab w:val="left" w:pos="220"/>
          <w:tab w:val="left" w:pos="720"/>
        </w:tabs>
        <w:autoSpaceDE w:val="0"/>
        <w:autoSpaceDN w:val="0"/>
        <w:adjustRightInd w:val="0"/>
        <w:spacing w:before="120" w:line="360" w:lineRule="auto"/>
        <w:jc w:val="both"/>
        <w:rPr>
          <w:rFonts w:eastAsia="Calibri"/>
          <w:b/>
          <w:color w:val="000000"/>
          <w:sz w:val="22"/>
          <w:szCs w:val="22"/>
          <w:lang w:eastAsia="en-US"/>
        </w:rPr>
      </w:pPr>
    </w:p>
    <w:p w14:paraId="4F14AD30" w14:textId="3495B212" w:rsidR="008700CC" w:rsidRPr="009609CF" w:rsidRDefault="008700CC" w:rsidP="009609CF">
      <w:pPr>
        <w:pStyle w:val="ListParagraph"/>
        <w:widowControl w:val="0"/>
        <w:numPr>
          <w:ilvl w:val="0"/>
          <w:numId w:val="17"/>
        </w:numPr>
        <w:tabs>
          <w:tab w:val="left" w:pos="220"/>
          <w:tab w:val="left" w:pos="284"/>
        </w:tabs>
        <w:autoSpaceDE w:val="0"/>
        <w:autoSpaceDN w:val="0"/>
        <w:adjustRightInd w:val="0"/>
        <w:spacing w:before="120" w:line="360" w:lineRule="auto"/>
        <w:ind w:left="426" w:hanging="426"/>
        <w:jc w:val="both"/>
        <w:rPr>
          <w:rFonts w:eastAsia="Calibri"/>
          <w:b/>
          <w:color w:val="000000"/>
          <w:sz w:val="22"/>
          <w:szCs w:val="22"/>
          <w:lang w:eastAsia="en-US"/>
        </w:rPr>
      </w:pPr>
      <w:r w:rsidRPr="009609CF">
        <w:rPr>
          <w:rFonts w:eastAsia="Calibri"/>
          <w:b/>
          <w:color w:val="000000"/>
          <w:sz w:val="22"/>
          <w:szCs w:val="22"/>
          <w:lang w:eastAsia="en-US"/>
        </w:rPr>
        <w:t>S</w:t>
      </w:r>
      <w:r w:rsidR="009609CF">
        <w:rPr>
          <w:rFonts w:eastAsia="Calibri"/>
          <w:b/>
          <w:color w:val="000000"/>
          <w:sz w:val="22"/>
          <w:szCs w:val="22"/>
          <w:lang w:eastAsia="en-US"/>
        </w:rPr>
        <w:t>onuç</w:t>
      </w:r>
    </w:p>
    <w:p w14:paraId="6744DEA8" w14:textId="77777777" w:rsidR="008700CC" w:rsidRDefault="008700CC" w:rsidP="008700CC">
      <w:pPr>
        <w:widowControl w:val="0"/>
        <w:tabs>
          <w:tab w:val="left" w:pos="220"/>
          <w:tab w:val="left" w:pos="720"/>
        </w:tabs>
        <w:autoSpaceDE w:val="0"/>
        <w:autoSpaceDN w:val="0"/>
        <w:adjustRightInd w:val="0"/>
        <w:spacing w:before="120" w:line="360" w:lineRule="auto"/>
        <w:jc w:val="both"/>
        <w:rPr>
          <w:rFonts w:eastAsia="Calibri"/>
          <w:sz w:val="22"/>
          <w:szCs w:val="22"/>
          <w:lang w:eastAsia="en-US"/>
        </w:rPr>
      </w:pPr>
      <w:r w:rsidRPr="008700CC">
        <w:rPr>
          <w:rFonts w:eastAsia="Calibri"/>
          <w:sz w:val="22"/>
          <w:szCs w:val="22"/>
          <w:lang w:eastAsia="en-US"/>
        </w:rPr>
        <w:tab/>
      </w:r>
      <w:r w:rsidRPr="008700CC">
        <w:rPr>
          <w:rFonts w:eastAsia="Calibri"/>
          <w:sz w:val="22"/>
          <w:szCs w:val="22"/>
          <w:lang w:eastAsia="en-US"/>
        </w:rPr>
        <w:tab/>
        <w:t xml:space="preserve">Kayıt dışı istihdam niteliği itibariyle yasal olan işlerde istihdama katılan fakat sosyal güvenlik ve çalışma hayatını düzenleyen hukuk kurallarına uyulmaksızın, kayıtsız olarak çalışılması şeklinde ortaya çıkmaktadır. Kayıt dışı istihdam farklı gelişmişlik düzeyine sahip tüm ülkelerin ortak problemidir. Türkiye’nin de başta gelen sorunlarındandır. Ülkemizde kayıt dışı istihdamla mücadele de bazı önemli düzenlemeler yapılmıştır. Bu çerçevede çeşitli yasal düzenlemelerin yanı sıra kayıt dışı istihdamla mücadele yürütülen faaliyetler ve projeler hayata geçirilmiştir. </w:t>
      </w:r>
    </w:p>
    <w:p w14:paraId="3006A9C8" w14:textId="77777777" w:rsidR="000D765D" w:rsidRPr="008700CC" w:rsidRDefault="000D765D" w:rsidP="008700CC">
      <w:pPr>
        <w:widowControl w:val="0"/>
        <w:tabs>
          <w:tab w:val="left" w:pos="220"/>
          <w:tab w:val="left" w:pos="720"/>
        </w:tabs>
        <w:autoSpaceDE w:val="0"/>
        <w:autoSpaceDN w:val="0"/>
        <w:adjustRightInd w:val="0"/>
        <w:spacing w:before="120" w:line="360" w:lineRule="auto"/>
        <w:jc w:val="both"/>
        <w:rPr>
          <w:rFonts w:eastAsia="Calibri"/>
          <w:b/>
          <w:color w:val="000000"/>
          <w:sz w:val="22"/>
          <w:szCs w:val="22"/>
          <w:lang w:eastAsia="en-US"/>
        </w:rPr>
      </w:pPr>
    </w:p>
    <w:p w14:paraId="0AD7E635" w14:textId="19479F9E" w:rsidR="009609CF" w:rsidRDefault="00451D9A" w:rsidP="009609CF">
      <w:pPr>
        <w:widowControl w:val="0"/>
        <w:tabs>
          <w:tab w:val="left" w:pos="220"/>
          <w:tab w:val="left" w:pos="720"/>
        </w:tabs>
        <w:autoSpaceDE w:val="0"/>
        <w:autoSpaceDN w:val="0"/>
        <w:adjustRightInd w:val="0"/>
        <w:spacing w:before="120" w:line="360" w:lineRule="auto"/>
        <w:jc w:val="both"/>
        <w:rPr>
          <w:rFonts w:eastAsia="Calibri"/>
          <w:b/>
          <w:color w:val="000000"/>
          <w:sz w:val="22"/>
          <w:szCs w:val="22"/>
          <w:lang w:eastAsia="en-US"/>
        </w:rPr>
      </w:pPr>
      <w:r w:rsidRPr="008700CC">
        <w:rPr>
          <w:rFonts w:eastAsia="Calibri"/>
          <w:b/>
          <w:color w:val="000000"/>
          <w:sz w:val="22"/>
          <w:szCs w:val="22"/>
          <w:lang w:eastAsia="en-US"/>
        </w:rPr>
        <w:t>Kaynakça</w:t>
      </w:r>
      <w:r w:rsidR="000D765D">
        <w:rPr>
          <w:rFonts w:eastAsia="Calibri"/>
          <w:b/>
          <w:color w:val="000000"/>
          <w:sz w:val="22"/>
          <w:szCs w:val="22"/>
          <w:lang w:eastAsia="en-US"/>
        </w:rPr>
        <w:t xml:space="preserve"> </w:t>
      </w:r>
      <w:proofErr w:type="spellStart"/>
      <w:r w:rsidR="000D765D" w:rsidRPr="00451D9A">
        <w:rPr>
          <w:rFonts w:eastAsia="Calibri"/>
          <w:b/>
          <w:color w:val="FF0000"/>
          <w:sz w:val="22"/>
          <w:szCs w:val="22"/>
          <w:lang w:eastAsia="en-US"/>
        </w:rPr>
        <w:t>DOI’ler</w:t>
      </w:r>
      <w:proofErr w:type="spellEnd"/>
      <w:r w:rsidR="000D765D" w:rsidRPr="00451D9A">
        <w:rPr>
          <w:rFonts w:eastAsia="Calibri"/>
          <w:b/>
          <w:color w:val="FF0000"/>
          <w:sz w:val="22"/>
          <w:szCs w:val="22"/>
          <w:lang w:eastAsia="en-US"/>
        </w:rPr>
        <w:t xml:space="preserve"> kaynakçaya eklenmelidir.</w:t>
      </w:r>
      <w:r w:rsidRPr="00451D9A">
        <w:rPr>
          <w:rFonts w:eastAsia="Calibri"/>
          <w:b/>
          <w:color w:val="FF0000"/>
          <w:sz w:val="22"/>
          <w:szCs w:val="22"/>
          <w:lang w:eastAsia="en-US"/>
        </w:rPr>
        <w:t xml:space="preserve"> Kaynakça</w:t>
      </w:r>
      <w:r w:rsidR="000D765D" w:rsidRPr="00451D9A">
        <w:rPr>
          <w:rFonts w:eastAsia="Calibri"/>
          <w:b/>
          <w:color w:val="FF0000"/>
          <w:sz w:val="22"/>
          <w:szCs w:val="22"/>
          <w:lang w:eastAsia="en-US"/>
        </w:rPr>
        <w:t xml:space="preserve"> </w:t>
      </w:r>
      <w:r w:rsidRPr="00451D9A">
        <w:rPr>
          <w:rFonts w:eastAsia="Calibri"/>
          <w:b/>
          <w:color w:val="FF0000"/>
          <w:sz w:val="22"/>
          <w:szCs w:val="22"/>
          <w:lang w:eastAsia="en-US"/>
        </w:rPr>
        <w:t>aşağıdaki örnek tarzı dikkate alarak oluşturulmalıdır</w:t>
      </w:r>
      <w:r w:rsidR="00DB15B0">
        <w:rPr>
          <w:rFonts w:eastAsia="Calibri"/>
          <w:b/>
          <w:color w:val="FF0000"/>
          <w:sz w:val="22"/>
          <w:szCs w:val="22"/>
          <w:lang w:eastAsia="en-US"/>
        </w:rPr>
        <w:t>.</w:t>
      </w:r>
    </w:p>
    <w:p w14:paraId="63D26E57" w14:textId="77777777" w:rsidR="00451D9A" w:rsidRPr="009609CF" w:rsidRDefault="00451D9A" w:rsidP="009609CF">
      <w:pPr>
        <w:widowControl w:val="0"/>
        <w:tabs>
          <w:tab w:val="left" w:pos="220"/>
          <w:tab w:val="left" w:pos="720"/>
        </w:tabs>
        <w:autoSpaceDE w:val="0"/>
        <w:autoSpaceDN w:val="0"/>
        <w:adjustRightInd w:val="0"/>
        <w:spacing w:before="120" w:line="360" w:lineRule="auto"/>
        <w:jc w:val="both"/>
        <w:rPr>
          <w:rFonts w:eastAsia="Calibri"/>
          <w:b/>
          <w:color w:val="000000"/>
          <w:sz w:val="22"/>
          <w:szCs w:val="22"/>
          <w:lang w:eastAsia="en-US"/>
        </w:rPr>
      </w:pPr>
    </w:p>
    <w:p w14:paraId="4F6E32F2" w14:textId="01437E5C" w:rsidR="009609CF" w:rsidRPr="009609CF" w:rsidRDefault="00451D9A" w:rsidP="009609CF">
      <w:pPr>
        <w:spacing w:before="120" w:line="360" w:lineRule="auto"/>
        <w:jc w:val="both"/>
        <w:rPr>
          <w:rFonts w:eastAsia="Calibri"/>
          <w:sz w:val="22"/>
          <w:szCs w:val="22"/>
          <w:lang w:eastAsia="en-US"/>
        </w:rPr>
      </w:pPr>
      <w:r w:rsidRPr="009609CF">
        <w:rPr>
          <w:rFonts w:eastAsia="Calibri"/>
          <w:b/>
          <w:bCs/>
          <w:sz w:val="22"/>
          <w:szCs w:val="22"/>
          <w:lang w:val="en-US" w:eastAsia="en-US"/>
        </w:rPr>
        <w:t xml:space="preserve">References </w:t>
      </w:r>
    </w:p>
    <w:p w14:paraId="51A544C1"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Abril-Salcedo, D. S., Melo-</w:t>
      </w:r>
      <w:proofErr w:type="spellStart"/>
      <w:r w:rsidRPr="009609CF">
        <w:rPr>
          <w:rFonts w:eastAsia="Calibri"/>
          <w:sz w:val="22"/>
          <w:szCs w:val="22"/>
          <w:lang w:val="en-US" w:eastAsia="en-US"/>
        </w:rPr>
        <w:t>Velandia</w:t>
      </w:r>
      <w:proofErr w:type="spellEnd"/>
      <w:r w:rsidRPr="009609CF">
        <w:rPr>
          <w:rFonts w:eastAsia="Calibri"/>
          <w:sz w:val="22"/>
          <w:szCs w:val="22"/>
          <w:lang w:val="en-US" w:eastAsia="en-US"/>
        </w:rPr>
        <w:t xml:space="preserve">, L. F., &amp; Parra-Amado, D. (2020). Nonlinear relationship between the weather phenomenon El </w:t>
      </w:r>
      <w:proofErr w:type="spellStart"/>
      <w:r w:rsidRPr="009609CF">
        <w:rPr>
          <w:rFonts w:eastAsia="Calibri"/>
          <w:sz w:val="22"/>
          <w:szCs w:val="22"/>
          <w:lang w:val="en-US" w:eastAsia="en-US"/>
        </w:rPr>
        <w:t>nino</w:t>
      </w:r>
      <w:proofErr w:type="spellEnd"/>
      <w:r w:rsidRPr="009609CF">
        <w:rPr>
          <w:rFonts w:eastAsia="Calibri"/>
          <w:sz w:val="22"/>
          <w:szCs w:val="22"/>
          <w:lang w:val="en-US" w:eastAsia="en-US"/>
        </w:rPr>
        <w:t xml:space="preserve"> and Colombian food prices. </w:t>
      </w:r>
      <w:r w:rsidRPr="009609CF">
        <w:rPr>
          <w:rFonts w:eastAsia="Calibri"/>
          <w:i/>
          <w:iCs/>
          <w:sz w:val="22"/>
          <w:szCs w:val="22"/>
          <w:lang w:val="en-US" w:eastAsia="en-US"/>
        </w:rPr>
        <w:t>Australian Journal of Agricultural and Resource Economics, 64</w:t>
      </w:r>
      <w:r w:rsidRPr="009609CF">
        <w:rPr>
          <w:rFonts w:eastAsia="Calibri"/>
          <w:sz w:val="22"/>
          <w:szCs w:val="22"/>
          <w:lang w:val="en-US" w:eastAsia="en-US"/>
        </w:rPr>
        <w:t xml:space="preserve">, 1059–1086. </w:t>
      </w:r>
    </w:p>
    <w:p w14:paraId="4C4B8DF5"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Agarwal, M., &amp; Vandana, T. R. (2021). Exchange rate crises: Experiences of Latin America, East Asia and India. </w:t>
      </w:r>
      <w:r w:rsidRPr="009609CF">
        <w:rPr>
          <w:rFonts w:eastAsia="Calibri"/>
          <w:i/>
          <w:iCs/>
          <w:sz w:val="22"/>
          <w:szCs w:val="22"/>
          <w:lang w:val="en-US" w:eastAsia="en-US"/>
        </w:rPr>
        <w:t>South Asian Journal of Macroeconomics and Public Finance, 10</w:t>
      </w:r>
      <w:r w:rsidRPr="009609CF">
        <w:rPr>
          <w:rFonts w:eastAsia="Calibri"/>
          <w:sz w:val="22"/>
          <w:szCs w:val="22"/>
          <w:lang w:val="en-US" w:eastAsia="en-US"/>
        </w:rPr>
        <w:t xml:space="preserve">(2), 158–178. </w:t>
      </w:r>
    </w:p>
    <w:p w14:paraId="0991D4C9"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Agyei, S. K., </w:t>
      </w:r>
      <w:proofErr w:type="spellStart"/>
      <w:r w:rsidRPr="009609CF">
        <w:rPr>
          <w:rFonts w:eastAsia="Calibri"/>
          <w:sz w:val="22"/>
          <w:szCs w:val="22"/>
          <w:lang w:val="en-US" w:eastAsia="en-US"/>
        </w:rPr>
        <w:t>Isshaq</w:t>
      </w:r>
      <w:proofErr w:type="spellEnd"/>
      <w:r w:rsidRPr="009609CF">
        <w:rPr>
          <w:rFonts w:eastAsia="Calibri"/>
          <w:sz w:val="22"/>
          <w:szCs w:val="22"/>
          <w:lang w:val="en-US" w:eastAsia="en-US"/>
        </w:rPr>
        <w:t xml:space="preserve">, Z., Frimpong, S., Adam, A. M., </w:t>
      </w:r>
      <w:proofErr w:type="spellStart"/>
      <w:r w:rsidRPr="009609CF">
        <w:rPr>
          <w:rFonts w:eastAsia="Calibri"/>
          <w:sz w:val="22"/>
          <w:szCs w:val="22"/>
          <w:lang w:val="en-US" w:eastAsia="en-US"/>
        </w:rPr>
        <w:t>Bossman</w:t>
      </w:r>
      <w:proofErr w:type="spellEnd"/>
      <w:r w:rsidRPr="009609CF">
        <w:rPr>
          <w:rFonts w:eastAsia="Calibri"/>
          <w:sz w:val="22"/>
          <w:szCs w:val="22"/>
          <w:lang w:val="en-US" w:eastAsia="en-US"/>
        </w:rPr>
        <w:t xml:space="preserve">, A., &amp; </w:t>
      </w:r>
      <w:proofErr w:type="spellStart"/>
      <w:r w:rsidRPr="009609CF">
        <w:rPr>
          <w:rFonts w:eastAsia="Calibri"/>
          <w:sz w:val="22"/>
          <w:szCs w:val="22"/>
          <w:lang w:val="en-US" w:eastAsia="en-US"/>
        </w:rPr>
        <w:t>Asiamah</w:t>
      </w:r>
      <w:proofErr w:type="spellEnd"/>
      <w:r w:rsidRPr="009609CF">
        <w:rPr>
          <w:rFonts w:eastAsia="Calibri"/>
          <w:sz w:val="22"/>
          <w:szCs w:val="22"/>
          <w:lang w:val="en-US" w:eastAsia="en-US"/>
        </w:rPr>
        <w:t xml:space="preserve">, O. (2021). COVID-19 and food prices in sub-Saharan Africa. </w:t>
      </w:r>
      <w:r w:rsidRPr="009609CF">
        <w:rPr>
          <w:rFonts w:eastAsia="Calibri"/>
          <w:i/>
          <w:iCs/>
          <w:sz w:val="22"/>
          <w:szCs w:val="22"/>
          <w:lang w:val="en-US" w:eastAsia="en-US"/>
        </w:rPr>
        <w:t>African Development Review, 33</w:t>
      </w:r>
      <w:r w:rsidRPr="009609CF">
        <w:rPr>
          <w:rFonts w:eastAsia="Calibri"/>
          <w:sz w:val="22"/>
          <w:szCs w:val="22"/>
          <w:lang w:val="en-US" w:eastAsia="en-US"/>
        </w:rPr>
        <w:t xml:space="preserve">, 102–113. </w:t>
      </w:r>
    </w:p>
    <w:p w14:paraId="3A9CE242"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Ahmadi, M., </w:t>
      </w:r>
      <w:proofErr w:type="spellStart"/>
      <w:r w:rsidRPr="009609CF">
        <w:rPr>
          <w:rFonts w:eastAsia="Calibri"/>
          <w:sz w:val="22"/>
          <w:szCs w:val="22"/>
          <w:lang w:val="en-US" w:eastAsia="en-US"/>
        </w:rPr>
        <w:t>Behmiri</w:t>
      </w:r>
      <w:proofErr w:type="spellEnd"/>
      <w:r w:rsidRPr="009609CF">
        <w:rPr>
          <w:rFonts w:eastAsia="Calibri"/>
          <w:sz w:val="22"/>
          <w:szCs w:val="22"/>
          <w:lang w:val="en-US" w:eastAsia="en-US"/>
        </w:rPr>
        <w:t xml:space="preserve">, N. B., &amp; </w:t>
      </w:r>
      <w:proofErr w:type="spellStart"/>
      <w:r w:rsidRPr="009609CF">
        <w:rPr>
          <w:rFonts w:eastAsia="Calibri"/>
          <w:sz w:val="22"/>
          <w:szCs w:val="22"/>
          <w:lang w:val="en-US" w:eastAsia="en-US"/>
        </w:rPr>
        <w:t>Manera</w:t>
      </w:r>
      <w:proofErr w:type="spellEnd"/>
      <w:r w:rsidRPr="009609CF">
        <w:rPr>
          <w:rFonts w:eastAsia="Calibri"/>
          <w:sz w:val="22"/>
          <w:szCs w:val="22"/>
          <w:lang w:val="en-US" w:eastAsia="en-US"/>
        </w:rPr>
        <w:t xml:space="preserve">, M. (2016). How is volatility in commodity markets linked to oil price shocks? </w:t>
      </w:r>
      <w:r w:rsidRPr="009609CF">
        <w:rPr>
          <w:rFonts w:eastAsia="Calibri"/>
          <w:i/>
          <w:iCs/>
          <w:sz w:val="22"/>
          <w:szCs w:val="22"/>
          <w:lang w:val="en-US" w:eastAsia="en-US"/>
        </w:rPr>
        <w:t>Energy Economics, 59</w:t>
      </w:r>
      <w:r w:rsidRPr="009609CF">
        <w:rPr>
          <w:rFonts w:eastAsia="Calibri"/>
          <w:sz w:val="22"/>
          <w:szCs w:val="22"/>
          <w:lang w:val="en-US" w:eastAsia="en-US"/>
        </w:rPr>
        <w:t xml:space="preserve">, 11–23. </w:t>
      </w:r>
    </w:p>
    <w:p w14:paraId="2FA0E381"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Akanni</w:t>
      </w:r>
      <w:proofErr w:type="spellEnd"/>
      <w:r w:rsidRPr="009609CF">
        <w:rPr>
          <w:rFonts w:eastAsia="Calibri"/>
          <w:sz w:val="22"/>
          <w:szCs w:val="22"/>
          <w:lang w:val="en-US" w:eastAsia="en-US"/>
        </w:rPr>
        <w:t xml:space="preserve">, L. O. (2020). Returns and volatility spillover between food prices and exchange rate in Nigeria. </w:t>
      </w:r>
      <w:r w:rsidRPr="009609CF">
        <w:rPr>
          <w:rFonts w:eastAsia="Calibri"/>
          <w:i/>
          <w:iCs/>
          <w:sz w:val="22"/>
          <w:szCs w:val="22"/>
          <w:lang w:val="en-US" w:eastAsia="en-US"/>
        </w:rPr>
        <w:t>Journal of Agribusiness in Developing and Emerging Economies, 10</w:t>
      </w:r>
      <w:r w:rsidRPr="009609CF">
        <w:rPr>
          <w:rFonts w:eastAsia="Calibri"/>
          <w:sz w:val="22"/>
          <w:szCs w:val="22"/>
          <w:lang w:val="en-US" w:eastAsia="en-US"/>
        </w:rPr>
        <w:t xml:space="preserve">(3), 307–325. </w:t>
      </w:r>
    </w:p>
    <w:p w14:paraId="4A44AA6C"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Alvarado, R., </w:t>
      </w:r>
      <w:proofErr w:type="spellStart"/>
      <w:r w:rsidRPr="009609CF">
        <w:rPr>
          <w:rFonts w:eastAsia="Calibri"/>
          <w:sz w:val="22"/>
          <w:szCs w:val="22"/>
          <w:lang w:val="en-US" w:eastAsia="en-US"/>
        </w:rPr>
        <w:t>Tillaguango</w:t>
      </w:r>
      <w:proofErr w:type="spellEnd"/>
      <w:r w:rsidRPr="009609CF">
        <w:rPr>
          <w:rFonts w:eastAsia="Calibri"/>
          <w:sz w:val="22"/>
          <w:szCs w:val="22"/>
          <w:lang w:val="en-US" w:eastAsia="en-US"/>
        </w:rPr>
        <w:t xml:space="preserve">, B.,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Ahmad, M., </w:t>
      </w:r>
      <w:proofErr w:type="spellStart"/>
      <w:r w:rsidRPr="009609CF">
        <w:rPr>
          <w:rFonts w:eastAsia="Calibri"/>
          <w:sz w:val="22"/>
          <w:szCs w:val="22"/>
          <w:lang w:val="en-US" w:eastAsia="en-US"/>
        </w:rPr>
        <w:t>Işık</w:t>
      </w:r>
      <w:proofErr w:type="spellEnd"/>
      <w:r w:rsidRPr="009609CF">
        <w:rPr>
          <w:rFonts w:eastAsia="Calibri"/>
          <w:sz w:val="22"/>
          <w:szCs w:val="22"/>
          <w:lang w:val="en-US" w:eastAsia="en-US"/>
        </w:rPr>
        <w:t xml:space="preserve">, C., Mendez, P., &amp; Toledo, E. (2021). </w:t>
      </w:r>
      <w:proofErr w:type="spellStart"/>
      <w:r w:rsidRPr="009609CF">
        <w:rPr>
          <w:rFonts w:eastAsia="Calibri"/>
          <w:sz w:val="22"/>
          <w:szCs w:val="22"/>
          <w:lang w:val="en-US" w:eastAsia="en-US"/>
        </w:rPr>
        <w:t>Ecologi</w:t>
      </w:r>
      <w:proofErr w:type="spellEnd"/>
      <w:r w:rsidRPr="009609CF">
        <w:rPr>
          <w:rFonts w:eastAsia="Calibri"/>
          <w:sz w:val="22"/>
          <w:szCs w:val="22"/>
          <w:lang w:val="en-US" w:eastAsia="en-US"/>
        </w:rPr>
        <w:t xml:space="preserve">- </w:t>
      </w:r>
      <w:proofErr w:type="spellStart"/>
      <w:r w:rsidRPr="009609CF">
        <w:rPr>
          <w:rFonts w:eastAsia="Calibri"/>
          <w:sz w:val="22"/>
          <w:szCs w:val="22"/>
          <w:lang w:val="en-US" w:eastAsia="en-US"/>
        </w:rPr>
        <w:t>cal</w:t>
      </w:r>
      <w:proofErr w:type="spellEnd"/>
      <w:r w:rsidRPr="009609CF">
        <w:rPr>
          <w:rFonts w:eastAsia="Calibri"/>
          <w:sz w:val="22"/>
          <w:szCs w:val="22"/>
          <w:lang w:val="en-US" w:eastAsia="en-US"/>
        </w:rPr>
        <w:t xml:space="preserve"> footprint, economic complexity and natural resources rents in Latin America: Empirical evidence using quantile regressions. </w:t>
      </w:r>
      <w:r w:rsidRPr="009609CF">
        <w:rPr>
          <w:rFonts w:eastAsia="Calibri"/>
          <w:i/>
          <w:iCs/>
          <w:sz w:val="22"/>
          <w:szCs w:val="22"/>
          <w:lang w:val="en-US" w:eastAsia="en-US"/>
        </w:rPr>
        <w:t>Journal of Cleaner Production, 318</w:t>
      </w:r>
      <w:r w:rsidRPr="009609CF">
        <w:rPr>
          <w:rFonts w:eastAsia="Calibri"/>
          <w:sz w:val="22"/>
          <w:szCs w:val="22"/>
          <w:lang w:val="en-US" w:eastAsia="en-US"/>
        </w:rPr>
        <w:t xml:space="preserve">, 128585. </w:t>
      </w:r>
    </w:p>
    <w:p w14:paraId="474AD3EA"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Aron, J., Creamer, K., </w:t>
      </w:r>
      <w:proofErr w:type="spellStart"/>
      <w:r w:rsidRPr="009609CF">
        <w:rPr>
          <w:rFonts w:eastAsia="Calibri"/>
          <w:sz w:val="22"/>
          <w:szCs w:val="22"/>
          <w:lang w:val="en-US" w:eastAsia="en-US"/>
        </w:rPr>
        <w:t>Muellbauer</w:t>
      </w:r>
      <w:proofErr w:type="spellEnd"/>
      <w:r w:rsidRPr="009609CF">
        <w:rPr>
          <w:rFonts w:eastAsia="Calibri"/>
          <w:sz w:val="22"/>
          <w:szCs w:val="22"/>
          <w:lang w:val="en-US" w:eastAsia="en-US"/>
        </w:rPr>
        <w:t xml:space="preserve">, J., &amp; Rankin, N. (2014). Exchange rate pass-through to consumer prices in South Africa: Evidence from micro-data. </w:t>
      </w:r>
      <w:r w:rsidRPr="009609CF">
        <w:rPr>
          <w:rFonts w:eastAsia="Calibri"/>
          <w:i/>
          <w:iCs/>
          <w:sz w:val="22"/>
          <w:szCs w:val="22"/>
          <w:lang w:val="en-US" w:eastAsia="en-US"/>
        </w:rPr>
        <w:t>Journal of Development Studies, 50</w:t>
      </w:r>
      <w:r w:rsidRPr="009609CF">
        <w:rPr>
          <w:rFonts w:eastAsia="Calibri"/>
          <w:sz w:val="22"/>
          <w:szCs w:val="22"/>
          <w:lang w:val="en-US" w:eastAsia="en-US"/>
        </w:rPr>
        <w:t xml:space="preserve">(1), 165–185. </w:t>
      </w:r>
    </w:p>
    <w:p w14:paraId="1CB09A51"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Avalos, A. (2015). Household consumption response to food price shocks and the vulnerability of the poor in </w:t>
      </w:r>
      <w:proofErr w:type="spellStart"/>
      <w:r w:rsidRPr="009609CF">
        <w:rPr>
          <w:rFonts w:eastAsia="Calibri"/>
          <w:sz w:val="22"/>
          <w:szCs w:val="22"/>
          <w:lang w:val="en-US" w:eastAsia="en-US"/>
        </w:rPr>
        <w:t>mexico</w:t>
      </w:r>
      <w:proofErr w:type="spellEnd"/>
      <w:r w:rsidRPr="009609CF">
        <w:rPr>
          <w:rFonts w:eastAsia="Calibri"/>
          <w:sz w:val="22"/>
          <w:szCs w:val="22"/>
          <w:lang w:val="en-US" w:eastAsia="en-US"/>
        </w:rPr>
        <w:t xml:space="preserve">. </w:t>
      </w:r>
      <w:r w:rsidRPr="009609CF">
        <w:rPr>
          <w:rFonts w:eastAsia="Calibri"/>
          <w:i/>
          <w:iCs/>
          <w:sz w:val="22"/>
          <w:szCs w:val="22"/>
          <w:lang w:val="en-US" w:eastAsia="en-US"/>
        </w:rPr>
        <w:t>Journal of International Development, 28</w:t>
      </w:r>
      <w:r w:rsidRPr="009609CF">
        <w:rPr>
          <w:rFonts w:eastAsia="Calibri"/>
          <w:sz w:val="22"/>
          <w:szCs w:val="22"/>
          <w:lang w:val="en-US" w:eastAsia="en-US"/>
        </w:rPr>
        <w:t xml:space="preserve">(8), 1294–1312. </w:t>
      </w:r>
    </w:p>
    <w:p w14:paraId="3E1CD4E4"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lastRenderedPageBreak/>
        <w:t>Baek</w:t>
      </w:r>
      <w:proofErr w:type="spellEnd"/>
      <w:r w:rsidRPr="009609CF">
        <w:rPr>
          <w:rFonts w:eastAsia="Calibri"/>
          <w:sz w:val="22"/>
          <w:szCs w:val="22"/>
          <w:lang w:val="en-US" w:eastAsia="en-US"/>
        </w:rPr>
        <w:t xml:space="preserve">, J., &amp; Koo, W. W. (2010). Analyzing factors affecting U.S. food price inflation. </w:t>
      </w:r>
      <w:r w:rsidRPr="009609CF">
        <w:rPr>
          <w:rFonts w:eastAsia="Calibri"/>
          <w:i/>
          <w:iCs/>
          <w:sz w:val="22"/>
          <w:szCs w:val="22"/>
          <w:lang w:val="en-US" w:eastAsia="en-US"/>
        </w:rPr>
        <w:t>Canadian Journal of Agricultural Economics, 58</w:t>
      </w:r>
      <w:r w:rsidRPr="009609CF">
        <w:rPr>
          <w:rFonts w:eastAsia="Calibri"/>
          <w:sz w:val="22"/>
          <w:szCs w:val="22"/>
          <w:lang w:val="en-US" w:eastAsia="en-US"/>
        </w:rPr>
        <w:t xml:space="preserve">(3), 303–320. </w:t>
      </w:r>
    </w:p>
    <w:p w14:paraId="732002E5"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Baltagi</w:t>
      </w:r>
      <w:proofErr w:type="spellEnd"/>
      <w:r w:rsidRPr="009609CF">
        <w:rPr>
          <w:rFonts w:eastAsia="Calibri"/>
          <w:sz w:val="22"/>
          <w:szCs w:val="22"/>
          <w:lang w:val="en-US" w:eastAsia="en-US"/>
        </w:rPr>
        <w:t xml:space="preserve">, B. H., Feng, Q., &amp; Kao, C. (2012). A </w:t>
      </w:r>
      <w:proofErr w:type="spellStart"/>
      <w:r w:rsidRPr="009609CF">
        <w:rPr>
          <w:rFonts w:eastAsia="Calibri"/>
          <w:sz w:val="22"/>
          <w:szCs w:val="22"/>
          <w:lang w:val="en-US" w:eastAsia="en-US"/>
        </w:rPr>
        <w:t>lagrange</w:t>
      </w:r>
      <w:proofErr w:type="spellEnd"/>
      <w:r w:rsidRPr="009609CF">
        <w:rPr>
          <w:rFonts w:eastAsia="Calibri"/>
          <w:sz w:val="22"/>
          <w:szCs w:val="22"/>
          <w:lang w:val="en-US" w:eastAsia="en-US"/>
        </w:rPr>
        <w:t xml:space="preserve"> multiplier test for cross-sectional dependence in a fixed effects panel data model. </w:t>
      </w:r>
      <w:r w:rsidRPr="009609CF">
        <w:rPr>
          <w:rFonts w:eastAsia="Calibri"/>
          <w:i/>
          <w:iCs/>
          <w:sz w:val="22"/>
          <w:szCs w:val="22"/>
          <w:lang w:val="en-US" w:eastAsia="en-US"/>
        </w:rPr>
        <w:t>Journal of Econometrics, 170</w:t>
      </w:r>
      <w:r w:rsidRPr="009609CF">
        <w:rPr>
          <w:rFonts w:eastAsia="Calibri"/>
          <w:sz w:val="22"/>
          <w:szCs w:val="22"/>
          <w:lang w:val="en-US" w:eastAsia="en-US"/>
        </w:rPr>
        <w:t xml:space="preserve">(1), 164–177. </w:t>
      </w:r>
    </w:p>
    <w:p w14:paraId="2E1C03C1"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Bandara</w:t>
      </w:r>
      <w:proofErr w:type="spellEnd"/>
      <w:r w:rsidRPr="009609CF">
        <w:rPr>
          <w:rFonts w:eastAsia="Calibri"/>
          <w:sz w:val="22"/>
          <w:szCs w:val="22"/>
          <w:lang w:val="en-US" w:eastAsia="en-US"/>
        </w:rPr>
        <w:t xml:space="preserve">, J. S., &amp; Cai, Y. (2014). The impact of climate change on food crop productivity, food prices and food security in South Asia. </w:t>
      </w:r>
      <w:r w:rsidRPr="009609CF">
        <w:rPr>
          <w:rFonts w:eastAsia="Calibri"/>
          <w:i/>
          <w:iCs/>
          <w:sz w:val="22"/>
          <w:szCs w:val="22"/>
          <w:lang w:val="en-US" w:eastAsia="en-US"/>
        </w:rPr>
        <w:t>Economic Analysis and Policy, 44</w:t>
      </w:r>
      <w:r w:rsidRPr="009609CF">
        <w:rPr>
          <w:rFonts w:eastAsia="Calibri"/>
          <w:sz w:val="22"/>
          <w:szCs w:val="22"/>
          <w:lang w:val="en-US" w:eastAsia="en-US"/>
        </w:rPr>
        <w:t xml:space="preserve">, 451–465. </w:t>
      </w:r>
    </w:p>
    <w:p w14:paraId="03C8C0A2"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Bellemare</w:t>
      </w:r>
      <w:proofErr w:type="spellEnd"/>
      <w:r w:rsidRPr="009609CF">
        <w:rPr>
          <w:rFonts w:eastAsia="Calibri"/>
          <w:sz w:val="22"/>
          <w:szCs w:val="22"/>
          <w:lang w:val="en-US" w:eastAsia="en-US"/>
        </w:rPr>
        <w:t xml:space="preserve">, M. F. (2015). Rising food prices, food price volatility, and social unrest. </w:t>
      </w:r>
      <w:r w:rsidRPr="009609CF">
        <w:rPr>
          <w:rFonts w:eastAsia="Calibri"/>
          <w:i/>
          <w:iCs/>
          <w:sz w:val="22"/>
          <w:szCs w:val="22"/>
          <w:lang w:val="en-US" w:eastAsia="en-US"/>
        </w:rPr>
        <w:t>American Journal of Agricultural Economics, 97</w:t>
      </w:r>
      <w:r w:rsidRPr="009609CF">
        <w:rPr>
          <w:rFonts w:eastAsia="Calibri"/>
          <w:sz w:val="22"/>
          <w:szCs w:val="22"/>
          <w:lang w:val="en-US" w:eastAsia="en-US"/>
        </w:rPr>
        <w:t xml:space="preserve">(1), 1–21. </w:t>
      </w:r>
    </w:p>
    <w:p w14:paraId="2D8344EE"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Bernanke, B. S. (1986). Alternative explanations of the money-income correlation. </w:t>
      </w:r>
      <w:r w:rsidRPr="009609CF">
        <w:rPr>
          <w:rFonts w:eastAsia="Calibri"/>
          <w:i/>
          <w:iCs/>
          <w:sz w:val="22"/>
          <w:szCs w:val="22"/>
          <w:lang w:val="en-US" w:eastAsia="en-US"/>
        </w:rPr>
        <w:t>Carnegie-Rochester Conference Series on Public Policy, 25</w:t>
      </w:r>
      <w:r w:rsidRPr="009609CF">
        <w:rPr>
          <w:rFonts w:eastAsia="Calibri"/>
          <w:sz w:val="22"/>
          <w:szCs w:val="22"/>
          <w:lang w:val="en-US" w:eastAsia="en-US"/>
        </w:rPr>
        <w:t xml:space="preserve">, 49–99. </w:t>
      </w:r>
    </w:p>
    <w:p w14:paraId="1FF82B44"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Bhattacharya, R., &amp; Jain, R. (2020). Can monetary policy </w:t>
      </w:r>
      <w:proofErr w:type="spellStart"/>
      <w:r w:rsidRPr="009609CF">
        <w:rPr>
          <w:rFonts w:eastAsia="Calibri"/>
          <w:sz w:val="22"/>
          <w:szCs w:val="22"/>
          <w:lang w:val="en-US" w:eastAsia="en-US"/>
        </w:rPr>
        <w:t>stabilise</w:t>
      </w:r>
      <w:proofErr w:type="spellEnd"/>
      <w:r w:rsidRPr="009609CF">
        <w:rPr>
          <w:rFonts w:eastAsia="Calibri"/>
          <w:sz w:val="22"/>
          <w:szCs w:val="22"/>
          <w:lang w:val="en-US" w:eastAsia="en-US"/>
        </w:rPr>
        <w:t xml:space="preserve"> food inflation? Evidence from advanced and emerging economies. </w:t>
      </w:r>
      <w:r w:rsidRPr="009609CF">
        <w:rPr>
          <w:rFonts w:eastAsia="Calibri"/>
          <w:i/>
          <w:iCs/>
          <w:sz w:val="22"/>
          <w:szCs w:val="22"/>
          <w:lang w:val="en-US" w:eastAsia="en-US"/>
        </w:rPr>
        <w:t>Economic Modelling, 89</w:t>
      </w:r>
      <w:r w:rsidRPr="009609CF">
        <w:rPr>
          <w:rFonts w:eastAsia="Calibri"/>
          <w:sz w:val="22"/>
          <w:szCs w:val="22"/>
          <w:lang w:val="en-US" w:eastAsia="en-US"/>
        </w:rPr>
        <w:t xml:space="preserve">, 122–141. </w:t>
      </w:r>
    </w:p>
    <w:p w14:paraId="0EA08A27"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Blanchard, O. J., &amp; Watson, M. W. (1986). Are Business Cycles All Alike? In R. J. Gordon (Ed.), </w:t>
      </w:r>
      <w:r w:rsidRPr="009609CF">
        <w:rPr>
          <w:rFonts w:eastAsia="Calibri"/>
          <w:i/>
          <w:iCs/>
          <w:sz w:val="22"/>
          <w:szCs w:val="22"/>
          <w:lang w:val="en-US" w:eastAsia="en-US"/>
        </w:rPr>
        <w:t xml:space="preserve">The </w:t>
      </w:r>
      <w:proofErr w:type="spellStart"/>
      <w:r w:rsidRPr="009609CF">
        <w:rPr>
          <w:rFonts w:eastAsia="Calibri"/>
          <w:i/>
          <w:iCs/>
          <w:sz w:val="22"/>
          <w:szCs w:val="22"/>
          <w:lang w:val="en-US" w:eastAsia="en-US"/>
        </w:rPr>
        <w:t>american</w:t>
      </w:r>
      <w:proofErr w:type="spellEnd"/>
      <w:r w:rsidRPr="009609CF">
        <w:rPr>
          <w:rFonts w:eastAsia="Calibri"/>
          <w:i/>
          <w:iCs/>
          <w:sz w:val="22"/>
          <w:szCs w:val="22"/>
          <w:lang w:val="en-US" w:eastAsia="en-US"/>
        </w:rPr>
        <w:t xml:space="preserve"> business cycle. </w:t>
      </w:r>
      <w:r w:rsidRPr="009609CF">
        <w:rPr>
          <w:rFonts w:eastAsia="Calibri"/>
          <w:sz w:val="22"/>
          <w:szCs w:val="22"/>
          <w:lang w:val="en-US" w:eastAsia="en-US"/>
        </w:rPr>
        <w:t xml:space="preserve">NBER and Chicago. </w:t>
      </w:r>
    </w:p>
    <w:p w14:paraId="3FE0A15B"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Bradbear</w:t>
      </w:r>
      <w:proofErr w:type="spellEnd"/>
      <w:r w:rsidRPr="009609CF">
        <w:rPr>
          <w:rFonts w:eastAsia="Calibri"/>
          <w:sz w:val="22"/>
          <w:szCs w:val="22"/>
          <w:lang w:val="en-US" w:eastAsia="en-US"/>
        </w:rPr>
        <w:t xml:space="preserve">, C., &amp; Friel, S. (2013). Integrating climate change, food prices and population health. </w:t>
      </w:r>
      <w:r w:rsidRPr="009609CF">
        <w:rPr>
          <w:rFonts w:eastAsia="Calibri"/>
          <w:i/>
          <w:iCs/>
          <w:sz w:val="22"/>
          <w:szCs w:val="22"/>
          <w:lang w:val="en-US" w:eastAsia="en-US"/>
        </w:rPr>
        <w:t>Food Policy, 43</w:t>
      </w:r>
      <w:r w:rsidRPr="009609CF">
        <w:rPr>
          <w:rFonts w:eastAsia="Calibri"/>
          <w:sz w:val="22"/>
          <w:szCs w:val="22"/>
          <w:lang w:val="en-US" w:eastAsia="en-US"/>
        </w:rPr>
        <w:t xml:space="preserve">, 56–66. </w:t>
      </w:r>
    </w:p>
    <w:p w14:paraId="279AF9D3"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Breusch, T. S., &amp; Pagan, A. R. (1980). The </w:t>
      </w:r>
      <w:proofErr w:type="spellStart"/>
      <w:r w:rsidRPr="009609CF">
        <w:rPr>
          <w:rFonts w:eastAsia="Calibri"/>
          <w:sz w:val="22"/>
          <w:szCs w:val="22"/>
          <w:lang w:val="en-US" w:eastAsia="en-US"/>
        </w:rPr>
        <w:t>lagrange</w:t>
      </w:r>
      <w:proofErr w:type="spellEnd"/>
      <w:r w:rsidRPr="009609CF">
        <w:rPr>
          <w:rFonts w:eastAsia="Calibri"/>
          <w:sz w:val="22"/>
          <w:szCs w:val="22"/>
          <w:lang w:val="en-US" w:eastAsia="en-US"/>
        </w:rPr>
        <w:t xml:space="preserve"> multiplier test and its applications to model </w:t>
      </w:r>
      <w:proofErr w:type="spellStart"/>
      <w:r w:rsidRPr="009609CF">
        <w:rPr>
          <w:rFonts w:eastAsia="Calibri"/>
          <w:sz w:val="22"/>
          <w:szCs w:val="22"/>
          <w:lang w:val="en-US" w:eastAsia="en-US"/>
        </w:rPr>
        <w:t>specifica</w:t>
      </w:r>
      <w:proofErr w:type="spellEnd"/>
      <w:r w:rsidRPr="009609CF">
        <w:rPr>
          <w:rFonts w:eastAsia="Calibri"/>
          <w:sz w:val="22"/>
          <w:szCs w:val="22"/>
          <w:lang w:val="en-US" w:eastAsia="en-US"/>
        </w:rPr>
        <w:t xml:space="preserve">- </w:t>
      </w:r>
      <w:proofErr w:type="spellStart"/>
      <w:r w:rsidRPr="009609CF">
        <w:rPr>
          <w:rFonts w:eastAsia="Calibri"/>
          <w:sz w:val="22"/>
          <w:szCs w:val="22"/>
          <w:lang w:val="en-US" w:eastAsia="en-US"/>
        </w:rPr>
        <w:t>tion</w:t>
      </w:r>
      <w:proofErr w:type="spellEnd"/>
      <w:r w:rsidRPr="009609CF">
        <w:rPr>
          <w:rFonts w:eastAsia="Calibri"/>
          <w:sz w:val="22"/>
          <w:szCs w:val="22"/>
          <w:lang w:val="en-US" w:eastAsia="en-US"/>
        </w:rPr>
        <w:t xml:space="preserve"> in econometrics. </w:t>
      </w:r>
      <w:r w:rsidRPr="009609CF">
        <w:rPr>
          <w:rFonts w:eastAsia="Calibri"/>
          <w:i/>
          <w:iCs/>
          <w:sz w:val="22"/>
          <w:szCs w:val="22"/>
          <w:lang w:val="en-US" w:eastAsia="en-US"/>
        </w:rPr>
        <w:t>The Review of Economic Studies, 47</w:t>
      </w:r>
      <w:r w:rsidRPr="009609CF">
        <w:rPr>
          <w:rFonts w:eastAsia="Calibri"/>
          <w:sz w:val="22"/>
          <w:szCs w:val="22"/>
          <w:lang w:val="en-US" w:eastAsia="en-US"/>
        </w:rPr>
        <w:t xml:space="preserve">(1), 239–253. </w:t>
      </w:r>
    </w:p>
    <w:p w14:paraId="7F6EDE5A" w14:textId="2F1F877C"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Carrasco, C. A., &amp; </w:t>
      </w:r>
      <w:proofErr w:type="spellStart"/>
      <w:r w:rsidRPr="009609CF">
        <w:rPr>
          <w:rFonts w:eastAsia="Calibri"/>
          <w:sz w:val="22"/>
          <w:szCs w:val="22"/>
          <w:lang w:val="en-US" w:eastAsia="en-US"/>
        </w:rPr>
        <w:t>Ferreiro</w:t>
      </w:r>
      <w:proofErr w:type="spellEnd"/>
      <w:r w:rsidRPr="009609CF">
        <w:rPr>
          <w:rFonts w:eastAsia="Calibri"/>
          <w:sz w:val="22"/>
          <w:szCs w:val="22"/>
          <w:lang w:val="en-US" w:eastAsia="en-US"/>
        </w:rPr>
        <w:t xml:space="preserve">, J. (2013). Inflation targeting and inflation expectations in Mexico. </w:t>
      </w:r>
      <w:r w:rsidRPr="009609CF">
        <w:rPr>
          <w:rFonts w:eastAsia="Calibri"/>
          <w:i/>
          <w:iCs/>
          <w:sz w:val="22"/>
          <w:szCs w:val="22"/>
          <w:lang w:val="en-US" w:eastAsia="en-US"/>
        </w:rPr>
        <w:t>Applied Ec</w:t>
      </w:r>
      <w:r w:rsidR="00106E12">
        <w:rPr>
          <w:rFonts w:eastAsia="Calibri"/>
          <w:i/>
          <w:iCs/>
          <w:sz w:val="22"/>
          <w:szCs w:val="22"/>
          <w:lang w:val="en-US" w:eastAsia="en-US"/>
        </w:rPr>
        <w:t>o</w:t>
      </w:r>
      <w:r w:rsidRPr="009609CF">
        <w:rPr>
          <w:rFonts w:eastAsia="Calibri"/>
          <w:i/>
          <w:iCs/>
          <w:sz w:val="22"/>
          <w:szCs w:val="22"/>
          <w:lang w:val="en-US" w:eastAsia="en-US"/>
        </w:rPr>
        <w:t>nomics, 45</w:t>
      </w:r>
      <w:r w:rsidRPr="009609CF">
        <w:rPr>
          <w:rFonts w:eastAsia="Calibri"/>
          <w:sz w:val="22"/>
          <w:szCs w:val="22"/>
          <w:lang w:val="en-US" w:eastAsia="en-US"/>
        </w:rPr>
        <w:t xml:space="preserve">(23), 3295–3304. </w:t>
      </w:r>
    </w:p>
    <w:p w14:paraId="5B552691"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Cavallo</w:t>
      </w:r>
      <w:proofErr w:type="spellEnd"/>
      <w:r w:rsidRPr="009609CF">
        <w:rPr>
          <w:rFonts w:eastAsia="Calibri"/>
          <w:sz w:val="22"/>
          <w:szCs w:val="22"/>
          <w:lang w:val="en-US" w:eastAsia="en-US"/>
        </w:rPr>
        <w:t xml:space="preserve">, A. (2013). Online and official price indexes: measuring Argentina’s inflation. </w:t>
      </w:r>
      <w:r w:rsidRPr="009609CF">
        <w:rPr>
          <w:rFonts w:eastAsia="Calibri"/>
          <w:i/>
          <w:iCs/>
          <w:sz w:val="22"/>
          <w:szCs w:val="22"/>
          <w:lang w:val="en-US" w:eastAsia="en-US"/>
        </w:rPr>
        <w:t>Journal of Monetary Economics, 60</w:t>
      </w:r>
      <w:r w:rsidRPr="009609CF">
        <w:rPr>
          <w:rFonts w:eastAsia="Calibri"/>
          <w:sz w:val="22"/>
          <w:szCs w:val="22"/>
          <w:lang w:val="en-US" w:eastAsia="en-US"/>
        </w:rPr>
        <w:t xml:space="preserve">, 152–165. </w:t>
      </w:r>
    </w:p>
    <w:p w14:paraId="6CB57CE3"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Chowdhury, M. A. F., </w:t>
      </w:r>
      <w:proofErr w:type="spellStart"/>
      <w:r w:rsidRPr="009609CF">
        <w:rPr>
          <w:rFonts w:eastAsia="Calibri"/>
          <w:sz w:val="22"/>
          <w:szCs w:val="22"/>
          <w:lang w:val="en-US" w:eastAsia="en-US"/>
        </w:rPr>
        <w:t>Meo</w:t>
      </w:r>
      <w:proofErr w:type="spellEnd"/>
      <w:r w:rsidRPr="009609CF">
        <w:rPr>
          <w:rFonts w:eastAsia="Calibri"/>
          <w:sz w:val="22"/>
          <w:szCs w:val="22"/>
          <w:lang w:val="en-US" w:eastAsia="en-US"/>
        </w:rPr>
        <w:t xml:space="preserve">, M. S., Uddin, A., &amp; </w:t>
      </w:r>
      <w:proofErr w:type="spellStart"/>
      <w:r w:rsidRPr="009609CF">
        <w:rPr>
          <w:rFonts w:eastAsia="Calibri"/>
          <w:sz w:val="22"/>
          <w:szCs w:val="22"/>
          <w:lang w:val="en-US" w:eastAsia="en-US"/>
        </w:rPr>
        <w:t>Haque</w:t>
      </w:r>
      <w:proofErr w:type="spellEnd"/>
      <w:r w:rsidRPr="009609CF">
        <w:rPr>
          <w:rFonts w:eastAsia="Calibri"/>
          <w:sz w:val="22"/>
          <w:szCs w:val="22"/>
          <w:lang w:val="en-US" w:eastAsia="en-US"/>
        </w:rPr>
        <w:t xml:space="preserve">, M. M. (2021). Asymmetric effect of energy price on commodity price: New evidence from NARDL and time frequency wavelet approaches. </w:t>
      </w:r>
      <w:r w:rsidRPr="009609CF">
        <w:rPr>
          <w:rFonts w:eastAsia="Calibri"/>
          <w:i/>
          <w:iCs/>
          <w:sz w:val="22"/>
          <w:szCs w:val="22"/>
          <w:lang w:val="en-US" w:eastAsia="en-US"/>
        </w:rPr>
        <w:t>Energy, 231</w:t>
      </w:r>
      <w:r w:rsidRPr="009609CF">
        <w:rPr>
          <w:rFonts w:eastAsia="Calibri"/>
          <w:sz w:val="22"/>
          <w:szCs w:val="22"/>
          <w:lang w:val="en-US" w:eastAsia="en-US"/>
        </w:rPr>
        <w:t xml:space="preserve">, 120934. </w:t>
      </w:r>
    </w:p>
    <w:p w14:paraId="0985061B"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Clapp, J., &amp; Moseley, W. G. (2020). This food crisis is different: COVID-19 and the fragility of the </w:t>
      </w:r>
      <w:proofErr w:type="spellStart"/>
      <w:r w:rsidRPr="009609CF">
        <w:rPr>
          <w:rFonts w:eastAsia="Calibri"/>
          <w:sz w:val="22"/>
          <w:szCs w:val="22"/>
          <w:lang w:val="en-US" w:eastAsia="en-US"/>
        </w:rPr>
        <w:t>neolib</w:t>
      </w:r>
      <w:proofErr w:type="spellEnd"/>
      <w:r w:rsidRPr="009609CF">
        <w:rPr>
          <w:rFonts w:eastAsia="Calibri"/>
          <w:sz w:val="22"/>
          <w:szCs w:val="22"/>
          <w:lang w:val="en-US" w:eastAsia="en-US"/>
        </w:rPr>
        <w:t xml:space="preserve">- </w:t>
      </w:r>
      <w:proofErr w:type="spellStart"/>
      <w:r w:rsidRPr="009609CF">
        <w:rPr>
          <w:rFonts w:eastAsia="Calibri"/>
          <w:sz w:val="22"/>
          <w:szCs w:val="22"/>
          <w:lang w:val="en-US" w:eastAsia="en-US"/>
        </w:rPr>
        <w:t>eral</w:t>
      </w:r>
      <w:proofErr w:type="spellEnd"/>
      <w:r w:rsidRPr="009609CF">
        <w:rPr>
          <w:rFonts w:eastAsia="Calibri"/>
          <w:sz w:val="22"/>
          <w:szCs w:val="22"/>
          <w:lang w:val="en-US" w:eastAsia="en-US"/>
        </w:rPr>
        <w:t xml:space="preserve"> food security order. </w:t>
      </w:r>
      <w:r w:rsidRPr="009609CF">
        <w:rPr>
          <w:rFonts w:eastAsia="Calibri"/>
          <w:i/>
          <w:iCs/>
          <w:sz w:val="22"/>
          <w:szCs w:val="22"/>
          <w:lang w:val="en-US" w:eastAsia="en-US"/>
        </w:rPr>
        <w:t>The Journal of Peasant Studies, 47</w:t>
      </w:r>
      <w:r w:rsidRPr="009609CF">
        <w:rPr>
          <w:rFonts w:eastAsia="Calibri"/>
          <w:sz w:val="22"/>
          <w:szCs w:val="22"/>
          <w:lang w:val="en-US" w:eastAsia="en-US"/>
        </w:rPr>
        <w:t xml:space="preserve">(7), 1393–1417. </w:t>
      </w:r>
    </w:p>
    <w:p w14:paraId="4F47F42D"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Cruz, M., </w:t>
      </w:r>
      <w:proofErr w:type="spellStart"/>
      <w:r w:rsidRPr="009609CF">
        <w:rPr>
          <w:rFonts w:eastAsia="Calibri"/>
          <w:sz w:val="22"/>
          <w:szCs w:val="22"/>
          <w:lang w:val="en-US" w:eastAsia="en-US"/>
        </w:rPr>
        <w:t>Sánchez</w:t>
      </w:r>
      <w:proofErr w:type="spellEnd"/>
      <w:r w:rsidRPr="009609CF">
        <w:rPr>
          <w:rFonts w:eastAsia="Calibri"/>
          <w:sz w:val="22"/>
          <w:szCs w:val="22"/>
          <w:lang w:val="en-US" w:eastAsia="en-US"/>
        </w:rPr>
        <w:t xml:space="preserve">, A., &amp; Amann, E. (2011). Mexico: Food price increases and growth constraints. </w:t>
      </w:r>
      <w:r w:rsidRPr="009609CF">
        <w:rPr>
          <w:rFonts w:eastAsia="Calibri"/>
          <w:i/>
          <w:iCs/>
          <w:sz w:val="22"/>
          <w:szCs w:val="22"/>
          <w:lang w:val="en-US" w:eastAsia="en-US"/>
        </w:rPr>
        <w:t>CEPAL Review, 105</w:t>
      </w:r>
      <w:r w:rsidRPr="009609CF">
        <w:rPr>
          <w:rFonts w:eastAsia="Calibri"/>
          <w:sz w:val="22"/>
          <w:szCs w:val="22"/>
          <w:lang w:val="en-US" w:eastAsia="en-US"/>
        </w:rPr>
        <w:t xml:space="preserve">, 73–86. </w:t>
      </w:r>
    </w:p>
    <w:p w14:paraId="166F4F4C" w14:textId="7AC5B1E9"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V., Khan, K. M., Alvarado, R.</w:t>
      </w:r>
      <w:proofErr w:type="gramStart"/>
      <w:r w:rsidRPr="009609CF">
        <w:rPr>
          <w:rFonts w:eastAsia="Calibri"/>
          <w:sz w:val="22"/>
          <w:szCs w:val="22"/>
          <w:lang w:val="en-US" w:eastAsia="en-US"/>
        </w:rPr>
        <w:t>, ,</w:t>
      </w:r>
      <w:proofErr w:type="gramEnd"/>
      <w:r w:rsidRPr="009609CF">
        <w:rPr>
          <w:rFonts w:eastAsia="Calibri"/>
          <w:sz w:val="22"/>
          <w:szCs w:val="22"/>
          <w:lang w:val="en-US" w:eastAsia="en-US"/>
        </w:rPr>
        <w:t xml:space="preserve"> A., Irfan, M., </w:t>
      </w:r>
      <w:proofErr w:type="spellStart"/>
      <w:r w:rsidRPr="009609CF">
        <w:rPr>
          <w:rFonts w:eastAsia="Calibri"/>
          <w:sz w:val="22"/>
          <w:szCs w:val="22"/>
          <w:lang w:val="en-US" w:eastAsia="en-US"/>
        </w:rPr>
        <w:t>Adekoya</w:t>
      </w:r>
      <w:proofErr w:type="spellEnd"/>
      <w:r w:rsidRPr="009609CF">
        <w:rPr>
          <w:rFonts w:eastAsia="Calibri"/>
          <w:sz w:val="22"/>
          <w:szCs w:val="22"/>
          <w:lang w:val="en-US" w:eastAsia="en-US"/>
        </w:rPr>
        <w:t xml:space="preserve">, B. O., &amp; Fahad, S. (2021b). Impact of renewable energy consumption, financial development and natural resources on environmental </w:t>
      </w:r>
      <w:r w:rsidRPr="009609CF">
        <w:rPr>
          <w:rFonts w:eastAsia="Calibri"/>
          <w:sz w:val="22"/>
          <w:szCs w:val="22"/>
          <w:lang w:val="en-US" w:eastAsia="en-US"/>
        </w:rPr>
        <w:lastRenderedPageBreak/>
        <w:t xml:space="preserve">degradation in OECD countries with dynamic panel data. </w:t>
      </w:r>
      <w:r w:rsidRPr="009609CF">
        <w:rPr>
          <w:rFonts w:eastAsia="Calibri"/>
          <w:i/>
          <w:iCs/>
          <w:sz w:val="22"/>
          <w:szCs w:val="22"/>
          <w:lang w:val="en-US" w:eastAsia="en-US"/>
        </w:rPr>
        <w:t>Environmental Science and Pollution Research, 29</w:t>
      </w:r>
      <w:r w:rsidRPr="009609CF">
        <w:rPr>
          <w:rFonts w:eastAsia="Calibri"/>
          <w:sz w:val="22"/>
          <w:szCs w:val="22"/>
          <w:lang w:val="en-US" w:eastAsia="en-US"/>
        </w:rPr>
        <w:t xml:space="preserve">, 18202–18212. </w:t>
      </w:r>
    </w:p>
    <w:p w14:paraId="4741CE22" w14:textId="1B5A792E"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Khan, M. K., Alvarado, R., Usman, M., </w:t>
      </w:r>
      <w:proofErr w:type="spellStart"/>
      <w:r w:rsidRPr="009609CF">
        <w:rPr>
          <w:rFonts w:eastAsia="Calibri"/>
          <w:sz w:val="22"/>
          <w:szCs w:val="22"/>
          <w:lang w:val="en-US" w:eastAsia="en-US"/>
        </w:rPr>
        <w:t>Zakari</w:t>
      </w:r>
      <w:proofErr w:type="spellEnd"/>
      <w:r w:rsidRPr="009609CF">
        <w:rPr>
          <w:rFonts w:eastAsia="Calibri"/>
          <w:sz w:val="22"/>
          <w:szCs w:val="22"/>
          <w:lang w:val="en-US" w:eastAsia="en-US"/>
        </w:rPr>
        <w:t>, A.,</w:t>
      </w:r>
      <w:bookmarkStart w:id="1" w:name="_GoBack"/>
      <w:bookmarkEnd w:id="1"/>
      <w:r w:rsidRPr="009609CF">
        <w:rPr>
          <w:rFonts w:eastAsia="Calibri"/>
          <w:sz w:val="22"/>
          <w:szCs w:val="22"/>
          <w:lang w:val="en-US" w:eastAsia="en-US"/>
        </w:rPr>
        <w:t xml:space="preserve"> A., </w:t>
      </w:r>
      <w:proofErr w:type="spellStart"/>
      <w:r w:rsidRPr="009609CF">
        <w:rPr>
          <w:rFonts w:eastAsia="Calibri"/>
          <w:sz w:val="22"/>
          <w:szCs w:val="22"/>
          <w:lang w:val="en-US" w:eastAsia="en-US"/>
        </w:rPr>
        <w:t>Murshed</w:t>
      </w:r>
      <w:proofErr w:type="spellEnd"/>
      <w:r w:rsidRPr="009609CF">
        <w:rPr>
          <w:rFonts w:eastAsia="Calibri"/>
          <w:sz w:val="22"/>
          <w:szCs w:val="22"/>
          <w:lang w:val="en-US" w:eastAsia="en-US"/>
        </w:rPr>
        <w:t xml:space="preserve">, M., &amp; </w:t>
      </w:r>
      <w:proofErr w:type="spellStart"/>
      <w:r w:rsidRPr="009609CF">
        <w:rPr>
          <w:rFonts w:eastAsia="Calibri"/>
          <w:sz w:val="22"/>
          <w:szCs w:val="22"/>
          <w:lang w:val="en-US" w:eastAsia="en-US"/>
        </w:rPr>
        <w:t>Tillaguango</w:t>
      </w:r>
      <w:proofErr w:type="spellEnd"/>
      <w:r w:rsidRPr="009609CF">
        <w:rPr>
          <w:rFonts w:eastAsia="Calibri"/>
          <w:sz w:val="22"/>
          <w:szCs w:val="22"/>
          <w:lang w:val="en-US" w:eastAsia="en-US"/>
        </w:rPr>
        <w:t xml:space="preserve">, B. (2021a). Variations in technical efficiency of farmers with distinct land size across </w:t>
      </w:r>
      <w:proofErr w:type="spellStart"/>
      <w:r w:rsidRPr="009609CF">
        <w:rPr>
          <w:rFonts w:eastAsia="Calibri"/>
          <w:sz w:val="22"/>
          <w:szCs w:val="22"/>
          <w:lang w:val="en-US" w:eastAsia="en-US"/>
        </w:rPr>
        <w:t>agro</w:t>
      </w:r>
      <w:proofErr w:type="spellEnd"/>
      <w:r w:rsidRPr="009609CF">
        <w:rPr>
          <w:rFonts w:eastAsia="Calibri"/>
          <w:sz w:val="22"/>
          <w:szCs w:val="22"/>
          <w:lang w:val="en-US" w:eastAsia="en-US"/>
        </w:rPr>
        <w:t xml:space="preserve">-climatic zones: Evidence from India. </w:t>
      </w:r>
      <w:r w:rsidRPr="009609CF">
        <w:rPr>
          <w:rFonts w:eastAsia="Calibri"/>
          <w:i/>
          <w:iCs/>
          <w:sz w:val="22"/>
          <w:szCs w:val="22"/>
          <w:lang w:val="en-US" w:eastAsia="en-US"/>
        </w:rPr>
        <w:t>Journal of Cleaner Production, 315</w:t>
      </w:r>
      <w:r w:rsidRPr="009609CF">
        <w:rPr>
          <w:rFonts w:eastAsia="Calibri"/>
          <w:sz w:val="22"/>
          <w:szCs w:val="22"/>
          <w:lang w:val="en-US" w:eastAsia="en-US"/>
        </w:rPr>
        <w:t xml:space="preserve">, 128109. </w:t>
      </w:r>
    </w:p>
    <w:p w14:paraId="428DB8AE"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Dalheimer</w:t>
      </w:r>
      <w:proofErr w:type="spellEnd"/>
      <w:r w:rsidRPr="009609CF">
        <w:rPr>
          <w:rFonts w:eastAsia="Calibri"/>
          <w:sz w:val="22"/>
          <w:szCs w:val="22"/>
          <w:lang w:val="en-US" w:eastAsia="en-US"/>
        </w:rPr>
        <w:t xml:space="preserve">, B., </w:t>
      </w:r>
      <w:proofErr w:type="spellStart"/>
      <w:r w:rsidRPr="009609CF">
        <w:rPr>
          <w:rFonts w:eastAsia="Calibri"/>
          <w:sz w:val="22"/>
          <w:szCs w:val="22"/>
          <w:lang w:val="en-US" w:eastAsia="en-US"/>
        </w:rPr>
        <w:t>Herwartz</w:t>
      </w:r>
      <w:proofErr w:type="spellEnd"/>
      <w:r w:rsidRPr="009609CF">
        <w:rPr>
          <w:rFonts w:eastAsia="Calibri"/>
          <w:sz w:val="22"/>
          <w:szCs w:val="22"/>
          <w:lang w:val="en-US" w:eastAsia="en-US"/>
        </w:rPr>
        <w:t xml:space="preserve">, H., &amp; Lange, A. (2021). The threat of oil market </w:t>
      </w:r>
      <w:proofErr w:type="spellStart"/>
      <w:r w:rsidRPr="009609CF">
        <w:rPr>
          <w:rFonts w:eastAsia="Calibri"/>
          <w:sz w:val="22"/>
          <w:szCs w:val="22"/>
          <w:lang w:val="en-US" w:eastAsia="en-US"/>
        </w:rPr>
        <w:t>turmoils</w:t>
      </w:r>
      <w:proofErr w:type="spellEnd"/>
      <w:r w:rsidRPr="009609CF">
        <w:rPr>
          <w:rFonts w:eastAsia="Calibri"/>
          <w:sz w:val="22"/>
          <w:szCs w:val="22"/>
          <w:lang w:val="en-US" w:eastAsia="en-US"/>
        </w:rPr>
        <w:t xml:space="preserve"> to food price stability in </w:t>
      </w:r>
      <w:proofErr w:type="spellStart"/>
      <w:r w:rsidRPr="009609CF">
        <w:rPr>
          <w:rFonts w:eastAsia="Calibri"/>
          <w:sz w:val="22"/>
          <w:szCs w:val="22"/>
          <w:lang w:val="en-US" w:eastAsia="en-US"/>
        </w:rPr>
        <w:t>sub-saharan</w:t>
      </w:r>
      <w:proofErr w:type="spellEnd"/>
      <w:r w:rsidRPr="009609CF">
        <w:rPr>
          <w:rFonts w:eastAsia="Calibri"/>
          <w:sz w:val="22"/>
          <w:szCs w:val="22"/>
          <w:lang w:val="en-US" w:eastAsia="en-US"/>
        </w:rPr>
        <w:t xml:space="preserve"> Africa. </w:t>
      </w:r>
      <w:r w:rsidRPr="009609CF">
        <w:rPr>
          <w:rFonts w:eastAsia="Calibri"/>
          <w:i/>
          <w:iCs/>
          <w:sz w:val="22"/>
          <w:szCs w:val="22"/>
          <w:lang w:val="en-US" w:eastAsia="en-US"/>
        </w:rPr>
        <w:t>Energy Economics, 93</w:t>
      </w:r>
      <w:r w:rsidRPr="009609CF">
        <w:rPr>
          <w:rFonts w:eastAsia="Calibri"/>
          <w:sz w:val="22"/>
          <w:szCs w:val="22"/>
          <w:lang w:val="en-US" w:eastAsia="en-US"/>
        </w:rPr>
        <w:t xml:space="preserve">, 105029. </w:t>
      </w:r>
    </w:p>
    <w:p w14:paraId="51F2CC3E"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Damill</w:t>
      </w:r>
      <w:proofErr w:type="spellEnd"/>
      <w:r w:rsidRPr="009609CF">
        <w:rPr>
          <w:rFonts w:eastAsia="Calibri"/>
          <w:sz w:val="22"/>
          <w:szCs w:val="22"/>
          <w:lang w:val="en-US" w:eastAsia="en-US"/>
        </w:rPr>
        <w:t xml:space="preserve">, M., Frenkel, R., &amp; </w:t>
      </w:r>
      <w:proofErr w:type="spellStart"/>
      <w:r w:rsidRPr="009609CF">
        <w:rPr>
          <w:rFonts w:eastAsia="Calibri"/>
          <w:sz w:val="22"/>
          <w:szCs w:val="22"/>
          <w:lang w:val="en-US" w:eastAsia="en-US"/>
        </w:rPr>
        <w:t>Rapetti</w:t>
      </w:r>
      <w:proofErr w:type="spellEnd"/>
      <w:r w:rsidRPr="009609CF">
        <w:rPr>
          <w:rFonts w:eastAsia="Calibri"/>
          <w:sz w:val="22"/>
          <w:szCs w:val="22"/>
          <w:lang w:val="en-US" w:eastAsia="en-US"/>
        </w:rPr>
        <w:t xml:space="preserve">, M. (2015). Macroeconomic policy in Argentina during 2002–2013. </w:t>
      </w:r>
      <w:r w:rsidRPr="009609CF">
        <w:rPr>
          <w:rFonts w:eastAsia="Calibri"/>
          <w:i/>
          <w:iCs/>
          <w:sz w:val="22"/>
          <w:szCs w:val="22"/>
          <w:lang w:val="en-US" w:eastAsia="en-US"/>
        </w:rPr>
        <w:t>Comparative Economic Studies, 57</w:t>
      </w:r>
      <w:r w:rsidRPr="009609CF">
        <w:rPr>
          <w:rFonts w:eastAsia="Calibri"/>
          <w:sz w:val="22"/>
          <w:szCs w:val="22"/>
          <w:lang w:val="en-US" w:eastAsia="en-US"/>
        </w:rPr>
        <w:t xml:space="preserve">, 369–400. </w:t>
      </w:r>
    </w:p>
    <w:p w14:paraId="6A9248FA"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Davidson, J., </w:t>
      </w:r>
      <w:proofErr w:type="spellStart"/>
      <w:r w:rsidRPr="009609CF">
        <w:rPr>
          <w:rFonts w:eastAsia="Calibri"/>
          <w:sz w:val="22"/>
          <w:szCs w:val="22"/>
          <w:lang w:val="en-US" w:eastAsia="en-US"/>
        </w:rPr>
        <w:t>Halunga</w:t>
      </w:r>
      <w:proofErr w:type="spellEnd"/>
      <w:r w:rsidRPr="009609CF">
        <w:rPr>
          <w:rFonts w:eastAsia="Calibri"/>
          <w:sz w:val="22"/>
          <w:szCs w:val="22"/>
          <w:lang w:val="en-US" w:eastAsia="en-US"/>
        </w:rPr>
        <w:t xml:space="preserve">, A., Lloyd, T., </w:t>
      </w:r>
      <w:proofErr w:type="spellStart"/>
      <w:r w:rsidRPr="009609CF">
        <w:rPr>
          <w:rFonts w:eastAsia="Calibri"/>
          <w:sz w:val="22"/>
          <w:szCs w:val="22"/>
          <w:lang w:val="en-US" w:eastAsia="en-US"/>
        </w:rPr>
        <w:t>McCorriston</w:t>
      </w:r>
      <w:proofErr w:type="spellEnd"/>
      <w:r w:rsidRPr="009609CF">
        <w:rPr>
          <w:rFonts w:eastAsia="Calibri"/>
          <w:sz w:val="22"/>
          <w:szCs w:val="22"/>
          <w:lang w:val="en-US" w:eastAsia="en-US"/>
        </w:rPr>
        <w:t xml:space="preserve">, S., &amp; Morgan, W. (2016). World commodity prices and domestic retail food price Inflation: Some insights from the UK. </w:t>
      </w:r>
      <w:r w:rsidRPr="009609CF">
        <w:rPr>
          <w:rFonts w:eastAsia="Calibri"/>
          <w:i/>
          <w:iCs/>
          <w:sz w:val="22"/>
          <w:szCs w:val="22"/>
          <w:lang w:val="en-US" w:eastAsia="en-US"/>
        </w:rPr>
        <w:t>Journal of Agricultural Economics, 67</w:t>
      </w:r>
      <w:r w:rsidRPr="009609CF">
        <w:rPr>
          <w:rFonts w:eastAsia="Calibri"/>
          <w:sz w:val="22"/>
          <w:szCs w:val="22"/>
          <w:lang w:val="en-US" w:eastAsia="en-US"/>
        </w:rPr>
        <w:t xml:space="preserve">(3), 566–583. </w:t>
      </w:r>
    </w:p>
    <w:p w14:paraId="09069297"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Dávila</w:t>
      </w:r>
      <w:proofErr w:type="spellEnd"/>
      <w:r w:rsidRPr="009609CF">
        <w:rPr>
          <w:rFonts w:eastAsia="Calibri"/>
          <w:sz w:val="22"/>
          <w:szCs w:val="22"/>
          <w:lang w:val="en-US" w:eastAsia="en-US"/>
        </w:rPr>
        <w:t xml:space="preserve">, O. G. (2010). Food security and poverty in Mexico: The impact of higher global food prices. </w:t>
      </w:r>
      <w:r w:rsidRPr="009609CF">
        <w:rPr>
          <w:rFonts w:eastAsia="Calibri"/>
          <w:i/>
          <w:iCs/>
          <w:sz w:val="22"/>
          <w:szCs w:val="22"/>
          <w:lang w:val="en-US" w:eastAsia="en-US"/>
        </w:rPr>
        <w:t>Food Security, 2</w:t>
      </w:r>
      <w:r w:rsidRPr="009609CF">
        <w:rPr>
          <w:rFonts w:eastAsia="Calibri"/>
          <w:sz w:val="22"/>
          <w:szCs w:val="22"/>
          <w:lang w:val="en-US" w:eastAsia="en-US"/>
        </w:rPr>
        <w:t xml:space="preserve">, 383–393. </w:t>
      </w:r>
    </w:p>
    <w:p w14:paraId="5C325051"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Dickey, D. A., &amp; Fuller, W. A. (1981). Likelihood ratio statistics for autoregressive time series with a unit root. </w:t>
      </w:r>
      <w:proofErr w:type="spellStart"/>
      <w:r w:rsidRPr="009609CF">
        <w:rPr>
          <w:rFonts w:eastAsia="Calibri"/>
          <w:i/>
          <w:iCs/>
          <w:sz w:val="22"/>
          <w:szCs w:val="22"/>
          <w:lang w:val="en-US" w:eastAsia="en-US"/>
        </w:rPr>
        <w:t>Econometrica</w:t>
      </w:r>
      <w:proofErr w:type="spellEnd"/>
      <w:r w:rsidRPr="009609CF">
        <w:rPr>
          <w:rFonts w:eastAsia="Calibri"/>
          <w:i/>
          <w:iCs/>
          <w:sz w:val="22"/>
          <w:szCs w:val="22"/>
          <w:lang w:val="en-US" w:eastAsia="en-US"/>
        </w:rPr>
        <w:t xml:space="preserve"> Journal of the Econometric Society, 49</w:t>
      </w:r>
      <w:r w:rsidRPr="009609CF">
        <w:rPr>
          <w:rFonts w:eastAsia="Calibri"/>
          <w:sz w:val="22"/>
          <w:szCs w:val="22"/>
          <w:lang w:val="en-US" w:eastAsia="en-US"/>
        </w:rPr>
        <w:t xml:space="preserve">, 1057–1072. </w:t>
      </w:r>
    </w:p>
    <w:p w14:paraId="11402CBD"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Emirmahmutoglu</w:t>
      </w:r>
      <w:proofErr w:type="spellEnd"/>
      <w:r w:rsidRPr="009609CF">
        <w:rPr>
          <w:rFonts w:eastAsia="Calibri"/>
          <w:sz w:val="22"/>
          <w:szCs w:val="22"/>
          <w:lang w:val="en-US" w:eastAsia="en-US"/>
        </w:rPr>
        <w:t xml:space="preserve">, F., &amp; </w:t>
      </w:r>
      <w:proofErr w:type="spellStart"/>
      <w:r w:rsidRPr="009609CF">
        <w:rPr>
          <w:rFonts w:eastAsia="Calibri"/>
          <w:sz w:val="22"/>
          <w:szCs w:val="22"/>
          <w:lang w:val="en-US" w:eastAsia="en-US"/>
        </w:rPr>
        <w:t>Kose</w:t>
      </w:r>
      <w:proofErr w:type="spellEnd"/>
      <w:r w:rsidRPr="009609CF">
        <w:rPr>
          <w:rFonts w:eastAsia="Calibri"/>
          <w:sz w:val="22"/>
          <w:szCs w:val="22"/>
          <w:lang w:val="en-US" w:eastAsia="en-US"/>
        </w:rPr>
        <w:t xml:space="preserve">, N. (2011). Testing for Granger causality in heterogeneous mixed panels. </w:t>
      </w:r>
      <w:r w:rsidRPr="009609CF">
        <w:rPr>
          <w:rFonts w:eastAsia="Calibri"/>
          <w:i/>
          <w:iCs/>
          <w:sz w:val="22"/>
          <w:szCs w:val="22"/>
          <w:lang w:val="en-US" w:eastAsia="en-US"/>
        </w:rPr>
        <w:t xml:space="preserve">Eco- </w:t>
      </w:r>
      <w:proofErr w:type="spellStart"/>
      <w:r w:rsidRPr="009609CF">
        <w:rPr>
          <w:rFonts w:eastAsia="Calibri"/>
          <w:i/>
          <w:iCs/>
          <w:sz w:val="22"/>
          <w:szCs w:val="22"/>
          <w:lang w:val="en-US" w:eastAsia="en-US"/>
        </w:rPr>
        <w:t>nomic</w:t>
      </w:r>
      <w:proofErr w:type="spellEnd"/>
      <w:r w:rsidRPr="009609CF">
        <w:rPr>
          <w:rFonts w:eastAsia="Calibri"/>
          <w:i/>
          <w:iCs/>
          <w:sz w:val="22"/>
          <w:szCs w:val="22"/>
          <w:lang w:val="en-US" w:eastAsia="en-US"/>
        </w:rPr>
        <w:t xml:space="preserve"> Modelling, 28</w:t>
      </w:r>
      <w:r w:rsidRPr="009609CF">
        <w:rPr>
          <w:rFonts w:eastAsia="Calibri"/>
          <w:sz w:val="22"/>
          <w:szCs w:val="22"/>
          <w:lang w:val="en-US" w:eastAsia="en-US"/>
        </w:rPr>
        <w:t xml:space="preserve">(3), 870–876. </w:t>
      </w:r>
    </w:p>
    <w:p w14:paraId="6601050E"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Eregha</w:t>
      </w:r>
      <w:proofErr w:type="spellEnd"/>
      <w:r w:rsidRPr="009609CF">
        <w:rPr>
          <w:rFonts w:eastAsia="Calibri"/>
          <w:sz w:val="22"/>
          <w:szCs w:val="22"/>
          <w:lang w:val="en-US" w:eastAsia="en-US"/>
        </w:rPr>
        <w:t xml:space="preserve">, B. P. (2022). Asymmetric response of </w:t>
      </w:r>
      <w:proofErr w:type="spellStart"/>
      <w:r w:rsidRPr="009609CF">
        <w:rPr>
          <w:rFonts w:eastAsia="Calibri"/>
          <w:sz w:val="22"/>
          <w:szCs w:val="22"/>
          <w:lang w:val="en-US" w:eastAsia="en-US"/>
        </w:rPr>
        <w:t>cpi</w:t>
      </w:r>
      <w:proofErr w:type="spellEnd"/>
      <w:r w:rsidRPr="009609CF">
        <w:rPr>
          <w:rFonts w:eastAsia="Calibri"/>
          <w:sz w:val="22"/>
          <w:szCs w:val="22"/>
          <w:lang w:val="en-US" w:eastAsia="en-US"/>
        </w:rPr>
        <w:t xml:space="preserve"> inflation to exchange rates in oil-dependent developing economy: The case of Nigeria. </w:t>
      </w:r>
      <w:r w:rsidRPr="009609CF">
        <w:rPr>
          <w:rFonts w:eastAsia="Calibri"/>
          <w:i/>
          <w:iCs/>
          <w:sz w:val="22"/>
          <w:szCs w:val="22"/>
          <w:lang w:val="en-US" w:eastAsia="en-US"/>
        </w:rPr>
        <w:t>Economic Change and Restructuring, 55</w:t>
      </w:r>
      <w:r w:rsidRPr="009609CF">
        <w:rPr>
          <w:rFonts w:eastAsia="Calibri"/>
          <w:sz w:val="22"/>
          <w:szCs w:val="22"/>
          <w:lang w:val="en-US" w:eastAsia="en-US"/>
        </w:rPr>
        <w:t xml:space="preserve">, 1091–1108. </w:t>
      </w:r>
    </w:p>
    <w:p w14:paraId="502BE558"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Estrades, C., &amp; Terra, M. I. (2012). Commodity prices, trade, and poverty in Uruguay. </w:t>
      </w:r>
      <w:r w:rsidRPr="009609CF">
        <w:rPr>
          <w:rFonts w:eastAsia="Calibri"/>
          <w:i/>
          <w:iCs/>
          <w:sz w:val="22"/>
          <w:szCs w:val="22"/>
          <w:lang w:val="en-US" w:eastAsia="en-US"/>
        </w:rPr>
        <w:t>Food Policy, 37</w:t>
      </w:r>
      <w:r w:rsidRPr="009609CF">
        <w:rPr>
          <w:rFonts w:eastAsia="Calibri"/>
          <w:sz w:val="22"/>
          <w:szCs w:val="22"/>
          <w:lang w:val="en-US" w:eastAsia="en-US"/>
        </w:rPr>
        <w:t xml:space="preserve">, 58–66. </w:t>
      </w:r>
    </w:p>
    <w:p w14:paraId="00758EBD" w14:textId="77777777" w:rsidR="00616DED"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Fisher, R. A. (1932). </w:t>
      </w:r>
      <w:r w:rsidRPr="009609CF">
        <w:rPr>
          <w:rFonts w:eastAsia="Calibri"/>
          <w:i/>
          <w:iCs/>
          <w:sz w:val="22"/>
          <w:szCs w:val="22"/>
          <w:lang w:val="en-US" w:eastAsia="en-US"/>
        </w:rPr>
        <w:t xml:space="preserve">Statistical methods for research workers </w:t>
      </w:r>
      <w:r w:rsidRPr="009609CF">
        <w:rPr>
          <w:rFonts w:eastAsia="Calibri"/>
          <w:sz w:val="22"/>
          <w:szCs w:val="22"/>
          <w:lang w:val="en-US" w:eastAsia="en-US"/>
        </w:rPr>
        <w:t xml:space="preserve">(4th ed.). </w:t>
      </w:r>
    </w:p>
    <w:p w14:paraId="686A4D98" w14:textId="0D473980"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Edinburgh: Oliver and Boyd. </w:t>
      </w:r>
      <w:proofErr w:type="spellStart"/>
      <w:r w:rsidRPr="009609CF">
        <w:rPr>
          <w:rFonts w:eastAsia="Calibri"/>
          <w:sz w:val="22"/>
          <w:szCs w:val="22"/>
          <w:lang w:val="en-US" w:eastAsia="en-US"/>
        </w:rPr>
        <w:t>Garcimartín</w:t>
      </w:r>
      <w:proofErr w:type="spellEnd"/>
      <w:r w:rsidRPr="009609CF">
        <w:rPr>
          <w:rFonts w:eastAsia="Calibri"/>
          <w:sz w:val="22"/>
          <w:szCs w:val="22"/>
          <w:lang w:val="en-US" w:eastAsia="en-US"/>
        </w:rPr>
        <w:t xml:space="preserve">, C., </w:t>
      </w:r>
      <w:proofErr w:type="spellStart"/>
      <w:r w:rsidRPr="009609CF">
        <w:rPr>
          <w:rFonts w:eastAsia="Calibri"/>
          <w:sz w:val="22"/>
          <w:szCs w:val="22"/>
          <w:lang w:val="en-US" w:eastAsia="en-US"/>
        </w:rPr>
        <w:t>Astudillo</w:t>
      </w:r>
      <w:proofErr w:type="spellEnd"/>
      <w:r w:rsidRPr="009609CF">
        <w:rPr>
          <w:rFonts w:eastAsia="Calibri"/>
          <w:sz w:val="22"/>
          <w:szCs w:val="22"/>
          <w:lang w:val="en-US" w:eastAsia="en-US"/>
        </w:rPr>
        <w:t xml:space="preserve">, J., &amp; </w:t>
      </w:r>
      <w:proofErr w:type="spellStart"/>
      <w:r w:rsidRPr="009609CF">
        <w:rPr>
          <w:rFonts w:eastAsia="Calibri"/>
          <w:sz w:val="22"/>
          <w:szCs w:val="22"/>
          <w:lang w:val="en-US" w:eastAsia="en-US"/>
        </w:rPr>
        <w:t>Martínez</w:t>
      </w:r>
      <w:proofErr w:type="spellEnd"/>
      <w:r w:rsidRPr="009609CF">
        <w:rPr>
          <w:rFonts w:eastAsia="Calibri"/>
          <w:sz w:val="22"/>
          <w:szCs w:val="22"/>
          <w:lang w:val="en-US" w:eastAsia="en-US"/>
        </w:rPr>
        <w:t xml:space="preserve">, A. (2021). Inflation and income distribution in Central America, Mexico, Panama, and the Dominican Republic. </w:t>
      </w:r>
      <w:r w:rsidRPr="009609CF">
        <w:rPr>
          <w:rFonts w:eastAsia="Calibri"/>
          <w:i/>
          <w:iCs/>
          <w:sz w:val="22"/>
          <w:szCs w:val="22"/>
          <w:lang w:val="en-US" w:eastAsia="en-US"/>
        </w:rPr>
        <w:t>Review of Development Economics, 25</w:t>
      </w:r>
      <w:r w:rsidRPr="009609CF">
        <w:rPr>
          <w:rFonts w:eastAsia="Calibri"/>
          <w:sz w:val="22"/>
          <w:szCs w:val="22"/>
          <w:lang w:val="en-US" w:eastAsia="en-US"/>
        </w:rPr>
        <w:t xml:space="preserve">(1), 315–339. </w:t>
      </w:r>
    </w:p>
    <w:p w14:paraId="792F2039" w14:textId="77777777"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Ginn, W., &amp; </w:t>
      </w:r>
      <w:proofErr w:type="spellStart"/>
      <w:r w:rsidRPr="009609CF">
        <w:rPr>
          <w:rFonts w:eastAsia="Calibri"/>
          <w:sz w:val="22"/>
          <w:szCs w:val="22"/>
          <w:lang w:val="en-US" w:eastAsia="en-US"/>
        </w:rPr>
        <w:t>Pourroy</w:t>
      </w:r>
      <w:proofErr w:type="spellEnd"/>
      <w:r w:rsidRPr="009609CF">
        <w:rPr>
          <w:rFonts w:eastAsia="Calibri"/>
          <w:sz w:val="22"/>
          <w:szCs w:val="22"/>
          <w:lang w:val="en-US" w:eastAsia="en-US"/>
        </w:rPr>
        <w:t>, M. (2020). Should a central bank react to food inflation? Evidence from an estimated</w:t>
      </w:r>
      <w:r>
        <w:rPr>
          <w:rFonts w:eastAsia="Calibri"/>
          <w:sz w:val="22"/>
          <w:szCs w:val="22"/>
          <w:lang w:val="en-US" w:eastAsia="en-US"/>
        </w:rPr>
        <w:t xml:space="preserve"> </w:t>
      </w:r>
      <w:r w:rsidRPr="009609CF">
        <w:rPr>
          <w:rFonts w:eastAsia="Calibri"/>
          <w:sz w:val="22"/>
          <w:szCs w:val="22"/>
          <w:lang w:val="en-US" w:eastAsia="en-US"/>
        </w:rPr>
        <w:t xml:space="preserve">model for Chile. </w:t>
      </w:r>
      <w:r w:rsidRPr="009609CF">
        <w:rPr>
          <w:rFonts w:eastAsia="Calibri"/>
          <w:i/>
          <w:iCs/>
          <w:sz w:val="22"/>
          <w:szCs w:val="22"/>
          <w:lang w:val="en-US" w:eastAsia="en-US"/>
        </w:rPr>
        <w:t>Economic Modelling, 90</w:t>
      </w:r>
      <w:r w:rsidRPr="009609CF">
        <w:rPr>
          <w:rFonts w:eastAsia="Calibri"/>
          <w:sz w:val="22"/>
          <w:szCs w:val="22"/>
          <w:lang w:val="en-US" w:eastAsia="en-US"/>
        </w:rPr>
        <w:t>, 221–234.</w:t>
      </w:r>
    </w:p>
    <w:p w14:paraId="2FF41E1D" w14:textId="77777777"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Giunta, I. (2014). Food sovereignty in </w:t>
      </w:r>
      <w:proofErr w:type="spellStart"/>
      <w:r w:rsidRPr="009609CF">
        <w:rPr>
          <w:rFonts w:eastAsia="Calibri"/>
          <w:sz w:val="22"/>
          <w:szCs w:val="22"/>
          <w:lang w:val="en-US" w:eastAsia="en-US"/>
        </w:rPr>
        <w:t>ecuador</w:t>
      </w:r>
      <w:proofErr w:type="spellEnd"/>
      <w:r w:rsidRPr="009609CF">
        <w:rPr>
          <w:rFonts w:eastAsia="Calibri"/>
          <w:sz w:val="22"/>
          <w:szCs w:val="22"/>
          <w:lang w:val="en-US" w:eastAsia="en-US"/>
        </w:rPr>
        <w:t>: Peasant struggles and the challenge of</w:t>
      </w:r>
      <w:r>
        <w:rPr>
          <w:rFonts w:eastAsia="Calibri"/>
          <w:sz w:val="22"/>
          <w:szCs w:val="22"/>
          <w:lang w:val="en-US" w:eastAsia="en-US"/>
        </w:rPr>
        <w:t xml:space="preserve"> </w:t>
      </w:r>
      <w:r w:rsidRPr="009609CF">
        <w:rPr>
          <w:rFonts w:eastAsia="Calibri"/>
          <w:sz w:val="22"/>
          <w:szCs w:val="22"/>
          <w:lang w:val="en-US" w:eastAsia="en-US"/>
        </w:rPr>
        <w:t>institutionalization.</w:t>
      </w:r>
      <w:r>
        <w:rPr>
          <w:rFonts w:eastAsia="Calibri"/>
          <w:sz w:val="22"/>
          <w:szCs w:val="22"/>
          <w:lang w:val="en-US" w:eastAsia="en-US"/>
        </w:rPr>
        <w:t xml:space="preserve"> </w:t>
      </w:r>
      <w:r w:rsidRPr="009609CF">
        <w:rPr>
          <w:rFonts w:eastAsia="Calibri"/>
          <w:i/>
          <w:iCs/>
          <w:sz w:val="22"/>
          <w:szCs w:val="22"/>
          <w:lang w:val="en-US" w:eastAsia="en-US"/>
        </w:rPr>
        <w:t>Journal of Peasant Studies,41</w:t>
      </w:r>
      <w:r w:rsidRPr="009609CF">
        <w:rPr>
          <w:rFonts w:eastAsia="Calibri"/>
          <w:sz w:val="22"/>
          <w:szCs w:val="22"/>
          <w:lang w:val="en-US" w:eastAsia="en-US"/>
        </w:rPr>
        <w:t>(6),1201–1224.</w:t>
      </w:r>
    </w:p>
    <w:p w14:paraId="745BBFA8" w14:textId="717BA84A" w:rsid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Gómez</w:t>
      </w:r>
      <w:proofErr w:type="spellEnd"/>
      <w:r w:rsidRPr="009609CF">
        <w:rPr>
          <w:rFonts w:eastAsia="Calibri"/>
          <w:sz w:val="22"/>
          <w:szCs w:val="22"/>
          <w:lang w:val="en-US" w:eastAsia="en-US"/>
        </w:rPr>
        <w:t xml:space="preserve">, M. I., </w:t>
      </w:r>
      <w:proofErr w:type="spellStart"/>
      <w:r w:rsidRPr="009609CF">
        <w:rPr>
          <w:rFonts w:eastAsia="Calibri"/>
          <w:sz w:val="22"/>
          <w:szCs w:val="22"/>
          <w:lang w:val="en-US" w:eastAsia="en-US"/>
        </w:rPr>
        <w:t>González</w:t>
      </w:r>
      <w:proofErr w:type="spellEnd"/>
      <w:r w:rsidRPr="009609CF">
        <w:rPr>
          <w:rFonts w:eastAsia="Calibri"/>
          <w:sz w:val="22"/>
          <w:szCs w:val="22"/>
          <w:lang w:val="en-US" w:eastAsia="en-US"/>
        </w:rPr>
        <w:t>, E. R., &amp; Melo, L. F. (2012). Forecasting food inflation in developing countries</w:t>
      </w:r>
      <w:r>
        <w:rPr>
          <w:rFonts w:eastAsia="Calibri"/>
          <w:sz w:val="22"/>
          <w:szCs w:val="22"/>
          <w:lang w:val="en-US" w:eastAsia="en-US"/>
        </w:rPr>
        <w:t xml:space="preserve"> </w:t>
      </w:r>
      <w:r w:rsidRPr="009609CF">
        <w:rPr>
          <w:rFonts w:eastAsia="Calibri"/>
          <w:sz w:val="22"/>
          <w:szCs w:val="22"/>
          <w:lang w:val="en-US" w:eastAsia="en-US"/>
        </w:rPr>
        <w:t xml:space="preserve">with inflation targeting regimes. </w:t>
      </w:r>
      <w:r w:rsidRPr="009609CF">
        <w:rPr>
          <w:rFonts w:eastAsia="Calibri"/>
          <w:i/>
          <w:iCs/>
          <w:sz w:val="22"/>
          <w:szCs w:val="22"/>
          <w:lang w:val="en-US" w:eastAsia="en-US"/>
        </w:rPr>
        <w:t>American Journal of Agricultural Economics, 94</w:t>
      </w:r>
      <w:r w:rsidRPr="009609CF">
        <w:rPr>
          <w:rFonts w:eastAsia="Calibri"/>
          <w:sz w:val="22"/>
          <w:szCs w:val="22"/>
          <w:lang w:val="en-US" w:eastAsia="en-US"/>
        </w:rPr>
        <w:t>(1), 153–173.</w:t>
      </w:r>
    </w:p>
    <w:p w14:paraId="043E77E8" w14:textId="0C6F99D3"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lastRenderedPageBreak/>
        <w:t xml:space="preserve">Guha, A., &amp; Tripathi, A. K. (2014). Link between food price inflation and rural wage dynamics. </w:t>
      </w:r>
      <w:r w:rsidRPr="009609CF">
        <w:rPr>
          <w:rFonts w:eastAsia="Calibri"/>
          <w:i/>
          <w:iCs/>
          <w:sz w:val="22"/>
          <w:szCs w:val="22"/>
          <w:lang w:val="en-US" w:eastAsia="en-US"/>
        </w:rPr>
        <w:t>Economic and Political Weekly, 49</w:t>
      </w:r>
      <w:r w:rsidRPr="009609CF">
        <w:rPr>
          <w:rFonts w:eastAsia="Calibri"/>
          <w:sz w:val="22"/>
          <w:szCs w:val="22"/>
          <w:lang w:val="en-US" w:eastAsia="en-US"/>
        </w:rPr>
        <w:t>(26/27), 66–73.</w:t>
      </w:r>
    </w:p>
    <w:p w14:paraId="066040D3" w14:textId="5EF6D71F"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Hassan, M. F., &amp; </w:t>
      </w:r>
      <w:proofErr w:type="spellStart"/>
      <w:r w:rsidRPr="009609CF">
        <w:rPr>
          <w:rFonts w:eastAsia="Calibri"/>
          <w:sz w:val="22"/>
          <w:szCs w:val="22"/>
          <w:lang w:val="en-US" w:eastAsia="en-US"/>
        </w:rPr>
        <w:t>Kornher</w:t>
      </w:r>
      <w:proofErr w:type="spellEnd"/>
      <w:r w:rsidRPr="009609CF">
        <w:rPr>
          <w:rFonts w:eastAsia="Calibri"/>
          <w:sz w:val="22"/>
          <w:szCs w:val="22"/>
          <w:lang w:val="en-US" w:eastAsia="en-US"/>
        </w:rPr>
        <w:t xml:space="preserve">, L. (2022). Farm wage and rice price dynamics in Bangladesh. </w:t>
      </w:r>
      <w:r w:rsidRPr="009609CF">
        <w:rPr>
          <w:rFonts w:eastAsia="Calibri"/>
          <w:i/>
          <w:iCs/>
          <w:sz w:val="22"/>
          <w:szCs w:val="22"/>
          <w:lang w:val="en-US" w:eastAsia="en-US"/>
        </w:rPr>
        <w:t>Food Security,</w:t>
      </w:r>
      <w:r>
        <w:rPr>
          <w:rFonts w:eastAsia="Calibri"/>
          <w:i/>
          <w:iCs/>
          <w:sz w:val="22"/>
          <w:szCs w:val="22"/>
          <w:lang w:val="en-US" w:eastAsia="en-US"/>
        </w:rPr>
        <w:t xml:space="preserve"> </w:t>
      </w:r>
      <w:r w:rsidRPr="009609CF">
        <w:rPr>
          <w:rFonts w:eastAsia="Calibri"/>
          <w:i/>
          <w:iCs/>
          <w:sz w:val="22"/>
          <w:szCs w:val="22"/>
          <w:lang w:val="en-US" w:eastAsia="en-US"/>
        </w:rPr>
        <w:t>14</w:t>
      </w:r>
      <w:r w:rsidRPr="009609CF">
        <w:rPr>
          <w:rFonts w:eastAsia="Calibri"/>
          <w:sz w:val="22"/>
          <w:szCs w:val="22"/>
          <w:lang w:val="en-US" w:eastAsia="en-US"/>
        </w:rPr>
        <w:t>,</w:t>
      </w:r>
      <w:r>
        <w:rPr>
          <w:rFonts w:eastAsia="Calibri"/>
          <w:sz w:val="22"/>
          <w:szCs w:val="22"/>
          <w:lang w:val="en-US" w:eastAsia="en-US"/>
        </w:rPr>
        <w:t xml:space="preserve"> </w:t>
      </w:r>
      <w:r w:rsidRPr="009609CF">
        <w:rPr>
          <w:rFonts w:eastAsia="Calibri"/>
          <w:sz w:val="22"/>
          <w:szCs w:val="22"/>
          <w:lang w:val="en-US" w:eastAsia="en-US"/>
        </w:rPr>
        <w:t>127–146.</w:t>
      </w:r>
    </w:p>
    <w:p w14:paraId="0C6A9E83" w14:textId="09060EE1"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Hendrix, C. S., &amp; Haggard, S. (2015). Global food prices, regime type, and urban unrest in the developing world. </w:t>
      </w:r>
      <w:r w:rsidRPr="009609CF">
        <w:rPr>
          <w:rFonts w:eastAsia="Calibri"/>
          <w:i/>
          <w:iCs/>
          <w:sz w:val="22"/>
          <w:szCs w:val="22"/>
          <w:lang w:val="en-US" w:eastAsia="en-US"/>
        </w:rPr>
        <w:t>Journal of Peace Research, 52</w:t>
      </w:r>
      <w:r w:rsidRPr="009609CF">
        <w:rPr>
          <w:rFonts w:eastAsia="Calibri"/>
          <w:sz w:val="22"/>
          <w:szCs w:val="22"/>
          <w:lang w:val="en-US" w:eastAsia="en-US"/>
        </w:rPr>
        <w:t xml:space="preserve">(2), 143–157. </w:t>
      </w:r>
    </w:p>
    <w:p w14:paraId="6D80F9FB"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Ibrahim, M. H., &amp; Said, R. (2012). Disaggregated consumer prices and oil price pass-through: Evidence from Malaysia. </w:t>
      </w:r>
      <w:r w:rsidRPr="009609CF">
        <w:rPr>
          <w:rFonts w:eastAsia="Calibri"/>
          <w:i/>
          <w:iCs/>
          <w:sz w:val="22"/>
          <w:szCs w:val="22"/>
          <w:lang w:val="en-US" w:eastAsia="en-US"/>
        </w:rPr>
        <w:t>China Agricultural Economic Review, 4</w:t>
      </w:r>
      <w:r w:rsidRPr="009609CF">
        <w:rPr>
          <w:rFonts w:eastAsia="Calibri"/>
          <w:sz w:val="22"/>
          <w:szCs w:val="22"/>
          <w:lang w:val="en-US" w:eastAsia="en-US"/>
        </w:rPr>
        <w:t xml:space="preserve">(4), 514–529. </w:t>
      </w:r>
    </w:p>
    <w:p w14:paraId="08030CC5"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Kataranova</w:t>
      </w:r>
      <w:proofErr w:type="spellEnd"/>
      <w:r w:rsidRPr="009609CF">
        <w:rPr>
          <w:rFonts w:eastAsia="Calibri"/>
          <w:sz w:val="22"/>
          <w:szCs w:val="22"/>
          <w:lang w:val="en-US" w:eastAsia="en-US"/>
        </w:rPr>
        <w:t xml:space="preserve">, M. (2010). The relationship between the exchange rate and inflation in Russia. </w:t>
      </w:r>
      <w:r w:rsidRPr="009609CF">
        <w:rPr>
          <w:rFonts w:eastAsia="Calibri"/>
          <w:i/>
          <w:iCs/>
          <w:sz w:val="22"/>
          <w:szCs w:val="22"/>
          <w:lang w:val="en-US" w:eastAsia="en-US"/>
        </w:rPr>
        <w:t xml:space="preserve">Problems of Eco- </w:t>
      </w:r>
      <w:proofErr w:type="spellStart"/>
      <w:r w:rsidRPr="009609CF">
        <w:rPr>
          <w:rFonts w:eastAsia="Calibri"/>
          <w:i/>
          <w:iCs/>
          <w:sz w:val="22"/>
          <w:szCs w:val="22"/>
          <w:lang w:val="en-US" w:eastAsia="en-US"/>
        </w:rPr>
        <w:t>nomic</w:t>
      </w:r>
      <w:proofErr w:type="spellEnd"/>
      <w:r w:rsidRPr="009609CF">
        <w:rPr>
          <w:rFonts w:eastAsia="Calibri"/>
          <w:i/>
          <w:iCs/>
          <w:sz w:val="22"/>
          <w:szCs w:val="22"/>
          <w:lang w:val="en-US" w:eastAsia="en-US"/>
        </w:rPr>
        <w:t xml:space="preserve"> Transition, 53</w:t>
      </w:r>
      <w:r w:rsidRPr="009609CF">
        <w:rPr>
          <w:rFonts w:eastAsia="Calibri"/>
          <w:sz w:val="22"/>
          <w:szCs w:val="22"/>
          <w:lang w:val="en-US" w:eastAsia="en-US"/>
        </w:rPr>
        <w:t xml:space="preserve">(3), 45–68. </w:t>
      </w:r>
    </w:p>
    <w:p w14:paraId="780D9B55"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Khan, I. M., Khan, K. M.,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w:t>
      </w:r>
      <w:proofErr w:type="spellStart"/>
      <w:r w:rsidRPr="009609CF">
        <w:rPr>
          <w:rFonts w:eastAsia="Calibri"/>
          <w:sz w:val="22"/>
          <w:szCs w:val="22"/>
          <w:lang w:val="en-US" w:eastAsia="en-US"/>
        </w:rPr>
        <w:t>Oryani</w:t>
      </w:r>
      <w:proofErr w:type="spellEnd"/>
      <w:r w:rsidRPr="009609CF">
        <w:rPr>
          <w:rFonts w:eastAsia="Calibri"/>
          <w:sz w:val="22"/>
          <w:szCs w:val="22"/>
          <w:lang w:val="en-US" w:eastAsia="en-US"/>
        </w:rPr>
        <w:t xml:space="preserve">, B., Akbar, S. S., Salem, S., &amp; </w:t>
      </w:r>
      <w:proofErr w:type="spellStart"/>
      <w:r w:rsidRPr="009609CF">
        <w:rPr>
          <w:rFonts w:eastAsia="Calibri"/>
          <w:sz w:val="22"/>
          <w:szCs w:val="22"/>
          <w:lang w:val="en-US" w:eastAsia="en-US"/>
        </w:rPr>
        <w:t>Dildar</w:t>
      </w:r>
      <w:proofErr w:type="spellEnd"/>
      <w:r w:rsidRPr="009609CF">
        <w:rPr>
          <w:rFonts w:eastAsia="Calibri"/>
          <w:sz w:val="22"/>
          <w:szCs w:val="22"/>
          <w:lang w:val="en-US" w:eastAsia="en-US"/>
        </w:rPr>
        <w:t xml:space="preserve">, S. M. (2021). Testing environmental </w:t>
      </w:r>
      <w:proofErr w:type="spellStart"/>
      <w:r w:rsidRPr="009609CF">
        <w:rPr>
          <w:rFonts w:eastAsia="Calibri"/>
          <w:sz w:val="22"/>
          <w:szCs w:val="22"/>
          <w:lang w:val="en-US" w:eastAsia="en-US"/>
        </w:rPr>
        <w:t>kuznets</w:t>
      </w:r>
      <w:proofErr w:type="spellEnd"/>
      <w:r w:rsidRPr="009609CF">
        <w:rPr>
          <w:rFonts w:eastAsia="Calibri"/>
          <w:sz w:val="22"/>
          <w:szCs w:val="22"/>
          <w:lang w:val="en-US" w:eastAsia="en-US"/>
        </w:rPr>
        <w:t xml:space="preserve"> curve in the USA: what role institutional quality, globalization, energy </w:t>
      </w:r>
      <w:proofErr w:type="spellStart"/>
      <w:r w:rsidRPr="009609CF">
        <w:rPr>
          <w:rFonts w:eastAsia="Calibri"/>
          <w:sz w:val="22"/>
          <w:szCs w:val="22"/>
          <w:lang w:val="en-US" w:eastAsia="en-US"/>
        </w:rPr>
        <w:t>consump</w:t>
      </w:r>
      <w:proofErr w:type="spellEnd"/>
      <w:r w:rsidRPr="009609CF">
        <w:rPr>
          <w:rFonts w:eastAsia="Calibri"/>
          <w:sz w:val="22"/>
          <w:szCs w:val="22"/>
          <w:lang w:val="en-US" w:eastAsia="en-US"/>
        </w:rPr>
        <w:t xml:space="preserve">- </w:t>
      </w:r>
      <w:proofErr w:type="spellStart"/>
      <w:r w:rsidRPr="009609CF">
        <w:rPr>
          <w:rFonts w:eastAsia="Calibri"/>
          <w:sz w:val="22"/>
          <w:szCs w:val="22"/>
          <w:lang w:val="en-US" w:eastAsia="en-US"/>
        </w:rPr>
        <w:t>tion</w:t>
      </w:r>
      <w:proofErr w:type="spellEnd"/>
      <w:r w:rsidRPr="009609CF">
        <w:rPr>
          <w:rFonts w:eastAsia="Calibri"/>
          <w:sz w:val="22"/>
          <w:szCs w:val="22"/>
          <w:lang w:val="en-US" w:eastAsia="en-US"/>
        </w:rPr>
        <w:t xml:space="preserve">, financial development, and remittances can play? New evidence from dynamic ARDL simulations approach. </w:t>
      </w:r>
      <w:r w:rsidRPr="009609CF">
        <w:rPr>
          <w:rFonts w:eastAsia="Calibri"/>
          <w:i/>
          <w:iCs/>
          <w:sz w:val="22"/>
          <w:szCs w:val="22"/>
          <w:lang w:val="en-US" w:eastAsia="en-US"/>
        </w:rPr>
        <w:t>Frontiers in Environmental Science, 9</w:t>
      </w:r>
      <w:r w:rsidRPr="009609CF">
        <w:rPr>
          <w:rFonts w:eastAsia="Calibri"/>
          <w:sz w:val="22"/>
          <w:szCs w:val="22"/>
          <w:lang w:val="en-US" w:eastAsia="en-US"/>
        </w:rPr>
        <w:t xml:space="preserve">, 789715. </w:t>
      </w:r>
    </w:p>
    <w:p w14:paraId="3D0D0DCE"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Khan, I., </w:t>
      </w:r>
      <w:proofErr w:type="spellStart"/>
      <w:r w:rsidRPr="009609CF">
        <w:rPr>
          <w:rFonts w:eastAsia="Calibri"/>
          <w:sz w:val="22"/>
          <w:szCs w:val="22"/>
          <w:lang w:val="en-US" w:eastAsia="en-US"/>
        </w:rPr>
        <w:t>Zakari</w:t>
      </w:r>
      <w:proofErr w:type="spellEnd"/>
      <w:r w:rsidRPr="009609CF">
        <w:rPr>
          <w:rFonts w:eastAsia="Calibri"/>
          <w:sz w:val="22"/>
          <w:szCs w:val="22"/>
          <w:lang w:val="en-US" w:eastAsia="en-US"/>
        </w:rPr>
        <w:t xml:space="preserve">, A.,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&amp; Singh, S. (2022a). World energy trilemma and transformative energy develop- </w:t>
      </w:r>
      <w:proofErr w:type="spellStart"/>
      <w:r w:rsidRPr="009609CF">
        <w:rPr>
          <w:rFonts w:eastAsia="Calibri"/>
          <w:sz w:val="22"/>
          <w:szCs w:val="22"/>
          <w:lang w:val="en-US" w:eastAsia="en-US"/>
        </w:rPr>
        <w:t>ments</w:t>
      </w:r>
      <w:proofErr w:type="spellEnd"/>
      <w:r w:rsidRPr="009609CF">
        <w:rPr>
          <w:rFonts w:eastAsia="Calibri"/>
          <w:sz w:val="22"/>
          <w:szCs w:val="22"/>
          <w:lang w:val="en-US" w:eastAsia="en-US"/>
        </w:rPr>
        <w:t xml:space="preserve"> as determinants of economic growth amid environmental sustainability. </w:t>
      </w:r>
      <w:r w:rsidRPr="009609CF">
        <w:rPr>
          <w:rFonts w:eastAsia="Calibri"/>
          <w:i/>
          <w:iCs/>
          <w:sz w:val="22"/>
          <w:szCs w:val="22"/>
          <w:lang w:val="en-US" w:eastAsia="en-US"/>
        </w:rPr>
        <w:t>Energy Economics, 108</w:t>
      </w:r>
      <w:r w:rsidRPr="009609CF">
        <w:rPr>
          <w:rFonts w:eastAsia="Calibri"/>
          <w:sz w:val="22"/>
          <w:szCs w:val="22"/>
          <w:lang w:val="en-US" w:eastAsia="en-US"/>
        </w:rPr>
        <w:t xml:space="preserve">, 105884. </w:t>
      </w:r>
    </w:p>
    <w:p w14:paraId="38D7707A"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Khan, I., </w:t>
      </w:r>
      <w:proofErr w:type="spellStart"/>
      <w:r w:rsidRPr="009609CF">
        <w:rPr>
          <w:rFonts w:eastAsia="Calibri"/>
          <w:sz w:val="22"/>
          <w:szCs w:val="22"/>
          <w:lang w:val="en-US" w:eastAsia="en-US"/>
        </w:rPr>
        <w:t>Zakari</w:t>
      </w:r>
      <w:proofErr w:type="spellEnd"/>
      <w:r w:rsidRPr="009609CF">
        <w:rPr>
          <w:rFonts w:eastAsia="Calibri"/>
          <w:sz w:val="22"/>
          <w:szCs w:val="22"/>
          <w:lang w:val="en-US" w:eastAsia="en-US"/>
        </w:rPr>
        <w:t xml:space="preserve">, A., Zhang, J.,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&amp; </w:t>
      </w:r>
      <w:proofErr w:type="spellStart"/>
      <w:r w:rsidRPr="009609CF">
        <w:rPr>
          <w:rFonts w:eastAsia="Calibri"/>
          <w:sz w:val="22"/>
          <w:szCs w:val="22"/>
          <w:lang w:val="en-US" w:eastAsia="en-US"/>
        </w:rPr>
        <w:t>Signh</w:t>
      </w:r>
      <w:proofErr w:type="spellEnd"/>
      <w:r w:rsidRPr="009609CF">
        <w:rPr>
          <w:rFonts w:eastAsia="Calibri"/>
          <w:sz w:val="22"/>
          <w:szCs w:val="22"/>
          <w:lang w:val="en-US" w:eastAsia="en-US"/>
        </w:rPr>
        <w:t xml:space="preserve">, S. (2022b). A study of trilemma energy balance, clean energy transitions, and economic expansion in the midst of environmental sustainability: New insights from three trilemma leadership. </w:t>
      </w:r>
      <w:r w:rsidRPr="009609CF">
        <w:rPr>
          <w:rFonts w:eastAsia="Calibri"/>
          <w:i/>
          <w:iCs/>
          <w:sz w:val="22"/>
          <w:szCs w:val="22"/>
          <w:lang w:val="en-US" w:eastAsia="en-US"/>
        </w:rPr>
        <w:t>Energy, 248</w:t>
      </w:r>
      <w:r w:rsidRPr="009609CF">
        <w:rPr>
          <w:rFonts w:eastAsia="Calibri"/>
          <w:sz w:val="22"/>
          <w:szCs w:val="22"/>
          <w:lang w:val="en-US" w:eastAsia="en-US"/>
        </w:rPr>
        <w:t xml:space="preserve">, 123619. </w:t>
      </w:r>
    </w:p>
    <w:p w14:paraId="3C02CD97"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Khan, K. M., Babar, S. F., </w:t>
      </w:r>
      <w:proofErr w:type="spellStart"/>
      <w:r w:rsidRPr="009609CF">
        <w:rPr>
          <w:rFonts w:eastAsia="Calibri"/>
          <w:sz w:val="22"/>
          <w:szCs w:val="22"/>
          <w:lang w:val="en-US" w:eastAsia="en-US"/>
        </w:rPr>
        <w:t>Oryani</w:t>
      </w:r>
      <w:proofErr w:type="spellEnd"/>
      <w:r w:rsidRPr="009609CF">
        <w:rPr>
          <w:rFonts w:eastAsia="Calibri"/>
          <w:sz w:val="22"/>
          <w:szCs w:val="22"/>
          <w:lang w:val="en-US" w:eastAsia="en-US"/>
        </w:rPr>
        <w:t xml:space="preserve">, B.,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Rehman, A., </w:t>
      </w:r>
      <w:proofErr w:type="spellStart"/>
      <w:r w:rsidRPr="009609CF">
        <w:rPr>
          <w:rFonts w:eastAsia="Calibri"/>
          <w:sz w:val="22"/>
          <w:szCs w:val="22"/>
          <w:lang w:val="en-US" w:eastAsia="en-US"/>
        </w:rPr>
        <w:t>Zakari</w:t>
      </w:r>
      <w:proofErr w:type="spellEnd"/>
      <w:r w:rsidRPr="009609CF">
        <w:rPr>
          <w:rFonts w:eastAsia="Calibri"/>
          <w:sz w:val="22"/>
          <w:szCs w:val="22"/>
          <w:lang w:val="en-US" w:eastAsia="en-US"/>
        </w:rPr>
        <w:t xml:space="preserve">, A., &amp; Khan, O. M. (2022c). Role of financial development, environmental-related technologies, research and development, energy intensity, natural resource depletion, and temperature in sustainable environment in Canada. </w:t>
      </w:r>
      <w:r w:rsidRPr="009609CF">
        <w:rPr>
          <w:rFonts w:eastAsia="Calibri"/>
          <w:i/>
          <w:iCs/>
          <w:sz w:val="22"/>
          <w:szCs w:val="22"/>
          <w:lang w:val="en-US" w:eastAsia="en-US"/>
        </w:rPr>
        <w:t>Environmental Science and Pollution Research, 29</w:t>
      </w:r>
      <w:r w:rsidRPr="009609CF">
        <w:rPr>
          <w:rFonts w:eastAsia="Calibri"/>
          <w:sz w:val="22"/>
          <w:szCs w:val="22"/>
          <w:lang w:val="en-US" w:eastAsia="en-US"/>
        </w:rPr>
        <w:t xml:space="preserve">, 622–638. </w:t>
      </w:r>
    </w:p>
    <w:p w14:paraId="5295E874" w14:textId="77777777" w:rsidR="009609CF" w:rsidRP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Kilian, L. (2013). Structural vector autoregressions. In N. </w:t>
      </w:r>
      <w:proofErr w:type="spellStart"/>
      <w:r w:rsidRPr="009609CF">
        <w:rPr>
          <w:rFonts w:eastAsia="Calibri"/>
          <w:sz w:val="22"/>
          <w:szCs w:val="22"/>
          <w:lang w:val="en-US" w:eastAsia="en-US"/>
        </w:rPr>
        <w:t>Hashimzade</w:t>
      </w:r>
      <w:proofErr w:type="spellEnd"/>
      <w:r w:rsidRPr="009609CF">
        <w:rPr>
          <w:rFonts w:eastAsia="Calibri"/>
          <w:sz w:val="22"/>
          <w:szCs w:val="22"/>
          <w:lang w:val="en-US" w:eastAsia="en-US"/>
        </w:rPr>
        <w:t xml:space="preserve"> &amp; M. Thornton (Eds.), </w:t>
      </w:r>
      <w:r w:rsidRPr="009609CF">
        <w:rPr>
          <w:rFonts w:eastAsia="Calibri"/>
          <w:i/>
          <w:iCs/>
          <w:sz w:val="22"/>
          <w:szCs w:val="22"/>
          <w:lang w:val="en-US" w:eastAsia="en-US"/>
        </w:rPr>
        <w:t xml:space="preserve">Handbook of research methods and applications in empirical macroeconomics. </w:t>
      </w:r>
      <w:r w:rsidRPr="009609CF">
        <w:rPr>
          <w:rFonts w:eastAsia="Calibri"/>
          <w:sz w:val="22"/>
          <w:szCs w:val="22"/>
          <w:lang w:val="en-US" w:eastAsia="en-US"/>
        </w:rPr>
        <w:t xml:space="preserve">Edward Elgar. </w:t>
      </w:r>
    </w:p>
    <w:p w14:paraId="5C0398BC"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Köse</w:t>
      </w:r>
      <w:proofErr w:type="spellEnd"/>
      <w:r w:rsidRPr="009609CF">
        <w:rPr>
          <w:rFonts w:eastAsia="Calibri"/>
          <w:sz w:val="22"/>
          <w:szCs w:val="22"/>
          <w:lang w:val="en-US" w:eastAsia="en-US"/>
        </w:rPr>
        <w:t xml:space="preserve">, N., &amp; </w:t>
      </w:r>
      <w:proofErr w:type="spellStart"/>
      <w:r w:rsidRPr="009609CF">
        <w:rPr>
          <w:rFonts w:eastAsia="Calibri"/>
          <w:sz w:val="22"/>
          <w:szCs w:val="22"/>
          <w:lang w:val="en-US" w:eastAsia="en-US"/>
        </w:rPr>
        <w:t>Ünal</w:t>
      </w:r>
      <w:proofErr w:type="spellEnd"/>
      <w:r w:rsidRPr="009609CF">
        <w:rPr>
          <w:rFonts w:eastAsia="Calibri"/>
          <w:sz w:val="22"/>
          <w:szCs w:val="22"/>
          <w:lang w:val="en-US" w:eastAsia="en-US"/>
        </w:rPr>
        <w:t xml:space="preserve">, E. (2021). The effects of the oil price and oil price volatility on inflation in Turkey. </w:t>
      </w:r>
      <w:r w:rsidRPr="009609CF">
        <w:rPr>
          <w:rFonts w:eastAsia="Calibri"/>
          <w:i/>
          <w:iCs/>
          <w:sz w:val="22"/>
          <w:szCs w:val="22"/>
          <w:lang w:val="en-US" w:eastAsia="en-US"/>
        </w:rPr>
        <w:t>Energy, 226</w:t>
      </w:r>
      <w:r w:rsidRPr="009609CF">
        <w:rPr>
          <w:rFonts w:eastAsia="Calibri"/>
          <w:sz w:val="22"/>
          <w:szCs w:val="22"/>
          <w:lang w:val="en-US" w:eastAsia="en-US"/>
        </w:rPr>
        <w:t xml:space="preserve">, 120392. </w:t>
      </w:r>
    </w:p>
    <w:p w14:paraId="11074209"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Kunawotor</w:t>
      </w:r>
      <w:proofErr w:type="spellEnd"/>
      <w:r w:rsidRPr="009609CF">
        <w:rPr>
          <w:rFonts w:eastAsia="Calibri"/>
          <w:sz w:val="22"/>
          <w:szCs w:val="22"/>
          <w:lang w:val="en-US" w:eastAsia="en-US"/>
        </w:rPr>
        <w:t xml:space="preserve">, M. E., </w:t>
      </w:r>
      <w:proofErr w:type="spellStart"/>
      <w:r w:rsidRPr="009609CF">
        <w:rPr>
          <w:rFonts w:eastAsia="Calibri"/>
          <w:sz w:val="22"/>
          <w:szCs w:val="22"/>
          <w:lang w:val="en-US" w:eastAsia="en-US"/>
        </w:rPr>
        <w:t>Bokpin</w:t>
      </w:r>
      <w:proofErr w:type="spellEnd"/>
      <w:r w:rsidRPr="009609CF">
        <w:rPr>
          <w:rFonts w:eastAsia="Calibri"/>
          <w:sz w:val="22"/>
          <w:szCs w:val="22"/>
          <w:lang w:val="en-US" w:eastAsia="en-US"/>
        </w:rPr>
        <w:t xml:space="preserve">, G. A., </w:t>
      </w:r>
      <w:proofErr w:type="spellStart"/>
      <w:r w:rsidRPr="009609CF">
        <w:rPr>
          <w:rFonts w:eastAsia="Calibri"/>
          <w:sz w:val="22"/>
          <w:szCs w:val="22"/>
          <w:lang w:val="en-US" w:eastAsia="en-US"/>
        </w:rPr>
        <w:t>Asuming</w:t>
      </w:r>
      <w:proofErr w:type="spellEnd"/>
      <w:r w:rsidRPr="009609CF">
        <w:rPr>
          <w:rFonts w:eastAsia="Calibri"/>
          <w:sz w:val="22"/>
          <w:szCs w:val="22"/>
          <w:lang w:val="en-US" w:eastAsia="en-US"/>
        </w:rPr>
        <w:t xml:space="preserve">, P. O., &amp; </w:t>
      </w:r>
      <w:proofErr w:type="spellStart"/>
      <w:r w:rsidRPr="009609CF">
        <w:rPr>
          <w:rFonts w:eastAsia="Calibri"/>
          <w:sz w:val="22"/>
          <w:szCs w:val="22"/>
          <w:lang w:val="en-US" w:eastAsia="en-US"/>
        </w:rPr>
        <w:t>Amoateng</w:t>
      </w:r>
      <w:proofErr w:type="spellEnd"/>
      <w:r w:rsidRPr="009609CF">
        <w:rPr>
          <w:rFonts w:eastAsia="Calibri"/>
          <w:sz w:val="22"/>
          <w:szCs w:val="22"/>
          <w:lang w:val="en-US" w:eastAsia="en-US"/>
        </w:rPr>
        <w:t xml:space="preserve">, K. A. (2021). The impacts of extreme weather events on inflation and the implications for monetary policy in Africa. </w:t>
      </w:r>
      <w:r w:rsidRPr="009609CF">
        <w:rPr>
          <w:rFonts w:eastAsia="Calibri"/>
          <w:i/>
          <w:iCs/>
          <w:sz w:val="22"/>
          <w:szCs w:val="22"/>
          <w:lang w:val="en-US" w:eastAsia="en-US"/>
        </w:rPr>
        <w:t>Progress in Development Studies, 22</w:t>
      </w:r>
      <w:r w:rsidRPr="009609CF">
        <w:rPr>
          <w:rFonts w:eastAsia="Calibri"/>
          <w:sz w:val="22"/>
          <w:szCs w:val="22"/>
          <w:lang w:val="en-US" w:eastAsia="en-US"/>
        </w:rPr>
        <w:t xml:space="preserve">, 130–148. </w:t>
      </w:r>
    </w:p>
    <w:p w14:paraId="5E7D0FA9" w14:textId="2BC07C6D"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lastRenderedPageBreak/>
        <w:t>Lazaroiu</w:t>
      </w:r>
      <w:proofErr w:type="spellEnd"/>
      <w:r w:rsidRPr="009609CF">
        <w:rPr>
          <w:rFonts w:eastAsia="Calibri"/>
          <w:sz w:val="22"/>
          <w:szCs w:val="22"/>
          <w:lang w:val="en-US" w:eastAsia="en-US"/>
        </w:rPr>
        <w:t xml:space="preserve">, G., </w:t>
      </w:r>
      <w:proofErr w:type="spellStart"/>
      <w:r w:rsidRPr="009609CF">
        <w:rPr>
          <w:rFonts w:eastAsia="Calibri"/>
          <w:sz w:val="22"/>
          <w:szCs w:val="22"/>
          <w:lang w:val="en-US" w:eastAsia="en-US"/>
        </w:rPr>
        <w:t>Andronie</w:t>
      </w:r>
      <w:proofErr w:type="spellEnd"/>
      <w:r w:rsidRPr="009609CF">
        <w:rPr>
          <w:rFonts w:eastAsia="Calibri"/>
          <w:sz w:val="22"/>
          <w:szCs w:val="22"/>
          <w:lang w:val="en-US" w:eastAsia="en-US"/>
        </w:rPr>
        <w:t xml:space="preserve">, M., </w:t>
      </w:r>
      <w:proofErr w:type="spellStart"/>
      <w:r w:rsidRPr="009609CF">
        <w:rPr>
          <w:rFonts w:eastAsia="Calibri"/>
          <w:sz w:val="22"/>
          <w:szCs w:val="22"/>
          <w:lang w:val="en-US" w:eastAsia="en-US"/>
        </w:rPr>
        <w:t>Uta</w:t>
      </w:r>
      <w:proofErr w:type="spellEnd"/>
      <w:r w:rsidRPr="009609CF">
        <w:rPr>
          <w:rFonts w:eastAsia="Calibri"/>
          <w:sz w:val="22"/>
          <w:szCs w:val="22"/>
          <w:lang w:val="en-US" w:eastAsia="en-US"/>
        </w:rPr>
        <w:t xml:space="preserve">, C., &amp; </w:t>
      </w:r>
      <w:proofErr w:type="spellStart"/>
      <w:r w:rsidRPr="009609CF">
        <w:rPr>
          <w:rFonts w:eastAsia="Calibri"/>
          <w:sz w:val="22"/>
          <w:szCs w:val="22"/>
          <w:lang w:val="en-US" w:eastAsia="en-US"/>
        </w:rPr>
        <w:t>Hurloiu</w:t>
      </w:r>
      <w:proofErr w:type="spellEnd"/>
      <w:r w:rsidRPr="009609CF">
        <w:rPr>
          <w:rFonts w:eastAsia="Calibri"/>
          <w:sz w:val="22"/>
          <w:szCs w:val="22"/>
          <w:lang w:val="en-US" w:eastAsia="en-US"/>
        </w:rPr>
        <w:t xml:space="preserve">, L. (2019). Trust management in organic agriculture: </w:t>
      </w:r>
      <w:proofErr w:type="spellStart"/>
      <w:r w:rsidRPr="009609CF">
        <w:rPr>
          <w:rFonts w:eastAsia="Calibri"/>
          <w:sz w:val="22"/>
          <w:szCs w:val="22"/>
          <w:lang w:val="en-US" w:eastAsia="en-US"/>
        </w:rPr>
        <w:t>sustaina</w:t>
      </w:r>
      <w:proofErr w:type="spellEnd"/>
      <w:r w:rsidRPr="009609CF">
        <w:rPr>
          <w:rFonts w:eastAsia="Calibri"/>
          <w:sz w:val="22"/>
          <w:szCs w:val="22"/>
          <w:lang w:val="en-US" w:eastAsia="en-US"/>
        </w:rPr>
        <w:t xml:space="preserve">- </w:t>
      </w:r>
      <w:proofErr w:type="spellStart"/>
      <w:r w:rsidRPr="009609CF">
        <w:rPr>
          <w:rFonts w:eastAsia="Calibri"/>
          <w:sz w:val="22"/>
          <w:szCs w:val="22"/>
          <w:lang w:val="en-US" w:eastAsia="en-US"/>
        </w:rPr>
        <w:t>ble</w:t>
      </w:r>
      <w:proofErr w:type="spellEnd"/>
      <w:r w:rsidRPr="009609CF">
        <w:rPr>
          <w:rFonts w:eastAsia="Calibri"/>
          <w:sz w:val="22"/>
          <w:szCs w:val="22"/>
          <w:lang w:val="en-US" w:eastAsia="en-US"/>
        </w:rPr>
        <w:t xml:space="preserve"> consumption behavior, environmentally conscious purchase intention, and healthy food choices. </w:t>
      </w:r>
      <w:proofErr w:type="spellStart"/>
      <w:r w:rsidRPr="009609CF">
        <w:rPr>
          <w:rFonts w:eastAsia="Calibri"/>
          <w:i/>
          <w:iCs/>
          <w:sz w:val="22"/>
          <w:szCs w:val="22"/>
          <w:lang w:val="en-US" w:eastAsia="en-US"/>
        </w:rPr>
        <w:t>Fron</w:t>
      </w:r>
      <w:proofErr w:type="spellEnd"/>
      <w:r w:rsidRPr="009609CF">
        <w:rPr>
          <w:rFonts w:eastAsia="Calibri"/>
          <w:i/>
          <w:iCs/>
          <w:sz w:val="22"/>
          <w:szCs w:val="22"/>
          <w:lang w:val="en-US" w:eastAsia="en-US"/>
        </w:rPr>
        <w:t xml:space="preserve"> tiers in Public Health, 7</w:t>
      </w:r>
      <w:r w:rsidRPr="009609CF">
        <w:rPr>
          <w:rFonts w:eastAsia="Calibri"/>
          <w:sz w:val="22"/>
          <w:szCs w:val="22"/>
          <w:lang w:val="en-US" w:eastAsia="en-US"/>
        </w:rPr>
        <w:t xml:space="preserve">, 340. </w:t>
      </w:r>
    </w:p>
    <w:p w14:paraId="7ECEAFAA" w14:textId="41931E0D"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Lazaroiu</w:t>
      </w:r>
      <w:proofErr w:type="spellEnd"/>
      <w:r w:rsidRPr="009609CF">
        <w:rPr>
          <w:rFonts w:eastAsia="Calibri"/>
          <w:sz w:val="22"/>
          <w:szCs w:val="22"/>
          <w:lang w:val="en-US" w:eastAsia="en-US"/>
        </w:rPr>
        <w:t xml:space="preserve">, G., </w:t>
      </w:r>
      <w:proofErr w:type="spellStart"/>
      <w:r w:rsidRPr="009609CF">
        <w:rPr>
          <w:rFonts w:eastAsia="Calibri"/>
          <w:sz w:val="22"/>
          <w:szCs w:val="22"/>
          <w:lang w:val="en-US" w:eastAsia="en-US"/>
        </w:rPr>
        <w:t>Valaskova</w:t>
      </w:r>
      <w:proofErr w:type="spellEnd"/>
      <w:r w:rsidRPr="009609CF">
        <w:rPr>
          <w:rFonts w:eastAsia="Calibri"/>
          <w:sz w:val="22"/>
          <w:szCs w:val="22"/>
          <w:lang w:val="en-US" w:eastAsia="en-US"/>
        </w:rPr>
        <w:t xml:space="preserve">, K., Nica, E., </w:t>
      </w:r>
      <w:proofErr w:type="spellStart"/>
      <w:r w:rsidRPr="009609CF">
        <w:rPr>
          <w:rFonts w:eastAsia="Calibri"/>
          <w:sz w:val="22"/>
          <w:szCs w:val="22"/>
          <w:lang w:val="en-US" w:eastAsia="en-US"/>
        </w:rPr>
        <w:t>Durana</w:t>
      </w:r>
      <w:proofErr w:type="spellEnd"/>
      <w:r w:rsidRPr="009609CF">
        <w:rPr>
          <w:rFonts w:eastAsia="Calibri"/>
          <w:sz w:val="22"/>
          <w:szCs w:val="22"/>
          <w:lang w:val="en-US" w:eastAsia="en-US"/>
        </w:rPr>
        <w:t xml:space="preserve">, P., </w:t>
      </w:r>
      <w:proofErr w:type="spellStart"/>
      <w:r w:rsidRPr="009609CF">
        <w:rPr>
          <w:rFonts w:eastAsia="Calibri"/>
          <w:sz w:val="22"/>
          <w:szCs w:val="22"/>
          <w:lang w:val="en-US" w:eastAsia="en-US"/>
        </w:rPr>
        <w:t>Kral</w:t>
      </w:r>
      <w:proofErr w:type="spellEnd"/>
      <w:r w:rsidRPr="009609CF">
        <w:rPr>
          <w:rFonts w:eastAsia="Calibri"/>
          <w:sz w:val="22"/>
          <w:szCs w:val="22"/>
          <w:lang w:val="en-US" w:eastAsia="en-US"/>
        </w:rPr>
        <w:t xml:space="preserve">, P., </w:t>
      </w:r>
      <w:proofErr w:type="spellStart"/>
      <w:r w:rsidRPr="009609CF">
        <w:rPr>
          <w:rFonts w:eastAsia="Calibri"/>
          <w:sz w:val="22"/>
          <w:szCs w:val="22"/>
          <w:lang w:val="en-US" w:eastAsia="en-US"/>
        </w:rPr>
        <w:t>Bartos</w:t>
      </w:r>
      <w:proofErr w:type="spellEnd"/>
      <w:r w:rsidRPr="009609CF">
        <w:rPr>
          <w:rFonts w:eastAsia="Calibri"/>
          <w:sz w:val="22"/>
          <w:szCs w:val="22"/>
          <w:lang w:val="en-US" w:eastAsia="en-US"/>
        </w:rPr>
        <w:t xml:space="preserve">̌, P., &amp; </w:t>
      </w:r>
      <w:proofErr w:type="spellStart"/>
      <w:r w:rsidRPr="009609CF">
        <w:rPr>
          <w:rFonts w:eastAsia="Calibri"/>
          <w:sz w:val="22"/>
          <w:szCs w:val="22"/>
          <w:lang w:val="en-US" w:eastAsia="en-US"/>
        </w:rPr>
        <w:t>Marouškova</w:t>
      </w:r>
      <w:proofErr w:type="spellEnd"/>
      <w:r w:rsidRPr="009609CF">
        <w:rPr>
          <w:rFonts w:eastAsia="Calibri"/>
          <w:sz w:val="22"/>
          <w:szCs w:val="22"/>
          <w:lang w:val="en-US" w:eastAsia="en-US"/>
        </w:rPr>
        <w:t xml:space="preserve">́, A. (2020). Techno-economic assessment: food emulsion waste management. </w:t>
      </w:r>
      <w:r w:rsidRPr="009609CF">
        <w:rPr>
          <w:rFonts w:eastAsia="Calibri"/>
          <w:i/>
          <w:iCs/>
          <w:sz w:val="22"/>
          <w:szCs w:val="22"/>
          <w:lang w:val="en-US" w:eastAsia="en-US"/>
        </w:rPr>
        <w:t>Energies, 13</w:t>
      </w:r>
      <w:r w:rsidRPr="009609CF">
        <w:rPr>
          <w:rFonts w:eastAsia="Calibri"/>
          <w:sz w:val="22"/>
          <w:szCs w:val="22"/>
          <w:lang w:val="en-US" w:eastAsia="en-US"/>
        </w:rPr>
        <w:t xml:space="preserve">, 4922. </w:t>
      </w:r>
    </w:p>
    <w:p w14:paraId="5A3614D4" w14:textId="77777777" w:rsidR="009609CF" w:rsidRP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Mahmoudinia</w:t>
      </w:r>
      <w:proofErr w:type="spellEnd"/>
      <w:r w:rsidRPr="009609CF">
        <w:rPr>
          <w:rFonts w:eastAsia="Calibri"/>
          <w:sz w:val="22"/>
          <w:szCs w:val="22"/>
          <w:lang w:val="en-US" w:eastAsia="en-US"/>
        </w:rPr>
        <w:t xml:space="preserve">, D. (2021) The Asymmetric Effects of Monetary Policy, Currency Crises and Oil Price on Food Inflation in Iran: An Application of Quantile Regression, Macroeconomics and Finance in Emerging Mar- </w:t>
      </w:r>
      <w:proofErr w:type="spellStart"/>
      <w:r w:rsidRPr="009609CF">
        <w:rPr>
          <w:rFonts w:eastAsia="Calibri"/>
          <w:sz w:val="22"/>
          <w:szCs w:val="22"/>
          <w:lang w:val="en-US" w:eastAsia="en-US"/>
        </w:rPr>
        <w:t>ket</w:t>
      </w:r>
      <w:proofErr w:type="spellEnd"/>
      <w:r w:rsidRPr="009609CF">
        <w:rPr>
          <w:rFonts w:eastAsia="Calibri"/>
          <w:sz w:val="22"/>
          <w:szCs w:val="22"/>
          <w:lang w:val="en-US" w:eastAsia="en-US"/>
        </w:rPr>
        <w:t xml:space="preserve"> Economies. </w:t>
      </w:r>
    </w:p>
    <w:p w14:paraId="26E32931" w14:textId="77777777" w:rsidR="00616DED"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Mawejje</w:t>
      </w:r>
      <w:proofErr w:type="spellEnd"/>
      <w:r w:rsidRPr="009609CF">
        <w:rPr>
          <w:rFonts w:eastAsia="Calibri"/>
          <w:sz w:val="22"/>
          <w:szCs w:val="22"/>
          <w:lang w:val="en-US" w:eastAsia="en-US"/>
        </w:rPr>
        <w:t xml:space="preserve">, J. (2016). Food prices, energy and climate shocks in Uganda. </w:t>
      </w:r>
      <w:r w:rsidRPr="009609CF">
        <w:rPr>
          <w:rFonts w:eastAsia="Calibri"/>
          <w:i/>
          <w:iCs/>
          <w:sz w:val="22"/>
          <w:szCs w:val="22"/>
          <w:lang w:val="en-US" w:eastAsia="en-US"/>
        </w:rPr>
        <w:t>Agricultural and Food Economics, 4</w:t>
      </w:r>
      <w:r w:rsidRPr="009609CF">
        <w:rPr>
          <w:rFonts w:eastAsia="Calibri"/>
          <w:sz w:val="22"/>
          <w:szCs w:val="22"/>
          <w:lang w:val="en-US" w:eastAsia="en-US"/>
        </w:rPr>
        <w:t xml:space="preserve">, 4. </w:t>
      </w:r>
    </w:p>
    <w:p w14:paraId="592384C7" w14:textId="38F194B8" w:rsid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Mekonnen</w:t>
      </w:r>
      <w:proofErr w:type="spellEnd"/>
      <w:r w:rsidRPr="009609CF">
        <w:rPr>
          <w:rFonts w:eastAsia="Calibri"/>
          <w:sz w:val="22"/>
          <w:szCs w:val="22"/>
          <w:lang w:val="en-US" w:eastAsia="en-US"/>
        </w:rPr>
        <w:t xml:space="preserve">, A., </w:t>
      </w:r>
      <w:proofErr w:type="spellStart"/>
      <w:r w:rsidRPr="009609CF">
        <w:rPr>
          <w:rFonts w:eastAsia="Calibri"/>
          <w:sz w:val="22"/>
          <w:szCs w:val="22"/>
          <w:lang w:val="en-US" w:eastAsia="en-US"/>
        </w:rPr>
        <w:t>Tessema</w:t>
      </w:r>
      <w:proofErr w:type="spellEnd"/>
      <w:r w:rsidRPr="009609CF">
        <w:rPr>
          <w:rFonts w:eastAsia="Calibri"/>
          <w:sz w:val="22"/>
          <w:szCs w:val="22"/>
          <w:lang w:val="en-US" w:eastAsia="en-US"/>
        </w:rPr>
        <w:t xml:space="preserve">, A., </w:t>
      </w:r>
      <w:proofErr w:type="spellStart"/>
      <w:r w:rsidRPr="009609CF">
        <w:rPr>
          <w:rFonts w:eastAsia="Calibri"/>
          <w:sz w:val="22"/>
          <w:szCs w:val="22"/>
          <w:lang w:val="en-US" w:eastAsia="en-US"/>
        </w:rPr>
        <w:t>Ganewo</w:t>
      </w:r>
      <w:proofErr w:type="spellEnd"/>
      <w:r w:rsidRPr="009609CF">
        <w:rPr>
          <w:rFonts w:eastAsia="Calibri"/>
          <w:sz w:val="22"/>
          <w:szCs w:val="22"/>
          <w:lang w:val="en-US" w:eastAsia="en-US"/>
        </w:rPr>
        <w:t xml:space="preserve">, Z., &amp; Haile, A. (2021). Climate change impacts on household food security and farmers adaptation strategies. </w:t>
      </w:r>
      <w:r w:rsidRPr="009609CF">
        <w:rPr>
          <w:rFonts w:eastAsia="Calibri"/>
          <w:i/>
          <w:iCs/>
          <w:sz w:val="22"/>
          <w:szCs w:val="22"/>
          <w:lang w:val="en-US" w:eastAsia="en-US"/>
        </w:rPr>
        <w:t>Journal of Agriculture and Food Research, 6</w:t>
      </w:r>
      <w:r w:rsidRPr="009609CF">
        <w:rPr>
          <w:rFonts w:eastAsia="Calibri"/>
          <w:sz w:val="22"/>
          <w:szCs w:val="22"/>
          <w:lang w:val="en-US" w:eastAsia="en-US"/>
        </w:rPr>
        <w:t>, 100197.</w:t>
      </w:r>
    </w:p>
    <w:p w14:paraId="1889A00B" w14:textId="5DCB1E98" w:rsid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Mokni</w:t>
      </w:r>
      <w:proofErr w:type="spellEnd"/>
      <w:r w:rsidRPr="009609CF">
        <w:rPr>
          <w:rFonts w:eastAsia="Calibri"/>
          <w:sz w:val="22"/>
          <w:szCs w:val="22"/>
          <w:lang w:val="en-US" w:eastAsia="en-US"/>
        </w:rPr>
        <w:t>, K., &amp; Ben-</w:t>
      </w:r>
      <w:proofErr w:type="spellStart"/>
      <w:r w:rsidRPr="009609CF">
        <w:rPr>
          <w:rFonts w:eastAsia="Calibri"/>
          <w:sz w:val="22"/>
          <w:szCs w:val="22"/>
          <w:lang w:val="en-US" w:eastAsia="en-US"/>
        </w:rPr>
        <w:t>Salha</w:t>
      </w:r>
      <w:proofErr w:type="spellEnd"/>
      <w:r w:rsidRPr="009609CF">
        <w:rPr>
          <w:rFonts w:eastAsia="Calibri"/>
          <w:sz w:val="22"/>
          <w:szCs w:val="22"/>
          <w:lang w:val="en-US" w:eastAsia="en-US"/>
        </w:rPr>
        <w:t xml:space="preserve">, O. (2020). Asymmetric causality in quantiles analysis of the oil-food nexus since the 1960s. </w:t>
      </w:r>
      <w:r w:rsidRPr="009609CF">
        <w:rPr>
          <w:rFonts w:eastAsia="Calibri"/>
          <w:i/>
          <w:iCs/>
          <w:sz w:val="22"/>
          <w:szCs w:val="22"/>
          <w:lang w:val="en-US" w:eastAsia="en-US"/>
        </w:rPr>
        <w:t>Resources Policy, 69</w:t>
      </w:r>
      <w:r w:rsidRPr="009609CF">
        <w:rPr>
          <w:rFonts w:eastAsia="Calibri"/>
          <w:sz w:val="22"/>
          <w:szCs w:val="22"/>
          <w:lang w:val="en-US" w:eastAsia="en-US"/>
        </w:rPr>
        <w:t>,</w:t>
      </w:r>
      <w:r>
        <w:rPr>
          <w:rFonts w:eastAsia="Calibri"/>
          <w:sz w:val="22"/>
          <w:szCs w:val="22"/>
          <w:lang w:val="en-US" w:eastAsia="en-US"/>
        </w:rPr>
        <w:t xml:space="preserve"> </w:t>
      </w:r>
      <w:r w:rsidRPr="009609CF">
        <w:rPr>
          <w:rFonts w:eastAsia="Calibri"/>
          <w:sz w:val="22"/>
          <w:szCs w:val="22"/>
          <w:lang w:val="en-US" w:eastAsia="en-US"/>
        </w:rPr>
        <w:t>101874.</w:t>
      </w:r>
    </w:p>
    <w:p w14:paraId="76ADBC62" w14:textId="77777777"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Montes-Rojas, G., &amp; Toledo, F. (2021). External shocks and inflationary pressures in </w:t>
      </w:r>
      <w:proofErr w:type="spellStart"/>
      <w:r w:rsidRPr="009609CF">
        <w:rPr>
          <w:rFonts w:eastAsia="Calibri"/>
          <w:sz w:val="22"/>
          <w:szCs w:val="22"/>
          <w:lang w:val="en-US" w:eastAsia="en-US"/>
        </w:rPr>
        <w:t>argentina</w:t>
      </w:r>
      <w:proofErr w:type="spellEnd"/>
      <w:r w:rsidRPr="009609CF">
        <w:rPr>
          <w:rFonts w:eastAsia="Calibri"/>
          <w:sz w:val="22"/>
          <w:szCs w:val="22"/>
          <w:lang w:val="en-US" w:eastAsia="en-US"/>
        </w:rPr>
        <w:t>: a post-</w:t>
      </w:r>
      <w:proofErr w:type="spellStart"/>
      <w:r w:rsidRPr="009609CF">
        <w:rPr>
          <w:rFonts w:eastAsia="Calibri"/>
          <w:sz w:val="22"/>
          <w:szCs w:val="22"/>
          <w:lang w:val="en-US" w:eastAsia="en-US"/>
        </w:rPr>
        <w:t>keynesian</w:t>
      </w:r>
      <w:proofErr w:type="spellEnd"/>
      <w:r w:rsidRPr="009609CF">
        <w:rPr>
          <w:rFonts w:eastAsia="Calibri"/>
          <w:sz w:val="22"/>
          <w:szCs w:val="22"/>
          <w:lang w:val="en-US" w:eastAsia="en-US"/>
        </w:rPr>
        <w:t xml:space="preserve">-structuralist empirical approach. </w:t>
      </w:r>
      <w:r w:rsidRPr="009609CF">
        <w:rPr>
          <w:rFonts w:eastAsia="Calibri"/>
          <w:i/>
          <w:iCs/>
          <w:sz w:val="22"/>
          <w:szCs w:val="22"/>
          <w:lang w:val="en-US" w:eastAsia="en-US"/>
        </w:rPr>
        <w:t>Review of Political Economy, 34</w:t>
      </w:r>
      <w:r w:rsidRPr="009609CF">
        <w:rPr>
          <w:rFonts w:eastAsia="Calibri"/>
          <w:sz w:val="22"/>
          <w:szCs w:val="22"/>
          <w:lang w:val="en-US" w:eastAsia="en-US"/>
        </w:rPr>
        <w:t>, 789–806.</w:t>
      </w:r>
    </w:p>
    <w:p w14:paraId="33157FE6" w14:textId="77777777"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Moore, W. R., Lewis-</w:t>
      </w:r>
      <w:proofErr w:type="spellStart"/>
      <w:r w:rsidRPr="009609CF">
        <w:rPr>
          <w:rFonts w:eastAsia="Calibri"/>
          <w:sz w:val="22"/>
          <w:szCs w:val="22"/>
          <w:lang w:val="en-US" w:eastAsia="en-US"/>
        </w:rPr>
        <w:t>Bynoe</w:t>
      </w:r>
      <w:proofErr w:type="spellEnd"/>
      <w:r w:rsidRPr="009609CF">
        <w:rPr>
          <w:rFonts w:eastAsia="Calibri"/>
          <w:sz w:val="22"/>
          <w:szCs w:val="22"/>
          <w:lang w:val="en-US" w:eastAsia="en-US"/>
        </w:rPr>
        <w:t xml:space="preserve">, D. M., &amp; Morgan, N. (2012). Inflation starts in Latin America and the Caribbean. </w:t>
      </w:r>
      <w:r w:rsidRPr="009609CF">
        <w:rPr>
          <w:rFonts w:eastAsia="Calibri"/>
          <w:i/>
          <w:iCs/>
          <w:sz w:val="22"/>
          <w:szCs w:val="22"/>
          <w:lang w:val="en-US" w:eastAsia="en-US"/>
        </w:rPr>
        <w:t>Applied Economics,44</w:t>
      </w:r>
      <w:r w:rsidRPr="009609CF">
        <w:rPr>
          <w:rFonts w:eastAsia="Calibri"/>
          <w:sz w:val="22"/>
          <w:szCs w:val="22"/>
          <w:lang w:val="en-US" w:eastAsia="en-US"/>
        </w:rPr>
        <w:t>(7),825–834.</w:t>
      </w:r>
    </w:p>
    <w:p w14:paraId="5DB7FC84" w14:textId="407A1202" w:rsidR="009609CF"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Mukherjee, K., &amp; </w:t>
      </w:r>
      <w:proofErr w:type="spellStart"/>
      <w:r w:rsidRPr="009609CF">
        <w:rPr>
          <w:rFonts w:eastAsia="Calibri"/>
          <w:sz w:val="22"/>
          <w:szCs w:val="22"/>
          <w:lang w:val="en-US" w:eastAsia="en-US"/>
        </w:rPr>
        <w:t>Ouattara</w:t>
      </w:r>
      <w:proofErr w:type="spellEnd"/>
      <w:r w:rsidRPr="009609CF">
        <w:rPr>
          <w:rFonts w:eastAsia="Calibri"/>
          <w:sz w:val="22"/>
          <w:szCs w:val="22"/>
          <w:lang w:val="en-US" w:eastAsia="en-US"/>
        </w:rPr>
        <w:t xml:space="preserve">, B. (2021). Climate and monetary policy: Do temperature shocks lead to inflationary pressures? </w:t>
      </w:r>
      <w:r w:rsidRPr="009609CF">
        <w:rPr>
          <w:rFonts w:eastAsia="Calibri"/>
          <w:i/>
          <w:iCs/>
          <w:sz w:val="22"/>
          <w:szCs w:val="22"/>
          <w:lang w:val="en-US" w:eastAsia="en-US"/>
        </w:rPr>
        <w:t>Climate Change, 167</w:t>
      </w:r>
      <w:r w:rsidRPr="009609CF">
        <w:rPr>
          <w:rFonts w:eastAsia="Calibri"/>
          <w:sz w:val="22"/>
          <w:szCs w:val="22"/>
          <w:lang w:val="en-US" w:eastAsia="en-US"/>
        </w:rPr>
        <w:t>, 32.</w:t>
      </w:r>
    </w:p>
    <w:p w14:paraId="35C9C437" w14:textId="77777777" w:rsid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Murshed</w:t>
      </w:r>
      <w:proofErr w:type="spellEnd"/>
      <w:r w:rsidRPr="009609CF">
        <w:rPr>
          <w:rFonts w:eastAsia="Calibri"/>
          <w:sz w:val="22"/>
          <w:szCs w:val="22"/>
          <w:lang w:val="en-US" w:eastAsia="en-US"/>
        </w:rPr>
        <w:t xml:space="preserve">, M., Ahmed, Z., </w:t>
      </w:r>
      <w:proofErr w:type="spellStart"/>
      <w:r w:rsidRPr="009609CF">
        <w:rPr>
          <w:rFonts w:eastAsia="Calibri"/>
          <w:sz w:val="22"/>
          <w:szCs w:val="22"/>
          <w:lang w:val="en-US" w:eastAsia="en-US"/>
        </w:rPr>
        <w:t>Alam</w:t>
      </w:r>
      <w:proofErr w:type="spellEnd"/>
      <w:r w:rsidRPr="009609CF">
        <w:rPr>
          <w:rFonts w:eastAsia="Calibri"/>
          <w:sz w:val="22"/>
          <w:szCs w:val="22"/>
          <w:lang w:val="en-US" w:eastAsia="en-US"/>
        </w:rPr>
        <w:t xml:space="preserve">, M. S., Mahmood, H., Rehman, A., &amp;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(2021). Reinvigorating the role of clean energy transition for achieving a low-carbon economy: Evidence from Bangladesh. </w:t>
      </w:r>
      <w:r w:rsidRPr="009609CF">
        <w:rPr>
          <w:rFonts w:eastAsia="Calibri"/>
          <w:i/>
          <w:iCs/>
          <w:sz w:val="22"/>
          <w:szCs w:val="22"/>
          <w:lang w:val="en-US" w:eastAsia="en-US"/>
        </w:rPr>
        <w:t>Environmental Science and Pollution Research, 28</w:t>
      </w:r>
      <w:r w:rsidRPr="009609CF">
        <w:rPr>
          <w:rFonts w:eastAsia="Calibri"/>
          <w:sz w:val="22"/>
          <w:szCs w:val="22"/>
          <w:lang w:val="en-US" w:eastAsia="en-US"/>
        </w:rPr>
        <w:t>, 67689–67710.</w:t>
      </w:r>
    </w:p>
    <w:p w14:paraId="54D668AA" w14:textId="26119ECF" w:rsid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Murshed</w:t>
      </w:r>
      <w:proofErr w:type="spellEnd"/>
      <w:r w:rsidRPr="009609CF">
        <w:rPr>
          <w:rFonts w:eastAsia="Calibri"/>
          <w:sz w:val="22"/>
          <w:szCs w:val="22"/>
          <w:lang w:val="en-US" w:eastAsia="en-US"/>
        </w:rPr>
        <w:t xml:space="preserve">, M., Rashid, S., </w:t>
      </w:r>
      <w:proofErr w:type="spellStart"/>
      <w:r w:rsidRPr="009609CF">
        <w:rPr>
          <w:rFonts w:eastAsia="Calibri"/>
          <w:sz w:val="22"/>
          <w:szCs w:val="22"/>
          <w:lang w:val="en-US" w:eastAsia="en-US"/>
        </w:rPr>
        <w:t>Ulucak</w:t>
      </w:r>
      <w:proofErr w:type="spellEnd"/>
      <w:r w:rsidRPr="009609CF">
        <w:rPr>
          <w:rFonts w:eastAsia="Calibri"/>
          <w:sz w:val="22"/>
          <w:szCs w:val="22"/>
          <w:lang w:val="en-US" w:eastAsia="en-US"/>
        </w:rPr>
        <w:t xml:space="preserve">, R.,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Rehman, A., Alvarado, R., &amp; Nathaniel, P. S. (2022). Mitigating energy production-based carbon dioxide emissions in Argentina: The roles of renewable energy and economic globalization. </w:t>
      </w:r>
      <w:r w:rsidRPr="009609CF">
        <w:rPr>
          <w:rFonts w:eastAsia="Calibri"/>
          <w:i/>
          <w:iCs/>
          <w:sz w:val="22"/>
          <w:szCs w:val="22"/>
          <w:lang w:val="en-US" w:eastAsia="en-US"/>
        </w:rPr>
        <w:t>Environmental Science and Pollution Research, 29</w:t>
      </w:r>
      <w:r w:rsidRPr="009609CF">
        <w:rPr>
          <w:rFonts w:eastAsia="Calibri"/>
          <w:sz w:val="22"/>
          <w:szCs w:val="22"/>
          <w:lang w:val="en-US" w:eastAsia="en-US"/>
        </w:rPr>
        <w:t>, 16939–16958.</w:t>
      </w:r>
    </w:p>
    <w:p w14:paraId="7D7DBD77" w14:textId="69EBE627" w:rsidR="00BA15C0"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Nair, S. R., &amp; </w:t>
      </w:r>
      <w:proofErr w:type="spellStart"/>
      <w:r w:rsidRPr="009609CF">
        <w:rPr>
          <w:rFonts w:eastAsia="Calibri"/>
          <w:sz w:val="22"/>
          <w:szCs w:val="22"/>
          <w:lang w:val="en-US" w:eastAsia="en-US"/>
        </w:rPr>
        <w:t>Eapen</w:t>
      </w:r>
      <w:proofErr w:type="spellEnd"/>
      <w:r w:rsidRPr="009609CF">
        <w:rPr>
          <w:rFonts w:eastAsia="Calibri"/>
          <w:sz w:val="22"/>
          <w:szCs w:val="22"/>
          <w:lang w:val="en-US" w:eastAsia="en-US"/>
        </w:rPr>
        <w:t xml:space="preserve">, L. M. (2012). Food price inflation in India (2008 to 2010): A Commodity-wise analysis of the causal factors. </w:t>
      </w:r>
      <w:r w:rsidRPr="009609CF">
        <w:rPr>
          <w:rFonts w:eastAsia="Calibri"/>
          <w:i/>
          <w:iCs/>
          <w:sz w:val="22"/>
          <w:szCs w:val="22"/>
          <w:lang w:val="en-US" w:eastAsia="en-US"/>
        </w:rPr>
        <w:t>Economic and Political Weekly, 47</w:t>
      </w:r>
      <w:r w:rsidRPr="009609CF">
        <w:rPr>
          <w:rFonts w:eastAsia="Calibri"/>
          <w:sz w:val="22"/>
          <w:szCs w:val="22"/>
          <w:lang w:val="en-US" w:eastAsia="en-US"/>
        </w:rPr>
        <w:t>(20), 46–54.</w:t>
      </w:r>
    </w:p>
    <w:p w14:paraId="26FA4A19" w14:textId="6AF96AA9" w:rsidR="00BA15C0" w:rsidRDefault="009609CF" w:rsidP="009609CF">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Nam, K. (2021). Investigating the effect of climate uncertainty on global commodity markets. </w:t>
      </w:r>
      <w:r w:rsidRPr="009609CF">
        <w:rPr>
          <w:rFonts w:eastAsia="Calibri"/>
          <w:i/>
          <w:iCs/>
          <w:sz w:val="22"/>
          <w:szCs w:val="22"/>
          <w:lang w:val="en-US" w:eastAsia="en-US"/>
        </w:rPr>
        <w:t>Energy Economics, 96</w:t>
      </w:r>
      <w:r w:rsidRPr="009609CF">
        <w:rPr>
          <w:rFonts w:eastAsia="Calibri"/>
          <w:sz w:val="22"/>
          <w:szCs w:val="22"/>
          <w:lang w:val="en-US" w:eastAsia="en-US"/>
        </w:rPr>
        <w:t>, 105123.</w:t>
      </w:r>
    </w:p>
    <w:p w14:paraId="1A5154D3" w14:textId="5BDA89F8" w:rsidR="009609CF" w:rsidRDefault="009609CF" w:rsidP="009609CF">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Olayungbo</w:t>
      </w:r>
      <w:proofErr w:type="spellEnd"/>
      <w:r w:rsidRPr="009609CF">
        <w:rPr>
          <w:rFonts w:eastAsia="Calibri"/>
          <w:sz w:val="22"/>
          <w:szCs w:val="22"/>
          <w:lang w:val="en-US" w:eastAsia="en-US"/>
        </w:rPr>
        <w:t xml:space="preserve">, D., &amp; Hassan, W. (2016). Effects of oil price on food prices in developing oil exporting countries: A panel autoregressive distributed lag analysis. </w:t>
      </w:r>
      <w:r w:rsidRPr="009609CF">
        <w:rPr>
          <w:rFonts w:eastAsia="Calibri"/>
          <w:i/>
          <w:iCs/>
          <w:sz w:val="22"/>
          <w:szCs w:val="22"/>
          <w:lang w:val="en-US" w:eastAsia="en-US"/>
        </w:rPr>
        <w:t>OPEC Energy Review, 40</w:t>
      </w:r>
      <w:r w:rsidRPr="009609CF">
        <w:rPr>
          <w:rFonts w:eastAsia="Calibri"/>
          <w:sz w:val="22"/>
          <w:szCs w:val="22"/>
          <w:lang w:val="en-US" w:eastAsia="en-US"/>
        </w:rPr>
        <w:t>(4), 397–411.</w:t>
      </w:r>
    </w:p>
    <w:p w14:paraId="0AD8D4C7" w14:textId="77777777" w:rsidR="00BA15C0"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lastRenderedPageBreak/>
        <w:t xml:space="preserve">Otero, G. (2011). Neoliberal globalization, NAFTA, and MIGRATION: Mexico’s loss of food and labor sovereignty. </w:t>
      </w:r>
      <w:r w:rsidRPr="009609CF">
        <w:rPr>
          <w:rFonts w:eastAsia="Calibri"/>
          <w:i/>
          <w:iCs/>
          <w:sz w:val="22"/>
          <w:szCs w:val="22"/>
          <w:lang w:val="en-US" w:eastAsia="en-US"/>
        </w:rPr>
        <w:t>Journal of Poverty, 15</w:t>
      </w:r>
      <w:r w:rsidRPr="009609CF">
        <w:rPr>
          <w:rFonts w:eastAsia="Calibri"/>
          <w:sz w:val="22"/>
          <w:szCs w:val="22"/>
          <w:lang w:val="en-US" w:eastAsia="en-US"/>
        </w:rPr>
        <w:t>(4), 384–402.</w:t>
      </w:r>
    </w:p>
    <w:p w14:paraId="6DED8B3E" w14:textId="77777777" w:rsidR="00BA15C0"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Pal, D., &amp; </w:t>
      </w:r>
      <w:proofErr w:type="spellStart"/>
      <w:r w:rsidRPr="009609CF">
        <w:rPr>
          <w:rFonts w:eastAsia="Calibri"/>
          <w:sz w:val="22"/>
          <w:szCs w:val="22"/>
          <w:lang w:val="en-US" w:eastAsia="en-US"/>
        </w:rPr>
        <w:t>Mitra</w:t>
      </w:r>
      <w:proofErr w:type="spellEnd"/>
      <w:r w:rsidRPr="009609CF">
        <w:rPr>
          <w:rFonts w:eastAsia="Calibri"/>
          <w:sz w:val="22"/>
          <w:szCs w:val="22"/>
          <w:lang w:val="en-US" w:eastAsia="en-US"/>
        </w:rPr>
        <w:t xml:space="preserve">, S. K. (2017). Time-frequency contained co-movement of crude oil and world food prices: A wavelet-based analysis. </w:t>
      </w:r>
      <w:r w:rsidRPr="009609CF">
        <w:rPr>
          <w:rFonts w:eastAsia="Calibri"/>
          <w:i/>
          <w:iCs/>
          <w:sz w:val="22"/>
          <w:szCs w:val="22"/>
          <w:lang w:val="en-US" w:eastAsia="en-US"/>
        </w:rPr>
        <w:t>Energy Economics, 62</w:t>
      </w:r>
      <w:r w:rsidRPr="009609CF">
        <w:rPr>
          <w:rFonts w:eastAsia="Calibri"/>
          <w:sz w:val="22"/>
          <w:szCs w:val="22"/>
          <w:lang w:val="en-US" w:eastAsia="en-US"/>
        </w:rPr>
        <w:t xml:space="preserve">, 230–239. </w:t>
      </w:r>
    </w:p>
    <w:p w14:paraId="3FC67D4C" w14:textId="77777777" w:rsidR="00BA15C0"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Pesaran</w:t>
      </w:r>
      <w:proofErr w:type="spellEnd"/>
      <w:r w:rsidRPr="009609CF">
        <w:rPr>
          <w:rFonts w:eastAsia="Calibri"/>
          <w:sz w:val="22"/>
          <w:szCs w:val="22"/>
          <w:lang w:val="en-US" w:eastAsia="en-US"/>
        </w:rPr>
        <w:t xml:space="preserve">, M.H. (2004). General diagnostic tests for cross section dependence in Panels. IZA Discussion Paper No. 1240. </w:t>
      </w:r>
    </w:p>
    <w:p w14:paraId="432E0A43" w14:textId="2395AACF" w:rsidR="009609CF"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Phillips, P. C. B., &amp; </w:t>
      </w:r>
      <w:proofErr w:type="spellStart"/>
      <w:r w:rsidRPr="009609CF">
        <w:rPr>
          <w:rFonts w:eastAsia="Calibri"/>
          <w:sz w:val="22"/>
          <w:szCs w:val="22"/>
          <w:lang w:val="en-US" w:eastAsia="en-US"/>
        </w:rPr>
        <w:t>Perron</w:t>
      </w:r>
      <w:proofErr w:type="spellEnd"/>
      <w:r w:rsidRPr="009609CF">
        <w:rPr>
          <w:rFonts w:eastAsia="Calibri"/>
          <w:sz w:val="22"/>
          <w:szCs w:val="22"/>
          <w:lang w:val="en-US" w:eastAsia="en-US"/>
        </w:rPr>
        <w:t xml:space="preserve">, P. (1988). Testing for a unit root in time series regression. </w:t>
      </w:r>
      <w:proofErr w:type="spellStart"/>
      <w:r w:rsidRPr="009609CF">
        <w:rPr>
          <w:rFonts w:eastAsia="Calibri"/>
          <w:i/>
          <w:iCs/>
          <w:sz w:val="22"/>
          <w:szCs w:val="22"/>
          <w:lang w:val="en-US" w:eastAsia="en-US"/>
        </w:rPr>
        <w:t>Biometrika</w:t>
      </w:r>
      <w:proofErr w:type="spellEnd"/>
      <w:r w:rsidRPr="009609CF">
        <w:rPr>
          <w:rFonts w:eastAsia="Calibri"/>
          <w:i/>
          <w:iCs/>
          <w:sz w:val="22"/>
          <w:szCs w:val="22"/>
          <w:lang w:val="en-US" w:eastAsia="en-US"/>
        </w:rPr>
        <w:t>, 75</w:t>
      </w:r>
      <w:r w:rsidRPr="009609CF">
        <w:rPr>
          <w:rFonts w:eastAsia="Calibri"/>
          <w:sz w:val="22"/>
          <w:szCs w:val="22"/>
          <w:lang w:val="en-US" w:eastAsia="en-US"/>
        </w:rPr>
        <w:t xml:space="preserve">, 335–346. </w:t>
      </w:r>
    </w:p>
    <w:p w14:paraId="74020F58" w14:textId="77777777" w:rsidR="00BA15C0"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Pocol</w:t>
      </w:r>
      <w:proofErr w:type="spellEnd"/>
      <w:r w:rsidRPr="009609CF">
        <w:rPr>
          <w:rFonts w:eastAsia="Calibri"/>
          <w:sz w:val="22"/>
          <w:szCs w:val="22"/>
          <w:lang w:val="en-US" w:eastAsia="en-US"/>
        </w:rPr>
        <w:t xml:space="preserve">, B. C., </w:t>
      </w:r>
      <w:proofErr w:type="spellStart"/>
      <w:r w:rsidRPr="009609CF">
        <w:rPr>
          <w:rFonts w:eastAsia="Calibri"/>
          <w:sz w:val="22"/>
          <w:szCs w:val="22"/>
          <w:lang w:val="en-US" w:eastAsia="en-US"/>
        </w:rPr>
        <w:t>Marinescu</w:t>
      </w:r>
      <w:proofErr w:type="spellEnd"/>
      <w:r w:rsidRPr="009609CF">
        <w:rPr>
          <w:rFonts w:eastAsia="Calibri"/>
          <w:sz w:val="22"/>
          <w:szCs w:val="22"/>
          <w:lang w:val="en-US" w:eastAsia="en-US"/>
        </w:rPr>
        <w:t xml:space="preserve">, V., </w:t>
      </w:r>
      <w:proofErr w:type="spellStart"/>
      <w:r w:rsidRPr="009609CF">
        <w:rPr>
          <w:rFonts w:eastAsia="Calibri"/>
          <w:sz w:val="22"/>
          <w:szCs w:val="22"/>
          <w:lang w:val="en-US" w:eastAsia="en-US"/>
        </w:rPr>
        <w:t>Dabija</w:t>
      </w:r>
      <w:proofErr w:type="spellEnd"/>
      <w:r w:rsidRPr="009609CF">
        <w:rPr>
          <w:rFonts w:eastAsia="Calibri"/>
          <w:sz w:val="22"/>
          <w:szCs w:val="22"/>
          <w:lang w:val="en-US" w:eastAsia="en-US"/>
        </w:rPr>
        <w:t xml:space="preserve">, D., &amp; </w:t>
      </w:r>
      <w:proofErr w:type="spellStart"/>
      <w:r w:rsidRPr="009609CF">
        <w:rPr>
          <w:rFonts w:eastAsia="Calibri"/>
          <w:sz w:val="22"/>
          <w:szCs w:val="22"/>
          <w:lang w:val="en-US" w:eastAsia="en-US"/>
        </w:rPr>
        <w:t>Amuza</w:t>
      </w:r>
      <w:proofErr w:type="spellEnd"/>
      <w:r w:rsidRPr="009609CF">
        <w:rPr>
          <w:rFonts w:eastAsia="Calibri"/>
          <w:sz w:val="22"/>
          <w:szCs w:val="22"/>
          <w:lang w:val="en-US" w:eastAsia="en-US"/>
        </w:rPr>
        <w:t xml:space="preserve">, A. (2021). Clustering Generation Z university students based on daily fruit and vegetable consumption: Empirical research in an emerging market. </w:t>
      </w:r>
      <w:r w:rsidRPr="009609CF">
        <w:rPr>
          <w:rFonts w:eastAsia="Calibri"/>
          <w:i/>
          <w:iCs/>
          <w:sz w:val="22"/>
          <w:szCs w:val="22"/>
          <w:lang w:val="en-US" w:eastAsia="en-US"/>
        </w:rPr>
        <w:t>British Food Journal, 123</w:t>
      </w:r>
      <w:r w:rsidRPr="009609CF">
        <w:rPr>
          <w:rFonts w:eastAsia="Calibri"/>
          <w:sz w:val="22"/>
          <w:szCs w:val="22"/>
          <w:lang w:val="en-US" w:eastAsia="en-US"/>
        </w:rPr>
        <w:t>(8), 2705–2727.</w:t>
      </w:r>
    </w:p>
    <w:p w14:paraId="70E673B1" w14:textId="77777777" w:rsidR="00BA15C0"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Reboredo</w:t>
      </w:r>
      <w:proofErr w:type="spellEnd"/>
      <w:r w:rsidRPr="009609CF">
        <w:rPr>
          <w:rFonts w:eastAsia="Calibri"/>
          <w:sz w:val="22"/>
          <w:szCs w:val="22"/>
          <w:lang w:val="en-US" w:eastAsia="en-US"/>
        </w:rPr>
        <w:t xml:space="preserve">, J. C., &amp; </w:t>
      </w:r>
      <w:proofErr w:type="spellStart"/>
      <w:r w:rsidRPr="009609CF">
        <w:rPr>
          <w:rFonts w:eastAsia="Calibri"/>
          <w:sz w:val="22"/>
          <w:szCs w:val="22"/>
          <w:lang w:val="en-US" w:eastAsia="en-US"/>
        </w:rPr>
        <w:t>Ugando</w:t>
      </w:r>
      <w:proofErr w:type="spellEnd"/>
      <w:r w:rsidRPr="009609CF">
        <w:rPr>
          <w:rFonts w:eastAsia="Calibri"/>
          <w:sz w:val="22"/>
          <w:szCs w:val="22"/>
          <w:lang w:val="en-US" w:eastAsia="en-US"/>
        </w:rPr>
        <w:t xml:space="preserve">, M. (2014). US dollar exchange rate and food price dependence: Implications for portfolio risk management. </w:t>
      </w:r>
      <w:r w:rsidRPr="009609CF">
        <w:rPr>
          <w:rFonts w:eastAsia="Calibri"/>
          <w:i/>
          <w:iCs/>
          <w:sz w:val="22"/>
          <w:szCs w:val="22"/>
          <w:lang w:val="en-US" w:eastAsia="en-US"/>
        </w:rPr>
        <w:t>North American Journal of Economics and Finance, 30</w:t>
      </w:r>
      <w:r w:rsidRPr="009609CF">
        <w:rPr>
          <w:rFonts w:eastAsia="Calibri"/>
          <w:sz w:val="22"/>
          <w:szCs w:val="22"/>
          <w:lang w:val="en-US" w:eastAsia="en-US"/>
        </w:rPr>
        <w:t>, 72–89.</w:t>
      </w:r>
    </w:p>
    <w:p w14:paraId="198F9207" w14:textId="77777777" w:rsidR="00BA15C0"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Rehman, A., </w:t>
      </w:r>
      <w:proofErr w:type="spellStart"/>
      <w:r w:rsidRPr="009609CF">
        <w:rPr>
          <w:rFonts w:eastAsia="Calibri"/>
          <w:sz w:val="22"/>
          <w:szCs w:val="22"/>
          <w:lang w:val="en-US" w:eastAsia="en-US"/>
        </w:rPr>
        <w:t>Radulescu</w:t>
      </w:r>
      <w:proofErr w:type="spellEnd"/>
      <w:r w:rsidRPr="009609CF">
        <w:rPr>
          <w:rFonts w:eastAsia="Calibri"/>
          <w:sz w:val="22"/>
          <w:szCs w:val="22"/>
          <w:lang w:val="en-US" w:eastAsia="en-US"/>
        </w:rPr>
        <w:t xml:space="preserve">, M., Ma, H.,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Hussain, I., &amp; Khan, M. K. (2021a). The impact of </w:t>
      </w:r>
      <w:proofErr w:type="spellStart"/>
      <w:r w:rsidRPr="009609CF">
        <w:rPr>
          <w:rFonts w:eastAsia="Calibri"/>
          <w:sz w:val="22"/>
          <w:szCs w:val="22"/>
          <w:lang w:val="en-US" w:eastAsia="en-US"/>
        </w:rPr>
        <w:t>globaliza</w:t>
      </w:r>
      <w:proofErr w:type="spellEnd"/>
      <w:r w:rsidRPr="009609CF">
        <w:rPr>
          <w:rFonts w:eastAsia="Calibri"/>
          <w:sz w:val="22"/>
          <w:szCs w:val="22"/>
          <w:lang w:val="en-US" w:eastAsia="en-US"/>
        </w:rPr>
        <w:t xml:space="preserve">- </w:t>
      </w:r>
      <w:proofErr w:type="spellStart"/>
      <w:r w:rsidRPr="009609CF">
        <w:rPr>
          <w:rFonts w:eastAsia="Calibri"/>
          <w:sz w:val="22"/>
          <w:szCs w:val="22"/>
          <w:lang w:val="en-US" w:eastAsia="en-US"/>
        </w:rPr>
        <w:t>tion</w:t>
      </w:r>
      <w:proofErr w:type="spellEnd"/>
      <w:r w:rsidRPr="009609CF">
        <w:rPr>
          <w:rFonts w:eastAsia="Calibri"/>
          <w:sz w:val="22"/>
          <w:szCs w:val="22"/>
          <w:lang w:val="en-US" w:eastAsia="en-US"/>
        </w:rPr>
        <w:t xml:space="preserve">, energy use, and trade on ecological footprint in Pakistan: Does environmental sustainability exist? </w:t>
      </w:r>
      <w:r w:rsidRPr="009609CF">
        <w:rPr>
          <w:rFonts w:eastAsia="Calibri"/>
          <w:i/>
          <w:iCs/>
          <w:sz w:val="22"/>
          <w:szCs w:val="22"/>
          <w:lang w:val="en-US" w:eastAsia="en-US"/>
        </w:rPr>
        <w:t>Energies, 14</w:t>
      </w:r>
      <w:r w:rsidRPr="009609CF">
        <w:rPr>
          <w:rFonts w:eastAsia="Calibri"/>
          <w:sz w:val="22"/>
          <w:szCs w:val="22"/>
          <w:lang w:val="en-US" w:eastAsia="en-US"/>
        </w:rPr>
        <w:t>, 5234.</w:t>
      </w:r>
    </w:p>
    <w:p w14:paraId="75785401" w14:textId="69C73029" w:rsidR="009609CF"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Rehman, A., Ma, H., </w:t>
      </w:r>
      <w:proofErr w:type="spellStart"/>
      <w:r w:rsidRPr="009609CF">
        <w:rPr>
          <w:rFonts w:eastAsia="Calibri"/>
          <w:sz w:val="22"/>
          <w:szCs w:val="22"/>
          <w:lang w:val="en-US" w:eastAsia="en-US"/>
        </w:rPr>
        <w:t>Ozturk</w:t>
      </w:r>
      <w:proofErr w:type="spellEnd"/>
      <w:r w:rsidRPr="009609CF">
        <w:rPr>
          <w:rFonts w:eastAsia="Calibri"/>
          <w:sz w:val="22"/>
          <w:szCs w:val="22"/>
          <w:lang w:val="en-US" w:eastAsia="en-US"/>
        </w:rPr>
        <w:t xml:space="preserve">, I., </w:t>
      </w:r>
      <w:proofErr w:type="spellStart"/>
      <w:r w:rsidRPr="009609CF">
        <w:rPr>
          <w:rFonts w:eastAsia="Calibri"/>
          <w:sz w:val="22"/>
          <w:szCs w:val="22"/>
          <w:lang w:val="en-US" w:eastAsia="en-US"/>
        </w:rPr>
        <w:t>Murshed</w:t>
      </w:r>
      <w:proofErr w:type="spellEnd"/>
      <w:r w:rsidRPr="009609CF">
        <w:rPr>
          <w:rFonts w:eastAsia="Calibri"/>
          <w:sz w:val="22"/>
          <w:szCs w:val="22"/>
          <w:lang w:val="en-US" w:eastAsia="en-US"/>
        </w:rPr>
        <w:t xml:space="preserve">, M., &amp;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(2021b). The dynamic impacts of CO2 emissions from different sources on Pakistan’s economic progress: A roadmap to sustainable development. </w:t>
      </w:r>
      <w:r w:rsidRPr="009609CF">
        <w:rPr>
          <w:rFonts w:eastAsia="Calibri"/>
          <w:i/>
          <w:iCs/>
          <w:sz w:val="22"/>
          <w:szCs w:val="22"/>
          <w:lang w:val="en-US" w:eastAsia="en-US"/>
        </w:rPr>
        <w:t>Environment, Development and Sustainability, 23</w:t>
      </w:r>
      <w:r w:rsidRPr="009609CF">
        <w:rPr>
          <w:rFonts w:eastAsia="Calibri"/>
          <w:sz w:val="22"/>
          <w:szCs w:val="22"/>
          <w:lang w:val="en-US" w:eastAsia="en-US"/>
        </w:rPr>
        <w:t>, 17857–17880.</w:t>
      </w:r>
    </w:p>
    <w:p w14:paraId="0B58F8EF" w14:textId="527A2258" w:rsidR="009609CF"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Samal</w:t>
      </w:r>
      <w:proofErr w:type="spellEnd"/>
      <w:r w:rsidRPr="009609CF">
        <w:rPr>
          <w:rFonts w:eastAsia="Calibri"/>
          <w:sz w:val="22"/>
          <w:szCs w:val="22"/>
          <w:lang w:val="en-US" w:eastAsia="en-US"/>
        </w:rPr>
        <w:t xml:space="preserve">, A., &amp; </w:t>
      </w:r>
      <w:proofErr w:type="spellStart"/>
      <w:r w:rsidRPr="009609CF">
        <w:rPr>
          <w:rFonts w:eastAsia="Calibri"/>
          <w:sz w:val="22"/>
          <w:szCs w:val="22"/>
          <w:lang w:val="en-US" w:eastAsia="en-US"/>
        </w:rPr>
        <w:t>Goyari</w:t>
      </w:r>
      <w:proofErr w:type="spellEnd"/>
      <w:r w:rsidRPr="009609CF">
        <w:rPr>
          <w:rFonts w:eastAsia="Calibri"/>
          <w:sz w:val="22"/>
          <w:szCs w:val="22"/>
          <w:lang w:val="en-US" w:eastAsia="en-US"/>
        </w:rPr>
        <w:t xml:space="preserve">, P. (2022). Does Monetary Policy </w:t>
      </w:r>
      <w:proofErr w:type="spellStart"/>
      <w:r w:rsidRPr="009609CF">
        <w:rPr>
          <w:rFonts w:eastAsia="Calibri"/>
          <w:sz w:val="22"/>
          <w:szCs w:val="22"/>
          <w:lang w:val="en-US" w:eastAsia="en-US"/>
        </w:rPr>
        <w:t>Stabilise</w:t>
      </w:r>
      <w:proofErr w:type="spellEnd"/>
      <w:r w:rsidRPr="009609CF">
        <w:rPr>
          <w:rFonts w:eastAsia="Calibri"/>
          <w:sz w:val="22"/>
          <w:szCs w:val="22"/>
          <w:lang w:val="en-US" w:eastAsia="en-US"/>
        </w:rPr>
        <w:t xml:space="preserve"> Food Inflation in India? Evidence </w:t>
      </w:r>
      <w:proofErr w:type="gramStart"/>
      <w:r w:rsidRPr="009609CF">
        <w:rPr>
          <w:rFonts w:eastAsia="Calibri"/>
          <w:sz w:val="22"/>
          <w:szCs w:val="22"/>
          <w:lang w:val="en-US" w:eastAsia="en-US"/>
        </w:rPr>
        <w:t>From</w:t>
      </w:r>
      <w:proofErr w:type="gramEnd"/>
      <w:r w:rsidRPr="009609CF">
        <w:rPr>
          <w:rFonts w:eastAsia="Calibri"/>
          <w:sz w:val="22"/>
          <w:szCs w:val="22"/>
          <w:lang w:val="en-US" w:eastAsia="en-US"/>
        </w:rPr>
        <w:t xml:space="preserve"> Quantile Regression Analysis. </w:t>
      </w:r>
      <w:r w:rsidRPr="009609CF">
        <w:rPr>
          <w:rFonts w:eastAsia="Calibri"/>
          <w:i/>
          <w:iCs/>
          <w:sz w:val="22"/>
          <w:szCs w:val="22"/>
          <w:lang w:val="en-US" w:eastAsia="en-US"/>
        </w:rPr>
        <w:t>The Australian Economic Review, 55</w:t>
      </w:r>
      <w:r w:rsidRPr="009609CF">
        <w:rPr>
          <w:rFonts w:eastAsia="Calibri"/>
          <w:sz w:val="22"/>
          <w:szCs w:val="22"/>
          <w:lang w:val="en-US" w:eastAsia="en-US"/>
        </w:rPr>
        <w:t>, 361–372.</w:t>
      </w:r>
    </w:p>
    <w:p w14:paraId="50EAC013" w14:textId="77777777" w:rsidR="00BA15C0"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Sarwar, M. N., Hussain, H., &amp; Maqbool, M. B. (2020). Pass through effects of oil price on food and non-food prices in Pakistan: A nonlinear ARDL approach. </w:t>
      </w:r>
      <w:r w:rsidRPr="009609CF">
        <w:rPr>
          <w:rFonts w:eastAsia="Calibri"/>
          <w:i/>
          <w:iCs/>
          <w:sz w:val="22"/>
          <w:szCs w:val="22"/>
          <w:lang w:val="en-US" w:eastAsia="en-US"/>
        </w:rPr>
        <w:t>Resources Policy, 69</w:t>
      </w:r>
      <w:r w:rsidRPr="009609CF">
        <w:rPr>
          <w:rFonts w:eastAsia="Calibri"/>
          <w:sz w:val="22"/>
          <w:szCs w:val="22"/>
          <w:lang w:val="en-US" w:eastAsia="en-US"/>
        </w:rPr>
        <w:t>, 101876.</w:t>
      </w:r>
    </w:p>
    <w:p w14:paraId="03DF4271" w14:textId="77777777" w:rsidR="00BA15C0"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Sasmal</w:t>
      </w:r>
      <w:proofErr w:type="spellEnd"/>
      <w:r w:rsidRPr="009609CF">
        <w:rPr>
          <w:rFonts w:eastAsia="Calibri"/>
          <w:sz w:val="22"/>
          <w:szCs w:val="22"/>
          <w:lang w:val="en-US" w:eastAsia="en-US"/>
        </w:rPr>
        <w:t xml:space="preserve">, J. (2015). Food price inflation in India: The growing economy with sluggish agriculture. </w:t>
      </w:r>
      <w:r w:rsidRPr="009609CF">
        <w:rPr>
          <w:rFonts w:eastAsia="Calibri"/>
          <w:i/>
          <w:iCs/>
          <w:sz w:val="22"/>
          <w:szCs w:val="22"/>
          <w:lang w:val="en-US" w:eastAsia="en-US"/>
        </w:rPr>
        <w:t>Journal of Economics, Finance and Administrative Science, 20</w:t>
      </w:r>
      <w:r w:rsidRPr="009609CF">
        <w:rPr>
          <w:rFonts w:eastAsia="Calibri"/>
          <w:sz w:val="22"/>
          <w:szCs w:val="22"/>
          <w:lang w:val="en-US" w:eastAsia="en-US"/>
        </w:rPr>
        <w:t>, 30–40.</w:t>
      </w:r>
    </w:p>
    <w:p w14:paraId="17936084" w14:textId="5EC698C2" w:rsidR="009609CF"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Sims, C. A. (1986). Are forecasting models usable for policy Analysis? </w:t>
      </w:r>
      <w:r w:rsidRPr="009609CF">
        <w:rPr>
          <w:rFonts w:eastAsia="Calibri"/>
          <w:i/>
          <w:iCs/>
          <w:sz w:val="22"/>
          <w:szCs w:val="22"/>
          <w:lang w:val="en-US" w:eastAsia="en-US"/>
        </w:rPr>
        <w:t>Minneapolis Federal Reserve Bank Quarterly Review, 10</w:t>
      </w:r>
      <w:r w:rsidRPr="009609CF">
        <w:rPr>
          <w:rFonts w:eastAsia="Calibri"/>
          <w:sz w:val="22"/>
          <w:szCs w:val="22"/>
          <w:lang w:val="en-US" w:eastAsia="en-US"/>
        </w:rPr>
        <w:t>, 2–16.</w:t>
      </w:r>
    </w:p>
    <w:p w14:paraId="28557B0C" w14:textId="003027F9" w:rsidR="009609CF"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Solaymani</w:t>
      </w:r>
      <w:proofErr w:type="spellEnd"/>
      <w:r w:rsidRPr="009609CF">
        <w:rPr>
          <w:rFonts w:eastAsia="Calibri"/>
          <w:sz w:val="22"/>
          <w:szCs w:val="22"/>
          <w:lang w:val="en-US" w:eastAsia="en-US"/>
        </w:rPr>
        <w:t xml:space="preserve">, S. (2018). Impacts of climate change on food security and agriculture sector in Malaysia. </w:t>
      </w:r>
      <w:r w:rsidRPr="009609CF">
        <w:rPr>
          <w:rFonts w:eastAsia="Calibri"/>
          <w:i/>
          <w:iCs/>
          <w:sz w:val="22"/>
          <w:szCs w:val="22"/>
          <w:lang w:val="en-US" w:eastAsia="en-US"/>
        </w:rPr>
        <w:t>Environment, Development and Sustainability, 20</w:t>
      </w:r>
      <w:r w:rsidRPr="009609CF">
        <w:rPr>
          <w:rFonts w:eastAsia="Calibri"/>
          <w:sz w:val="22"/>
          <w:szCs w:val="22"/>
          <w:lang w:val="en-US" w:eastAsia="en-US"/>
        </w:rPr>
        <w:t>, 1575–1596.</w:t>
      </w:r>
    </w:p>
    <w:p w14:paraId="44EE686C" w14:textId="77777777" w:rsidR="00616DED"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Stock, J. H., &amp; Watson, M. W. (2001). Vector Autoregressions. </w:t>
      </w:r>
      <w:r w:rsidRPr="009609CF">
        <w:rPr>
          <w:rFonts w:eastAsia="Calibri"/>
          <w:i/>
          <w:iCs/>
          <w:sz w:val="22"/>
          <w:szCs w:val="22"/>
          <w:lang w:val="en-US" w:eastAsia="en-US"/>
        </w:rPr>
        <w:t>Journal of Economic Perspectives, 15</w:t>
      </w:r>
      <w:r w:rsidRPr="009609CF">
        <w:rPr>
          <w:rFonts w:eastAsia="Calibri"/>
          <w:sz w:val="22"/>
          <w:szCs w:val="22"/>
          <w:lang w:val="en-US" w:eastAsia="en-US"/>
        </w:rPr>
        <w:t xml:space="preserve">(4), 101–115. </w:t>
      </w:r>
    </w:p>
    <w:p w14:paraId="3E8557D6" w14:textId="73B013A4" w:rsidR="00BA15C0"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lastRenderedPageBreak/>
        <w:t>Taghizadeh-Hesary</w:t>
      </w:r>
      <w:proofErr w:type="spellEnd"/>
      <w:r w:rsidRPr="009609CF">
        <w:rPr>
          <w:rFonts w:eastAsia="Calibri"/>
          <w:sz w:val="22"/>
          <w:szCs w:val="22"/>
          <w:lang w:val="en-US" w:eastAsia="en-US"/>
        </w:rPr>
        <w:t xml:space="preserve">, F., </w:t>
      </w:r>
      <w:proofErr w:type="spellStart"/>
      <w:r w:rsidRPr="009609CF">
        <w:rPr>
          <w:rFonts w:eastAsia="Calibri"/>
          <w:sz w:val="22"/>
          <w:szCs w:val="22"/>
          <w:lang w:val="en-US" w:eastAsia="en-US"/>
        </w:rPr>
        <w:t>Rasoulinezhad</w:t>
      </w:r>
      <w:proofErr w:type="spellEnd"/>
      <w:r w:rsidRPr="009609CF">
        <w:rPr>
          <w:rFonts w:eastAsia="Calibri"/>
          <w:sz w:val="22"/>
          <w:szCs w:val="22"/>
          <w:lang w:val="en-US" w:eastAsia="en-US"/>
        </w:rPr>
        <w:t xml:space="preserve">, E., &amp; Yoshino, N. (2019). Energy and food security: Linkages through Price volatility. </w:t>
      </w:r>
      <w:r w:rsidRPr="009609CF">
        <w:rPr>
          <w:rFonts w:eastAsia="Calibri"/>
          <w:i/>
          <w:iCs/>
          <w:sz w:val="22"/>
          <w:szCs w:val="22"/>
          <w:lang w:val="en-US" w:eastAsia="en-US"/>
        </w:rPr>
        <w:t>Energy Policy, 128</w:t>
      </w:r>
      <w:r w:rsidRPr="009609CF">
        <w:rPr>
          <w:rFonts w:eastAsia="Calibri"/>
          <w:sz w:val="22"/>
          <w:szCs w:val="22"/>
          <w:lang w:val="en-US" w:eastAsia="en-US"/>
        </w:rPr>
        <w:t>, 796–806.</w:t>
      </w:r>
    </w:p>
    <w:p w14:paraId="26812AB2" w14:textId="44D1C528" w:rsidR="00BA15C0"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Tan, B. T., Fam, P. S., Firdaus, R. B. R., Tan, M. L., &amp; </w:t>
      </w:r>
      <w:proofErr w:type="spellStart"/>
      <w:r w:rsidRPr="009609CF">
        <w:rPr>
          <w:rFonts w:eastAsia="Calibri"/>
          <w:sz w:val="22"/>
          <w:szCs w:val="22"/>
          <w:lang w:val="en-US" w:eastAsia="en-US"/>
        </w:rPr>
        <w:t>Gunaratne</w:t>
      </w:r>
      <w:proofErr w:type="spellEnd"/>
      <w:r w:rsidRPr="009609CF">
        <w:rPr>
          <w:rFonts w:eastAsia="Calibri"/>
          <w:sz w:val="22"/>
          <w:szCs w:val="22"/>
          <w:lang w:val="en-US" w:eastAsia="en-US"/>
        </w:rPr>
        <w:t xml:space="preserve">, M. S. (2021). Impact of climate change on rice yield in Malaysia: A panel data analysis. </w:t>
      </w:r>
      <w:r w:rsidRPr="009609CF">
        <w:rPr>
          <w:rFonts w:eastAsia="Calibri"/>
          <w:i/>
          <w:iCs/>
          <w:sz w:val="22"/>
          <w:szCs w:val="22"/>
          <w:lang w:val="en-US" w:eastAsia="en-US"/>
        </w:rPr>
        <w:t>Agriculture, 11</w:t>
      </w:r>
      <w:r w:rsidRPr="009609CF">
        <w:rPr>
          <w:rFonts w:eastAsia="Calibri"/>
          <w:sz w:val="22"/>
          <w:szCs w:val="22"/>
          <w:lang w:val="en-US" w:eastAsia="en-US"/>
        </w:rPr>
        <w:t>, 569.</w:t>
      </w:r>
    </w:p>
    <w:p w14:paraId="34D38BF5" w14:textId="75D92584" w:rsidR="009609CF"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Tang, C., Irfan, M., Razzaq, A., &amp;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(2022). Natural resources and financial development: Role of business regulations in testing the resource-curse hypothesis in ASEAN countries. </w:t>
      </w:r>
      <w:r w:rsidRPr="009609CF">
        <w:rPr>
          <w:rFonts w:eastAsia="Calibri"/>
          <w:i/>
          <w:iCs/>
          <w:sz w:val="22"/>
          <w:szCs w:val="22"/>
          <w:lang w:val="en-US" w:eastAsia="en-US"/>
        </w:rPr>
        <w:t>Resources Policy, 76</w:t>
      </w:r>
      <w:r w:rsidRPr="009609CF">
        <w:rPr>
          <w:rFonts w:eastAsia="Calibri"/>
          <w:sz w:val="22"/>
          <w:szCs w:val="22"/>
          <w:lang w:val="en-US" w:eastAsia="en-US"/>
        </w:rPr>
        <w:t xml:space="preserve">, 102612. </w:t>
      </w:r>
    </w:p>
    <w:p w14:paraId="2BD53C7B" w14:textId="03C7D0F7" w:rsidR="009609CF"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Tillaguango</w:t>
      </w:r>
      <w:proofErr w:type="spellEnd"/>
      <w:r w:rsidRPr="009609CF">
        <w:rPr>
          <w:rFonts w:eastAsia="Calibri"/>
          <w:sz w:val="22"/>
          <w:szCs w:val="22"/>
          <w:lang w:val="en-US" w:eastAsia="en-US"/>
        </w:rPr>
        <w:t xml:space="preserve">, B., Alvarado, R.,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w:t>
      </w:r>
      <w:proofErr w:type="spellStart"/>
      <w:r w:rsidRPr="009609CF">
        <w:rPr>
          <w:rFonts w:eastAsia="Calibri"/>
          <w:sz w:val="22"/>
          <w:szCs w:val="22"/>
          <w:lang w:val="en-US" w:eastAsia="en-US"/>
        </w:rPr>
        <w:t>Murshed</w:t>
      </w:r>
      <w:proofErr w:type="spellEnd"/>
      <w:r w:rsidRPr="009609CF">
        <w:rPr>
          <w:rFonts w:eastAsia="Calibri"/>
          <w:sz w:val="22"/>
          <w:szCs w:val="22"/>
          <w:lang w:val="en-US" w:eastAsia="en-US"/>
        </w:rPr>
        <w:t xml:space="preserve">, M., </w:t>
      </w:r>
      <w:proofErr w:type="spellStart"/>
      <w:r w:rsidRPr="009609CF">
        <w:rPr>
          <w:rFonts w:eastAsia="Calibri"/>
          <w:sz w:val="22"/>
          <w:szCs w:val="22"/>
          <w:lang w:val="en-US" w:eastAsia="en-US"/>
        </w:rPr>
        <w:t>Pinzón</w:t>
      </w:r>
      <w:proofErr w:type="spellEnd"/>
      <w:r w:rsidRPr="009609CF">
        <w:rPr>
          <w:rFonts w:eastAsia="Calibri"/>
          <w:sz w:val="22"/>
          <w:szCs w:val="22"/>
          <w:lang w:val="en-US" w:eastAsia="en-US"/>
        </w:rPr>
        <w:t xml:space="preserve">, Y., &amp; </w:t>
      </w:r>
      <w:proofErr w:type="spellStart"/>
      <w:r w:rsidRPr="009609CF">
        <w:rPr>
          <w:rFonts w:eastAsia="Calibri"/>
          <w:sz w:val="22"/>
          <w:szCs w:val="22"/>
          <w:lang w:val="en-US" w:eastAsia="en-US"/>
        </w:rPr>
        <w:t>Méndez</w:t>
      </w:r>
      <w:proofErr w:type="spellEnd"/>
      <w:r w:rsidRPr="009609CF">
        <w:rPr>
          <w:rFonts w:eastAsia="Calibri"/>
          <w:sz w:val="22"/>
          <w:szCs w:val="22"/>
          <w:lang w:val="en-US" w:eastAsia="en-US"/>
        </w:rPr>
        <w:t>, P. (2021).</w:t>
      </w:r>
      <w:r>
        <w:rPr>
          <w:rFonts w:eastAsia="Calibri"/>
          <w:sz w:val="22"/>
          <w:szCs w:val="22"/>
          <w:lang w:val="en-US" w:eastAsia="en-US"/>
        </w:rPr>
        <w:t xml:space="preserve"> </w:t>
      </w:r>
      <w:r w:rsidRPr="009609CF">
        <w:rPr>
          <w:rFonts w:eastAsia="Calibri"/>
          <w:sz w:val="22"/>
          <w:szCs w:val="22"/>
          <w:lang w:val="en-US" w:eastAsia="en-US"/>
        </w:rPr>
        <w:t>Convergence of the ecological footprint in Latin America: The role of the productive structure.</w:t>
      </w:r>
      <w:r>
        <w:rPr>
          <w:rFonts w:eastAsia="Calibri"/>
          <w:sz w:val="22"/>
          <w:szCs w:val="22"/>
          <w:lang w:val="en-US" w:eastAsia="en-US"/>
        </w:rPr>
        <w:t xml:space="preserve"> </w:t>
      </w:r>
      <w:r w:rsidRPr="009609CF">
        <w:rPr>
          <w:rFonts w:eastAsia="Calibri"/>
          <w:i/>
          <w:iCs/>
          <w:sz w:val="22"/>
          <w:szCs w:val="22"/>
          <w:lang w:val="en-US" w:eastAsia="en-US"/>
        </w:rPr>
        <w:t>Environmental Science and Pollution Research, 28</w:t>
      </w:r>
      <w:r w:rsidRPr="009609CF">
        <w:rPr>
          <w:rFonts w:eastAsia="Calibri"/>
          <w:sz w:val="22"/>
          <w:szCs w:val="22"/>
          <w:lang w:val="en-US" w:eastAsia="en-US"/>
        </w:rPr>
        <w:t>, 59771–59783.</w:t>
      </w:r>
    </w:p>
    <w:p w14:paraId="461DF39C" w14:textId="77777777" w:rsidR="00616DED"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Toda, H. Y., &amp; Yamamoto, T. (1995). Statistical inference in vector autoregressions with possibly integrated</w:t>
      </w:r>
      <w:r>
        <w:rPr>
          <w:rFonts w:eastAsia="Calibri"/>
          <w:sz w:val="22"/>
          <w:szCs w:val="22"/>
          <w:lang w:val="en-US" w:eastAsia="en-US"/>
        </w:rPr>
        <w:t xml:space="preserve"> </w:t>
      </w:r>
      <w:r w:rsidRPr="009609CF">
        <w:rPr>
          <w:rFonts w:eastAsia="Calibri"/>
          <w:sz w:val="22"/>
          <w:szCs w:val="22"/>
          <w:lang w:val="en-US" w:eastAsia="en-US"/>
        </w:rPr>
        <w:t xml:space="preserve">processes. </w:t>
      </w:r>
      <w:r w:rsidRPr="009609CF">
        <w:rPr>
          <w:rFonts w:eastAsia="Calibri"/>
          <w:i/>
          <w:iCs/>
          <w:sz w:val="22"/>
          <w:szCs w:val="22"/>
          <w:lang w:val="en-US" w:eastAsia="en-US"/>
        </w:rPr>
        <w:t>Journal of Econometrics, 66</w:t>
      </w:r>
      <w:r w:rsidRPr="009609CF">
        <w:rPr>
          <w:rFonts w:eastAsia="Calibri"/>
          <w:sz w:val="22"/>
          <w:szCs w:val="22"/>
          <w:lang w:val="en-US" w:eastAsia="en-US"/>
        </w:rPr>
        <w:t>(1–2), 225–250.</w:t>
      </w:r>
    </w:p>
    <w:p w14:paraId="08FE8FA4" w14:textId="77777777" w:rsidR="00616DED"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Tolepbergen</w:t>
      </w:r>
      <w:proofErr w:type="spellEnd"/>
      <w:r w:rsidRPr="009609CF">
        <w:rPr>
          <w:rFonts w:eastAsia="Calibri"/>
          <w:sz w:val="22"/>
          <w:szCs w:val="22"/>
          <w:lang w:val="en-US" w:eastAsia="en-US"/>
        </w:rPr>
        <w:t xml:space="preserve">, A. (2022). A study of inflation persistence in Kazakhstan: what has changed? </w:t>
      </w:r>
      <w:r w:rsidRPr="009609CF">
        <w:rPr>
          <w:rFonts w:eastAsia="Calibri"/>
          <w:i/>
          <w:iCs/>
          <w:sz w:val="22"/>
          <w:szCs w:val="22"/>
          <w:lang w:val="en-US" w:eastAsia="en-US"/>
        </w:rPr>
        <w:t>Macroeconomics and Finance in Emerging Market Economies</w:t>
      </w:r>
      <w:r w:rsidRPr="009609CF">
        <w:rPr>
          <w:rFonts w:eastAsia="Calibri"/>
          <w:sz w:val="22"/>
          <w:szCs w:val="22"/>
          <w:lang w:val="en-US" w:eastAsia="en-US"/>
        </w:rPr>
        <w:t xml:space="preserve">. https://doi.org/10.1080/17520843.2022.2077055 </w:t>
      </w:r>
    </w:p>
    <w:p w14:paraId="6BC78768" w14:textId="4FA506B1" w:rsidR="009609CF"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Valero-Gil, J. N., &amp; Valero, M. (2008). The effects of rising food prices on poverty in Mexico. </w:t>
      </w:r>
      <w:r w:rsidRPr="009609CF">
        <w:rPr>
          <w:rFonts w:eastAsia="Calibri"/>
          <w:i/>
          <w:iCs/>
          <w:sz w:val="22"/>
          <w:szCs w:val="22"/>
          <w:lang w:val="en-US" w:eastAsia="en-US"/>
        </w:rPr>
        <w:t>Agricultural Economics, 39</w:t>
      </w:r>
      <w:r w:rsidRPr="009609CF">
        <w:rPr>
          <w:rFonts w:eastAsia="Calibri"/>
          <w:sz w:val="22"/>
          <w:szCs w:val="22"/>
          <w:lang w:val="en-US" w:eastAsia="en-US"/>
        </w:rPr>
        <w:t>(s1), 485–496.</w:t>
      </w:r>
    </w:p>
    <w:p w14:paraId="53CF4165" w14:textId="6875DF5F" w:rsidR="009609CF"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Vogelsang, T. J., &amp; </w:t>
      </w:r>
      <w:proofErr w:type="spellStart"/>
      <w:r w:rsidRPr="009609CF">
        <w:rPr>
          <w:rFonts w:eastAsia="Calibri"/>
          <w:sz w:val="22"/>
          <w:szCs w:val="22"/>
          <w:lang w:val="en-US" w:eastAsia="en-US"/>
        </w:rPr>
        <w:t>Perron</w:t>
      </w:r>
      <w:proofErr w:type="spellEnd"/>
      <w:r w:rsidRPr="009609CF">
        <w:rPr>
          <w:rFonts w:eastAsia="Calibri"/>
          <w:sz w:val="22"/>
          <w:szCs w:val="22"/>
          <w:lang w:val="en-US" w:eastAsia="en-US"/>
        </w:rPr>
        <w:t xml:space="preserve">, P. (1998). Additional tests for a unit root allowing for a break in the trend function at an unknown time. </w:t>
      </w:r>
      <w:r w:rsidRPr="009609CF">
        <w:rPr>
          <w:rFonts w:eastAsia="Calibri"/>
          <w:i/>
          <w:iCs/>
          <w:sz w:val="22"/>
          <w:szCs w:val="22"/>
          <w:lang w:val="en-US" w:eastAsia="en-US"/>
        </w:rPr>
        <w:t>International Economic Review, 39</w:t>
      </w:r>
      <w:r w:rsidRPr="009609CF">
        <w:rPr>
          <w:rFonts w:eastAsia="Calibri"/>
          <w:sz w:val="22"/>
          <w:szCs w:val="22"/>
          <w:lang w:val="en-US" w:eastAsia="en-US"/>
        </w:rPr>
        <w:t>(4), 1073–1100.</w:t>
      </w:r>
    </w:p>
    <w:p w14:paraId="228BCE4B" w14:textId="77777777" w:rsidR="009609CF" w:rsidRDefault="009609CF" w:rsidP="00BA15C0">
      <w:pPr>
        <w:spacing w:before="120" w:line="360" w:lineRule="auto"/>
        <w:jc w:val="both"/>
        <w:rPr>
          <w:rFonts w:eastAsia="Calibri"/>
          <w:sz w:val="22"/>
          <w:szCs w:val="22"/>
          <w:lang w:val="en-US" w:eastAsia="en-US"/>
        </w:rPr>
      </w:pPr>
      <w:r w:rsidRPr="009609CF">
        <w:rPr>
          <w:rFonts w:eastAsia="Calibri"/>
          <w:sz w:val="22"/>
          <w:szCs w:val="22"/>
          <w:lang w:val="en-US" w:eastAsia="en-US"/>
        </w:rPr>
        <w:t xml:space="preserve">Wong, K. K. S., &amp; </w:t>
      </w:r>
      <w:proofErr w:type="spellStart"/>
      <w:r w:rsidRPr="009609CF">
        <w:rPr>
          <w:rFonts w:eastAsia="Calibri"/>
          <w:sz w:val="22"/>
          <w:szCs w:val="22"/>
          <w:lang w:val="en-US" w:eastAsia="en-US"/>
        </w:rPr>
        <w:t>Shamsudin</w:t>
      </w:r>
      <w:proofErr w:type="spellEnd"/>
      <w:r w:rsidRPr="009609CF">
        <w:rPr>
          <w:rFonts w:eastAsia="Calibri"/>
          <w:sz w:val="22"/>
          <w:szCs w:val="22"/>
          <w:lang w:val="en-US" w:eastAsia="en-US"/>
        </w:rPr>
        <w:t xml:space="preserve">, M. N. (2017). Impact of Crude Oil Price, Exchange Rates and Real GDP on Malaysia’s Food Price Fluctuations: Symmetric or Asymmetric? </w:t>
      </w:r>
      <w:r w:rsidRPr="009609CF">
        <w:rPr>
          <w:rFonts w:eastAsia="Calibri"/>
          <w:i/>
          <w:iCs/>
          <w:sz w:val="22"/>
          <w:szCs w:val="22"/>
          <w:lang w:val="en-US" w:eastAsia="en-US"/>
        </w:rPr>
        <w:t>International Journal of Economics and Management, 11</w:t>
      </w:r>
      <w:r w:rsidRPr="009609CF">
        <w:rPr>
          <w:rFonts w:eastAsia="Calibri"/>
          <w:sz w:val="22"/>
          <w:szCs w:val="22"/>
          <w:lang w:val="en-US" w:eastAsia="en-US"/>
        </w:rPr>
        <w:t>(1), 259–275.</w:t>
      </w:r>
    </w:p>
    <w:p w14:paraId="1748B7ED" w14:textId="77777777" w:rsidR="009609CF"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Xie</w:t>
      </w:r>
      <w:proofErr w:type="spellEnd"/>
      <w:r w:rsidRPr="009609CF">
        <w:rPr>
          <w:rFonts w:eastAsia="Calibri"/>
          <w:sz w:val="22"/>
          <w:szCs w:val="22"/>
          <w:lang w:val="en-US" w:eastAsia="en-US"/>
        </w:rPr>
        <w:t xml:space="preserve">, M., Irfan, M., Razzaq, A., &amp;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(2022). Forest and mineral volatility and economic performance: evidence from frequency domain causality approach for global data. </w:t>
      </w:r>
      <w:r w:rsidRPr="009609CF">
        <w:rPr>
          <w:rFonts w:eastAsia="Calibri"/>
          <w:i/>
          <w:iCs/>
          <w:sz w:val="22"/>
          <w:szCs w:val="22"/>
          <w:lang w:val="en-US" w:eastAsia="en-US"/>
        </w:rPr>
        <w:t>Resources Policy, 76</w:t>
      </w:r>
      <w:r w:rsidRPr="009609CF">
        <w:rPr>
          <w:rFonts w:eastAsia="Calibri"/>
          <w:sz w:val="22"/>
          <w:szCs w:val="22"/>
          <w:lang w:val="en-US" w:eastAsia="en-US"/>
        </w:rPr>
        <w:t xml:space="preserve">, 102685. </w:t>
      </w:r>
    </w:p>
    <w:p w14:paraId="3891CD49" w14:textId="77777777" w:rsidR="009609CF" w:rsidRDefault="009609CF" w:rsidP="00BA15C0">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Zakari</w:t>
      </w:r>
      <w:proofErr w:type="spellEnd"/>
      <w:r w:rsidRPr="009609CF">
        <w:rPr>
          <w:rFonts w:eastAsia="Calibri"/>
          <w:sz w:val="22"/>
          <w:szCs w:val="22"/>
          <w:lang w:val="en-US" w:eastAsia="en-US"/>
        </w:rPr>
        <w:t xml:space="preserve">, A., Khan, I., Tan, D., Alvarado, R., &amp; </w:t>
      </w:r>
      <w:proofErr w:type="spellStart"/>
      <w:r w:rsidRPr="009609CF">
        <w:rPr>
          <w:rFonts w:eastAsia="Calibri"/>
          <w:sz w:val="22"/>
          <w:szCs w:val="22"/>
          <w:lang w:val="en-US" w:eastAsia="en-US"/>
        </w:rPr>
        <w:t>Dagar</w:t>
      </w:r>
      <w:proofErr w:type="spellEnd"/>
      <w:r w:rsidRPr="009609CF">
        <w:rPr>
          <w:rFonts w:eastAsia="Calibri"/>
          <w:sz w:val="22"/>
          <w:szCs w:val="22"/>
          <w:lang w:val="en-US" w:eastAsia="en-US"/>
        </w:rPr>
        <w:t xml:space="preserve">, V. (2022). Energy efficiency and sustainable development goals (SDGs). </w:t>
      </w:r>
      <w:r w:rsidRPr="009609CF">
        <w:rPr>
          <w:rFonts w:eastAsia="Calibri"/>
          <w:i/>
          <w:iCs/>
          <w:sz w:val="22"/>
          <w:szCs w:val="22"/>
          <w:lang w:val="en-US" w:eastAsia="en-US"/>
        </w:rPr>
        <w:t>Energy, 239</w:t>
      </w:r>
      <w:r w:rsidRPr="009609CF">
        <w:rPr>
          <w:rFonts w:eastAsia="Calibri"/>
          <w:sz w:val="22"/>
          <w:szCs w:val="22"/>
          <w:lang w:val="en-US" w:eastAsia="en-US"/>
        </w:rPr>
        <w:t>, 122365.</w:t>
      </w:r>
    </w:p>
    <w:p w14:paraId="6BB13D7F" w14:textId="28D94A2A" w:rsidR="00CA32B6" w:rsidRPr="00616DED" w:rsidRDefault="009609CF" w:rsidP="00616DED">
      <w:pPr>
        <w:spacing w:before="120" w:line="360" w:lineRule="auto"/>
        <w:jc w:val="both"/>
        <w:rPr>
          <w:rFonts w:eastAsia="Calibri"/>
          <w:sz w:val="22"/>
          <w:szCs w:val="22"/>
          <w:lang w:val="en-US" w:eastAsia="en-US"/>
        </w:rPr>
      </w:pPr>
      <w:proofErr w:type="spellStart"/>
      <w:r w:rsidRPr="009609CF">
        <w:rPr>
          <w:rFonts w:eastAsia="Calibri"/>
          <w:sz w:val="22"/>
          <w:szCs w:val="22"/>
          <w:lang w:val="en-US" w:eastAsia="en-US"/>
        </w:rPr>
        <w:t>Zmami</w:t>
      </w:r>
      <w:proofErr w:type="spellEnd"/>
      <w:r w:rsidRPr="009609CF">
        <w:rPr>
          <w:rFonts w:eastAsia="Calibri"/>
          <w:sz w:val="22"/>
          <w:szCs w:val="22"/>
          <w:lang w:val="en-US" w:eastAsia="en-US"/>
        </w:rPr>
        <w:t>, M., &amp; Ben-</w:t>
      </w:r>
      <w:proofErr w:type="spellStart"/>
      <w:r w:rsidRPr="009609CF">
        <w:rPr>
          <w:rFonts w:eastAsia="Calibri"/>
          <w:sz w:val="22"/>
          <w:szCs w:val="22"/>
          <w:lang w:val="en-US" w:eastAsia="en-US"/>
        </w:rPr>
        <w:t>Salha</w:t>
      </w:r>
      <w:proofErr w:type="spellEnd"/>
      <w:r w:rsidRPr="009609CF">
        <w:rPr>
          <w:rFonts w:eastAsia="Calibri"/>
          <w:sz w:val="22"/>
          <w:szCs w:val="22"/>
          <w:lang w:val="en-US" w:eastAsia="en-US"/>
        </w:rPr>
        <w:t xml:space="preserve">, O. (2019). Does Oil Price </w:t>
      </w:r>
      <w:proofErr w:type="spellStart"/>
      <w:r w:rsidRPr="009609CF">
        <w:rPr>
          <w:rFonts w:eastAsia="Calibri"/>
          <w:sz w:val="22"/>
          <w:szCs w:val="22"/>
          <w:lang w:val="en-US" w:eastAsia="en-US"/>
        </w:rPr>
        <w:t>DriveWorld</w:t>
      </w:r>
      <w:proofErr w:type="spellEnd"/>
      <w:r w:rsidRPr="009609CF">
        <w:rPr>
          <w:rFonts w:eastAsia="Calibri"/>
          <w:sz w:val="22"/>
          <w:szCs w:val="22"/>
          <w:lang w:val="en-US" w:eastAsia="en-US"/>
        </w:rPr>
        <w:t xml:space="preserve"> Food Prices? </w:t>
      </w:r>
      <w:r w:rsidRPr="009609CF">
        <w:rPr>
          <w:rFonts w:eastAsia="Calibri"/>
          <w:i/>
          <w:iCs/>
          <w:sz w:val="22"/>
          <w:szCs w:val="22"/>
          <w:lang w:val="en-US" w:eastAsia="en-US"/>
        </w:rPr>
        <w:t>Evidence from Linear and Nonlinear ARDL Modeling, Economies, 7</w:t>
      </w:r>
      <w:r w:rsidRPr="009609CF">
        <w:rPr>
          <w:rFonts w:eastAsia="Calibri"/>
          <w:sz w:val="22"/>
          <w:szCs w:val="22"/>
          <w:lang w:val="en-US" w:eastAsia="en-US"/>
        </w:rPr>
        <w:t>(1), 12.</w:t>
      </w:r>
    </w:p>
    <w:sectPr w:rsidR="00CA32B6" w:rsidRPr="00616DED" w:rsidSect="00003B14">
      <w:headerReference w:type="even" r:id="rId9"/>
      <w:headerReference w:type="default" r:id="rId10"/>
      <w:footerReference w:type="even" r:id="rId11"/>
      <w:footerReference w:type="default" r:id="rId12"/>
      <w:pgSz w:w="11906" w:h="16838" w:code="9"/>
      <w:pgMar w:top="1418" w:right="1418" w:bottom="1418" w:left="1418" w:header="141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522E4" w14:textId="77777777" w:rsidR="00A61ABA" w:rsidRDefault="00A61ABA">
      <w:r>
        <w:separator/>
      </w:r>
    </w:p>
  </w:endnote>
  <w:endnote w:type="continuationSeparator" w:id="0">
    <w:p w14:paraId="2BCDD0A4" w14:textId="77777777" w:rsidR="00A61ABA" w:rsidRDefault="00A6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de">
    <w:altName w:val="Arial"/>
    <w:panose1 w:val="020B0604020202020204"/>
    <w:charset w:val="00"/>
    <w:family w:val="swiss"/>
    <w:notTrueType/>
    <w:pitch w:val="default"/>
    <w:sig w:usb0="00000003" w:usb1="00000000" w:usb2="00000000" w:usb3="00000000" w:csb0="00000001" w:csb1="00000000"/>
  </w:font>
  <w:font w:name="Myriad Pro">
    <w:panose1 w:val="020B0604020202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f3">
    <w:altName w:val="Times New Roman"/>
    <w:panose1 w:val="020B06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uturOz">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DE81" w14:textId="77777777" w:rsidR="004910C3" w:rsidRDefault="004910C3">
    <w:pPr>
      <w:pStyle w:val="Footer"/>
      <w:jc w:val="right"/>
    </w:pPr>
  </w:p>
  <w:p w14:paraId="2AFEE3EA" w14:textId="77777777" w:rsidR="004910C3" w:rsidRDefault="0049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6A01" w14:textId="77777777" w:rsidR="004910C3" w:rsidRDefault="004910C3">
    <w:pPr>
      <w:pStyle w:val="Footer"/>
      <w:jc w:val="right"/>
    </w:pPr>
    <w:r>
      <w:fldChar w:fldCharType="begin"/>
    </w:r>
    <w:r>
      <w:instrText>PAGE   \* MERGEFORMAT</w:instrText>
    </w:r>
    <w:r>
      <w:fldChar w:fldCharType="separate"/>
    </w:r>
    <w:r w:rsidR="000335AC">
      <w:rPr>
        <w:noProof/>
      </w:rPr>
      <w:t>27</w:t>
    </w:r>
    <w:r>
      <w:fldChar w:fldCharType="end"/>
    </w:r>
  </w:p>
  <w:p w14:paraId="21339C48" w14:textId="77777777" w:rsidR="004910C3" w:rsidRDefault="0049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CFBE7" w14:textId="77777777" w:rsidR="00A61ABA" w:rsidRDefault="00A61ABA">
      <w:r>
        <w:separator/>
      </w:r>
    </w:p>
  </w:footnote>
  <w:footnote w:type="continuationSeparator" w:id="0">
    <w:p w14:paraId="51589E2E" w14:textId="77777777" w:rsidR="00A61ABA" w:rsidRDefault="00A61ABA">
      <w:r>
        <w:continuationSeparator/>
      </w:r>
    </w:p>
  </w:footnote>
  <w:footnote w:id="1">
    <w:p w14:paraId="76806D2D" w14:textId="5A599EAA" w:rsidR="008700CC" w:rsidRPr="001A2138" w:rsidRDefault="008700CC" w:rsidP="008700CC">
      <w:pPr>
        <w:pStyle w:val="FootnoteText"/>
        <w:rPr>
          <w:color w:val="FF0000"/>
          <w:sz w:val="18"/>
          <w:szCs w:val="18"/>
          <w:lang w:val="en-US"/>
        </w:rPr>
      </w:pPr>
      <w:r w:rsidRPr="00B13C31">
        <w:rPr>
          <w:rStyle w:val="FootnoteReference"/>
          <w:sz w:val="18"/>
          <w:szCs w:val="18"/>
        </w:rPr>
        <w:footnoteRef/>
      </w:r>
      <w:r w:rsidRPr="00B13C31">
        <w:rPr>
          <w:sz w:val="18"/>
          <w:szCs w:val="18"/>
        </w:rPr>
        <w:t>Arş. Gör., Fırat Üniversitesi, Çalışma Ekonomisi ve Endüstri İlişkileri Bölümü, syıldırım@firat.edu.</w:t>
      </w:r>
      <w:r w:rsidRPr="009E4552">
        <w:rPr>
          <w:color w:val="FF0000"/>
          <w:sz w:val="18"/>
          <w:szCs w:val="18"/>
        </w:rPr>
        <w:t>tr</w:t>
      </w:r>
      <w:r w:rsidR="009E4552" w:rsidRPr="009E4552">
        <w:rPr>
          <w:color w:val="FF0000"/>
          <w:sz w:val="18"/>
          <w:szCs w:val="18"/>
        </w:rPr>
        <w:t xml:space="preserve"> (kişisel bilgiler unvan vb.)</w:t>
      </w:r>
      <w:r w:rsidR="001A2138">
        <w:rPr>
          <w:color w:val="FF0000"/>
          <w:sz w:val="18"/>
          <w:szCs w:val="18"/>
        </w:rPr>
        <w:t xml:space="preserve"> ORCID</w:t>
      </w:r>
      <w:r w:rsidR="001A2138">
        <w:rPr>
          <w:color w:val="FF0000"/>
          <w:sz w:val="18"/>
          <w:szCs w:val="18"/>
          <w:lang w:val="en-US"/>
        </w:rPr>
        <w:t>: 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134B7" w14:textId="77777777" w:rsidR="00E543E1" w:rsidRPr="003076B5" w:rsidRDefault="00E543E1" w:rsidP="003C4D90">
    <w:pPr>
      <w:jc w:val="right"/>
      <w:rPr>
        <w:rStyle w:val="PageNumber"/>
        <w:sz w:val="22"/>
        <w:szCs w:val="22"/>
      </w:rPr>
    </w:pPr>
  </w:p>
  <w:p w14:paraId="766046A4" w14:textId="77777777" w:rsidR="00E543E1" w:rsidRPr="00F3774B" w:rsidRDefault="008700CC" w:rsidP="00F07C61">
    <w:pPr>
      <w:jc w:val="center"/>
      <w:rPr>
        <w:i/>
        <w:sz w:val="18"/>
        <w:szCs w:val="18"/>
        <w:u w:val="single"/>
      </w:rPr>
    </w:pPr>
    <w:r>
      <w:rPr>
        <w:rStyle w:val="PageNumber"/>
        <w:sz w:val="22"/>
        <w:szCs w:val="22"/>
        <w:u w:val="single"/>
      </w:rPr>
      <w:t xml:space="preserve">  </w:t>
    </w:r>
    <w:r w:rsidR="00E543E1" w:rsidRPr="00F3774B">
      <w:rPr>
        <w:rStyle w:val="PageNumber"/>
        <w:sz w:val="16"/>
        <w:u w:val="single"/>
      </w:rPr>
      <w:t xml:space="preserve">      </w:t>
    </w:r>
    <w:r>
      <w:rPr>
        <w:rStyle w:val="PageNumber"/>
        <w:sz w:val="16"/>
        <w:u w:val="single"/>
      </w:rPr>
      <w:t xml:space="preserve">                                          </w:t>
    </w:r>
    <w:r w:rsidR="001359DC">
      <w:rPr>
        <w:rStyle w:val="PageNumber"/>
        <w:sz w:val="16"/>
        <w:u w:val="single"/>
      </w:rPr>
      <w:t xml:space="preserve">                                                                       </w:t>
    </w:r>
    <w:r>
      <w:rPr>
        <w:rStyle w:val="PageNumber"/>
        <w:sz w:val="16"/>
        <w:u w:val="single"/>
      </w:rPr>
      <w:t xml:space="preserve">   </w:t>
    </w:r>
    <w:r w:rsidR="001359DC">
      <w:rPr>
        <w:rStyle w:val="PageNumber"/>
        <w:i/>
        <w:sz w:val="16"/>
        <w:u w:val="single"/>
      </w:rPr>
      <w:t>Yazar ad-</w:t>
    </w:r>
    <w:proofErr w:type="spellStart"/>
    <w:r w:rsidR="001359DC">
      <w:rPr>
        <w:rStyle w:val="PageNumber"/>
        <w:i/>
        <w:sz w:val="16"/>
        <w:u w:val="single"/>
      </w:rPr>
      <w:t>soyad</w:t>
    </w:r>
    <w:proofErr w:type="spellEnd"/>
    <w:r w:rsidRPr="008700CC">
      <w:rPr>
        <w:rStyle w:val="PageNumber"/>
        <w:i/>
        <w:sz w:val="16"/>
        <w:u w:val="single"/>
      </w:rPr>
      <w:t>-</w:t>
    </w:r>
    <w:r w:rsidR="001359DC">
      <w:rPr>
        <w:rStyle w:val="PageNumber"/>
        <w:i/>
        <w:sz w:val="16"/>
        <w:u w:val="single"/>
      </w:rPr>
      <w:t>Makale adı</w:t>
    </w:r>
  </w:p>
  <w:p w14:paraId="6682F830" w14:textId="77777777" w:rsidR="00E543E1" w:rsidRPr="00A34D12" w:rsidRDefault="00E543E1" w:rsidP="00F55E20">
    <w:pPr>
      <w:jc w:val="center"/>
      <w:rPr>
        <w:i/>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88C6" w14:textId="77777777" w:rsidR="00E543E1" w:rsidRPr="00572F9A" w:rsidRDefault="00E543E1" w:rsidP="009B3E9D">
    <w:pPr>
      <w:pStyle w:val="Header"/>
      <w:rPr>
        <w:i/>
        <w:u w:val="single"/>
      </w:rPr>
    </w:pPr>
    <w:r w:rsidRPr="00572F9A">
      <w:rPr>
        <w:rStyle w:val="PageNumber"/>
        <w:i/>
        <w:iCs/>
        <w:sz w:val="18"/>
        <w:szCs w:val="18"/>
        <w:u w:val="single"/>
      </w:rPr>
      <w:t>F</w:t>
    </w:r>
    <w:r w:rsidR="00961B6E">
      <w:rPr>
        <w:rStyle w:val="PageNumber"/>
        <w:i/>
        <w:iCs/>
        <w:sz w:val="18"/>
        <w:szCs w:val="18"/>
        <w:u w:val="single"/>
      </w:rPr>
      <w:t>ırat Üniversitesi. İİBF Uluslarar</w:t>
    </w:r>
    <w:r w:rsidR="004910C3">
      <w:rPr>
        <w:rStyle w:val="PageNumber"/>
        <w:i/>
        <w:iCs/>
        <w:sz w:val="18"/>
        <w:szCs w:val="18"/>
        <w:u w:val="single"/>
      </w:rPr>
      <w:t>a</w:t>
    </w:r>
    <w:r w:rsidR="00961B6E">
      <w:rPr>
        <w:rStyle w:val="PageNumber"/>
        <w:i/>
        <w:iCs/>
        <w:sz w:val="18"/>
        <w:szCs w:val="18"/>
        <w:u w:val="single"/>
      </w:rPr>
      <w:t xml:space="preserve">sı </w:t>
    </w:r>
    <w:r w:rsidR="004910C3">
      <w:rPr>
        <w:rStyle w:val="PageNumber"/>
        <w:i/>
        <w:iCs/>
        <w:sz w:val="18"/>
        <w:szCs w:val="18"/>
        <w:u w:val="single"/>
      </w:rPr>
      <w:t>İktisadi ve</w:t>
    </w:r>
    <w:r w:rsidR="00961B6E">
      <w:rPr>
        <w:rStyle w:val="PageNumber"/>
        <w:i/>
        <w:iCs/>
        <w:sz w:val="18"/>
        <w:szCs w:val="18"/>
        <w:u w:val="single"/>
      </w:rPr>
      <w:t xml:space="preserve"> İdari Bilimler Dergisi</w:t>
    </w:r>
    <w:r w:rsidRPr="00572F9A">
      <w:rPr>
        <w:rStyle w:val="PageNumber"/>
        <w:i/>
        <w:iCs/>
        <w:sz w:val="18"/>
        <w:szCs w:val="18"/>
        <w:u w:val="single"/>
      </w:rPr>
      <w:t xml:space="preserve"> Cilt: </w:t>
    </w:r>
    <w:r w:rsidR="00764936">
      <w:rPr>
        <w:rStyle w:val="PageNumber"/>
        <w:i/>
        <w:iCs/>
        <w:sz w:val="18"/>
        <w:szCs w:val="18"/>
        <w:u w:val="single"/>
      </w:rPr>
      <w:t>X</w:t>
    </w:r>
    <w:r w:rsidRPr="00572F9A">
      <w:rPr>
        <w:rStyle w:val="PageNumber"/>
        <w:i/>
        <w:iCs/>
        <w:sz w:val="18"/>
        <w:szCs w:val="18"/>
        <w:u w:val="single"/>
      </w:rPr>
      <w:t xml:space="preserve">, </w:t>
    </w:r>
    <w:proofErr w:type="spellStart"/>
    <w:r w:rsidRPr="00572F9A">
      <w:rPr>
        <w:rStyle w:val="PageNumber"/>
        <w:i/>
        <w:iCs/>
        <w:sz w:val="18"/>
        <w:szCs w:val="18"/>
        <w:u w:val="single"/>
      </w:rPr>
      <w:t>Sayı:</w:t>
    </w:r>
    <w:r w:rsidR="00764936">
      <w:rPr>
        <w:rStyle w:val="PageNumber"/>
        <w:i/>
        <w:iCs/>
        <w:sz w:val="18"/>
        <w:szCs w:val="18"/>
        <w:u w:val="single"/>
      </w:rPr>
      <w:t>X</w:t>
    </w:r>
    <w:proofErr w:type="spellEnd"/>
    <w:r w:rsidR="00961B6E">
      <w:rPr>
        <w:rStyle w:val="PageNumber"/>
        <w:i/>
        <w:iCs/>
        <w:sz w:val="18"/>
        <w:szCs w:val="18"/>
        <w:u w:val="single"/>
      </w:rPr>
      <w:t>,</w:t>
    </w:r>
    <w:r w:rsidRPr="00572F9A">
      <w:rPr>
        <w:rStyle w:val="PageNumber"/>
        <w:i/>
        <w:iCs/>
        <w:sz w:val="18"/>
        <w:szCs w:val="18"/>
        <w:u w:val="single"/>
      </w:rPr>
      <w:t xml:space="preserve"> 20</w:t>
    </w:r>
    <w:r w:rsidR="00764936">
      <w:rPr>
        <w:rStyle w:val="PageNumber"/>
        <w:i/>
        <w:iCs/>
        <w:sz w:val="18"/>
        <w:szCs w:val="18"/>
        <w:u w:val="single"/>
      </w:rPr>
      <w:t>XX</w:t>
    </w:r>
    <w:r w:rsidR="004910C3">
      <w:rPr>
        <w:rStyle w:val="PageNumber"/>
        <w:i/>
        <w:iCs/>
        <w:sz w:val="18"/>
        <w:szCs w:val="18"/>
        <w:u w:val="single"/>
      </w:rPr>
      <w:t xml:space="preserve"> </w:t>
    </w:r>
    <w:r w:rsidR="00961B6E">
      <w:rPr>
        <w:rStyle w:val="PageNumber"/>
        <w:i/>
        <w:iCs/>
        <w:sz w:val="16"/>
        <w:u w:val="single"/>
      </w:rPr>
      <w:t xml:space="preserve">      </w:t>
    </w:r>
    <w:r w:rsidR="00961B6E" w:rsidRPr="008700CC">
      <w:rPr>
        <w:rStyle w:val="PageNumber"/>
        <w:iCs/>
        <w:sz w:val="16"/>
        <w:u w:val="single"/>
      </w:rPr>
      <w:t xml:space="preserve"> </w:t>
    </w:r>
  </w:p>
  <w:p w14:paraId="5016D471" w14:textId="77777777" w:rsidR="00E543E1" w:rsidRDefault="00E54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pt;height:.8pt;visibility:visible" o:bullet="t">
        <v:imagedata r:id="rId1" o:title=""/>
      </v:shape>
    </w:pict>
  </w:numPicBullet>
  <w:abstractNum w:abstractNumId="0" w15:restartNumberingAfterBreak="0">
    <w:nsid w:val="0C0C4EAD"/>
    <w:multiLevelType w:val="hybridMultilevel"/>
    <w:tmpl w:val="FEC8DB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61ED5"/>
    <w:multiLevelType w:val="hybridMultilevel"/>
    <w:tmpl w:val="2C448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900441"/>
    <w:multiLevelType w:val="multilevel"/>
    <w:tmpl w:val="D55CE1AE"/>
    <w:lvl w:ilvl="0">
      <w:start w:val="3"/>
      <w:numFmt w:val="decimal"/>
      <w:lvlText w:val="%1"/>
      <w:lvlJc w:val="left"/>
      <w:pPr>
        <w:ind w:left="480" w:hanging="480"/>
      </w:pPr>
      <w:rPr>
        <w:rFonts w:eastAsia="Times New Roman" w:hint="default"/>
        <w:color w:val="auto"/>
      </w:rPr>
    </w:lvl>
    <w:lvl w:ilvl="1">
      <w:start w:val="2"/>
      <w:numFmt w:val="decimal"/>
      <w:lvlText w:val="%1.%2"/>
      <w:lvlJc w:val="left"/>
      <w:pPr>
        <w:ind w:left="480" w:hanging="480"/>
      </w:pPr>
      <w:rPr>
        <w:rFonts w:eastAsia="Times New Roman" w:hint="default"/>
        <w:color w:val="auto"/>
      </w:rPr>
    </w:lvl>
    <w:lvl w:ilvl="2">
      <w:start w:val="3"/>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3" w15:restartNumberingAfterBreak="0">
    <w:nsid w:val="14FF2E16"/>
    <w:multiLevelType w:val="multilevel"/>
    <w:tmpl w:val="DE3891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656634F"/>
    <w:multiLevelType w:val="hybridMultilevel"/>
    <w:tmpl w:val="C3A883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B466110"/>
    <w:multiLevelType w:val="hybridMultilevel"/>
    <w:tmpl w:val="B5368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580927"/>
    <w:multiLevelType w:val="hybridMultilevel"/>
    <w:tmpl w:val="3DCABE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DB25E1"/>
    <w:multiLevelType w:val="multilevel"/>
    <w:tmpl w:val="A664B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543FB4"/>
    <w:multiLevelType w:val="hybridMultilevel"/>
    <w:tmpl w:val="3956E1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CE263D"/>
    <w:multiLevelType w:val="hybridMultilevel"/>
    <w:tmpl w:val="C7A45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6F1F38"/>
    <w:multiLevelType w:val="hybridMultilevel"/>
    <w:tmpl w:val="3252F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CF4C21"/>
    <w:multiLevelType w:val="hybridMultilevel"/>
    <w:tmpl w:val="9D30C6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70386E"/>
    <w:multiLevelType w:val="hybridMultilevel"/>
    <w:tmpl w:val="2280CA5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69547E28"/>
    <w:multiLevelType w:val="hybridMultilevel"/>
    <w:tmpl w:val="27AE8B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9341E95"/>
    <w:multiLevelType w:val="hybridMultilevel"/>
    <w:tmpl w:val="819826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8560BE"/>
    <w:multiLevelType w:val="hybridMultilevel"/>
    <w:tmpl w:val="F4261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2161AB"/>
    <w:multiLevelType w:val="hybridMultilevel"/>
    <w:tmpl w:val="B3568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4"/>
  </w:num>
  <w:num w:numId="4">
    <w:abstractNumId w:val="7"/>
  </w:num>
  <w:num w:numId="5">
    <w:abstractNumId w:val="14"/>
  </w:num>
  <w:num w:numId="6">
    <w:abstractNumId w:val="9"/>
  </w:num>
  <w:num w:numId="7">
    <w:abstractNumId w:val="8"/>
  </w:num>
  <w:num w:numId="8">
    <w:abstractNumId w:val="13"/>
  </w:num>
  <w:num w:numId="9">
    <w:abstractNumId w:val="11"/>
  </w:num>
  <w:num w:numId="10">
    <w:abstractNumId w:val="12"/>
  </w:num>
  <w:num w:numId="11">
    <w:abstractNumId w:val="5"/>
  </w:num>
  <w:num w:numId="12">
    <w:abstractNumId w:val="10"/>
  </w:num>
  <w:num w:numId="13">
    <w:abstractNumId w:val="16"/>
  </w:num>
  <w:num w:numId="14">
    <w:abstractNumId w:val="2"/>
  </w:num>
  <w:num w:numId="15">
    <w:abstractNumId w:val="1"/>
  </w:num>
  <w:num w:numId="16">
    <w:abstractNumId w:val="0"/>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5A"/>
    <w:rsid w:val="00002FEC"/>
    <w:rsid w:val="00003B14"/>
    <w:rsid w:val="00010962"/>
    <w:rsid w:val="00011D5B"/>
    <w:rsid w:val="00012DA6"/>
    <w:rsid w:val="000133FD"/>
    <w:rsid w:val="00015504"/>
    <w:rsid w:val="0002145F"/>
    <w:rsid w:val="00024B74"/>
    <w:rsid w:val="00026460"/>
    <w:rsid w:val="00030953"/>
    <w:rsid w:val="000335AC"/>
    <w:rsid w:val="0003560D"/>
    <w:rsid w:val="00037119"/>
    <w:rsid w:val="00037439"/>
    <w:rsid w:val="00037E97"/>
    <w:rsid w:val="00040156"/>
    <w:rsid w:val="000408A5"/>
    <w:rsid w:val="000416A6"/>
    <w:rsid w:val="00041B61"/>
    <w:rsid w:val="00041DCC"/>
    <w:rsid w:val="00043BDB"/>
    <w:rsid w:val="0004777F"/>
    <w:rsid w:val="00051BF0"/>
    <w:rsid w:val="00051EA5"/>
    <w:rsid w:val="00051F90"/>
    <w:rsid w:val="00054604"/>
    <w:rsid w:val="00055C9C"/>
    <w:rsid w:val="00056A89"/>
    <w:rsid w:val="000573AE"/>
    <w:rsid w:val="00057AC6"/>
    <w:rsid w:val="000624E2"/>
    <w:rsid w:val="00064D2C"/>
    <w:rsid w:val="0006731D"/>
    <w:rsid w:val="0007092A"/>
    <w:rsid w:val="00070B5E"/>
    <w:rsid w:val="000719AA"/>
    <w:rsid w:val="00074EA6"/>
    <w:rsid w:val="0007649F"/>
    <w:rsid w:val="00080C9D"/>
    <w:rsid w:val="00081E8D"/>
    <w:rsid w:val="00083D26"/>
    <w:rsid w:val="00084BD6"/>
    <w:rsid w:val="00087455"/>
    <w:rsid w:val="00087CB3"/>
    <w:rsid w:val="0009083F"/>
    <w:rsid w:val="00094311"/>
    <w:rsid w:val="00094B8C"/>
    <w:rsid w:val="000A47C3"/>
    <w:rsid w:val="000B2816"/>
    <w:rsid w:val="000B3EB4"/>
    <w:rsid w:val="000B4B57"/>
    <w:rsid w:val="000B5989"/>
    <w:rsid w:val="000B5F2A"/>
    <w:rsid w:val="000B60F7"/>
    <w:rsid w:val="000B7F72"/>
    <w:rsid w:val="000C0CE2"/>
    <w:rsid w:val="000C2E27"/>
    <w:rsid w:val="000C500D"/>
    <w:rsid w:val="000C5A50"/>
    <w:rsid w:val="000C7727"/>
    <w:rsid w:val="000D2084"/>
    <w:rsid w:val="000D28A8"/>
    <w:rsid w:val="000D3EAF"/>
    <w:rsid w:val="000D4634"/>
    <w:rsid w:val="000D58CF"/>
    <w:rsid w:val="000D73EA"/>
    <w:rsid w:val="000D765D"/>
    <w:rsid w:val="000D7B36"/>
    <w:rsid w:val="000E2CF1"/>
    <w:rsid w:val="000E3DFB"/>
    <w:rsid w:val="000E4F4D"/>
    <w:rsid w:val="000E5E89"/>
    <w:rsid w:val="000F039F"/>
    <w:rsid w:val="000F0E70"/>
    <w:rsid w:val="000F6605"/>
    <w:rsid w:val="000F67FB"/>
    <w:rsid w:val="000F6A98"/>
    <w:rsid w:val="000F79FF"/>
    <w:rsid w:val="000F7E7B"/>
    <w:rsid w:val="001001C1"/>
    <w:rsid w:val="001013F3"/>
    <w:rsid w:val="00101FFA"/>
    <w:rsid w:val="001027C5"/>
    <w:rsid w:val="001048B1"/>
    <w:rsid w:val="00105055"/>
    <w:rsid w:val="001057D7"/>
    <w:rsid w:val="00106E12"/>
    <w:rsid w:val="001070A6"/>
    <w:rsid w:val="0010757D"/>
    <w:rsid w:val="0011405E"/>
    <w:rsid w:val="00121B0D"/>
    <w:rsid w:val="00122A2A"/>
    <w:rsid w:val="00123232"/>
    <w:rsid w:val="001249FB"/>
    <w:rsid w:val="00126993"/>
    <w:rsid w:val="00126B80"/>
    <w:rsid w:val="00126F83"/>
    <w:rsid w:val="00127D28"/>
    <w:rsid w:val="001303C5"/>
    <w:rsid w:val="001312CA"/>
    <w:rsid w:val="001315F7"/>
    <w:rsid w:val="001316AB"/>
    <w:rsid w:val="00133C0F"/>
    <w:rsid w:val="001359DC"/>
    <w:rsid w:val="00145BE3"/>
    <w:rsid w:val="00145CCA"/>
    <w:rsid w:val="001462D4"/>
    <w:rsid w:val="001518D0"/>
    <w:rsid w:val="00152C8D"/>
    <w:rsid w:val="00153A5C"/>
    <w:rsid w:val="00154348"/>
    <w:rsid w:val="001547A6"/>
    <w:rsid w:val="001548DC"/>
    <w:rsid w:val="00154C36"/>
    <w:rsid w:val="00157CB1"/>
    <w:rsid w:val="00161338"/>
    <w:rsid w:val="00164730"/>
    <w:rsid w:val="00164E19"/>
    <w:rsid w:val="00165A73"/>
    <w:rsid w:val="00165EBA"/>
    <w:rsid w:val="001671A1"/>
    <w:rsid w:val="00167A5A"/>
    <w:rsid w:val="0017035B"/>
    <w:rsid w:val="0017099C"/>
    <w:rsid w:val="00171AF3"/>
    <w:rsid w:val="00171F30"/>
    <w:rsid w:val="00172668"/>
    <w:rsid w:val="00174DE6"/>
    <w:rsid w:val="00175000"/>
    <w:rsid w:val="0017706B"/>
    <w:rsid w:val="001779DD"/>
    <w:rsid w:val="001803DB"/>
    <w:rsid w:val="0018159F"/>
    <w:rsid w:val="00183E86"/>
    <w:rsid w:val="00185229"/>
    <w:rsid w:val="00186187"/>
    <w:rsid w:val="001876ED"/>
    <w:rsid w:val="00190FAE"/>
    <w:rsid w:val="00191CA2"/>
    <w:rsid w:val="00191F06"/>
    <w:rsid w:val="00193EC0"/>
    <w:rsid w:val="001967B6"/>
    <w:rsid w:val="001A121A"/>
    <w:rsid w:val="001A2138"/>
    <w:rsid w:val="001A2751"/>
    <w:rsid w:val="001A43F7"/>
    <w:rsid w:val="001A47E1"/>
    <w:rsid w:val="001A598F"/>
    <w:rsid w:val="001A5B13"/>
    <w:rsid w:val="001A5EDD"/>
    <w:rsid w:val="001B0597"/>
    <w:rsid w:val="001B0EB1"/>
    <w:rsid w:val="001B1AC7"/>
    <w:rsid w:val="001B1CE8"/>
    <w:rsid w:val="001B2FEF"/>
    <w:rsid w:val="001B3A45"/>
    <w:rsid w:val="001B5F3A"/>
    <w:rsid w:val="001B72E9"/>
    <w:rsid w:val="001B7C25"/>
    <w:rsid w:val="001C202F"/>
    <w:rsid w:val="001C4120"/>
    <w:rsid w:val="001C4758"/>
    <w:rsid w:val="001C51EB"/>
    <w:rsid w:val="001C5B44"/>
    <w:rsid w:val="001C78D6"/>
    <w:rsid w:val="001D11C0"/>
    <w:rsid w:val="001D1961"/>
    <w:rsid w:val="001D1E7C"/>
    <w:rsid w:val="001D293E"/>
    <w:rsid w:val="001D2D65"/>
    <w:rsid w:val="001D3C13"/>
    <w:rsid w:val="001D551D"/>
    <w:rsid w:val="001D6574"/>
    <w:rsid w:val="001E1A90"/>
    <w:rsid w:val="001E24FA"/>
    <w:rsid w:val="001E6771"/>
    <w:rsid w:val="001F1A83"/>
    <w:rsid w:val="001F2B19"/>
    <w:rsid w:val="001F748E"/>
    <w:rsid w:val="00200C1B"/>
    <w:rsid w:val="002016A9"/>
    <w:rsid w:val="00201768"/>
    <w:rsid w:val="00202DD1"/>
    <w:rsid w:val="002032EA"/>
    <w:rsid w:val="00203AF5"/>
    <w:rsid w:val="0020413F"/>
    <w:rsid w:val="00205DE2"/>
    <w:rsid w:val="0020739D"/>
    <w:rsid w:val="002077F8"/>
    <w:rsid w:val="0020780F"/>
    <w:rsid w:val="00207F90"/>
    <w:rsid w:val="00213259"/>
    <w:rsid w:val="0021546E"/>
    <w:rsid w:val="00224527"/>
    <w:rsid w:val="00232573"/>
    <w:rsid w:val="00232760"/>
    <w:rsid w:val="00232F8E"/>
    <w:rsid w:val="0023310A"/>
    <w:rsid w:val="0023599B"/>
    <w:rsid w:val="00236CA5"/>
    <w:rsid w:val="002377CA"/>
    <w:rsid w:val="002411ED"/>
    <w:rsid w:val="00244A08"/>
    <w:rsid w:val="00245448"/>
    <w:rsid w:val="00245872"/>
    <w:rsid w:val="00246FB8"/>
    <w:rsid w:val="0025007B"/>
    <w:rsid w:val="002529ED"/>
    <w:rsid w:val="00255FC2"/>
    <w:rsid w:val="0025741E"/>
    <w:rsid w:val="00262602"/>
    <w:rsid w:val="002642A0"/>
    <w:rsid w:val="00264E45"/>
    <w:rsid w:val="00266A22"/>
    <w:rsid w:val="002671EB"/>
    <w:rsid w:val="0026735D"/>
    <w:rsid w:val="00272B9D"/>
    <w:rsid w:val="00273662"/>
    <w:rsid w:val="002764B3"/>
    <w:rsid w:val="00277622"/>
    <w:rsid w:val="002801C4"/>
    <w:rsid w:val="0028030B"/>
    <w:rsid w:val="00282E4C"/>
    <w:rsid w:val="00284B6A"/>
    <w:rsid w:val="00284D88"/>
    <w:rsid w:val="00285D90"/>
    <w:rsid w:val="002860A5"/>
    <w:rsid w:val="0028688C"/>
    <w:rsid w:val="0028771C"/>
    <w:rsid w:val="002900AE"/>
    <w:rsid w:val="00293F14"/>
    <w:rsid w:val="00294002"/>
    <w:rsid w:val="002950E7"/>
    <w:rsid w:val="00296CC8"/>
    <w:rsid w:val="00296FA3"/>
    <w:rsid w:val="002A1E1D"/>
    <w:rsid w:val="002A3BE4"/>
    <w:rsid w:val="002A528F"/>
    <w:rsid w:val="002A6E80"/>
    <w:rsid w:val="002A7769"/>
    <w:rsid w:val="002B2121"/>
    <w:rsid w:val="002B2CE5"/>
    <w:rsid w:val="002B7AEE"/>
    <w:rsid w:val="002C2482"/>
    <w:rsid w:val="002C7B4E"/>
    <w:rsid w:val="002D196F"/>
    <w:rsid w:val="002D2973"/>
    <w:rsid w:val="002D3E76"/>
    <w:rsid w:val="002D4A45"/>
    <w:rsid w:val="002E3DD6"/>
    <w:rsid w:val="002E4009"/>
    <w:rsid w:val="002E55A3"/>
    <w:rsid w:val="002E583C"/>
    <w:rsid w:val="002E5E25"/>
    <w:rsid w:val="002E730F"/>
    <w:rsid w:val="002F4815"/>
    <w:rsid w:val="002F5DD6"/>
    <w:rsid w:val="002F787E"/>
    <w:rsid w:val="003022FB"/>
    <w:rsid w:val="00303B46"/>
    <w:rsid w:val="00304B6F"/>
    <w:rsid w:val="00304E72"/>
    <w:rsid w:val="00305364"/>
    <w:rsid w:val="003076B5"/>
    <w:rsid w:val="00307D8E"/>
    <w:rsid w:val="003119E6"/>
    <w:rsid w:val="00311C7F"/>
    <w:rsid w:val="00313B19"/>
    <w:rsid w:val="00317531"/>
    <w:rsid w:val="00320093"/>
    <w:rsid w:val="00320CA9"/>
    <w:rsid w:val="0032527F"/>
    <w:rsid w:val="00325C75"/>
    <w:rsid w:val="00325D5F"/>
    <w:rsid w:val="00325E66"/>
    <w:rsid w:val="00327CAA"/>
    <w:rsid w:val="00327E61"/>
    <w:rsid w:val="00331F31"/>
    <w:rsid w:val="0033506D"/>
    <w:rsid w:val="003413C4"/>
    <w:rsid w:val="003418BF"/>
    <w:rsid w:val="0034302C"/>
    <w:rsid w:val="0034432B"/>
    <w:rsid w:val="00345D36"/>
    <w:rsid w:val="00350B1A"/>
    <w:rsid w:val="00350C1A"/>
    <w:rsid w:val="003531BB"/>
    <w:rsid w:val="0035326F"/>
    <w:rsid w:val="00353480"/>
    <w:rsid w:val="00354B7A"/>
    <w:rsid w:val="00354FC5"/>
    <w:rsid w:val="00357141"/>
    <w:rsid w:val="00357E27"/>
    <w:rsid w:val="003627B0"/>
    <w:rsid w:val="003632CA"/>
    <w:rsid w:val="00364043"/>
    <w:rsid w:val="00365019"/>
    <w:rsid w:val="00365168"/>
    <w:rsid w:val="0036561D"/>
    <w:rsid w:val="0036574A"/>
    <w:rsid w:val="00365F2B"/>
    <w:rsid w:val="00366E2A"/>
    <w:rsid w:val="00366F48"/>
    <w:rsid w:val="00367150"/>
    <w:rsid w:val="003673CF"/>
    <w:rsid w:val="003707FF"/>
    <w:rsid w:val="003710D4"/>
    <w:rsid w:val="003713D2"/>
    <w:rsid w:val="00371445"/>
    <w:rsid w:val="003717BC"/>
    <w:rsid w:val="003718F1"/>
    <w:rsid w:val="00372E4B"/>
    <w:rsid w:val="003740D7"/>
    <w:rsid w:val="00374748"/>
    <w:rsid w:val="003749E0"/>
    <w:rsid w:val="00374CFD"/>
    <w:rsid w:val="00381461"/>
    <w:rsid w:val="00381A62"/>
    <w:rsid w:val="00382EDC"/>
    <w:rsid w:val="0038396F"/>
    <w:rsid w:val="00383CA3"/>
    <w:rsid w:val="00385021"/>
    <w:rsid w:val="003856AB"/>
    <w:rsid w:val="00390BFC"/>
    <w:rsid w:val="003913B0"/>
    <w:rsid w:val="003A0C67"/>
    <w:rsid w:val="003A569A"/>
    <w:rsid w:val="003A68C7"/>
    <w:rsid w:val="003A7E2B"/>
    <w:rsid w:val="003B052D"/>
    <w:rsid w:val="003B4301"/>
    <w:rsid w:val="003B59F6"/>
    <w:rsid w:val="003B5D15"/>
    <w:rsid w:val="003C11AF"/>
    <w:rsid w:val="003C339B"/>
    <w:rsid w:val="003C4D90"/>
    <w:rsid w:val="003C68A7"/>
    <w:rsid w:val="003C7392"/>
    <w:rsid w:val="003D1649"/>
    <w:rsid w:val="003D3CCD"/>
    <w:rsid w:val="003D5940"/>
    <w:rsid w:val="003D5DF5"/>
    <w:rsid w:val="003E3E35"/>
    <w:rsid w:val="003E437C"/>
    <w:rsid w:val="003E5266"/>
    <w:rsid w:val="003E530D"/>
    <w:rsid w:val="003E71EA"/>
    <w:rsid w:val="003E747B"/>
    <w:rsid w:val="003F0A0E"/>
    <w:rsid w:val="003F0A8A"/>
    <w:rsid w:val="003F7250"/>
    <w:rsid w:val="003F748B"/>
    <w:rsid w:val="00405437"/>
    <w:rsid w:val="0040580B"/>
    <w:rsid w:val="00405996"/>
    <w:rsid w:val="00405BAC"/>
    <w:rsid w:val="00406F60"/>
    <w:rsid w:val="0040779B"/>
    <w:rsid w:val="00407981"/>
    <w:rsid w:val="0041037E"/>
    <w:rsid w:val="00414265"/>
    <w:rsid w:val="004149C0"/>
    <w:rsid w:val="0041546D"/>
    <w:rsid w:val="004175B5"/>
    <w:rsid w:val="00420A4A"/>
    <w:rsid w:val="00421589"/>
    <w:rsid w:val="004232DC"/>
    <w:rsid w:val="004278F0"/>
    <w:rsid w:val="0043277C"/>
    <w:rsid w:val="00432890"/>
    <w:rsid w:val="00435BA1"/>
    <w:rsid w:val="004378D0"/>
    <w:rsid w:val="00440F0B"/>
    <w:rsid w:val="00441B8A"/>
    <w:rsid w:val="004446B3"/>
    <w:rsid w:val="004446F2"/>
    <w:rsid w:val="00444BB8"/>
    <w:rsid w:val="0045114E"/>
    <w:rsid w:val="00451D9A"/>
    <w:rsid w:val="00457104"/>
    <w:rsid w:val="00457399"/>
    <w:rsid w:val="00457491"/>
    <w:rsid w:val="004577AA"/>
    <w:rsid w:val="00461295"/>
    <w:rsid w:val="004614DA"/>
    <w:rsid w:val="004616AD"/>
    <w:rsid w:val="0046212B"/>
    <w:rsid w:val="004627FF"/>
    <w:rsid w:val="00463E55"/>
    <w:rsid w:val="00466571"/>
    <w:rsid w:val="00466894"/>
    <w:rsid w:val="004708F8"/>
    <w:rsid w:val="004734FA"/>
    <w:rsid w:val="00480E6D"/>
    <w:rsid w:val="004810B3"/>
    <w:rsid w:val="00481402"/>
    <w:rsid w:val="00481FA5"/>
    <w:rsid w:val="0048533D"/>
    <w:rsid w:val="00485FF9"/>
    <w:rsid w:val="00490D2B"/>
    <w:rsid w:val="004910C3"/>
    <w:rsid w:val="00491B1C"/>
    <w:rsid w:val="004929EB"/>
    <w:rsid w:val="00492FC3"/>
    <w:rsid w:val="00493F3C"/>
    <w:rsid w:val="00494528"/>
    <w:rsid w:val="00494F91"/>
    <w:rsid w:val="00495488"/>
    <w:rsid w:val="004A221F"/>
    <w:rsid w:val="004A391F"/>
    <w:rsid w:val="004A549B"/>
    <w:rsid w:val="004A647F"/>
    <w:rsid w:val="004B061C"/>
    <w:rsid w:val="004B083C"/>
    <w:rsid w:val="004B1357"/>
    <w:rsid w:val="004B37A6"/>
    <w:rsid w:val="004B3F29"/>
    <w:rsid w:val="004B486D"/>
    <w:rsid w:val="004B4F76"/>
    <w:rsid w:val="004B5F3B"/>
    <w:rsid w:val="004B73B9"/>
    <w:rsid w:val="004B7E1D"/>
    <w:rsid w:val="004C328D"/>
    <w:rsid w:val="004C421A"/>
    <w:rsid w:val="004C54B3"/>
    <w:rsid w:val="004C7D77"/>
    <w:rsid w:val="004D0411"/>
    <w:rsid w:val="004D35EA"/>
    <w:rsid w:val="004D4264"/>
    <w:rsid w:val="004D7BBD"/>
    <w:rsid w:val="004E1345"/>
    <w:rsid w:val="004E1526"/>
    <w:rsid w:val="004E1DA3"/>
    <w:rsid w:val="004E1FB4"/>
    <w:rsid w:val="004E27B8"/>
    <w:rsid w:val="004E4A42"/>
    <w:rsid w:val="004E653F"/>
    <w:rsid w:val="004E6C8E"/>
    <w:rsid w:val="004F0C3C"/>
    <w:rsid w:val="004F2801"/>
    <w:rsid w:val="004F36BC"/>
    <w:rsid w:val="004F39DE"/>
    <w:rsid w:val="004F47DC"/>
    <w:rsid w:val="004F495F"/>
    <w:rsid w:val="004F4A11"/>
    <w:rsid w:val="004F5574"/>
    <w:rsid w:val="004F56C8"/>
    <w:rsid w:val="004F677A"/>
    <w:rsid w:val="00500C5A"/>
    <w:rsid w:val="00503F81"/>
    <w:rsid w:val="0050482E"/>
    <w:rsid w:val="00504FF7"/>
    <w:rsid w:val="00505355"/>
    <w:rsid w:val="00507C32"/>
    <w:rsid w:val="005119CA"/>
    <w:rsid w:val="00511C33"/>
    <w:rsid w:val="005131AA"/>
    <w:rsid w:val="00513E41"/>
    <w:rsid w:val="005148AE"/>
    <w:rsid w:val="00516F02"/>
    <w:rsid w:val="00521882"/>
    <w:rsid w:val="00521D9E"/>
    <w:rsid w:val="005224EC"/>
    <w:rsid w:val="00522C67"/>
    <w:rsid w:val="00523524"/>
    <w:rsid w:val="00523B50"/>
    <w:rsid w:val="00524C7E"/>
    <w:rsid w:val="00525027"/>
    <w:rsid w:val="00526207"/>
    <w:rsid w:val="00526877"/>
    <w:rsid w:val="0053394D"/>
    <w:rsid w:val="00534798"/>
    <w:rsid w:val="00534949"/>
    <w:rsid w:val="00536AE9"/>
    <w:rsid w:val="00537C10"/>
    <w:rsid w:val="0054086C"/>
    <w:rsid w:val="005420E6"/>
    <w:rsid w:val="0054369A"/>
    <w:rsid w:val="005457E1"/>
    <w:rsid w:val="0054679D"/>
    <w:rsid w:val="005501EC"/>
    <w:rsid w:val="00552920"/>
    <w:rsid w:val="00552CF7"/>
    <w:rsid w:val="00552F99"/>
    <w:rsid w:val="005540C6"/>
    <w:rsid w:val="00554452"/>
    <w:rsid w:val="00554F7F"/>
    <w:rsid w:val="00556673"/>
    <w:rsid w:val="005575E8"/>
    <w:rsid w:val="00560145"/>
    <w:rsid w:val="00561A81"/>
    <w:rsid w:val="00563C9C"/>
    <w:rsid w:val="0056456B"/>
    <w:rsid w:val="00566A32"/>
    <w:rsid w:val="00567FA5"/>
    <w:rsid w:val="00571371"/>
    <w:rsid w:val="00572B3C"/>
    <w:rsid w:val="00572F9A"/>
    <w:rsid w:val="005736F5"/>
    <w:rsid w:val="00574923"/>
    <w:rsid w:val="005777FB"/>
    <w:rsid w:val="00577B75"/>
    <w:rsid w:val="00577BDD"/>
    <w:rsid w:val="0058015E"/>
    <w:rsid w:val="00580C67"/>
    <w:rsid w:val="005838B7"/>
    <w:rsid w:val="00584B46"/>
    <w:rsid w:val="00585B8C"/>
    <w:rsid w:val="00586712"/>
    <w:rsid w:val="00586F35"/>
    <w:rsid w:val="00587025"/>
    <w:rsid w:val="005873B2"/>
    <w:rsid w:val="005904C8"/>
    <w:rsid w:val="00594A4C"/>
    <w:rsid w:val="00594DA8"/>
    <w:rsid w:val="0059771F"/>
    <w:rsid w:val="005A0007"/>
    <w:rsid w:val="005A1F2C"/>
    <w:rsid w:val="005A4AB9"/>
    <w:rsid w:val="005A5BA5"/>
    <w:rsid w:val="005A6C40"/>
    <w:rsid w:val="005B06E4"/>
    <w:rsid w:val="005B1A60"/>
    <w:rsid w:val="005B3754"/>
    <w:rsid w:val="005B448C"/>
    <w:rsid w:val="005B44AE"/>
    <w:rsid w:val="005C0C71"/>
    <w:rsid w:val="005C347C"/>
    <w:rsid w:val="005C350A"/>
    <w:rsid w:val="005C4FAD"/>
    <w:rsid w:val="005D013E"/>
    <w:rsid w:val="005D1A87"/>
    <w:rsid w:val="005D446B"/>
    <w:rsid w:val="005D4CCA"/>
    <w:rsid w:val="005D4FBB"/>
    <w:rsid w:val="005D600B"/>
    <w:rsid w:val="005E0462"/>
    <w:rsid w:val="005E0D5A"/>
    <w:rsid w:val="005E537B"/>
    <w:rsid w:val="005E6DF0"/>
    <w:rsid w:val="005F0BA9"/>
    <w:rsid w:val="005F1645"/>
    <w:rsid w:val="005F25D7"/>
    <w:rsid w:val="005F2D0F"/>
    <w:rsid w:val="005F328D"/>
    <w:rsid w:val="005F6DFD"/>
    <w:rsid w:val="006038C4"/>
    <w:rsid w:val="006057DC"/>
    <w:rsid w:val="0061089A"/>
    <w:rsid w:val="00610EEF"/>
    <w:rsid w:val="00610EF9"/>
    <w:rsid w:val="0061212B"/>
    <w:rsid w:val="00612BC1"/>
    <w:rsid w:val="006162FF"/>
    <w:rsid w:val="0061687A"/>
    <w:rsid w:val="00616DED"/>
    <w:rsid w:val="00617636"/>
    <w:rsid w:val="00621AFD"/>
    <w:rsid w:val="00623200"/>
    <w:rsid w:val="006233AA"/>
    <w:rsid w:val="0062352A"/>
    <w:rsid w:val="00623CA0"/>
    <w:rsid w:val="00625AD8"/>
    <w:rsid w:val="00631762"/>
    <w:rsid w:val="006376C9"/>
    <w:rsid w:val="0064085E"/>
    <w:rsid w:val="00644AF3"/>
    <w:rsid w:val="00646DD9"/>
    <w:rsid w:val="0064777B"/>
    <w:rsid w:val="00652D8C"/>
    <w:rsid w:val="00653008"/>
    <w:rsid w:val="00654AEC"/>
    <w:rsid w:val="0065603B"/>
    <w:rsid w:val="006565F3"/>
    <w:rsid w:val="006573F0"/>
    <w:rsid w:val="00657F76"/>
    <w:rsid w:val="006600D2"/>
    <w:rsid w:val="00661DAB"/>
    <w:rsid w:val="00664199"/>
    <w:rsid w:val="00665418"/>
    <w:rsid w:val="00666CB5"/>
    <w:rsid w:val="00667004"/>
    <w:rsid w:val="0066726F"/>
    <w:rsid w:val="00667610"/>
    <w:rsid w:val="00672B25"/>
    <w:rsid w:val="00680AEE"/>
    <w:rsid w:val="00680C65"/>
    <w:rsid w:val="00681CB2"/>
    <w:rsid w:val="00683153"/>
    <w:rsid w:val="00683AB3"/>
    <w:rsid w:val="006854F0"/>
    <w:rsid w:val="0068599C"/>
    <w:rsid w:val="00687058"/>
    <w:rsid w:val="00692A18"/>
    <w:rsid w:val="00693720"/>
    <w:rsid w:val="006A33AC"/>
    <w:rsid w:val="006A35E2"/>
    <w:rsid w:val="006A42A2"/>
    <w:rsid w:val="006A4B6F"/>
    <w:rsid w:val="006B1F41"/>
    <w:rsid w:val="006B2927"/>
    <w:rsid w:val="006B391D"/>
    <w:rsid w:val="006B433F"/>
    <w:rsid w:val="006B4D4E"/>
    <w:rsid w:val="006B7208"/>
    <w:rsid w:val="006B76EB"/>
    <w:rsid w:val="006C00A6"/>
    <w:rsid w:val="006C421F"/>
    <w:rsid w:val="006C54D6"/>
    <w:rsid w:val="006C55C8"/>
    <w:rsid w:val="006C6D58"/>
    <w:rsid w:val="006D087D"/>
    <w:rsid w:val="006D200E"/>
    <w:rsid w:val="006D259F"/>
    <w:rsid w:val="006D2897"/>
    <w:rsid w:val="006D56B9"/>
    <w:rsid w:val="006D60C5"/>
    <w:rsid w:val="006D712B"/>
    <w:rsid w:val="006D7C9C"/>
    <w:rsid w:val="006E1E5C"/>
    <w:rsid w:val="006E5459"/>
    <w:rsid w:val="006F1CA8"/>
    <w:rsid w:val="006F26AF"/>
    <w:rsid w:val="007009B2"/>
    <w:rsid w:val="00703A2B"/>
    <w:rsid w:val="007058E8"/>
    <w:rsid w:val="00705A4F"/>
    <w:rsid w:val="00705DA9"/>
    <w:rsid w:val="0070725F"/>
    <w:rsid w:val="007112B1"/>
    <w:rsid w:val="0071148D"/>
    <w:rsid w:val="00713CAB"/>
    <w:rsid w:val="007147A8"/>
    <w:rsid w:val="00717932"/>
    <w:rsid w:val="007210C6"/>
    <w:rsid w:val="0072130A"/>
    <w:rsid w:val="0072241C"/>
    <w:rsid w:val="00727DEB"/>
    <w:rsid w:val="007342B4"/>
    <w:rsid w:val="00735D66"/>
    <w:rsid w:val="00736AB0"/>
    <w:rsid w:val="00737DB5"/>
    <w:rsid w:val="0074064B"/>
    <w:rsid w:val="007424FE"/>
    <w:rsid w:val="00742C7D"/>
    <w:rsid w:val="00743BD5"/>
    <w:rsid w:val="007444A7"/>
    <w:rsid w:val="00747627"/>
    <w:rsid w:val="00747949"/>
    <w:rsid w:val="007527E4"/>
    <w:rsid w:val="007542FE"/>
    <w:rsid w:val="007547DD"/>
    <w:rsid w:val="007566E3"/>
    <w:rsid w:val="00756F70"/>
    <w:rsid w:val="007572B6"/>
    <w:rsid w:val="00762766"/>
    <w:rsid w:val="00763C74"/>
    <w:rsid w:val="0076444E"/>
    <w:rsid w:val="00764936"/>
    <w:rsid w:val="00764AC1"/>
    <w:rsid w:val="00766EA9"/>
    <w:rsid w:val="007678B3"/>
    <w:rsid w:val="0077000A"/>
    <w:rsid w:val="007774A6"/>
    <w:rsid w:val="00777E4C"/>
    <w:rsid w:val="00782827"/>
    <w:rsid w:val="00783341"/>
    <w:rsid w:val="00783B4D"/>
    <w:rsid w:val="00787AA9"/>
    <w:rsid w:val="00793895"/>
    <w:rsid w:val="00793DA8"/>
    <w:rsid w:val="00794166"/>
    <w:rsid w:val="007A028D"/>
    <w:rsid w:val="007A1FF0"/>
    <w:rsid w:val="007A2165"/>
    <w:rsid w:val="007A352E"/>
    <w:rsid w:val="007A6E57"/>
    <w:rsid w:val="007B5906"/>
    <w:rsid w:val="007B5DF7"/>
    <w:rsid w:val="007B6882"/>
    <w:rsid w:val="007B69E2"/>
    <w:rsid w:val="007C2354"/>
    <w:rsid w:val="007C3830"/>
    <w:rsid w:val="007C5E57"/>
    <w:rsid w:val="007C6692"/>
    <w:rsid w:val="007C75DE"/>
    <w:rsid w:val="007D082D"/>
    <w:rsid w:val="007D2D91"/>
    <w:rsid w:val="007D34A8"/>
    <w:rsid w:val="007D3870"/>
    <w:rsid w:val="007D68FB"/>
    <w:rsid w:val="007E3188"/>
    <w:rsid w:val="007E4B9D"/>
    <w:rsid w:val="007E530E"/>
    <w:rsid w:val="007E717F"/>
    <w:rsid w:val="007F07D8"/>
    <w:rsid w:val="007F28D3"/>
    <w:rsid w:val="007F501F"/>
    <w:rsid w:val="007F6CFB"/>
    <w:rsid w:val="00802F01"/>
    <w:rsid w:val="0080406B"/>
    <w:rsid w:val="00804A89"/>
    <w:rsid w:val="00805950"/>
    <w:rsid w:val="00806C5B"/>
    <w:rsid w:val="0081076A"/>
    <w:rsid w:val="00810B9E"/>
    <w:rsid w:val="00813466"/>
    <w:rsid w:val="008150EA"/>
    <w:rsid w:val="00815A4B"/>
    <w:rsid w:val="00815DB0"/>
    <w:rsid w:val="0081622A"/>
    <w:rsid w:val="00817069"/>
    <w:rsid w:val="008210F6"/>
    <w:rsid w:val="00822EB6"/>
    <w:rsid w:val="00824E86"/>
    <w:rsid w:val="008252E6"/>
    <w:rsid w:val="008259FF"/>
    <w:rsid w:val="00825BC0"/>
    <w:rsid w:val="008315BF"/>
    <w:rsid w:val="00831A56"/>
    <w:rsid w:val="00832014"/>
    <w:rsid w:val="00833004"/>
    <w:rsid w:val="0083381B"/>
    <w:rsid w:val="00834451"/>
    <w:rsid w:val="008365FB"/>
    <w:rsid w:val="00840E03"/>
    <w:rsid w:val="00841155"/>
    <w:rsid w:val="00841702"/>
    <w:rsid w:val="008425A4"/>
    <w:rsid w:val="00843FEF"/>
    <w:rsid w:val="0084595E"/>
    <w:rsid w:val="00847C2B"/>
    <w:rsid w:val="00850B34"/>
    <w:rsid w:val="00853301"/>
    <w:rsid w:val="00854890"/>
    <w:rsid w:val="0085687E"/>
    <w:rsid w:val="00863D47"/>
    <w:rsid w:val="008659B9"/>
    <w:rsid w:val="008677B5"/>
    <w:rsid w:val="00867DF4"/>
    <w:rsid w:val="008700CC"/>
    <w:rsid w:val="00870459"/>
    <w:rsid w:val="00871559"/>
    <w:rsid w:val="00873465"/>
    <w:rsid w:val="008748F4"/>
    <w:rsid w:val="00876FA0"/>
    <w:rsid w:val="008800CB"/>
    <w:rsid w:val="00880F11"/>
    <w:rsid w:val="00881FB0"/>
    <w:rsid w:val="00882880"/>
    <w:rsid w:val="008836B4"/>
    <w:rsid w:val="0088408A"/>
    <w:rsid w:val="008851F2"/>
    <w:rsid w:val="0088590F"/>
    <w:rsid w:val="0088780C"/>
    <w:rsid w:val="00887D3A"/>
    <w:rsid w:val="00890F50"/>
    <w:rsid w:val="00891946"/>
    <w:rsid w:val="00891A24"/>
    <w:rsid w:val="00891E8D"/>
    <w:rsid w:val="0089370A"/>
    <w:rsid w:val="008A06D1"/>
    <w:rsid w:val="008A28C4"/>
    <w:rsid w:val="008A4087"/>
    <w:rsid w:val="008B4514"/>
    <w:rsid w:val="008B6880"/>
    <w:rsid w:val="008C1295"/>
    <w:rsid w:val="008C14AF"/>
    <w:rsid w:val="008C2349"/>
    <w:rsid w:val="008C2473"/>
    <w:rsid w:val="008C3D76"/>
    <w:rsid w:val="008C4817"/>
    <w:rsid w:val="008D0172"/>
    <w:rsid w:val="008D0391"/>
    <w:rsid w:val="008D1420"/>
    <w:rsid w:val="008D4553"/>
    <w:rsid w:val="008D4D8B"/>
    <w:rsid w:val="008D790E"/>
    <w:rsid w:val="008E07E9"/>
    <w:rsid w:val="008E0AAA"/>
    <w:rsid w:val="008E15E7"/>
    <w:rsid w:val="008E2543"/>
    <w:rsid w:val="008E75AF"/>
    <w:rsid w:val="008E7D8E"/>
    <w:rsid w:val="008F5744"/>
    <w:rsid w:val="00900ABB"/>
    <w:rsid w:val="00900ED6"/>
    <w:rsid w:val="00902980"/>
    <w:rsid w:val="00903475"/>
    <w:rsid w:val="0090348F"/>
    <w:rsid w:val="00903A93"/>
    <w:rsid w:val="00903C2A"/>
    <w:rsid w:val="0090557F"/>
    <w:rsid w:val="00907CB0"/>
    <w:rsid w:val="00910535"/>
    <w:rsid w:val="009119B5"/>
    <w:rsid w:val="00912EF6"/>
    <w:rsid w:val="009171B8"/>
    <w:rsid w:val="0091792C"/>
    <w:rsid w:val="0092270A"/>
    <w:rsid w:val="0092450B"/>
    <w:rsid w:val="00925413"/>
    <w:rsid w:val="009254FF"/>
    <w:rsid w:val="009267F2"/>
    <w:rsid w:val="00930992"/>
    <w:rsid w:val="00931252"/>
    <w:rsid w:val="00931EBE"/>
    <w:rsid w:val="00932A5C"/>
    <w:rsid w:val="00932E5D"/>
    <w:rsid w:val="00933DDE"/>
    <w:rsid w:val="009364CC"/>
    <w:rsid w:val="0093733C"/>
    <w:rsid w:val="009411D7"/>
    <w:rsid w:val="009433C8"/>
    <w:rsid w:val="00943EFF"/>
    <w:rsid w:val="00946E1E"/>
    <w:rsid w:val="00947600"/>
    <w:rsid w:val="009520D0"/>
    <w:rsid w:val="00954DC5"/>
    <w:rsid w:val="00956BFE"/>
    <w:rsid w:val="009605BC"/>
    <w:rsid w:val="009609CF"/>
    <w:rsid w:val="00961B6E"/>
    <w:rsid w:val="009634EE"/>
    <w:rsid w:val="0096361C"/>
    <w:rsid w:val="00966A55"/>
    <w:rsid w:val="00970AF4"/>
    <w:rsid w:val="009710F4"/>
    <w:rsid w:val="00971812"/>
    <w:rsid w:val="0097484E"/>
    <w:rsid w:val="00974D3A"/>
    <w:rsid w:val="00977CD3"/>
    <w:rsid w:val="00981226"/>
    <w:rsid w:val="009832C8"/>
    <w:rsid w:val="00983F95"/>
    <w:rsid w:val="00987E98"/>
    <w:rsid w:val="0099134E"/>
    <w:rsid w:val="0099329E"/>
    <w:rsid w:val="00993629"/>
    <w:rsid w:val="00995B4D"/>
    <w:rsid w:val="00997AF9"/>
    <w:rsid w:val="009A361E"/>
    <w:rsid w:val="009A7679"/>
    <w:rsid w:val="009B2080"/>
    <w:rsid w:val="009B2557"/>
    <w:rsid w:val="009B3E9D"/>
    <w:rsid w:val="009B5D8E"/>
    <w:rsid w:val="009B7BCA"/>
    <w:rsid w:val="009C0E53"/>
    <w:rsid w:val="009C1053"/>
    <w:rsid w:val="009C36F6"/>
    <w:rsid w:val="009C3ECC"/>
    <w:rsid w:val="009C483E"/>
    <w:rsid w:val="009C60D5"/>
    <w:rsid w:val="009C66EE"/>
    <w:rsid w:val="009D035D"/>
    <w:rsid w:val="009D07B6"/>
    <w:rsid w:val="009D0910"/>
    <w:rsid w:val="009D1C29"/>
    <w:rsid w:val="009D3C7D"/>
    <w:rsid w:val="009D44EF"/>
    <w:rsid w:val="009D51CB"/>
    <w:rsid w:val="009E0B7D"/>
    <w:rsid w:val="009E12E0"/>
    <w:rsid w:val="009E3AE8"/>
    <w:rsid w:val="009E4552"/>
    <w:rsid w:val="009E5F49"/>
    <w:rsid w:val="009E62BF"/>
    <w:rsid w:val="009E7073"/>
    <w:rsid w:val="009E777E"/>
    <w:rsid w:val="009F0902"/>
    <w:rsid w:val="009F2C62"/>
    <w:rsid w:val="009F72C2"/>
    <w:rsid w:val="009F7AB6"/>
    <w:rsid w:val="00A00186"/>
    <w:rsid w:val="00A00D2B"/>
    <w:rsid w:val="00A0351F"/>
    <w:rsid w:val="00A043D8"/>
    <w:rsid w:val="00A05297"/>
    <w:rsid w:val="00A060DB"/>
    <w:rsid w:val="00A062D7"/>
    <w:rsid w:val="00A07595"/>
    <w:rsid w:val="00A11E6E"/>
    <w:rsid w:val="00A121E9"/>
    <w:rsid w:val="00A12DD1"/>
    <w:rsid w:val="00A13944"/>
    <w:rsid w:val="00A13DB9"/>
    <w:rsid w:val="00A1418D"/>
    <w:rsid w:val="00A155C2"/>
    <w:rsid w:val="00A2088C"/>
    <w:rsid w:val="00A24296"/>
    <w:rsid w:val="00A26C7A"/>
    <w:rsid w:val="00A30583"/>
    <w:rsid w:val="00A30C18"/>
    <w:rsid w:val="00A3196A"/>
    <w:rsid w:val="00A32881"/>
    <w:rsid w:val="00A34065"/>
    <w:rsid w:val="00A34D12"/>
    <w:rsid w:val="00A34FCE"/>
    <w:rsid w:val="00A358AE"/>
    <w:rsid w:val="00A36F55"/>
    <w:rsid w:val="00A374A2"/>
    <w:rsid w:val="00A37E28"/>
    <w:rsid w:val="00A40717"/>
    <w:rsid w:val="00A40C14"/>
    <w:rsid w:val="00A40CA8"/>
    <w:rsid w:val="00A42105"/>
    <w:rsid w:val="00A42F7D"/>
    <w:rsid w:val="00A4341A"/>
    <w:rsid w:val="00A44ACC"/>
    <w:rsid w:val="00A45F71"/>
    <w:rsid w:val="00A47CBC"/>
    <w:rsid w:val="00A50E7D"/>
    <w:rsid w:val="00A51D00"/>
    <w:rsid w:val="00A54564"/>
    <w:rsid w:val="00A5660F"/>
    <w:rsid w:val="00A610A1"/>
    <w:rsid w:val="00A61ABA"/>
    <w:rsid w:val="00A63646"/>
    <w:rsid w:val="00A6398B"/>
    <w:rsid w:val="00A64B40"/>
    <w:rsid w:val="00A66048"/>
    <w:rsid w:val="00A66372"/>
    <w:rsid w:val="00A66C96"/>
    <w:rsid w:val="00A70417"/>
    <w:rsid w:val="00A720CE"/>
    <w:rsid w:val="00A7260A"/>
    <w:rsid w:val="00A74262"/>
    <w:rsid w:val="00A813EA"/>
    <w:rsid w:val="00A81440"/>
    <w:rsid w:val="00A84A99"/>
    <w:rsid w:val="00A84C39"/>
    <w:rsid w:val="00A854A6"/>
    <w:rsid w:val="00A86498"/>
    <w:rsid w:val="00A914E6"/>
    <w:rsid w:val="00A92657"/>
    <w:rsid w:val="00A93F2A"/>
    <w:rsid w:val="00A948D4"/>
    <w:rsid w:val="00A94A37"/>
    <w:rsid w:val="00A959C7"/>
    <w:rsid w:val="00AA1ED6"/>
    <w:rsid w:val="00AA2D78"/>
    <w:rsid w:val="00AA492F"/>
    <w:rsid w:val="00AA4982"/>
    <w:rsid w:val="00AA4F0B"/>
    <w:rsid w:val="00AA60CF"/>
    <w:rsid w:val="00AB1502"/>
    <w:rsid w:val="00AB4511"/>
    <w:rsid w:val="00AB6F03"/>
    <w:rsid w:val="00AB7332"/>
    <w:rsid w:val="00AC2223"/>
    <w:rsid w:val="00AC3468"/>
    <w:rsid w:val="00AC5CD7"/>
    <w:rsid w:val="00AC5DD0"/>
    <w:rsid w:val="00AC6755"/>
    <w:rsid w:val="00AC6D78"/>
    <w:rsid w:val="00AD1D1C"/>
    <w:rsid w:val="00AD1DF2"/>
    <w:rsid w:val="00AD3EEE"/>
    <w:rsid w:val="00AD4257"/>
    <w:rsid w:val="00AD6E2E"/>
    <w:rsid w:val="00AD6F36"/>
    <w:rsid w:val="00AD7064"/>
    <w:rsid w:val="00AE17DA"/>
    <w:rsid w:val="00AE48B4"/>
    <w:rsid w:val="00AE638C"/>
    <w:rsid w:val="00AF04DC"/>
    <w:rsid w:val="00AF255D"/>
    <w:rsid w:val="00AF4572"/>
    <w:rsid w:val="00AF604D"/>
    <w:rsid w:val="00AF6DED"/>
    <w:rsid w:val="00B00E12"/>
    <w:rsid w:val="00B03697"/>
    <w:rsid w:val="00B04BB2"/>
    <w:rsid w:val="00B04EF3"/>
    <w:rsid w:val="00B05085"/>
    <w:rsid w:val="00B05637"/>
    <w:rsid w:val="00B05AC6"/>
    <w:rsid w:val="00B07B5C"/>
    <w:rsid w:val="00B12458"/>
    <w:rsid w:val="00B15D3E"/>
    <w:rsid w:val="00B160C6"/>
    <w:rsid w:val="00B17C16"/>
    <w:rsid w:val="00B216B7"/>
    <w:rsid w:val="00B230D1"/>
    <w:rsid w:val="00B24E3B"/>
    <w:rsid w:val="00B25F42"/>
    <w:rsid w:val="00B26C5D"/>
    <w:rsid w:val="00B26DBC"/>
    <w:rsid w:val="00B27A39"/>
    <w:rsid w:val="00B31B0B"/>
    <w:rsid w:val="00B33C3F"/>
    <w:rsid w:val="00B35762"/>
    <w:rsid w:val="00B4197E"/>
    <w:rsid w:val="00B449AF"/>
    <w:rsid w:val="00B46113"/>
    <w:rsid w:val="00B47CE5"/>
    <w:rsid w:val="00B51F20"/>
    <w:rsid w:val="00B52026"/>
    <w:rsid w:val="00B5205C"/>
    <w:rsid w:val="00B52112"/>
    <w:rsid w:val="00B54351"/>
    <w:rsid w:val="00B55021"/>
    <w:rsid w:val="00B55790"/>
    <w:rsid w:val="00B55921"/>
    <w:rsid w:val="00B62C0F"/>
    <w:rsid w:val="00B63393"/>
    <w:rsid w:val="00B63923"/>
    <w:rsid w:val="00B63A58"/>
    <w:rsid w:val="00B65890"/>
    <w:rsid w:val="00B658AC"/>
    <w:rsid w:val="00B65936"/>
    <w:rsid w:val="00B65BA6"/>
    <w:rsid w:val="00B65DA5"/>
    <w:rsid w:val="00B6798D"/>
    <w:rsid w:val="00B67D4E"/>
    <w:rsid w:val="00B72CB6"/>
    <w:rsid w:val="00B7430A"/>
    <w:rsid w:val="00B74392"/>
    <w:rsid w:val="00B756C9"/>
    <w:rsid w:val="00B812CA"/>
    <w:rsid w:val="00B825D5"/>
    <w:rsid w:val="00B82909"/>
    <w:rsid w:val="00B842A0"/>
    <w:rsid w:val="00B862BE"/>
    <w:rsid w:val="00B9345E"/>
    <w:rsid w:val="00B94CDC"/>
    <w:rsid w:val="00B95744"/>
    <w:rsid w:val="00BA15C0"/>
    <w:rsid w:val="00BA1C88"/>
    <w:rsid w:val="00BA4502"/>
    <w:rsid w:val="00BA49BD"/>
    <w:rsid w:val="00BA5F85"/>
    <w:rsid w:val="00BA711E"/>
    <w:rsid w:val="00BB076E"/>
    <w:rsid w:val="00BB0934"/>
    <w:rsid w:val="00BB0D49"/>
    <w:rsid w:val="00BB23DE"/>
    <w:rsid w:val="00BB3D33"/>
    <w:rsid w:val="00BB58BE"/>
    <w:rsid w:val="00BB5CE1"/>
    <w:rsid w:val="00BB76AD"/>
    <w:rsid w:val="00BC1616"/>
    <w:rsid w:val="00BC1CAD"/>
    <w:rsid w:val="00BC30BE"/>
    <w:rsid w:val="00BC5398"/>
    <w:rsid w:val="00BC6973"/>
    <w:rsid w:val="00BD141F"/>
    <w:rsid w:val="00BD1F7C"/>
    <w:rsid w:val="00BD2CE0"/>
    <w:rsid w:val="00BD6462"/>
    <w:rsid w:val="00BD6C3E"/>
    <w:rsid w:val="00BD7D3F"/>
    <w:rsid w:val="00BE158B"/>
    <w:rsid w:val="00BE17AC"/>
    <w:rsid w:val="00BE3F3D"/>
    <w:rsid w:val="00BE41D4"/>
    <w:rsid w:val="00BE453D"/>
    <w:rsid w:val="00BE52F6"/>
    <w:rsid w:val="00BE7108"/>
    <w:rsid w:val="00BE7351"/>
    <w:rsid w:val="00BF0E63"/>
    <w:rsid w:val="00BF366D"/>
    <w:rsid w:val="00BF529E"/>
    <w:rsid w:val="00BF5957"/>
    <w:rsid w:val="00BF669B"/>
    <w:rsid w:val="00BF66BF"/>
    <w:rsid w:val="00C00D83"/>
    <w:rsid w:val="00C012D4"/>
    <w:rsid w:val="00C013D7"/>
    <w:rsid w:val="00C0171E"/>
    <w:rsid w:val="00C04569"/>
    <w:rsid w:val="00C04700"/>
    <w:rsid w:val="00C06A91"/>
    <w:rsid w:val="00C07423"/>
    <w:rsid w:val="00C10F7B"/>
    <w:rsid w:val="00C119BB"/>
    <w:rsid w:val="00C128E6"/>
    <w:rsid w:val="00C141EA"/>
    <w:rsid w:val="00C16156"/>
    <w:rsid w:val="00C1628F"/>
    <w:rsid w:val="00C173F1"/>
    <w:rsid w:val="00C21CC4"/>
    <w:rsid w:val="00C22A8E"/>
    <w:rsid w:val="00C22FFF"/>
    <w:rsid w:val="00C24DBA"/>
    <w:rsid w:val="00C305A9"/>
    <w:rsid w:val="00C31717"/>
    <w:rsid w:val="00C323A4"/>
    <w:rsid w:val="00C32810"/>
    <w:rsid w:val="00C34F24"/>
    <w:rsid w:val="00C362AB"/>
    <w:rsid w:val="00C367AA"/>
    <w:rsid w:val="00C37B45"/>
    <w:rsid w:val="00C405F7"/>
    <w:rsid w:val="00C41286"/>
    <w:rsid w:val="00C446AC"/>
    <w:rsid w:val="00C44A85"/>
    <w:rsid w:val="00C46672"/>
    <w:rsid w:val="00C46C66"/>
    <w:rsid w:val="00C50876"/>
    <w:rsid w:val="00C51F65"/>
    <w:rsid w:val="00C559B8"/>
    <w:rsid w:val="00C57FD2"/>
    <w:rsid w:val="00C62995"/>
    <w:rsid w:val="00C65602"/>
    <w:rsid w:val="00C67931"/>
    <w:rsid w:val="00C70B28"/>
    <w:rsid w:val="00C7344B"/>
    <w:rsid w:val="00C73DC7"/>
    <w:rsid w:val="00C74506"/>
    <w:rsid w:val="00C75E32"/>
    <w:rsid w:val="00C765B7"/>
    <w:rsid w:val="00C766EB"/>
    <w:rsid w:val="00C76759"/>
    <w:rsid w:val="00C77BD6"/>
    <w:rsid w:val="00C77EFF"/>
    <w:rsid w:val="00C80C61"/>
    <w:rsid w:val="00C81B09"/>
    <w:rsid w:val="00C83DF9"/>
    <w:rsid w:val="00C85E15"/>
    <w:rsid w:val="00C877B1"/>
    <w:rsid w:val="00C92BB7"/>
    <w:rsid w:val="00C95EA1"/>
    <w:rsid w:val="00C967F2"/>
    <w:rsid w:val="00C97B44"/>
    <w:rsid w:val="00CA226B"/>
    <w:rsid w:val="00CA32B6"/>
    <w:rsid w:val="00CA3DC5"/>
    <w:rsid w:val="00CA4411"/>
    <w:rsid w:val="00CA7165"/>
    <w:rsid w:val="00CB0012"/>
    <w:rsid w:val="00CB047F"/>
    <w:rsid w:val="00CB0D11"/>
    <w:rsid w:val="00CB1DB5"/>
    <w:rsid w:val="00CB2394"/>
    <w:rsid w:val="00CB2AC1"/>
    <w:rsid w:val="00CB6B96"/>
    <w:rsid w:val="00CC2DAB"/>
    <w:rsid w:val="00CC3638"/>
    <w:rsid w:val="00CC3FCB"/>
    <w:rsid w:val="00CC5C10"/>
    <w:rsid w:val="00CC746D"/>
    <w:rsid w:val="00CD1A64"/>
    <w:rsid w:val="00CD3674"/>
    <w:rsid w:val="00CE1284"/>
    <w:rsid w:val="00CE1362"/>
    <w:rsid w:val="00CE1BA9"/>
    <w:rsid w:val="00CE37C0"/>
    <w:rsid w:val="00CE423A"/>
    <w:rsid w:val="00CE5AAB"/>
    <w:rsid w:val="00CE5B3A"/>
    <w:rsid w:val="00CE5ED2"/>
    <w:rsid w:val="00CE5FB8"/>
    <w:rsid w:val="00CE6CF0"/>
    <w:rsid w:val="00CF1149"/>
    <w:rsid w:val="00CF1E94"/>
    <w:rsid w:val="00CF2934"/>
    <w:rsid w:val="00CF4E2D"/>
    <w:rsid w:val="00CF4FAD"/>
    <w:rsid w:val="00CF5D94"/>
    <w:rsid w:val="00CF5FE8"/>
    <w:rsid w:val="00CF69C1"/>
    <w:rsid w:val="00CF6FCA"/>
    <w:rsid w:val="00CF7AF8"/>
    <w:rsid w:val="00D003A5"/>
    <w:rsid w:val="00D00747"/>
    <w:rsid w:val="00D0089A"/>
    <w:rsid w:val="00D00F2C"/>
    <w:rsid w:val="00D028C9"/>
    <w:rsid w:val="00D06AAF"/>
    <w:rsid w:val="00D0786A"/>
    <w:rsid w:val="00D10318"/>
    <w:rsid w:val="00D1031D"/>
    <w:rsid w:val="00D110EF"/>
    <w:rsid w:val="00D11BFF"/>
    <w:rsid w:val="00D13F2A"/>
    <w:rsid w:val="00D14026"/>
    <w:rsid w:val="00D15330"/>
    <w:rsid w:val="00D15F69"/>
    <w:rsid w:val="00D165C2"/>
    <w:rsid w:val="00D169DD"/>
    <w:rsid w:val="00D16BF1"/>
    <w:rsid w:val="00D17981"/>
    <w:rsid w:val="00D23D76"/>
    <w:rsid w:val="00D25CE0"/>
    <w:rsid w:val="00D26094"/>
    <w:rsid w:val="00D2795A"/>
    <w:rsid w:val="00D316E4"/>
    <w:rsid w:val="00D356A5"/>
    <w:rsid w:val="00D376BA"/>
    <w:rsid w:val="00D37D83"/>
    <w:rsid w:val="00D4137E"/>
    <w:rsid w:val="00D414DA"/>
    <w:rsid w:val="00D44AC4"/>
    <w:rsid w:val="00D501E2"/>
    <w:rsid w:val="00D51452"/>
    <w:rsid w:val="00D52826"/>
    <w:rsid w:val="00D53375"/>
    <w:rsid w:val="00D53657"/>
    <w:rsid w:val="00D54759"/>
    <w:rsid w:val="00D54D5E"/>
    <w:rsid w:val="00D57DC9"/>
    <w:rsid w:val="00D617E1"/>
    <w:rsid w:val="00D623AD"/>
    <w:rsid w:val="00D624CD"/>
    <w:rsid w:val="00D667FA"/>
    <w:rsid w:val="00D673F7"/>
    <w:rsid w:val="00D67B1C"/>
    <w:rsid w:val="00D75933"/>
    <w:rsid w:val="00D75E97"/>
    <w:rsid w:val="00D77EDD"/>
    <w:rsid w:val="00D825DC"/>
    <w:rsid w:val="00D82B7F"/>
    <w:rsid w:val="00D82E61"/>
    <w:rsid w:val="00D85446"/>
    <w:rsid w:val="00D865BE"/>
    <w:rsid w:val="00D870BB"/>
    <w:rsid w:val="00D92F64"/>
    <w:rsid w:val="00D94519"/>
    <w:rsid w:val="00DA098E"/>
    <w:rsid w:val="00DA106D"/>
    <w:rsid w:val="00DA33BC"/>
    <w:rsid w:val="00DA3C52"/>
    <w:rsid w:val="00DA41B5"/>
    <w:rsid w:val="00DA5D1A"/>
    <w:rsid w:val="00DB10A2"/>
    <w:rsid w:val="00DB15B0"/>
    <w:rsid w:val="00DB47D6"/>
    <w:rsid w:val="00DB5288"/>
    <w:rsid w:val="00DB6138"/>
    <w:rsid w:val="00DB74B5"/>
    <w:rsid w:val="00DC3CC4"/>
    <w:rsid w:val="00DC6386"/>
    <w:rsid w:val="00DD0418"/>
    <w:rsid w:val="00DD06C6"/>
    <w:rsid w:val="00DD59A4"/>
    <w:rsid w:val="00DE7499"/>
    <w:rsid w:val="00DE7B23"/>
    <w:rsid w:val="00DF1AFA"/>
    <w:rsid w:val="00DF3639"/>
    <w:rsid w:val="00DF4AFA"/>
    <w:rsid w:val="00E0171A"/>
    <w:rsid w:val="00E01D2F"/>
    <w:rsid w:val="00E03F31"/>
    <w:rsid w:val="00E06BE0"/>
    <w:rsid w:val="00E07063"/>
    <w:rsid w:val="00E1191C"/>
    <w:rsid w:val="00E11C83"/>
    <w:rsid w:val="00E11DFB"/>
    <w:rsid w:val="00E142DA"/>
    <w:rsid w:val="00E16636"/>
    <w:rsid w:val="00E20754"/>
    <w:rsid w:val="00E20A09"/>
    <w:rsid w:val="00E224E2"/>
    <w:rsid w:val="00E22B2F"/>
    <w:rsid w:val="00E22E35"/>
    <w:rsid w:val="00E238E5"/>
    <w:rsid w:val="00E243A7"/>
    <w:rsid w:val="00E243CA"/>
    <w:rsid w:val="00E30725"/>
    <w:rsid w:val="00E30C07"/>
    <w:rsid w:val="00E317AF"/>
    <w:rsid w:val="00E322EC"/>
    <w:rsid w:val="00E33645"/>
    <w:rsid w:val="00E34195"/>
    <w:rsid w:val="00E42035"/>
    <w:rsid w:val="00E4208A"/>
    <w:rsid w:val="00E46859"/>
    <w:rsid w:val="00E46865"/>
    <w:rsid w:val="00E47028"/>
    <w:rsid w:val="00E47C86"/>
    <w:rsid w:val="00E50D54"/>
    <w:rsid w:val="00E51C10"/>
    <w:rsid w:val="00E526AE"/>
    <w:rsid w:val="00E52DD8"/>
    <w:rsid w:val="00E543E1"/>
    <w:rsid w:val="00E5562E"/>
    <w:rsid w:val="00E556E5"/>
    <w:rsid w:val="00E57E63"/>
    <w:rsid w:val="00E601A8"/>
    <w:rsid w:val="00E60C0A"/>
    <w:rsid w:val="00E6118C"/>
    <w:rsid w:val="00E6184A"/>
    <w:rsid w:val="00E62FB4"/>
    <w:rsid w:val="00E655A4"/>
    <w:rsid w:val="00E65DE9"/>
    <w:rsid w:val="00E666A1"/>
    <w:rsid w:val="00E717DD"/>
    <w:rsid w:val="00E72467"/>
    <w:rsid w:val="00E75EAC"/>
    <w:rsid w:val="00E76D8E"/>
    <w:rsid w:val="00E770F5"/>
    <w:rsid w:val="00E813D7"/>
    <w:rsid w:val="00E84918"/>
    <w:rsid w:val="00E87C00"/>
    <w:rsid w:val="00E91B06"/>
    <w:rsid w:val="00E92504"/>
    <w:rsid w:val="00E92718"/>
    <w:rsid w:val="00E93D40"/>
    <w:rsid w:val="00EA03BE"/>
    <w:rsid w:val="00EA6294"/>
    <w:rsid w:val="00EA69DE"/>
    <w:rsid w:val="00EB0069"/>
    <w:rsid w:val="00EB193C"/>
    <w:rsid w:val="00EB1EBD"/>
    <w:rsid w:val="00EB2AA2"/>
    <w:rsid w:val="00EB348A"/>
    <w:rsid w:val="00EB6FF6"/>
    <w:rsid w:val="00EB7947"/>
    <w:rsid w:val="00EC098F"/>
    <w:rsid w:val="00EC1CBF"/>
    <w:rsid w:val="00EC45E4"/>
    <w:rsid w:val="00EC57EA"/>
    <w:rsid w:val="00EC60CC"/>
    <w:rsid w:val="00ED0A27"/>
    <w:rsid w:val="00ED17F5"/>
    <w:rsid w:val="00ED1C3E"/>
    <w:rsid w:val="00ED4287"/>
    <w:rsid w:val="00ED4338"/>
    <w:rsid w:val="00ED490A"/>
    <w:rsid w:val="00ED64C0"/>
    <w:rsid w:val="00ED6D02"/>
    <w:rsid w:val="00EE05E4"/>
    <w:rsid w:val="00EE0B66"/>
    <w:rsid w:val="00EE0FF5"/>
    <w:rsid w:val="00EE2449"/>
    <w:rsid w:val="00EE5EB6"/>
    <w:rsid w:val="00EF0C9D"/>
    <w:rsid w:val="00EF19ED"/>
    <w:rsid w:val="00EF39BB"/>
    <w:rsid w:val="00EF50E8"/>
    <w:rsid w:val="00EF60F9"/>
    <w:rsid w:val="00EF6C9D"/>
    <w:rsid w:val="00EF74A1"/>
    <w:rsid w:val="00F006EC"/>
    <w:rsid w:val="00F012A2"/>
    <w:rsid w:val="00F01E07"/>
    <w:rsid w:val="00F0560F"/>
    <w:rsid w:val="00F07C61"/>
    <w:rsid w:val="00F11FED"/>
    <w:rsid w:val="00F13A82"/>
    <w:rsid w:val="00F2414C"/>
    <w:rsid w:val="00F24E1B"/>
    <w:rsid w:val="00F30AB4"/>
    <w:rsid w:val="00F30FA1"/>
    <w:rsid w:val="00F31579"/>
    <w:rsid w:val="00F31E25"/>
    <w:rsid w:val="00F34732"/>
    <w:rsid w:val="00F353C1"/>
    <w:rsid w:val="00F35F17"/>
    <w:rsid w:val="00F372A7"/>
    <w:rsid w:val="00F37562"/>
    <w:rsid w:val="00F3774B"/>
    <w:rsid w:val="00F4076E"/>
    <w:rsid w:val="00F40B02"/>
    <w:rsid w:val="00F438BA"/>
    <w:rsid w:val="00F438D6"/>
    <w:rsid w:val="00F45061"/>
    <w:rsid w:val="00F463BE"/>
    <w:rsid w:val="00F4752B"/>
    <w:rsid w:val="00F47AB0"/>
    <w:rsid w:val="00F50FA5"/>
    <w:rsid w:val="00F51548"/>
    <w:rsid w:val="00F51FA0"/>
    <w:rsid w:val="00F52B68"/>
    <w:rsid w:val="00F52E8F"/>
    <w:rsid w:val="00F53856"/>
    <w:rsid w:val="00F548CA"/>
    <w:rsid w:val="00F54ABD"/>
    <w:rsid w:val="00F55DFF"/>
    <w:rsid w:val="00F55E20"/>
    <w:rsid w:val="00F57A91"/>
    <w:rsid w:val="00F603A4"/>
    <w:rsid w:val="00F6242A"/>
    <w:rsid w:val="00F62763"/>
    <w:rsid w:val="00F62874"/>
    <w:rsid w:val="00F64B55"/>
    <w:rsid w:val="00F7233D"/>
    <w:rsid w:val="00F7395A"/>
    <w:rsid w:val="00F73F2C"/>
    <w:rsid w:val="00F7439B"/>
    <w:rsid w:val="00F74719"/>
    <w:rsid w:val="00F74CB0"/>
    <w:rsid w:val="00F751EC"/>
    <w:rsid w:val="00F76961"/>
    <w:rsid w:val="00F83AFE"/>
    <w:rsid w:val="00F847A6"/>
    <w:rsid w:val="00F852A2"/>
    <w:rsid w:val="00F853C1"/>
    <w:rsid w:val="00F85D26"/>
    <w:rsid w:val="00F861DB"/>
    <w:rsid w:val="00F86E2F"/>
    <w:rsid w:val="00F905EB"/>
    <w:rsid w:val="00F90E2D"/>
    <w:rsid w:val="00F92D92"/>
    <w:rsid w:val="00F95216"/>
    <w:rsid w:val="00FA4144"/>
    <w:rsid w:val="00FA6180"/>
    <w:rsid w:val="00FA72B4"/>
    <w:rsid w:val="00FB0A22"/>
    <w:rsid w:val="00FB24F2"/>
    <w:rsid w:val="00FB37C1"/>
    <w:rsid w:val="00FB4BCE"/>
    <w:rsid w:val="00FB52CE"/>
    <w:rsid w:val="00FB57B5"/>
    <w:rsid w:val="00FB66A5"/>
    <w:rsid w:val="00FC038F"/>
    <w:rsid w:val="00FC25AC"/>
    <w:rsid w:val="00FC365D"/>
    <w:rsid w:val="00FC3686"/>
    <w:rsid w:val="00FC3B11"/>
    <w:rsid w:val="00FC562C"/>
    <w:rsid w:val="00FC5AB6"/>
    <w:rsid w:val="00FD0F66"/>
    <w:rsid w:val="00FD28E7"/>
    <w:rsid w:val="00FD29A2"/>
    <w:rsid w:val="00FD3B8E"/>
    <w:rsid w:val="00FD5800"/>
    <w:rsid w:val="00FE171E"/>
    <w:rsid w:val="00FE239B"/>
    <w:rsid w:val="00FE2A0E"/>
    <w:rsid w:val="00FE2ABE"/>
    <w:rsid w:val="00FE3A1B"/>
    <w:rsid w:val="00FE4861"/>
    <w:rsid w:val="00FE4A68"/>
    <w:rsid w:val="00FE59BE"/>
    <w:rsid w:val="00FE5F0A"/>
    <w:rsid w:val="00FE7510"/>
    <w:rsid w:val="00FE7F9A"/>
    <w:rsid w:val="00FF16F8"/>
    <w:rsid w:val="00FF640A"/>
    <w:rsid w:val="00FF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114F2"/>
  <w15:chartTrackingRefBased/>
  <w15:docId w15:val="{122524BA-E48F-5646-B5B6-394801AFA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endnote reference" w:uiPriority="99"/>
    <w:lsdException w:name="endnote text" w:uiPriority="99"/>
    <w:lsdException w:name="Title" w:uiPriority="10" w:qFormat="1"/>
    <w:lsdException w:name="Body Text" w:uiPriority="1"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Cit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7064"/>
    <w:rPr>
      <w:rFonts w:eastAsia="SimSun"/>
      <w:sz w:val="24"/>
      <w:szCs w:val="24"/>
      <w:lang w:val="tr-TR" w:eastAsia="zh-CN"/>
    </w:rPr>
  </w:style>
  <w:style w:type="paragraph" w:styleId="Heading1">
    <w:name w:val="heading 1"/>
    <w:basedOn w:val="Normal"/>
    <w:next w:val="Normal"/>
    <w:link w:val="Heading1Char"/>
    <w:uiPriority w:val="9"/>
    <w:qFormat/>
    <w:pPr>
      <w:keepNext/>
      <w:jc w:val="center"/>
      <w:outlineLvl w:val="0"/>
    </w:pPr>
    <w:rPr>
      <w:b/>
      <w:sz w:val="20"/>
      <w:szCs w:val="20"/>
      <w:lang w:val="x-none"/>
    </w:rPr>
  </w:style>
  <w:style w:type="paragraph" w:styleId="Heading2">
    <w:name w:val="heading 2"/>
    <w:basedOn w:val="Normal"/>
    <w:next w:val="Normal"/>
    <w:link w:val="Heading2Char"/>
    <w:uiPriority w:val="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51EA5"/>
    <w:pPr>
      <w:keepNext/>
      <w:keepLines/>
      <w:spacing w:before="200" w:line="276" w:lineRule="auto"/>
      <w:outlineLvl w:val="2"/>
    </w:pPr>
    <w:rPr>
      <w:rFonts w:eastAsia="Times New Roman"/>
      <w:b/>
      <w:bCs/>
      <w:szCs w:val="22"/>
      <w:lang w:val="x-none" w:eastAsia="x-none"/>
    </w:rPr>
  </w:style>
  <w:style w:type="paragraph" w:styleId="Heading4">
    <w:name w:val="heading 4"/>
    <w:basedOn w:val="Normal"/>
    <w:next w:val="Normal"/>
    <w:link w:val="Heading4Char"/>
    <w:uiPriority w:val="9"/>
    <w:semiHidden/>
    <w:unhideWhenUsed/>
    <w:qFormat/>
    <w:rsid w:val="00051EA5"/>
    <w:pPr>
      <w:keepNext/>
      <w:keepLines/>
      <w:spacing w:before="200" w:line="276" w:lineRule="auto"/>
      <w:outlineLvl w:val="3"/>
    </w:pPr>
    <w:rPr>
      <w:rFonts w:eastAsia="Times New Roman"/>
      <w:b/>
      <w:bCs/>
      <w:iCs/>
      <w:szCs w:val="22"/>
      <w:lang w:val="x-none" w:eastAsia="x-none"/>
    </w:rPr>
  </w:style>
  <w:style w:type="paragraph" w:styleId="Heading5">
    <w:name w:val="heading 5"/>
    <w:basedOn w:val="Normal"/>
    <w:next w:val="Normal"/>
    <w:link w:val="Heading5Char"/>
    <w:uiPriority w:val="9"/>
    <w:unhideWhenUsed/>
    <w:qFormat/>
    <w:rsid w:val="00051EA5"/>
    <w:pPr>
      <w:keepNext/>
      <w:keepLines/>
      <w:spacing w:before="200" w:line="276" w:lineRule="auto"/>
      <w:outlineLvl w:val="4"/>
    </w:pPr>
    <w:rPr>
      <w:rFonts w:eastAsia="Times New Roman"/>
      <w:b/>
      <w:szCs w:val="22"/>
      <w:lang w:val="x-none" w:eastAsia="x-none"/>
    </w:rPr>
  </w:style>
  <w:style w:type="paragraph" w:styleId="Heading6">
    <w:name w:val="heading 6"/>
    <w:basedOn w:val="Normal"/>
    <w:next w:val="Normal"/>
    <w:link w:val="Heading6Char"/>
    <w:uiPriority w:val="9"/>
    <w:semiHidden/>
    <w:unhideWhenUsed/>
    <w:qFormat/>
    <w:rsid w:val="00051EA5"/>
    <w:pPr>
      <w:keepNext/>
      <w:keepLines/>
      <w:spacing w:before="200" w:line="276" w:lineRule="auto"/>
      <w:outlineLvl w:val="5"/>
    </w:pPr>
    <w:rPr>
      <w:rFonts w:ascii="Cambria" w:eastAsia="Times New Roman" w:hAnsi="Cambria"/>
      <w:i/>
      <w:iCs/>
      <w:color w:val="243F60"/>
      <w:sz w:val="22"/>
      <w:szCs w:val="22"/>
      <w:lang w:val="x-none" w:eastAsia="x-none"/>
    </w:rPr>
  </w:style>
  <w:style w:type="paragraph" w:styleId="Heading7">
    <w:name w:val="heading 7"/>
    <w:basedOn w:val="Normal"/>
    <w:next w:val="Normal"/>
    <w:link w:val="Heading7Char"/>
    <w:qFormat/>
    <w:rsid w:val="00F7395A"/>
    <w:pPr>
      <w:spacing w:before="240" w:after="60"/>
      <w:outlineLvl w:val="6"/>
    </w:pPr>
  </w:style>
  <w:style w:type="paragraph" w:styleId="Heading8">
    <w:name w:val="heading 8"/>
    <w:basedOn w:val="Normal"/>
    <w:next w:val="Normal"/>
    <w:link w:val="Heading8Char"/>
    <w:uiPriority w:val="9"/>
    <w:semiHidden/>
    <w:unhideWhenUsed/>
    <w:qFormat/>
    <w:rsid w:val="0035326F"/>
    <w:pPr>
      <w:keepNext/>
      <w:keepLines/>
      <w:spacing w:before="40" w:line="259" w:lineRule="auto"/>
      <w:outlineLvl w:val="7"/>
    </w:pPr>
    <w:rPr>
      <w:rFonts w:ascii="Cambria" w:eastAsia="Times New Roman" w:hAnsi="Cambria"/>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B047F"/>
    <w:rPr>
      <w:rFonts w:ascii="Arial" w:eastAsia="SimSun" w:hAnsi="Arial" w:cs="Arial"/>
      <w:b/>
      <w:bCs/>
      <w:i/>
      <w:iCs/>
      <w:sz w:val="28"/>
      <w:szCs w:val="28"/>
      <w:lang w:val="tr-TR" w:eastAsia="zh-CN" w:bidi="ar-SA"/>
    </w:rPr>
  </w:style>
  <w:style w:type="paragraph" w:styleId="FootnoteText">
    <w:name w:val="footnote text"/>
    <w:aliases w:val="Char Char,Footnote Text Char Char Char,Footnote Text Char Char,Footnote Text Char Char Char Char Char Char,Footnote Text Char Char Char Char Char Char Char Char Char Char Char Char Char Char Char Char Char Char Char Char Char Char"/>
    <w:basedOn w:val="Normal"/>
    <w:link w:val="FootnoteTextChar"/>
    <w:uiPriority w:val="99"/>
    <w:rPr>
      <w:sz w:val="20"/>
      <w:szCs w:val="20"/>
    </w:rPr>
  </w:style>
  <w:style w:type="character" w:customStyle="1" w:styleId="FootnoteTextChar">
    <w:name w:val="Footnote Text Char"/>
    <w:aliases w:val="Char Char Char1,Footnote Text Char Char Char Char,Footnote Text Char Char Char1,Footnote Text Char Char Char Char Char Char Char"/>
    <w:link w:val="FootnoteText"/>
    <w:uiPriority w:val="99"/>
    <w:locked/>
    <w:rsid w:val="00AC5DD0"/>
    <w:rPr>
      <w:rFonts w:eastAsia="SimSun"/>
      <w:lang w:val="tr-TR" w:eastAsia="zh-CN" w:bidi="ar-SA"/>
    </w:rPr>
  </w:style>
  <w:style w:type="character" w:styleId="FootnoteReference">
    <w:name w:val="footnote reference"/>
    <w:uiPriority w:val="99"/>
    <w:qFormat/>
    <w:rPr>
      <w:vertAlign w:val="superscript"/>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sid w:val="004E1345"/>
    <w:rPr>
      <w:rFonts w:eastAsia="SimSun"/>
      <w:sz w:val="24"/>
      <w:szCs w:val="24"/>
      <w:lang w:val="tr-TR" w:eastAsia="zh-CN" w:bidi="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sid w:val="004E1345"/>
    <w:rPr>
      <w:rFonts w:eastAsia="SimSun"/>
      <w:sz w:val="24"/>
      <w:szCs w:val="24"/>
      <w:lang w:val="tr-TR" w:eastAsia="zh-CN" w:bidi="ar-SA"/>
    </w:rPr>
  </w:style>
  <w:style w:type="character" w:styleId="PageNumber">
    <w:name w:val="page number"/>
    <w:basedOn w:val="DefaultParagraphFont"/>
  </w:style>
  <w:style w:type="paragraph" w:styleId="BodyTextIndent">
    <w:name w:val="Body Text Indent"/>
    <w:basedOn w:val="Normal"/>
    <w:link w:val="BodyTextIndentChar"/>
    <w:pPr>
      <w:ind w:firstLine="540"/>
    </w:pPr>
    <w:rPr>
      <w:sz w:val="20"/>
      <w:szCs w:val="20"/>
    </w:rPr>
  </w:style>
  <w:style w:type="paragraph" w:styleId="BodyText">
    <w:name w:val="Body Text"/>
    <w:basedOn w:val="Normal"/>
    <w:link w:val="BodyTextChar"/>
    <w:uiPriority w:val="1"/>
    <w:qFormat/>
    <w:pPr>
      <w:spacing w:line="360" w:lineRule="auto"/>
      <w:jc w:val="center"/>
    </w:pPr>
    <w:rPr>
      <w:b/>
      <w:sz w:val="28"/>
      <w:szCs w:val="28"/>
    </w:rPr>
  </w:style>
  <w:style w:type="paragraph" w:styleId="BodyTextIndent2">
    <w:name w:val="Body Text Indent 2"/>
    <w:basedOn w:val="Normal"/>
    <w:link w:val="BodyTextIndent2Char"/>
    <w:pPr>
      <w:spacing w:after="120"/>
      <w:ind w:firstLine="540"/>
      <w:jc w:val="both"/>
    </w:pPr>
    <w:rPr>
      <w:sz w:val="22"/>
      <w:szCs w:val="22"/>
    </w:rPr>
  </w:style>
  <w:style w:type="paragraph" w:styleId="BodyText2">
    <w:name w:val="Body Text 2"/>
    <w:basedOn w:val="Normal"/>
    <w:link w:val="BodyText2Char"/>
    <w:rsid w:val="00F7395A"/>
    <w:pPr>
      <w:spacing w:after="120" w:line="480" w:lineRule="auto"/>
    </w:pPr>
  </w:style>
  <w:style w:type="paragraph" w:styleId="BodyTextIndent3">
    <w:name w:val="Body Text Indent 3"/>
    <w:basedOn w:val="Normal"/>
    <w:link w:val="BodyTextIndent3Char"/>
    <w:rsid w:val="000C5A50"/>
    <w:pPr>
      <w:ind w:left="900"/>
      <w:jc w:val="both"/>
    </w:pPr>
    <w:rPr>
      <w:rFonts w:eastAsia="Times New Roman"/>
      <w:lang w:eastAsia="tr-TR"/>
    </w:rPr>
  </w:style>
  <w:style w:type="character" w:styleId="Hyperlink">
    <w:name w:val="Hyperlink"/>
    <w:uiPriority w:val="99"/>
    <w:rsid w:val="000C5A50"/>
    <w:rPr>
      <w:color w:val="0000FF"/>
      <w:u w:val="single"/>
    </w:rPr>
  </w:style>
  <w:style w:type="paragraph" w:styleId="BlockText">
    <w:name w:val="Block Text"/>
    <w:basedOn w:val="Normal"/>
    <w:rsid w:val="0050482E"/>
    <w:pPr>
      <w:widowControl w:val="0"/>
      <w:spacing w:before="120" w:after="120" w:line="360" w:lineRule="auto"/>
      <w:ind w:left="851" w:right="990" w:firstLine="720"/>
      <w:jc w:val="lowKashida"/>
    </w:pPr>
    <w:rPr>
      <w:rFonts w:ascii="Arial" w:eastAsia="Times New Roman" w:hAnsi="Arial" w:cs="Traditional Arabic"/>
      <w:szCs w:val="28"/>
      <w:lang w:eastAsia="tr-TR"/>
    </w:rPr>
  </w:style>
  <w:style w:type="paragraph" w:styleId="NormalWeb">
    <w:name w:val="Normal (Web)"/>
    <w:basedOn w:val="Normal"/>
    <w:uiPriority w:val="99"/>
    <w:rsid w:val="00F51FA0"/>
    <w:pPr>
      <w:spacing w:before="100" w:beforeAutospacing="1" w:after="100" w:afterAutospacing="1"/>
    </w:pPr>
    <w:rPr>
      <w:rFonts w:eastAsia="Times New Roman"/>
      <w:lang w:eastAsia="tr-TR"/>
    </w:rPr>
  </w:style>
  <w:style w:type="paragraph" w:styleId="BodyTextFirstIndent">
    <w:name w:val="Body Text First Indent"/>
    <w:basedOn w:val="BodyText"/>
    <w:link w:val="BodyTextFirstIndentChar"/>
    <w:rsid w:val="00AB1502"/>
    <w:pPr>
      <w:spacing w:after="120" w:line="240" w:lineRule="auto"/>
      <w:ind w:firstLine="210"/>
      <w:jc w:val="left"/>
    </w:pPr>
    <w:rPr>
      <w:rFonts w:eastAsia="Times New Roman"/>
      <w:b w:val="0"/>
      <w:sz w:val="24"/>
      <w:szCs w:val="24"/>
      <w:lang w:eastAsia="tr-TR"/>
    </w:rPr>
  </w:style>
  <w:style w:type="table" w:styleId="TableGrid">
    <w:name w:val="Table Grid"/>
    <w:basedOn w:val="TableNormal"/>
    <w:uiPriority w:val="39"/>
    <w:rsid w:val="00ED64C0"/>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C67931"/>
    <w:rPr>
      <w:color w:val="800080"/>
      <w:u w:val="single"/>
    </w:rPr>
  </w:style>
  <w:style w:type="character" w:styleId="Strong">
    <w:name w:val="Strong"/>
    <w:qFormat/>
    <w:rsid w:val="00E46865"/>
    <w:rPr>
      <w:b/>
      <w:bCs/>
    </w:rPr>
  </w:style>
  <w:style w:type="paragraph" w:styleId="ListParagraph">
    <w:name w:val="List Paragraph"/>
    <w:basedOn w:val="Normal"/>
    <w:uiPriority w:val="34"/>
    <w:qFormat/>
    <w:rsid w:val="00AC5DD0"/>
    <w:pPr>
      <w:ind w:left="720"/>
      <w:contextualSpacing/>
    </w:pPr>
    <w:rPr>
      <w:rFonts w:eastAsia="Times New Roman"/>
      <w:lang w:eastAsia="tr-TR"/>
    </w:rPr>
  </w:style>
  <w:style w:type="character" w:styleId="HTMLCite">
    <w:name w:val="HTML Cite"/>
    <w:uiPriority w:val="99"/>
    <w:rsid w:val="00CC5C10"/>
    <w:rPr>
      <w:i w:val="0"/>
      <w:iCs w:val="0"/>
      <w:color w:val="0E774A"/>
    </w:rPr>
  </w:style>
  <w:style w:type="character" w:customStyle="1" w:styleId="StilChar">
    <w:name w:val="Stil Char"/>
    <w:link w:val="Stil"/>
    <w:locked/>
    <w:rsid w:val="00CC5C10"/>
    <w:rPr>
      <w:rFonts w:ascii="Arial" w:hAnsi="Arial" w:cs="Arial"/>
      <w:sz w:val="24"/>
      <w:szCs w:val="24"/>
      <w:lang w:val="tr-TR" w:eastAsia="tr-TR" w:bidi="ar-SA"/>
    </w:rPr>
  </w:style>
  <w:style w:type="paragraph" w:customStyle="1" w:styleId="Stil">
    <w:name w:val="Stil"/>
    <w:link w:val="StilChar"/>
    <w:rsid w:val="00CC5C10"/>
    <w:pPr>
      <w:widowControl w:val="0"/>
      <w:autoSpaceDE w:val="0"/>
      <w:autoSpaceDN w:val="0"/>
      <w:adjustRightInd w:val="0"/>
    </w:pPr>
    <w:rPr>
      <w:rFonts w:ascii="Arial" w:hAnsi="Arial" w:cs="Arial"/>
      <w:sz w:val="24"/>
      <w:szCs w:val="24"/>
      <w:lang w:val="tr-TR" w:eastAsia="tr-TR"/>
    </w:rPr>
  </w:style>
  <w:style w:type="character" w:customStyle="1" w:styleId="EndnoteTextChar">
    <w:name w:val="Endnote Text Char"/>
    <w:link w:val="EndnoteText"/>
    <w:semiHidden/>
    <w:locked/>
    <w:rsid w:val="004E1345"/>
    <w:rPr>
      <w:rFonts w:ascii="Calibri" w:hAnsi="Calibri"/>
      <w:lang w:val="tr-TR" w:eastAsia="en-US" w:bidi="ar-SA"/>
    </w:rPr>
  </w:style>
  <w:style w:type="paragraph" w:styleId="EndnoteText">
    <w:name w:val="endnote text"/>
    <w:basedOn w:val="Normal"/>
    <w:link w:val="EndnoteTextChar"/>
    <w:uiPriority w:val="99"/>
    <w:semiHidden/>
    <w:rsid w:val="004E1345"/>
    <w:rPr>
      <w:rFonts w:ascii="Calibri" w:eastAsia="Times New Roman" w:hAnsi="Calibri"/>
      <w:sz w:val="20"/>
      <w:szCs w:val="20"/>
      <w:lang w:eastAsia="en-US"/>
    </w:rPr>
  </w:style>
  <w:style w:type="character" w:customStyle="1" w:styleId="BalloonTextChar">
    <w:name w:val="Balloon Text Char"/>
    <w:link w:val="BalloonText"/>
    <w:uiPriority w:val="99"/>
    <w:semiHidden/>
    <w:locked/>
    <w:rsid w:val="004E1345"/>
    <w:rPr>
      <w:rFonts w:ascii="Tahoma" w:hAnsi="Tahoma" w:cs="Tahoma"/>
      <w:sz w:val="16"/>
      <w:szCs w:val="16"/>
      <w:lang w:val="tr-TR" w:eastAsia="en-US" w:bidi="ar-SA"/>
    </w:rPr>
  </w:style>
  <w:style w:type="paragraph" w:styleId="BalloonText">
    <w:name w:val="Balloon Text"/>
    <w:basedOn w:val="Normal"/>
    <w:link w:val="BalloonTextChar"/>
    <w:uiPriority w:val="99"/>
    <w:semiHidden/>
    <w:rsid w:val="004E1345"/>
    <w:rPr>
      <w:rFonts w:ascii="Tahoma" w:eastAsia="Times New Roman" w:hAnsi="Tahoma" w:cs="Tahoma"/>
      <w:sz w:val="16"/>
      <w:szCs w:val="16"/>
      <w:lang w:eastAsia="en-US"/>
    </w:rPr>
  </w:style>
  <w:style w:type="paragraph" w:customStyle="1" w:styleId="ListParagraph1">
    <w:name w:val="List Paragraph1"/>
    <w:basedOn w:val="Normal"/>
    <w:rsid w:val="004E1345"/>
    <w:pPr>
      <w:spacing w:after="200" w:line="276" w:lineRule="auto"/>
      <w:ind w:left="720"/>
      <w:contextualSpacing/>
    </w:pPr>
    <w:rPr>
      <w:rFonts w:ascii="Calibri" w:eastAsia="Times New Roman" w:hAnsi="Calibri"/>
      <w:sz w:val="22"/>
      <w:szCs w:val="22"/>
      <w:lang w:eastAsia="en-US"/>
    </w:rPr>
  </w:style>
  <w:style w:type="character" w:customStyle="1" w:styleId="FontStyle12">
    <w:name w:val="Font Style12"/>
    <w:rsid w:val="00C16156"/>
    <w:rPr>
      <w:rFonts w:ascii="Georgia" w:hAnsi="Georgia" w:cs="Georgia"/>
      <w:sz w:val="16"/>
      <w:szCs w:val="16"/>
    </w:rPr>
  </w:style>
  <w:style w:type="character" w:customStyle="1" w:styleId="FontStyle11">
    <w:name w:val="Font Style11"/>
    <w:rsid w:val="00C16156"/>
    <w:rPr>
      <w:rFonts w:ascii="Cambria" w:hAnsi="Cambria" w:cs="Cambria"/>
      <w:b/>
      <w:bCs/>
      <w:sz w:val="14"/>
      <w:szCs w:val="14"/>
    </w:rPr>
  </w:style>
  <w:style w:type="paragraph" w:customStyle="1" w:styleId="Style7">
    <w:name w:val="Style7"/>
    <w:basedOn w:val="Normal"/>
    <w:rsid w:val="00C16156"/>
    <w:pPr>
      <w:widowControl w:val="0"/>
      <w:autoSpaceDE w:val="0"/>
      <w:autoSpaceDN w:val="0"/>
      <w:adjustRightInd w:val="0"/>
      <w:spacing w:line="278" w:lineRule="exact"/>
      <w:ind w:firstLine="168"/>
      <w:jc w:val="both"/>
    </w:pPr>
    <w:rPr>
      <w:rFonts w:eastAsia="Times New Roman"/>
      <w:lang w:eastAsia="tr-TR"/>
    </w:rPr>
  </w:style>
  <w:style w:type="character" w:customStyle="1" w:styleId="FontStyle57">
    <w:name w:val="Font Style57"/>
    <w:rsid w:val="00C16156"/>
    <w:rPr>
      <w:rFonts w:ascii="Times New Roman" w:hAnsi="Times New Roman" w:cs="Times New Roman"/>
      <w:sz w:val="22"/>
      <w:szCs w:val="22"/>
    </w:rPr>
  </w:style>
  <w:style w:type="paragraph" w:customStyle="1" w:styleId="Style9">
    <w:name w:val="Style9"/>
    <w:basedOn w:val="Normal"/>
    <w:rsid w:val="00C16156"/>
    <w:pPr>
      <w:widowControl w:val="0"/>
      <w:autoSpaceDE w:val="0"/>
      <w:autoSpaceDN w:val="0"/>
      <w:adjustRightInd w:val="0"/>
    </w:pPr>
    <w:rPr>
      <w:rFonts w:eastAsia="Times New Roman"/>
      <w:lang w:eastAsia="tr-TR"/>
    </w:rPr>
  </w:style>
  <w:style w:type="character" w:customStyle="1" w:styleId="FontStyle58">
    <w:name w:val="Font Style58"/>
    <w:rsid w:val="00C16156"/>
    <w:rPr>
      <w:rFonts w:ascii="Times New Roman" w:hAnsi="Times New Roman" w:cs="Times New Roman"/>
      <w:sz w:val="16"/>
      <w:szCs w:val="16"/>
    </w:rPr>
  </w:style>
  <w:style w:type="paragraph" w:customStyle="1" w:styleId="Style3">
    <w:name w:val="Style3"/>
    <w:basedOn w:val="Normal"/>
    <w:rsid w:val="00C16156"/>
    <w:pPr>
      <w:widowControl w:val="0"/>
      <w:autoSpaceDE w:val="0"/>
      <w:autoSpaceDN w:val="0"/>
      <w:adjustRightInd w:val="0"/>
      <w:spacing w:line="274" w:lineRule="exact"/>
    </w:pPr>
    <w:rPr>
      <w:rFonts w:eastAsia="Times New Roman"/>
      <w:lang w:eastAsia="tr-TR"/>
    </w:rPr>
  </w:style>
  <w:style w:type="paragraph" w:customStyle="1" w:styleId="Style11">
    <w:name w:val="Style11"/>
    <w:basedOn w:val="Normal"/>
    <w:rsid w:val="00C16156"/>
    <w:pPr>
      <w:widowControl w:val="0"/>
      <w:autoSpaceDE w:val="0"/>
      <w:autoSpaceDN w:val="0"/>
      <w:adjustRightInd w:val="0"/>
    </w:pPr>
    <w:rPr>
      <w:rFonts w:eastAsia="Times New Roman"/>
      <w:lang w:eastAsia="tr-TR"/>
    </w:rPr>
  </w:style>
  <w:style w:type="character" w:customStyle="1" w:styleId="FontStyle56">
    <w:name w:val="Font Style56"/>
    <w:rsid w:val="00C16156"/>
    <w:rPr>
      <w:rFonts w:ascii="Times New Roman" w:hAnsi="Times New Roman" w:cs="Times New Roman"/>
      <w:b/>
      <w:bCs/>
      <w:sz w:val="22"/>
      <w:szCs w:val="22"/>
    </w:rPr>
  </w:style>
  <w:style w:type="paragraph" w:customStyle="1" w:styleId="Style17">
    <w:name w:val="Style17"/>
    <w:basedOn w:val="Normal"/>
    <w:rsid w:val="00C16156"/>
    <w:pPr>
      <w:widowControl w:val="0"/>
      <w:autoSpaceDE w:val="0"/>
      <w:autoSpaceDN w:val="0"/>
      <w:adjustRightInd w:val="0"/>
      <w:spacing w:line="276" w:lineRule="exact"/>
      <w:ind w:firstLine="86"/>
    </w:pPr>
    <w:rPr>
      <w:rFonts w:eastAsia="Times New Roman"/>
      <w:lang w:eastAsia="tr-TR"/>
    </w:rPr>
  </w:style>
  <w:style w:type="paragraph" w:customStyle="1" w:styleId="Style19">
    <w:name w:val="Style19"/>
    <w:basedOn w:val="Normal"/>
    <w:rsid w:val="00C16156"/>
    <w:pPr>
      <w:widowControl w:val="0"/>
      <w:autoSpaceDE w:val="0"/>
      <w:autoSpaceDN w:val="0"/>
      <w:adjustRightInd w:val="0"/>
      <w:spacing w:line="276" w:lineRule="exact"/>
      <w:ind w:firstLine="158"/>
    </w:pPr>
    <w:rPr>
      <w:rFonts w:eastAsia="Times New Roman"/>
      <w:lang w:eastAsia="tr-TR"/>
    </w:rPr>
  </w:style>
  <w:style w:type="paragraph" w:customStyle="1" w:styleId="Style2">
    <w:name w:val="Style2"/>
    <w:basedOn w:val="Normal"/>
    <w:rsid w:val="00C16156"/>
    <w:pPr>
      <w:widowControl w:val="0"/>
      <w:autoSpaceDE w:val="0"/>
      <w:autoSpaceDN w:val="0"/>
      <w:adjustRightInd w:val="0"/>
    </w:pPr>
    <w:rPr>
      <w:rFonts w:ascii="Franklin Gothic Demi" w:eastAsia="Times New Roman" w:hAnsi="Franklin Gothic Demi"/>
      <w:lang w:eastAsia="tr-TR"/>
    </w:rPr>
  </w:style>
  <w:style w:type="character" w:customStyle="1" w:styleId="FontStyle13">
    <w:name w:val="Font Style13"/>
    <w:rsid w:val="00C16156"/>
    <w:rPr>
      <w:rFonts w:ascii="Times New Roman" w:hAnsi="Times New Roman" w:cs="Times New Roman"/>
      <w:b/>
      <w:bCs/>
      <w:i/>
      <w:iCs/>
      <w:sz w:val="16"/>
      <w:szCs w:val="16"/>
    </w:rPr>
  </w:style>
  <w:style w:type="character" w:customStyle="1" w:styleId="FontStyle14">
    <w:name w:val="Font Style14"/>
    <w:rsid w:val="00C16156"/>
    <w:rPr>
      <w:rFonts w:ascii="Times New Roman" w:hAnsi="Times New Roman" w:cs="Times New Roman"/>
      <w:sz w:val="16"/>
      <w:szCs w:val="16"/>
    </w:rPr>
  </w:style>
  <w:style w:type="paragraph" w:customStyle="1" w:styleId="Style1">
    <w:name w:val="Style1"/>
    <w:basedOn w:val="Normal"/>
    <w:rsid w:val="00C16156"/>
    <w:pPr>
      <w:widowControl w:val="0"/>
      <w:autoSpaceDE w:val="0"/>
      <w:autoSpaceDN w:val="0"/>
      <w:adjustRightInd w:val="0"/>
      <w:spacing w:line="188" w:lineRule="exact"/>
      <w:jc w:val="right"/>
    </w:pPr>
    <w:rPr>
      <w:rFonts w:eastAsia="Times New Roman"/>
      <w:lang w:eastAsia="tr-TR"/>
    </w:rPr>
  </w:style>
  <w:style w:type="paragraph" w:customStyle="1" w:styleId="Style4">
    <w:name w:val="Style4"/>
    <w:basedOn w:val="Normal"/>
    <w:rsid w:val="00C16156"/>
    <w:pPr>
      <w:widowControl w:val="0"/>
      <w:autoSpaceDE w:val="0"/>
      <w:autoSpaceDN w:val="0"/>
      <w:adjustRightInd w:val="0"/>
      <w:spacing w:line="173" w:lineRule="exact"/>
    </w:pPr>
    <w:rPr>
      <w:rFonts w:ascii="Constantia" w:eastAsia="Times New Roman" w:hAnsi="Constantia"/>
      <w:lang w:eastAsia="tr-TR"/>
    </w:rPr>
  </w:style>
  <w:style w:type="paragraph" w:customStyle="1" w:styleId="Style23">
    <w:name w:val="Style23"/>
    <w:basedOn w:val="Normal"/>
    <w:rsid w:val="00C16156"/>
    <w:pPr>
      <w:widowControl w:val="0"/>
      <w:autoSpaceDE w:val="0"/>
      <w:autoSpaceDN w:val="0"/>
      <w:adjustRightInd w:val="0"/>
      <w:spacing w:line="278" w:lineRule="exact"/>
    </w:pPr>
    <w:rPr>
      <w:rFonts w:eastAsia="Times New Roman"/>
      <w:lang w:eastAsia="tr-TR"/>
    </w:rPr>
  </w:style>
  <w:style w:type="paragraph" w:customStyle="1" w:styleId="Style37">
    <w:name w:val="Style37"/>
    <w:basedOn w:val="Normal"/>
    <w:rsid w:val="00C16156"/>
    <w:pPr>
      <w:widowControl w:val="0"/>
      <w:autoSpaceDE w:val="0"/>
      <w:autoSpaceDN w:val="0"/>
      <w:adjustRightInd w:val="0"/>
      <w:spacing w:line="475" w:lineRule="exact"/>
      <w:jc w:val="both"/>
    </w:pPr>
    <w:rPr>
      <w:rFonts w:eastAsia="Times New Roman"/>
      <w:lang w:eastAsia="tr-TR"/>
    </w:rPr>
  </w:style>
  <w:style w:type="character" w:customStyle="1" w:styleId="FontStyle52">
    <w:name w:val="Font Style52"/>
    <w:rsid w:val="00C16156"/>
    <w:rPr>
      <w:rFonts w:ascii="Times New Roman" w:hAnsi="Times New Roman" w:cs="Times New Roman"/>
      <w:sz w:val="16"/>
      <w:szCs w:val="16"/>
    </w:rPr>
  </w:style>
  <w:style w:type="paragraph" w:customStyle="1" w:styleId="Style5">
    <w:name w:val="Style5"/>
    <w:basedOn w:val="Normal"/>
    <w:rsid w:val="00C16156"/>
    <w:pPr>
      <w:widowControl w:val="0"/>
      <w:autoSpaceDE w:val="0"/>
      <w:autoSpaceDN w:val="0"/>
      <w:adjustRightInd w:val="0"/>
      <w:spacing w:line="552" w:lineRule="exact"/>
      <w:jc w:val="both"/>
    </w:pPr>
    <w:rPr>
      <w:rFonts w:eastAsia="Times New Roman"/>
      <w:lang w:eastAsia="tr-TR"/>
    </w:rPr>
  </w:style>
  <w:style w:type="character" w:styleId="Emphasis">
    <w:name w:val="Emphasis"/>
    <w:uiPriority w:val="20"/>
    <w:qFormat/>
    <w:rsid w:val="00CF1149"/>
    <w:rPr>
      <w:b/>
      <w:bCs/>
      <w:i w:val="0"/>
      <w:iCs w:val="0"/>
    </w:rPr>
  </w:style>
  <w:style w:type="character" w:customStyle="1" w:styleId="CharCharChar">
    <w:name w:val="Char Char Char"/>
    <w:aliases w:val="Char Char Char Char,Dipnot Metni Char1,Footnote Text Char Char Char Char1,Footnote Text Char Char Char2,Footnote Text Char Char Char Char Char Char Char1"/>
    <w:uiPriority w:val="99"/>
    <w:locked/>
    <w:rsid w:val="00CF1149"/>
    <w:rPr>
      <w:rFonts w:ascii="Calibri" w:eastAsia="Calibri" w:hAnsi="Calibri" w:cs="Arial"/>
      <w:lang w:val="tr-TR" w:eastAsia="en-US" w:bidi="ar-SA"/>
    </w:rPr>
  </w:style>
  <w:style w:type="paragraph" w:styleId="NoSpacing">
    <w:name w:val="No Spacing"/>
    <w:link w:val="NoSpacingChar"/>
    <w:uiPriority w:val="1"/>
    <w:qFormat/>
    <w:rsid w:val="00CF1149"/>
    <w:rPr>
      <w:rFonts w:ascii="Calibri" w:eastAsia="Calibri" w:hAnsi="Calibri" w:cs="Arial"/>
      <w:sz w:val="22"/>
      <w:szCs w:val="22"/>
      <w:lang w:val="tr-TR" w:eastAsia="en-US"/>
    </w:rPr>
  </w:style>
  <w:style w:type="character" w:customStyle="1" w:styleId="FontStyle37">
    <w:name w:val="Font Style37"/>
    <w:rsid w:val="00CF1149"/>
    <w:rPr>
      <w:rFonts w:ascii="Times New Roman" w:hAnsi="Times New Roman" w:cs="Times New Roman" w:hint="default"/>
      <w:sz w:val="16"/>
      <w:szCs w:val="16"/>
    </w:rPr>
  </w:style>
  <w:style w:type="character" w:customStyle="1" w:styleId="CharChar2">
    <w:name w:val="Char Char2"/>
    <w:locked/>
    <w:rsid w:val="00F55DFF"/>
    <w:rPr>
      <w:rFonts w:ascii="Calibri" w:eastAsia="Calibri" w:hAnsi="Calibri"/>
      <w:lang w:val="tr-TR" w:eastAsia="en-US" w:bidi="ar-SA"/>
    </w:rPr>
  </w:style>
  <w:style w:type="paragraph" w:customStyle="1" w:styleId="msofootnotetextcxspilk">
    <w:name w:val="msofootnotetextcxspilk"/>
    <w:basedOn w:val="Normal"/>
    <w:rsid w:val="00F55DFF"/>
    <w:pPr>
      <w:spacing w:before="100" w:beforeAutospacing="1" w:after="100" w:afterAutospacing="1"/>
    </w:pPr>
    <w:rPr>
      <w:rFonts w:eastAsia="Times New Roman"/>
      <w:lang w:eastAsia="tr-TR"/>
    </w:rPr>
  </w:style>
  <w:style w:type="paragraph" w:customStyle="1" w:styleId="msofootnotetextcxspson">
    <w:name w:val="msofootnotetextcxspson"/>
    <w:basedOn w:val="Normal"/>
    <w:rsid w:val="00F55DFF"/>
    <w:pPr>
      <w:spacing w:before="100" w:beforeAutospacing="1" w:after="100" w:afterAutospacing="1"/>
    </w:pPr>
    <w:rPr>
      <w:rFonts w:eastAsia="Times New Roman"/>
      <w:lang w:eastAsia="tr-TR"/>
    </w:rPr>
  </w:style>
  <w:style w:type="paragraph" w:customStyle="1" w:styleId="msofootnotetextcxsporta">
    <w:name w:val="msofootnotetextcxsporta"/>
    <w:basedOn w:val="Normal"/>
    <w:rsid w:val="00F55DFF"/>
    <w:pPr>
      <w:spacing w:before="100" w:beforeAutospacing="1" w:after="100" w:afterAutospacing="1"/>
    </w:pPr>
    <w:rPr>
      <w:rFonts w:eastAsia="Times New Roman"/>
      <w:lang w:eastAsia="tr-TR"/>
    </w:rPr>
  </w:style>
  <w:style w:type="character" w:customStyle="1" w:styleId="CharChar3">
    <w:name w:val="Char Char3"/>
    <w:rsid w:val="00284D88"/>
    <w:rPr>
      <w:rFonts w:ascii="Calibri" w:eastAsia="Calibri" w:hAnsi="Calibri"/>
      <w:lang w:val="tr-TR" w:eastAsia="en-US" w:bidi="ar-SA"/>
    </w:rPr>
  </w:style>
  <w:style w:type="paragraph" w:styleId="Caption">
    <w:name w:val="caption"/>
    <w:basedOn w:val="Normal"/>
    <w:next w:val="Normal"/>
    <w:qFormat/>
    <w:rsid w:val="00284D88"/>
    <w:pPr>
      <w:spacing w:after="200"/>
    </w:pPr>
    <w:rPr>
      <w:rFonts w:ascii="Calibri" w:eastAsia="Calibri" w:hAnsi="Calibri"/>
      <w:b/>
      <w:bCs/>
      <w:color w:val="4F81BD"/>
      <w:sz w:val="18"/>
      <w:szCs w:val="18"/>
      <w:lang w:eastAsia="en-US"/>
    </w:rPr>
  </w:style>
  <w:style w:type="paragraph" w:customStyle="1" w:styleId="Default">
    <w:name w:val="Default"/>
    <w:rsid w:val="00284D88"/>
    <w:pPr>
      <w:autoSpaceDE w:val="0"/>
      <w:autoSpaceDN w:val="0"/>
      <w:adjustRightInd w:val="0"/>
    </w:pPr>
    <w:rPr>
      <w:rFonts w:ascii="Code" w:eastAsia="Calibri" w:hAnsi="Code" w:cs="Code"/>
      <w:color w:val="000000"/>
      <w:sz w:val="24"/>
      <w:szCs w:val="24"/>
      <w:lang w:val="tr-TR" w:eastAsia="en-US"/>
    </w:rPr>
  </w:style>
  <w:style w:type="character" w:customStyle="1" w:styleId="normalkucuk">
    <w:name w:val="normalkucuk"/>
    <w:basedOn w:val="DefaultParagraphFont"/>
    <w:rsid w:val="00284D88"/>
  </w:style>
  <w:style w:type="character" w:customStyle="1" w:styleId="Gvdemetni">
    <w:name w:val="Gövde metni_"/>
    <w:link w:val="Gvdemetni0"/>
    <w:uiPriority w:val="99"/>
    <w:rsid w:val="00CB047F"/>
    <w:rPr>
      <w:shd w:val="clear" w:color="auto" w:fill="FFFFFF"/>
      <w:lang w:bidi="ar-SA"/>
    </w:rPr>
  </w:style>
  <w:style w:type="paragraph" w:customStyle="1" w:styleId="Gvdemetni0">
    <w:name w:val="Gövde metni"/>
    <w:basedOn w:val="Normal"/>
    <w:link w:val="Gvdemetni"/>
    <w:uiPriority w:val="99"/>
    <w:rsid w:val="00CB047F"/>
    <w:pPr>
      <w:shd w:val="clear" w:color="auto" w:fill="FFFFFF"/>
      <w:spacing w:line="413" w:lineRule="exact"/>
      <w:jc w:val="both"/>
    </w:pPr>
    <w:rPr>
      <w:rFonts w:eastAsia="Times New Roman"/>
      <w:sz w:val="20"/>
      <w:szCs w:val="20"/>
      <w:shd w:val="clear" w:color="auto" w:fill="FFFFFF"/>
      <w:lang w:val="x-none" w:eastAsia="x-none"/>
    </w:rPr>
  </w:style>
  <w:style w:type="character" w:customStyle="1" w:styleId="Heading1Char">
    <w:name w:val="Heading 1 Char"/>
    <w:link w:val="Heading1"/>
    <w:uiPriority w:val="9"/>
    <w:locked/>
    <w:rsid w:val="00EB193C"/>
    <w:rPr>
      <w:rFonts w:eastAsia="SimSun"/>
      <w:b/>
      <w:lang w:eastAsia="zh-CN"/>
    </w:rPr>
  </w:style>
  <w:style w:type="character" w:customStyle="1" w:styleId="apple-converted-space">
    <w:name w:val="apple-converted-space"/>
    <w:basedOn w:val="DefaultParagraphFont"/>
    <w:rsid w:val="00EB193C"/>
  </w:style>
  <w:style w:type="character" w:customStyle="1" w:styleId="A8">
    <w:name w:val="A8"/>
    <w:uiPriority w:val="99"/>
    <w:rsid w:val="00903A93"/>
    <w:rPr>
      <w:rFonts w:ascii="Myriad Pro" w:hAnsi="Myriad Pro" w:cs="Myriad Pro" w:hint="default"/>
      <w:color w:val="000000"/>
      <w:sz w:val="16"/>
      <w:szCs w:val="16"/>
    </w:rPr>
  </w:style>
  <w:style w:type="character" w:customStyle="1" w:styleId="st">
    <w:name w:val="st"/>
    <w:rsid w:val="005777FB"/>
  </w:style>
  <w:style w:type="character" w:customStyle="1" w:styleId="Heading3Char">
    <w:name w:val="Heading 3 Char"/>
    <w:link w:val="Heading3"/>
    <w:uiPriority w:val="9"/>
    <w:rsid w:val="00051EA5"/>
    <w:rPr>
      <w:b/>
      <w:bCs/>
      <w:sz w:val="24"/>
      <w:szCs w:val="22"/>
    </w:rPr>
  </w:style>
  <w:style w:type="character" w:customStyle="1" w:styleId="Heading4Char">
    <w:name w:val="Heading 4 Char"/>
    <w:link w:val="Heading4"/>
    <w:uiPriority w:val="9"/>
    <w:semiHidden/>
    <w:rsid w:val="00051EA5"/>
    <w:rPr>
      <w:b/>
      <w:bCs/>
      <w:iCs/>
      <w:sz w:val="24"/>
      <w:szCs w:val="22"/>
    </w:rPr>
  </w:style>
  <w:style w:type="character" w:customStyle="1" w:styleId="Heading5Char">
    <w:name w:val="Heading 5 Char"/>
    <w:link w:val="Heading5"/>
    <w:uiPriority w:val="9"/>
    <w:rsid w:val="00051EA5"/>
    <w:rPr>
      <w:b/>
      <w:sz w:val="24"/>
      <w:szCs w:val="22"/>
    </w:rPr>
  </w:style>
  <w:style w:type="character" w:customStyle="1" w:styleId="Heading6Char">
    <w:name w:val="Heading 6 Char"/>
    <w:link w:val="Heading6"/>
    <w:uiPriority w:val="9"/>
    <w:semiHidden/>
    <w:rsid w:val="00051EA5"/>
    <w:rPr>
      <w:rFonts w:ascii="Cambria" w:hAnsi="Cambria"/>
      <w:i/>
      <w:iCs/>
      <w:color w:val="243F60"/>
      <w:sz w:val="22"/>
      <w:szCs w:val="22"/>
    </w:rPr>
  </w:style>
  <w:style w:type="paragraph" w:styleId="TOC1">
    <w:name w:val="toc 1"/>
    <w:basedOn w:val="Normal"/>
    <w:next w:val="Normal"/>
    <w:autoRedefine/>
    <w:uiPriority w:val="39"/>
    <w:unhideWhenUsed/>
    <w:qFormat/>
    <w:rsid w:val="00051EA5"/>
    <w:pPr>
      <w:spacing w:before="120" w:line="276" w:lineRule="auto"/>
    </w:pPr>
    <w:rPr>
      <w:rFonts w:ascii="Calibri" w:eastAsia="Times New Roman" w:hAnsi="Calibri"/>
      <w:b/>
      <w:bCs/>
      <w:i/>
      <w:iCs/>
      <w:lang w:eastAsia="tr-TR"/>
    </w:rPr>
  </w:style>
  <w:style w:type="paragraph" w:styleId="TOC2">
    <w:name w:val="toc 2"/>
    <w:basedOn w:val="Normal"/>
    <w:next w:val="Normal"/>
    <w:autoRedefine/>
    <w:uiPriority w:val="39"/>
    <w:unhideWhenUsed/>
    <w:qFormat/>
    <w:rsid w:val="00051EA5"/>
    <w:pPr>
      <w:tabs>
        <w:tab w:val="right" w:leader="underscore" w:pos="8493"/>
      </w:tabs>
      <w:spacing w:before="120" w:line="276" w:lineRule="auto"/>
      <w:ind w:left="220"/>
      <w:jc w:val="both"/>
    </w:pPr>
    <w:rPr>
      <w:rFonts w:eastAsia="Times New Roman"/>
      <w:b/>
      <w:bCs/>
      <w:noProof/>
      <w:lang w:eastAsia="tr-TR"/>
    </w:rPr>
  </w:style>
  <w:style w:type="paragraph" w:styleId="TOC3">
    <w:name w:val="toc 3"/>
    <w:basedOn w:val="Normal"/>
    <w:next w:val="Normal"/>
    <w:link w:val="TOC3Char"/>
    <w:autoRedefine/>
    <w:uiPriority w:val="39"/>
    <w:unhideWhenUsed/>
    <w:qFormat/>
    <w:rsid w:val="00051EA5"/>
    <w:pPr>
      <w:spacing w:line="276" w:lineRule="auto"/>
      <w:ind w:left="440"/>
    </w:pPr>
    <w:rPr>
      <w:rFonts w:ascii="Calibri" w:eastAsia="Times New Roman" w:hAnsi="Calibri"/>
      <w:sz w:val="20"/>
      <w:szCs w:val="20"/>
      <w:lang w:eastAsia="tr-TR"/>
    </w:rPr>
  </w:style>
  <w:style w:type="paragraph" w:styleId="TOC4">
    <w:name w:val="toc 4"/>
    <w:basedOn w:val="Normal"/>
    <w:next w:val="Normal"/>
    <w:autoRedefine/>
    <w:uiPriority w:val="39"/>
    <w:unhideWhenUsed/>
    <w:rsid w:val="00051EA5"/>
    <w:pPr>
      <w:tabs>
        <w:tab w:val="right" w:leader="underscore" w:pos="8493"/>
      </w:tabs>
      <w:spacing w:line="276" w:lineRule="auto"/>
      <w:ind w:left="660"/>
    </w:pPr>
    <w:rPr>
      <w:rFonts w:ascii="Calibri" w:eastAsia="Times New Roman" w:hAnsi="Calibri"/>
      <w:sz w:val="20"/>
      <w:szCs w:val="20"/>
      <w:lang w:eastAsia="tr-TR"/>
    </w:rPr>
  </w:style>
  <w:style w:type="paragraph" w:styleId="TOC5">
    <w:name w:val="toc 5"/>
    <w:basedOn w:val="Normal"/>
    <w:next w:val="Normal"/>
    <w:autoRedefine/>
    <w:uiPriority w:val="39"/>
    <w:unhideWhenUsed/>
    <w:rsid w:val="00051EA5"/>
    <w:pPr>
      <w:spacing w:line="276" w:lineRule="auto"/>
      <w:ind w:left="880"/>
    </w:pPr>
    <w:rPr>
      <w:rFonts w:ascii="Calibri" w:eastAsia="Times New Roman" w:hAnsi="Calibri"/>
      <w:sz w:val="20"/>
      <w:szCs w:val="20"/>
      <w:lang w:eastAsia="tr-TR"/>
    </w:rPr>
  </w:style>
  <w:style w:type="paragraph" w:styleId="TOC6">
    <w:name w:val="toc 6"/>
    <w:basedOn w:val="Normal"/>
    <w:next w:val="Normal"/>
    <w:autoRedefine/>
    <w:uiPriority w:val="39"/>
    <w:unhideWhenUsed/>
    <w:rsid w:val="00051EA5"/>
    <w:pPr>
      <w:spacing w:line="276" w:lineRule="auto"/>
      <w:ind w:left="1100"/>
    </w:pPr>
    <w:rPr>
      <w:rFonts w:ascii="Calibri" w:eastAsia="Times New Roman" w:hAnsi="Calibri"/>
      <w:sz w:val="20"/>
      <w:szCs w:val="20"/>
      <w:lang w:eastAsia="tr-TR"/>
    </w:rPr>
  </w:style>
  <w:style w:type="paragraph" w:styleId="TOC7">
    <w:name w:val="toc 7"/>
    <w:basedOn w:val="Normal"/>
    <w:next w:val="Normal"/>
    <w:autoRedefine/>
    <w:uiPriority w:val="39"/>
    <w:unhideWhenUsed/>
    <w:rsid w:val="00051EA5"/>
    <w:pPr>
      <w:spacing w:line="276" w:lineRule="auto"/>
      <w:ind w:left="1320"/>
    </w:pPr>
    <w:rPr>
      <w:rFonts w:ascii="Calibri" w:eastAsia="Times New Roman" w:hAnsi="Calibri"/>
      <w:sz w:val="20"/>
      <w:szCs w:val="20"/>
      <w:lang w:eastAsia="tr-TR"/>
    </w:rPr>
  </w:style>
  <w:style w:type="paragraph" w:styleId="TOC8">
    <w:name w:val="toc 8"/>
    <w:basedOn w:val="Normal"/>
    <w:next w:val="Normal"/>
    <w:autoRedefine/>
    <w:uiPriority w:val="39"/>
    <w:unhideWhenUsed/>
    <w:rsid w:val="00051EA5"/>
    <w:pPr>
      <w:spacing w:line="276" w:lineRule="auto"/>
      <w:ind w:left="1540"/>
    </w:pPr>
    <w:rPr>
      <w:rFonts w:ascii="Calibri" w:eastAsia="Times New Roman" w:hAnsi="Calibri"/>
      <w:sz w:val="20"/>
      <w:szCs w:val="20"/>
      <w:lang w:eastAsia="tr-TR"/>
    </w:rPr>
  </w:style>
  <w:style w:type="paragraph" w:styleId="TOC9">
    <w:name w:val="toc 9"/>
    <w:basedOn w:val="Normal"/>
    <w:next w:val="Normal"/>
    <w:autoRedefine/>
    <w:uiPriority w:val="39"/>
    <w:unhideWhenUsed/>
    <w:rsid w:val="00051EA5"/>
    <w:pPr>
      <w:spacing w:line="276" w:lineRule="auto"/>
      <w:ind w:left="1760"/>
    </w:pPr>
    <w:rPr>
      <w:rFonts w:ascii="Calibri" w:eastAsia="Times New Roman" w:hAnsi="Calibri"/>
      <w:sz w:val="20"/>
      <w:szCs w:val="20"/>
      <w:lang w:eastAsia="tr-TR"/>
    </w:rPr>
  </w:style>
  <w:style w:type="paragraph" w:styleId="DocumentMap">
    <w:name w:val="Document Map"/>
    <w:basedOn w:val="Normal"/>
    <w:link w:val="DocumentMapChar"/>
    <w:uiPriority w:val="99"/>
    <w:unhideWhenUsed/>
    <w:rsid w:val="00051EA5"/>
    <w:rPr>
      <w:rFonts w:ascii="Tahoma" w:eastAsia="Times New Roman" w:hAnsi="Tahoma"/>
      <w:sz w:val="16"/>
      <w:szCs w:val="16"/>
      <w:lang w:val="x-none" w:eastAsia="x-none"/>
    </w:rPr>
  </w:style>
  <w:style w:type="character" w:customStyle="1" w:styleId="DocumentMapChar">
    <w:name w:val="Document Map Char"/>
    <w:link w:val="DocumentMap"/>
    <w:uiPriority w:val="99"/>
    <w:rsid w:val="00051EA5"/>
    <w:rPr>
      <w:rFonts w:ascii="Tahoma" w:hAnsi="Tahoma" w:cs="Tahoma"/>
      <w:sz w:val="16"/>
      <w:szCs w:val="16"/>
    </w:rPr>
  </w:style>
  <w:style w:type="paragraph" w:styleId="TOCHeading">
    <w:name w:val="TOC Heading"/>
    <w:basedOn w:val="Heading1"/>
    <w:next w:val="Normal"/>
    <w:uiPriority w:val="39"/>
    <w:unhideWhenUsed/>
    <w:qFormat/>
    <w:rsid w:val="00051EA5"/>
    <w:pPr>
      <w:keepLines/>
      <w:spacing w:before="480" w:line="276" w:lineRule="auto"/>
      <w:jc w:val="left"/>
      <w:outlineLvl w:val="9"/>
    </w:pPr>
    <w:rPr>
      <w:rFonts w:ascii="Cambria" w:eastAsia="Times New Roman" w:hAnsi="Cambria"/>
      <w:bCs/>
      <w:color w:val="365F91"/>
      <w:sz w:val="28"/>
      <w:szCs w:val="28"/>
      <w:lang w:eastAsia="tr-TR"/>
    </w:rPr>
  </w:style>
  <w:style w:type="character" w:customStyle="1" w:styleId="hps">
    <w:name w:val="hps"/>
    <w:rsid w:val="00051EA5"/>
  </w:style>
  <w:style w:type="character" w:customStyle="1" w:styleId="shorttext">
    <w:name w:val="short_text"/>
    <w:rsid w:val="00051EA5"/>
  </w:style>
  <w:style w:type="paragraph" w:customStyle="1" w:styleId="msobodytextindent0">
    <w:name w:val="msobodytextindent"/>
    <w:basedOn w:val="Normal"/>
    <w:rsid w:val="004B4F76"/>
    <w:pPr>
      <w:spacing w:after="120" w:line="276" w:lineRule="auto"/>
      <w:ind w:left="360"/>
    </w:pPr>
    <w:rPr>
      <w:rFonts w:ascii="Calibri" w:eastAsia="Times New Roman" w:hAnsi="Calibri"/>
      <w:sz w:val="22"/>
      <w:szCs w:val="22"/>
      <w:lang w:eastAsia="en-US"/>
    </w:rPr>
  </w:style>
  <w:style w:type="character" w:customStyle="1" w:styleId="FotoraflarChar">
    <w:name w:val="Fotoğraflar Char"/>
    <w:link w:val="Fotoraflar"/>
    <w:locked/>
    <w:rsid w:val="004B4F76"/>
    <w:rPr>
      <w:i/>
    </w:rPr>
  </w:style>
  <w:style w:type="paragraph" w:customStyle="1" w:styleId="Fotoraflar">
    <w:name w:val="Fotoğraflar"/>
    <w:basedOn w:val="Normal"/>
    <w:link w:val="FotoraflarChar"/>
    <w:rsid w:val="004B4F76"/>
    <w:pPr>
      <w:jc w:val="both"/>
    </w:pPr>
    <w:rPr>
      <w:rFonts w:eastAsia="Times New Roman"/>
      <w:i/>
      <w:sz w:val="20"/>
      <w:szCs w:val="20"/>
      <w:lang w:eastAsia="tr-TR"/>
    </w:rPr>
  </w:style>
  <w:style w:type="character" w:customStyle="1" w:styleId="hpsalt-edited">
    <w:name w:val="hps alt-edited"/>
    <w:rsid w:val="004B4F76"/>
  </w:style>
  <w:style w:type="paragraph" w:customStyle="1" w:styleId="eyc2013-PaperTitle">
    <w:name w:val="eyc2013 - Paper Title"/>
    <w:basedOn w:val="Normal"/>
    <w:next w:val="Normal"/>
    <w:rsid w:val="00385021"/>
    <w:pPr>
      <w:keepLines/>
      <w:suppressAutoHyphens/>
      <w:spacing w:after="160" w:line="360" w:lineRule="auto"/>
      <w:contextualSpacing/>
      <w:jc w:val="center"/>
    </w:pPr>
    <w:rPr>
      <w:rFonts w:eastAsia="Batang"/>
      <w:b/>
      <w:bCs/>
      <w:sz w:val="32"/>
      <w:szCs w:val="28"/>
      <w:lang w:val="en-US" w:eastAsia="de-DE"/>
    </w:rPr>
  </w:style>
  <w:style w:type="paragraph" w:customStyle="1" w:styleId="eyc2013-acknowledgementandrefereces">
    <w:name w:val="eyc2013 - acknowledgement and refereces"/>
    <w:basedOn w:val="Normal"/>
    <w:rsid w:val="00385021"/>
    <w:pPr>
      <w:keepNext/>
      <w:keepLines/>
      <w:tabs>
        <w:tab w:val="left" w:pos="340"/>
      </w:tabs>
      <w:suppressAutoHyphens/>
      <w:spacing w:before="360" w:after="200" w:line="300" w:lineRule="auto"/>
      <w:outlineLvl w:val="0"/>
    </w:pPr>
    <w:rPr>
      <w:rFonts w:eastAsia="Times New Roman"/>
      <w:b/>
      <w:bCs/>
      <w:sz w:val="22"/>
      <w:szCs w:val="20"/>
      <w:lang w:val="en-GB" w:eastAsia="en-GB"/>
    </w:rPr>
  </w:style>
  <w:style w:type="paragraph" w:customStyle="1" w:styleId="eyc2013-Abstractcenter">
    <w:name w:val="eyc2013 - Abstract + center"/>
    <w:basedOn w:val="Normal"/>
    <w:rsid w:val="00385021"/>
    <w:pPr>
      <w:spacing w:line="25" w:lineRule="atLeast"/>
      <w:jc w:val="center"/>
    </w:pPr>
    <w:rPr>
      <w:rFonts w:eastAsia="Times New Roman"/>
      <w:i/>
      <w:iCs/>
      <w:sz w:val="22"/>
      <w:szCs w:val="20"/>
      <w:lang w:val="en-GB" w:eastAsia="en-GB"/>
    </w:rPr>
  </w:style>
  <w:style w:type="paragraph" w:customStyle="1" w:styleId="Gvdemetni1">
    <w:name w:val="Gövde metni1"/>
    <w:basedOn w:val="Normal"/>
    <w:uiPriority w:val="99"/>
    <w:rsid w:val="00BE158B"/>
    <w:pPr>
      <w:widowControl w:val="0"/>
      <w:shd w:val="clear" w:color="auto" w:fill="FFFFFF"/>
      <w:spacing w:before="240" w:line="274" w:lineRule="exact"/>
      <w:ind w:hanging="320"/>
      <w:jc w:val="both"/>
    </w:pPr>
    <w:rPr>
      <w:rFonts w:eastAsia="Calibri"/>
      <w:sz w:val="20"/>
      <w:szCs w:val="20"/>
      <w:lang w:val="x-none" w:eastAsia="x-none"/>
    </w:rPr>
  </w:style>
  <w:style w:type="character" w:customStyle="1" w:styleId="Balk4">
    <w:name w:val="Başlık #4_"/>
    <w:link w:val="Balk40"/>
    <w:locked/>
    <w:rsid w:val="00BE158B"/>
    <w:rPr>
      <w:shd w:val="clear" w:color="auto" w:fill="FFFFFF"/>
    </w:rPr>
  </w:style>
  <w:style w:type="paragraph" w:customStyle="1" w:styleId="Balk40">
    <w:name w:val="Başlık #4"/>
    <w:basedOn w:val="Normal"/>
    <w:link w:val="Balk4"/>
    <w:rsid w:val="00BE158B"/>
    <w:pPr>
      <w:widowControl w:val="0"/>
      <w:shd w:val="clear" w:color="auto" w:fill="FFFFFF"/>
      <w:spacing w:after="300" w:line="240" w:lineRule="atLeast"/>
      <w:outlineLvl w:val="3"/>
    </w:pPr>
    <w:rPr>
      <w:rFonts w:eastAsia="Times New Roman"/>
      <w:sz w:val="20"/>
      <w:szCs w:val="20"/>
      <w:lang w:eastAsia="tr-TR"/>
    </w:rPr>
  </w:style>
  <w:style w:type="paragraph" w:customStyle="1" w:styleId="Tablo">
    <w:name w:val="Tablo"/>
    <w:basedOn w:val="Normal"/>
    <w:next w:val="Normal"/>
    <w:uiPriority w:val="30"/>
    <w:qFormat/>
    <w:rsid w:val="00BE158B"/>
    <w:pPr>
      <w:spacing w:after="40"/>
      <w:ind w:right="936"/>
    </w:pPr>
    <w:rPr>
      <w:rFonts w:eastAsia="Times New Roman"/>
      <w:b/>
      <w:bCs/>
      <w:i/>
      <w:iCs/>
      <w:sz w:val="18"/>
      <w:lang w:val="x-none" w:eastAsia="x-none"/>
    </w:rPr>
  </w:style>
  <w:style w:type="character" w:styleId="SubtleReference">
    <w:name w:val="Subtle Reference"/>
    <w:aliases w:val="kaynak"/>
    <w:uiPriority w:val="31"/>
    <w:qFormat/>
    <w:rsid w:val="00BE158B"/>
    <w:rPr>
      <w:rFonts w:ascii="Times New Roman" w:hAnsi="Times New Roman" w:cs="Times New Roman" w:hint="default"/>
      <w:b/>
      <w:bCs w:val="0"/>
      <w:i/>
      <w:iCs w:val="0"/>
      <w:strike w:val="0"/>
      <w:dstrike w:val="0"/>
      <w:color w:val="auto"/>
      <w:sz w:val="18"/>
      <w:u w:val="none"/>
      <w:effect w:val="none"/>
    </w:rPr>
  </w:style>
  <w:style w:type="character" w:customStyle="1" w:styleId="postbody1">
    <w:name w:val="postbody1"/>
    <w:rsid w:val="00BE158B"/>
    <w:rPr>
      <w:sz w:val="18"/>
      <w:szCs w:val="18"/>
    </w:rPr>
  </w:style>
  <w:style w:type="character" w:styleId="BookTitle">
    <w:name w:val="Book Title"/>
    <w:uiPriority w:val="33"/>
    <w:qFormat/>
    <w:rsid w:val="005A0007"/>
    <w:rPr>
      <w:b/>
      <w:bCs/>
      <w:smallCaps/>
      <w:spacing w:val="5"/>
    </w:rPr>
  </w:style>
  <w:style w:type="character" w:customStyle="1" w:styleId="BodyTextChar">
    <w:name w:val="Body Text Char"/>
    <w:link w:val="BodyText"/>
    <w:uiPriority w:val="1"/>
    <w:rsid w:val="005A0007"/>
    <w:rPr>
      <w:rFonts w:eastAsia="SimSun"/>
      <w:b/>
      <w:sz w:val="28"/>
      <w:szCs w:val="28"/>
      <w:lang w:eastAsia="zh-CN"/>
    </w:rPr>
  </w:style>
  <w:style w:type="paragraph" w:customStyle="1" w:styleId="NormalIMP">
    <w:name w:val="Normal_IMP"/>
    <w:basedOn w:val="Normal"/>
    <w:rsid w:val="005A0007"/>
    <w:pPr>
      <w:suppressAutoHyphens/>
      <w:spacing w:line="230" w:lineRule="auto"/>
    </w:pPr>
    <w:rPr>
      <w:rFonts w:eastAsia="Times New Roman"/>
      <w:sz w:val="20"/>
      <w:szCs w:val="20"/>
      <w:lang w:val="en-US" w:eastAsia="tr-TR"/>
    </w:rPr>
  </w:style>
  <w:style w:type="character" w:customStyle="1" w:styleId="atn">
    <w:name w:val="atn"/>
    <w:rsid w:val="005A0007"/>
  </w:style>
  <w:style w:type="character" w:customStyle="1" w:styleId="TOC3Char">
    <w:name w:val="TOC 3 Char"/>
    <w:link w:val="TOC3"/>
    <w:locked/>
    <w:rsid w:val="00A34D12"/>
    <w:rPr>
      <w:rFonts w:ascii="Calibri" w:hAnsi="Calibri"/>
    </w:rPr>
  </w:style>
  <w:style w:type="paragraph" w:styleId="CommentText">
    <w:name w:val="annotation text"/>
    <w:basedOn w:val="Normal"/>
    <w:link w:val="CommentTextChar"/>
    <w:uiPriority w:val="99"/>
    <w:unhideWhenUsed/>
    <w:rsid w:val="00A34D12"/>
    <w:rPr>
      <w:rFonts w:eastAsia="Calibri"/>
      <w:sz w:val="20"/>
      <w:szCs w:val="20"/>
      <w:lang w:eastAsia="en-US"/>
    </w:rPr>
  </w:style>
  <w:style w:type="character" w:customStyle="1" w:styleId="CommentTextChar">
    <w:name w:val="Comment Text Char"/>
    <w:link w:val="CommentText"/>
    <w:uiPriority w:val="99"/>
    <w:rsid w:val="00A34D12"/>
    <w:rPr>
      <w:rFonts w:eastAsia="Calibri"/>
      <w:lang w:eastAsia="en-US"/>
    </w:rPr>
  </w:style>
  <w:style w:type="paragraph" w:styleId="CommentSubject">
    <w:name w:val="annotation subject"/>
    <w:basedOn w:val="CommentText"/>
    <w:next w:val="CommentText"/>
    <w:link w:val="CommentSubjectChar"/>
    <w:uiPriority w:val="99"/>
    <w:unhideWhenUsed/>
    <w:rsid w:val="00A34D12"/>
    <w:rPr>
      <w:b/>
      <w:bCs/>
    </w:rPr>
  </w:style>
  <w:style w:type="character" w:customStyle="1" w:styleId="CommentSubjectChar">
    <w:name w:val="Comment Subject Char"/>
    <w:link w:val="CommentSubject"/>
    <w:uiPriority w:val="99"/>
    <w:rsid w:val="00A34D12"/>
    <w:rPr>
      <w:rFonts w:eastAsia="Calibri"/>
      <w:b/>
      <w:bCs/>
      <w:lang w:eastAsia="en-US"/>
    </w:rPr>
  </w:style>
  <w:style w:type="paragraph" w:customStyle="1" w:styleId="WW-NormalWeb1">
    <w:name w:val="WW-Normal (Web)1"/>
    <w:basedOn w:val="Normal"/>
    <w:rsid w:val="00A34D12"/>
    <w:pPr>
      <w:spacing w:before="280" w:after="119"/>
    </w:pPr>
    <w:rPr>
      <w:rFonts w:eastAsia="Times New Roman"/>
      <w:lang w:eastAsia="ar-SA"/>
    </w:rPr>
  </w:style>
  <w:style w:type="paragraph" w:customStyle="1" w:styleId="gvdemetni80">
    <w:name w:val="gvdemetni80"/>
    <w:basedOn w:val="Normal"/>
    <w:rsid w:val="00A34D12"/>
    <w:pPr>
      <w:spacing w:before="100" w:beforeAutospacing="1" w:after="100" w:afterAutospacing="1"/>
    </w:pPr>
    <w:rPr>
      <w:rFonts w:eastAsia="Times New Roman"/>
      <w:lang w:eastAsia="tr-TR"/>
    </w:rPr>
  </w:style>
  <w:style w:type="paragraph" w:customStyle="1" w:styleId="soru">
    <w:name w:val="soru"/>
    <w:basedOn w:val="Normal"/>
    <w:rsid w:val="00A34D12"/>
    <w:pPr>
      <w:ind w:right="-57"/>
      <w:jc w:val="both"/>
    </w:pPr>
    <w:rPr>
      <w:rFonts w:ascii="Arial" w:eastAsia="Times New Roman" w:hAnsi="Arial"/>
      <w:b/>
      <w:sz w:val="20"/>
      <w:lang w:eastAsia="tr-TR"/>
    </w:rPr>
  </w:style>
  <w:style w:type="character" w:customStyle="1" w:styleId="Balk1">
    <w:name w:val="Başlık #1_"/>
    <w:link w:val="Balk10"/>
    <w:locked/>
    <w:rsid w:val="00A34D12"/>
    <w:rPr>
      <w:b/>
      <w:bCs/>
      <w:spacing w:val="-3"/>
      <w:sz w:val="32"/>
      <w:szCs w:val="32"/>
      <w:shd w:val="clear" w:color="auto" w:fill="FFFFFF"/>
    </w:rPr>
  </w:style>
  <w:style w:type="paragraph" w:customStyle="1" w:styleId="Balk10">
    <w:name w:val="Başlık #1"/>
    <w:basedOn w:val="Normal"/>
    <w:link w:val="Balk1"/>
    <w:rsid w:val="00A34D12"/>
    <w:pPr>
      <w:widowControl w:val="0"/>
      <w:shd w:val="clear" w:color="auto" w:fill="FFFFFF"/>
      <w:spacing w:after="240" w:line="418" w:lineRule="exact"/>
      <w:jc w:val="center"/>
      <w:outlineLvl w:val="0"/>
    </w:pPr>
    <w:rPr>
      <w:rFonts w:eastAsia="Times New Roman"/>
      <w:b/>
      <w:bCs/>
      <w:spacing w:val="-3"/>
      <w:sz w:val="32"/>
      <w:szCs w:val="32"/>
      <w:lang w:eastAsia="tr-TR"/>
    </w:rPr>
  </w:style>
  <w:style w:type="character" w:styleId="CommentReference">
    <w:name w:val="annotation reference"/>
    <w:uiPriority w:val="99"/>
    <w:unhideWhenUsed/>
    <w:rsid w:val="00A34D12"/>
    <w:rPr>
      <w:sz w:val="16"/>
      <w:szCs w:val="16"/>
    </w:rPr>
  </w:style>
  <w:style w:type="character" w:customStyle="1" w:styleId="ff31">
    <w:name w:val="ff31"/>
    <w:uiPriority w:val="99"/>
    <w:rsid w:val="00A34D12"/>
    <w:rPr>
      <w:rFonts w:ascii="ff3" w:hAnsi="ff3" w:cs="ff3" w:hint="default"/>
    </w:rPr>
  </w:style>
  <w:style w:type="character" w:customStyle="1" w:styleId="A0">
    <w:name w:val="A0"/>
    <w:uiPriority w:val="99"/>
    <w:rsid w:val="00A34D12"/>
    <w:rPr>
      <w:rFonts w:ascii="Palatino Linotype" w:hAnsi="Palatino Linotype" w:cs="Palatino Linotype" w:hint="default"/>
      <w:color w:val="000000"/>
      <w:sz w:val="20"/>
      <w:szCs w:val="20"/>
    </w:rPr>
  </w:style>
  <w:style w:type="character" w:customStyle="1" w:styleId="longtext1">
    <w:name w:val="long_text1"/>
    <w:rsid w:val="00A34D12"/>
    <w:rPr>
      <w:sz w:val="18"/>
      <w:szCs w:val="18"/>
    </w:rPr>
  </w:style>
  <w:style w:type="character" w:customStyle="1" w:styleId="longtext">
    <w:name w:val="long_text"/>
    <w:rsid w:val="00A34D12"/>
  </w:style>
  <w:style w:type="character" w:customStyle="1" w:styleId="indekiler3garamond8pttalikdeil0ptbolukbraklyor">
    <w:name w:val="indekiler3garamond8pttalikdeil0ptbolukbraklyor"/>
    <w:rsid w:val="00A34D12"/>
  </w:style>
  <w:style w:type="character" w:customStyle="1" w:styleId="A1">
    <w:name w:val="A1"/>
    <w:uiPriority w:val="99"/>
    <w:rsid w:val="00A34D12"/>
    <w:rPr>
      <w:rFonts w:ascii="FuturOz" w:hAnsi="FuturOz" w:cs="FuturOz" w:hint="default"/>
      <w:color w:val="000000"/>
    </w:rPr>
  </w:style>
  <w:style w:type="character" w:customStyle="1" w:styleId="cit-sep">
    <w:name w:val="cit-sep"/>
    <w:rsid w:val="00A34D12"/>
  </w:style>
  <w:style w:type="character" w:customStyle="1" w:styleId="cit-auth">
    <w:name w:val="cit-auth"/>
    <w:rsid w:val="00A34D12"/>
  </w:style>
  <w:style w:type="character" w:customStyle="1" w:styleId="stbilgiveyaaltbilgi2talik">
    <w:name w:val="Üst bilgi veya alt bilgi (2) + İtalik"/>
    <w:aliases w:val="0 pt boşluk bırakılıyor"/>
    <w:rsid w:val="00A34D12"/>
    <w:rPr>
      <w:rFonts w:ascii="Times New Roman" w:eastAsia="Times New Roman" w:hAnsi="Times New Roman" w:cs="Times New Roman" w:hint="default"/>
      <w:b w:val="0"/>
      <w:bCs w:val="0"/>
      <w:i/>
      <w:iCs/>
      <w:smallCaps w:val="0"/>
      <w:strike w:val="0"/>
      <w:dstrike w:val="0"/>
      <w:color w:val="000000"/>
      <w:spacing w:val="5"/>
      <w:w w:val="100"/>
      <w:position w:val="0"/>
      <w:sz w:val="18"/>
      <w:szCs w:val="18"/>
      <w:u w:val="none"/>
      <w:effect w:val="none"/>
      <w:lang w:val="en-US"/>
    </w:rPr>
  </w:style>
  <w:style w:type="character" w:customStyle="1" w:styleId="Heading7Char">
    <w:name w:val="Heading 7 Char"/>
    <w:link w:val="Heading7"/>
    <w:rsid w:val="000D3EAF"/>
    <w:rPr>
      <w:rFonts w:eastAsia="SimSun"/>
      <w:sz w:val="24"/>
      <w:szCs w:val="24"/>
      <w:lang w:eastAsia="zh-CN"/>
    </w:rPr>
  </w:style>
  <w:style w:type="character" w:customStyle="1" w:styleId="BodyTextIndentChar">
    <w:name w:val="Body Text Indent Char"/>
    <w:link w:val="BodyTextIndent"/>
    <w:locked/>
    <w:rsid w:val="000D3EAF"/>
    <w:rPr>
      <w:rFonts w:eastAsia="SimSun"/>
      <w:lang w:eastAsia="zh-CN"/>
    </w:rPr>
  </w:style>
  <w:style w:type="character" w:customStyle="1" w:styleId="BodyTextFirstIndentChar">
    <w:name w:val="Body Text First Indent Char"/>
    <w:link w:val="BodyTextFirstIndent"/>
    <w:locked/>
    <w:rsid w:val="000D3EAF"/>
    <w:rPr>
      <w:sz w:val="24"/>
      <w:szCs w:val="24"/>
    </w:rPr>
  </w:style>
  <w:style w:type="paragraph" w:customStyle="1" w:styleId="msobodytextfirstindent0">
    <w:name w:val="msobodytextfirstindent"/>
    <w:basedOn w:val="BodyText"/>
    <w:rsid w:val="000D3EAF"/>
    <w:pPr>
      <w:spacing w:after="120" w:line="240" w:lineRule="auto"/>
      <w:ind w:firstLine="210"/>
      <w:jc w:val="left"/>
    </w:pPr>
    <w:rPr>
      <w:rFonts w:eastAsia="Times New Roman"/>
      <w:b w:val="0"/>
      <w:sz w:val="24"/>
      <w:szCs w:val="24"/>
      <w:lang w:eastAsia="tr-TR"/>
    </w:rPr>
  </w:style>
  <w:style w:type="character" w:customStyle="1" w:styleId="BodyText2Char">
    <w:name w:val="Body Text 2 Char"/>
    <w:link w:val="BodyText2"/>
    <w:rsid w:val="000D3EAF"/>
    <w:rPr>
      <w:rFonts w:eastAsia="SimSun"/>
      <w:sz w:val="24"/>
      <w:szCs w:val="24"/>
      <w:lang w:eastAsia="zh-CN"/>
    </w:rPr>
  </w:style>
  <w:style w:type="character" w:customStyle="1" w:styleId="BodyTextIndent2Char">
    <w:name w:val="Body Text Indent 2 Char"/>
    <w:link w:val="BodyTextIndent2"/>
    <w:locked/>
    <w:rsid w:val="000D3EAF"/>
    <w:rPr>
      <w:rFonts w:eastAsia="SimSun"/>
      <w:sz w:val="22"/>
      <w:szCs w:val="22"/>
      <w:lang w:eastAsia="zh-CN"/>
    </w:rPr>
  </w:style>
  <w:style w:type="paragraph" w:customStyle="1" w:styleId="msobodytextindent20">
    <w:name w:val="msobodytextindent2"/>
    <w:basedOn w:val="Normal"/>
    <w:rsid w:val="000D3EAF"/>
    <w:pPr>
      <w:spacing w:after="120"/>
      <w:ind w:firstLine="540"/>
      <w:jc w:val="both"/>
    </w:pPr>
    <w:rPr>
      <w:sz w:val="22"/>
      <w:szCs w:val="22"/>
    </w:rPr>
  </w:style>
  <w:style w:type="character" w:customStyle="1" w:styleId="BodyTextIndent3Char">
    <w:name w:val="Body Text Indent 3 Char"/>
    <w:link w:val="BodyTextIndent3"/>
    <w:locked/>
    <w:rsid w:val="000D3EAF"/>
    <w:rPr>
      <w:sz w:val="24"/>
      <w:szCs w:val="24"/>
    </w:rPr>
  </w:style>
  <w:style w:type="paragraph" w:customStyle="1" w:styleId="msobodytextindent30">
    <w:name w:val="msobodytextindent3"/>
    <w:basedOn w:val="Normal"/>
    <w:rsid w:val="000D3EAF"/>
    <w:pPr>
      <w:ind w:left="900"/>
      <w:jc w:val="both"/>
    </w:pPr>
    <w:rPr>
      <w:rFonts w:eastAsia="Times New Roman"/>
      <w:lang w:eastAsia="tr-TR"/>
    </w:rPr>
  </w:style>
  <w:style w:type="character" w:customStyle="1" w:styleId="GvdeMetniGirintisiChar1">
    <w:name w:val="Gövde Metni Girintisi Char1"/>
    <w:semiHidden/>
    <w:rsid w:val="000D3EAF"/>
    <w:rPr>
      <w:rFonts w:eastAsia="SimSun"/>
      <w:sz w:val="24"/>
      <w:szCs w:val="24"/>
      <w:lang w:eastAsia="zh-CN"/>
    </w:rPr>
  </w:style>
  <w:style w:type="character" w:customStyle="1" w:styleId="GvdeMetniGirintisi2Char1">
    <w:name w:val="Gövde Metni Girintisi 2 Char1"/>
    <w:semiHidden/>
    <w:rsid w:val="000D3EAF"/>
    <w:rPr>
      <w:rFonts w:eastAsia="SimSun"/>
      <w:sz w:val="24"/>
      <w:szCs w:val="24"/>
      <w:lang w:eastAsia="zh-CN"/>
    </w:rPr>
  </w:style>
  <w:style w:type="character" w:customStyle="1" w:styleId="GvdeMetniGirintisi3Char1">
    <w:name w:val="Gövde Metni Girintisi 3 Char1"/>
    <w:semiHidden/>
    <w:rsid w:val="000D3EAF"/>
    <w:rPr>
      <w:rFonts w:eastAsia="SimSun"/>
      <w:sz w:val="16"/>
      <w:szCs w:val="16"/>
      <w:lang w:eastAsia="zh-CN"/>
    </w:rPr>
  </w:style>
  <w:style w:type="character" w:customStyle="1" w:styleId="GvdeMetnilkGirintisiChar1">
    <w:name w:val="Gövde Metni İlk Girintisi Char1"/>
    <w:semiHidden/>
    <w:rsid w:val="000D3EAF"/>
  </w:style>
  <w:style w:type="character" w:customStyle="1" w:styleId="SonnotMetniChar1">
    <w:name w:val="Sonnot Metni Char1"/>
    <w:uiPriority w:val="99"/>
    <w:semiHidden/>
    <w:rsid w:val="000D3EAF"/>
    <w:rPr>
      <w:rFonts w:ascii="SimSun" w:eastAsia="SimSun" w:hAnsi="SimSun" w:hint="eastAsia"/>
      <w:lang w:eastAsia="zh-CN"/>
    </w:rPr>
  </w:style>
  <w:style w:type="character" w:customStyle="1" w:styleId="BalonMetniChar1">
    <w:name w:val="Balon Metni Char1"/>
    <w:uiPriority w:val="99"/>
    <w:semiHidden/>
    <w:rsid w:val="000D3EAF"/>
    <w:rPr>
      <w:rFonts w:ascii="Tahoma" w:eastAsia="SimSun" w:hAnsi="Tahoma" w:cs="Tahoma" w:hint="default"/>
      <w:sz w:val="16"/>
      <w:szCs w:val="16"/>
      <w:lang w:eastAsia="zh-CN"/>
    </w:rPr>
  </w:style>
  <w:style w:type="character" w:customStyle="1" w:styleId="CharChar30">
    <w:name w:val="Char Char3"/>
    <w:rsid w:val="000D3EAF"/>
    <w:rPr>
      <w:rFonts w:ascii="Calibri" w:eastAsia="Calibri" w:hAnsi="Calibri" w:hint="default"/>
      <w:lang w:val="tr-TR" w:eastAsia="en-US" w:bidi="ar-SA"/>
    </w:rPr>
  </w:style>
  <w:style w:type="paragraph" w:styleId="Title">
    <w:name w:val="Title"/>
    <w:basedOn w:val="Normal"/>
    <w:next w:val="Normal"/>
    <w:link w:val="TitleChar"/>
    <w:uiPriority w:val="10"/>
    <w:qFormat/>
    <w:rsid w:val="009B3E9D"/>
    <w:pPr>
      <w:contextualSpacing/>
    </w:pPr>
    <w:rPr>
      <w:rFonts w:ascii="Cambria" w:eastAsia="Times New Roman" w:hAnsi="Cambria"/>
      <w:spacing w:val="-10"/>
      <w:kern w:val="28"/>
      <w:sz w:val="56"/>
      <w:szCs w:val="56"/>
      <w:lang w:eastAsia="en-US"/>
    </w:rPr>
  </w:style>
  <w:style w:type="character" w:customStyle="1" w:styleId="TitleChar">
    <w:name w:val="Title Char"/>
    <w:link w:val="Title"/>
    <w:uiPriority w:val="10"/>
    <w:rsid w:val="009B3E9D"/>
    <w:rPr>
      <w:rFonts w:ascii="Cambria" w:hAnsi="Cambria"/>
      <w:spacing w:val="-10"/>
      <w:kern w:val="28"/>
      <w:sz w:val="56"/>
      <w:szCs w:val="56"/>
      <w:lang w:eastAsia="en-US"/>
    </w:rPr>
  </w:style>
  <w:style w:type="table" w:customStyle="1" w:styleId="TabloKlavuzu1">
    <w:name w:val="Tablo Kılavuzu1"/>
    <w:basedOn w:val="TableNormal"/>
    <w:next w:val="TableGrid"/>
    <w:uiPriority w:val="39"/>
    <w:rsid w:val="00E84918"/>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TableNormal"/>
    <w:next w:val="TableGrid"/>
    <w:uiPriority w:val="39"/>
    <w:rsid w:val="0035326F"/>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uiPriority w:val="9"/>
    <w:semiHidden/>
    <w:rsid w:val="0035326F"/>
    <w:rPr>
      <w:rFonts w:ascii="Cambria" w:hAnsi="Cambria"/>
      <w:color w:val="404040"/>
      <w:lang w:eastAsia="en-US"/>
    </w:rPr>
  </w:style>
  <w:style w:type="numbering" w:customStyle="1" w:styleId="ListeYok1">
    <w:name w:val="Liste Yok1"/>
    <w:next w:val="NoList"/>
    <w:uiPriority w:val="99"/>
    <w:semiHidden/>
    <w:unhideWhenUsed/>
    <w:rsid w:val="0035326F"/>
  </w:style>
  <w:style w:type="character" w:customStyle="1" w:styleId="stBilgiChar">
    <w:name w:val="Üst Bilgi Char"/>
    <w:uiPriority w:val="99"/>
    <w:rsid w:val="0035326F"/>
  </w:style>
  <w:style w:type="character" w:customStyle="1" w:styleId="AltBilgiChar">
    <w:name w:val="Alt Bilgi Char"/>
    <w:uiPriority w:val="99"/>
    <w:rsid w:val="0035326F"/>
  </w:style>
  <w:style w:type="table" w:customStyle="1" w:styleId="TabloKlavuzu12">
    <w:name w:val="Tablo Kılavuzu12"/>
    <w:basedOn w:val="TableNormal"/>
    <w:next w:val="TableGrid"/>
    <w:uiPriority w:val="39"/>
    <w:rsid w:val="0035326F"/>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3532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NoList"/>
    <w:uiPriority w:val="99"/>
    <w:semiHidden/>
    <w:unhideWhenUsed/>
    <w:rsid w:val="0035326F"/>
  </w:style>
  <w:style w:type="character" w:customStyle="1" w:styleId="SonNotMetniChar">
    <w:name w:val="Son Not Metni Char"/>
    <w:uiPriority w:val="99"/>
    <w:semiHidden/>
    <w:rsid w:val="0035326F"/>
    <w:rPr>
      <w:sz w:val="20"/>
      <w:szCs w:val="20"/>
    </w:rPr>
  </w:style>
  <w:style w:type="character" w:styleId="EndnoteReference">
    <w:name w:val="endnote reference"/>
    <w:uiPriority w:val="99"/>
    <w:unhideWhenUsed/>
    <w:rsid w:val="0035326F"/>
    <w:rPr>
      <w:vertAlign w:val="superscript"/>
    </w:rPr>
  </w:style>
  <w:style w:type="paragraph" w:styleId="z-TopofForm">
    <w:name w:val="HTML Top of Form"/>
    <w:basedOn w:val="Normal"/>
    <w:next w:val="Normal"/>
    <w:link w:val="z-TopofFormChar"/>
    <w:hidden/>
    <w:uiPriority w:val="99"/>
    <w:unhideWhenUsed/>
    <w:rsid w:val="0035326F"/>
    <w:pPr>
      <w:pBdr>
        <w:bottom w:val="single" w:sz="6" w:space="1" w:color="auto"/>
      </w:pBdr>
      <w:jc w:val="center"/>
    </w:pPr>
    <w:rPr>
      <w:rFonts w:ascii="Arial" w:eastAsia="Times New Roman" w:hAnsi="Arial" w:cs="Arial"/>
      <w:vanish/>
      <w:sz w:val="16"/>
      <w:szCs w:val="16"/>
      <w:lang w:eastAsia="tr-TR"/>
    </w:rPr>
  </w:style>
  <w:style w:type="character" w:customStyle="1" w:styleId="z-TopofFormChar">
    <w:name w:val="z-Top of Form Char"/>
    <w:link w:val="z-TopofForm"/>
    <w:uiPriority w:val="99"/>
    <w:rsid w:val="0035326F"/>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5326F"/>
    <w:pPr>
      <w:pBdr>
        <w:top w:val="single" w:sz="6" w:space="1" w:color="auto"/>
      </w:pBdr>
      <w:jc w:val="center"/>
    </w:pPr>
    <w:rPr>
      <w:rFonts w:ascii="Arial" w:eastAsia="Times New Roman" w:hAnsi="Arial" w:cs="Arial"/>
      <w:vanish/>
      <w:sz w:val="16"/>
      <w:szCs w:val="16"/>
      <w:lang w:eastAsia="tr-TR"/>
    </w:rPr>
  </w:style>
  <w:style w:type="character" w:customStyle="1" w:styleId="z-BottomofFormChar">
    <w:name w:val="z-Bottom of Form Char"/>
    <w:link w:val="z-BottomofForm"/>
    <w:uiPriority w:val="99"/>
    <w:rsid w:val="0035326F"/>
    <w:rPr>
      <w:rFonts w:ascii="Arial" w:hAnsi="Arial" w:cs="Arial"/>
      <w:vanish/>
      <w:sz w:val="16"/>
      <w:szCs w:val="16"/>
    </w:rPr>
  </w:style>
  <w:style w:type="table" w:customStyle="1" w:styleId="TabloKlavuzu111">
    <w:name w:val="Tablo Kılavuzu111"/>
    <w:basedOn w:val="TableNormal"/>
    <w:next w:val="TableGrid"/>
    <w:uiPriority w:val="59"/>
    <w:rsid w:val="0035326F"/>
    <w:rPr>
      <w:rFonts w:ascii="Arial" w:hAnsi="Arial" w:cs="Arial"/>
      <w:sz w:val="18"/>
      <w:szCs w:val="18"/>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pr1">
    <w:name w:val="Köprü1"/>
    <w:uiPriority w:val="99"/>
    <w:unhideWhenUsed/>
    <w:rsid w:val="0035326F"/>
    <w:rPr>
      <w:color w:val="0000FF"/>
      <w:u w:val="single"/>
    </w:rPr>
  </w:style>
  <w:style w:type="character" w:customStyle="1" w:styleId="zlenenKpr1">
    <w:name w:val="İzlenen Köprü1"/>
    <w:uiPriority w:val="99"/>
    <w:semiHidden/>
    <w:unhideWhenUsed/>
    <w:rsid w:val="0035326F"/>
    <w:rPr>
      <w:color w:val="800080"/>
      <w:u w:val="single"/>
    </w:rPr>
  </w:style>
  <w:style w:type="character" w:customStyle="1" w:styleId="Bodytext20">
    <w:name w:val="Body text (2)_"/>
    <w:link w:val="Bodytext21"/>
    <w:rsid w:val="0035326F"/>
    <w:rPr>
      <w:shd w:val="clear" w:color="auto" w:fill="FFFFFF"/>
    </w:rPr>
  </w:style>
  <w:style w:type="paragraph" w:customStyle="1" w:styleId="Bodytext21">
    <w:name w:val="Body text (2)"/>
    <w:basedOn w:val="Normal"/>
    <w:link w:val="Bodytext20"/>
    <w:rsid w:val="0035326F"/>
    <w:pPr>
      <w:shd w:val="clear" w:color="auto" w:fill="FFFFFF"/>
      <w:spacing w:line="0" w:lineRule="atLeast"/>
    </w:pPr>
    <w:rPr>
      <w:rFonts w:eastAsia="Times New Roman"/>
      <w:sz w:val="20"/>
      <w:szCs w:val="20"/>
      <w:lang w:eastAsia="tr-TR"/>
    </w:rPr>
  </w:style>
  <w:style w:type="character" w:customStyle="1" w:styleId="Bodytext5">
    <w:name w:val="Body text (5)_"/>
    <w:link w:val="Bodytext50"/>
    <w:rsid w:val="0035326F"/>
    <w:rPr>
      <w:rFonts w:ascii="MS Gothic" w:eastAsia="MS Gothic" w:hAnsi="MS Gothic" w:cs="MS Gothic"/>
      <w:sz w:val="14"/>
      <w:szCs w:val="14"/>
      <w:shd w:val="clear" w:color="auto" w:fill="FFFFFF"/>
      <w:lang w:val="en-US"/>
    </w:rPr>
  </w:style>
  <w:style w:type="paragraph" w:customStyle="1" w:styleId="Bodytext50">
    <w:name w:val="Body text (5)"/>
    <w:basedOn w:val="Normal"/>
    <w:link w:val="Bodytext5"/>
    <w:rsid w:val="0035326F"/>
    <w:pPr>
      <w:shd w:val="clear" w:color="auto" w:fill="FFFFFF"/>
      <w:spacing w:line="0" w:lineRule="atLeast"/>
    </w:pPr>
    <w:rPr>
      <w:rFonts w:ascii="MS Gothic" w:eastAsia="MS Gothic" w:hAnsi="MS Gothic" w:cs="MS Gothic"/>
      <w:sz w:val="14"/>
      <w:szCs w:val="14"/>
      <w:lang w:val="en-US" w:eastAsia="tr-TR"/>
    </w:rPr>
  </w:style>
  <w:style w:type="character" w:customStyle="1" w:styleId="Bodytext6">
    <w:name w:val="Body text (6)_"/>
    <w:link w:val="Bodytext60"/>
    <w:rsid w:val="0035326F"/>
    <w:rPr>
      <w:shd w:val="clear" w:color="auto" w:fill="FFFFFF"/>
    </w:rPr>
  </w:style>
  <w:style w:type="paragraph" w:customStyle="1" w:styleId="Bodytext60">
    <w:name w:val="Body text (6)"/>
    <w:basedOn w:val="Normal"/>
    <w:link w:val="Bodytext6"/>
    <w:rsid w:val="0035326F"/>
    <w:pPr>
      <w:shd w:val="clear" w:color="auto" w:fill="FFFFFF"/>
      <w:spacing w:line="0" w:lineRule="atLeast"/>
    </w:pPr>
    <w:rPr>
      <w:rFonts w:eastAsia="Times New Roman"/>
      <w:sz w:val="20"/>
      <w:szCs w:val="20"/>
      <w:lang w:eastAsia="tr-TR"/>
    </w:rPr>
  </w:style>
  <w:style w:type="character" w:customStyle="1" w:styleId="Bodytext7">
    <w:name w:val="Body text (7)_"/>
    <w:link w:val="Bodytext70"/>
    <w:rsid w:val="0035326F"/>
    <w:rPr>
      <w:rFonts w:ascii="Trebuchet MS" w:eastAsia="Trebuchet MS" w:hAnsi="Trebuchet MS" w:cs="Trebuchet MS"/>
      <w:sz w:val="8"/>
      <w:szCs w:val="8"/>
      <w:shd w:val="clear" w:color="auto" w:fill="FFFFFF"/>
    </w:rPr>
  </w:style>
  <w:style w:type="paragraph" w:customStyle="1" w:styleId="Bodytext70">
    <w:name w:val="Body text (7)"/>
    <w:basedOn w:val="Normal"/>
    <w:link w:val="Bodytext7"/>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Bodytext9">
    <w:name w:val="Body text (9)_"/>
    <w:link w:val="Bodytext90"/>
    <w:rsid w:val="0035326F"/>
    <w:rPr>
      <w:rFonts w:ascii="Trebuchet MS" w:eastAsia="Trebuchet MS" w:hAnsi="Trebuchet MS" w:cs="Trebuchet MS"/>
      <w:sz w:val="8"/>
      <w:szCs w:val="8"/>
      <w:shd w:val="clear" w:color="auto" w:fill="FFFFFF"/>
    </w:rPr>
  </w:style>
  <w:style w:type="paragraph" w:customStyle="1" w:styleId="Bodytext90">
    <w:name w:val="Body text (9)"/>
    <w:basedOn w:val="Normal"/>
    <w:link w:val="Bodytext9"/>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Bodytext14">
    <w:name w:val="Body text (14)_"/>
    <w:link w:val="Bodytext140"/>
    <w:rsid w:val="0035326F"/>
    <w:rPr>
      <w:rFonts w:ascii="Trebuchet MS" w:eastAsia="Trebuchet MS" w:hAnsi="Trebuchet MS" w:cs="Trebuchet MS"/>
      <w:sz w:val="8"/>
      <w:szCs w:val="8"/>
      <w:shd w:val="clear" w:color="auto" w:fill="FFFFFF"/>
    </w:rPr>
  </w:style>
  <w:style w:type="paragraph" w:customStyle="1" w:styleId="Bodytext140">
    <w:name w:val="Body text (14)"/>
    <w:basedOn w:val="Normal"/>
    <w:link w:val="Bodytext14"/>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Bodytext8">
    <w:name w:val="Body text (8)_"/>
    <w:link w:val="Bodytext80"/>
    <w:rsid w:val="0035326F"/>
    <w:rPr>
      <w:rFonts w:ascii="Trebuchet MS" w:eastAsia="Trebuchet MS" w:hAnsi="Trebuchet MS" w:cs="Trebuchet MS"/>
      <w:sz w:val="8"/>
      <w:szCs w:val="8"/>
      <w:shd w:val="clear" w:color="auto" w:fill="FFFFFF"/>
    </w:rPr>
  </w:style>
  <w:style w:type="paragraph" w:customStyle="1" w:styleId="Bodytext80">
    <w:name w:val="Body text (8)"/>
    <w:basedOn w:val="Normal"/>
    <w:link w:val="Bodytext8"/>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Bodytext12">
    <w:name w:val="Body text (12)_"/>
    <w:link w:val="Bodytext120"/>
    <w:rsid w:val="0035326F"/>
    <w:rPr>
      <w:rFonts w:ascii="Trebuchet MS" w:eastAsia="Trebuchet MS" w:hAnsi="Trebuchet MS" w:cs="Trebuchet MS"/>
      <w:sz w:val="8"/>
      <w:szCs w:val="8"/>
      <w:shd w:val="clear" w:color="auto" w:fill="FFFFFF"/>
    </w:rPr>
  </w:style>
  <w:style w:type="paragraph" w:customStyle="1" w:styleId="Bodytext120">
    <w:name w:val="Body text (12)"/>
    <w:basedOn w:val="Normal"/>
    <w:link w:val="Bodytext12"/>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Bodytext11">
    <w:name w:val="Body text (11)_"/>
    <w:link w:val="Bodytext110"/>
    <w:rsid w:val="0035326F"/>
    <w:rPr>
      <w:rFonts w:ascii="Trebuchet MS" w:eastAsia="Trebuchet MS" w:hAnsi="Trebuchet MS" w:cs="Trebuchet MS"/>
      <w:sz w:val="8"/>
      <w:szCs w:val="8"/>
      <w:shd w:val="clear" w:color="auto" w:fill="FFFFFF"/>
    </w:rPr>
  </w:style>
  <w:style w:type="paragraph" w:customStyle="1" w:styleId="Bodytext110">
    <w:name w:val="Body text (11)"/>
    <w:basedOn w:val="Normal"/>
    <w:link w:val="Bodytext11"/>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Bodytext13">
    <w:name w:val="Body text (13)_"/>
    <w:link w:val="Bodytext130"/>
    <w:rsid w:val="0035326F"/>
    <w:rPr>
      <w:rFonts w:ascii="Trebuchet MS" w:eastAsia="Trebuchet MS" w:hAnsi="Trebuchet MS" w:cs="Trebuchet MS"/>
      <w:sz w:val="8"/>
      <w:szCs w:val="8"/>
      <w:shd w:val="clear" w:color="auto" w:fill="FFFFFF"/>
    </w:rPr>
  </w:style>
  <w:style w:type="paragraph" w:customStyle="1" w:styleId="Bodytext130">
    <w:name w:val="Body text (13)"/>
    <w:basedOn w:val="Normal"/>
    <w:link w:val="Bodytext13"/>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Bodytext10">
    <w:name w:val="Body text (10)_"/>
    <w:link w:val="Bodytext100"/>
    <w:rsid w:val="0035326F"/>
    <w:rPr>
      <w:rFonts w:ascii="Trebuchet MS" w:eastAsia="Trebuchet MS" w:hAnsi="Trebuchet MS" w:cs="Trebuchet MS"/>
      <w:sz w:val="8"/>
      <w:szCs w:val="8"/>
      <w:shd w:val="clear" w:color="auto" w:fill="FFFFFF"/>
    </w:rPr>
  </w:style>
  <w:style w:type="paragraph" w:customStyle="1" w:styleId="Bodytext100">
    <w:name w:val="Body text (10)"/>
    <w:basedOn w:val="Normal"/>
    <w:link w:val="Bodytext10"/>
    <w:rsid w:val="0035326F"/>
    <w:pPr>
      <w:shd w:val="clear" w:color="auto" w:fill="FFFFFF"/>
      <w:spacing w:line="0" w:lineRule="atLeast"/>
    </w:pPr>
    <w:rPr>
      <w:rFonts w:ascii="Trebuchet MS" w:eastAsia="Trebuchet MS" w:hAnsi="Trebuchet MS" w:cs="Trebuchet MS"/>
      <w:sz w:val="8"/>
      <w:szCs w:val="8"/>
      <w:lang w:eastAsia="tr-TR"/>
    </w:rPr>
  </w:style>
  <w:style w:type="character" w:customStyle="1" w:styleId="ita-kd-inputtools-div">
    <w:name w:val="ita-kd-inputtools-div"/>
    <w:rsid w:val="0035326F"/>
  </w:style>
  <w:style w:type="paragraph" w:customStyle="1" w:styleId="Balk21">
    <w:name w:val="Başlık 21"/>
    <w:basedOn w:val="Normal"/>
    <w:next w:val="Normal"/>
    <w:uiPriority w:val="9"/>
    <w:unhideWhenUsed/>
    <w:qFormat/>
    <w:rsid w:val="0035326F"/>
    <w:pPr>
      <w:keepNext/>
      <w:keepLines/>
      <w:spacing w:before="200" w:line="276" w:lineRule="auto"/>
      <w:outlineLvl w:val="1"/>
    </w:pPr>
    <w:rPr>
      <w:rFonts w:ascii="Cambria" w:eastAsia="Times New Roman" w:hAnsi="Cambria"/>
      <w:b/>
      <w:bCs/>
      <w:color w:val="4F81BD"/>
      <w:sz w:val="26"/>
      <w:szCs w:val="26"/>
      <w:lang w:eastAsia="tr-TR"/>
    </w:rPr>
  </w:style>
  <w:style w:type="numbering" w:customStyle="1" w:styleId="ListeYok2">
    <w:name w:val="Liste Yok2"/>
    <w:next w:val="NoList"/>
    <w:uiPriority w:val="99"/>
    <w:semiHidden/>
    <w:unhideWhenUsed/>
    <w:rsid w:val="0035326F"/>
  </w:style>
  <w:style w:type="table" w:customStyle="1" w:styleId="TabloKlavuzu21">
    <w:name w:val="Tablo Kılavuzu21"/>
    <w:basedOn w:val="TableNormal"/>
    <w:next w:val="TableGrid"/>
    <w:uiPriority w:val="59"/>
    <w:rsid w:val="003532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ozet">
    <w:name w:val="jozet"/>
    <w:rsid w:val="0035326F"/>
  </w:style>
  <w:style w:type="paragraph" w:customStyle="1" w:styleId="TableParagraph">
    <w:name w:val="Table Paragraph"/>
    <w:basedOn w:val="Normal"/>
    <w:uiPriority w:val="1"/>
    <w:qFormat/>
    <w:rsid w:val="0035326F"/>
    <w:pPr>
      <w:widowControl w:val="0"/>
      <w:spacing w:before="114"/>
      <w:ind w:left="103"/>
    </w:pPr>
    <w:rPr>
      <w:rFonts w:eastAsia="Times New Roman"/>
      <w:sz w:val="22"/>
      <w:szCs w:val="22"/>
      <w:lang w:val="en-US" w:eastAsia="en-US"/>
    </w:rPr>
  </w:style>
  <w:style w:type="table" w:customStyle="1" w:styleId="TableNormal1">
    <w:name w:val="Table Normal1"/>
    <w:uiPriority w:val="2"/>
    <w:semiHidden/>
    <w:qFormat/>
    <w:rsid w:val="0035326F"/>
    <w:pPr>
      <w:widowControl w:val="0"/>
    </w:pPr>
    <w:rPr>
      <w:rFonts w:ascii="Calibri" w:eastAsia="Calibri" w:hAnsi="Calibri"/>
      <w:sz w:val="22"/>
      <w:szCs w:val="22"/>
      <w:lang w:eastAsia="en-US"/>
    </w:rPr>
    <w:tblPr>
      <w:tblCellMar>
        <w:top w:w="0" w:type="dxa"/>
        <w:left w:w="0" w:type="dxa"/>
        <w:bottom w:w="0" w:type="dxa"/>
        <w:right w:w="0" w:type="dxa"/>
      </w:tblCellMar>
    </w:tblPr>
  </w:style>
  <w:style w:type="character" w:customStyle="1" w:styleId="Balk2Char1">
    <w:name w:val="Başlık 2 Char1"/>
    <w:uiPriority w:val="9"/>
    <w:semiHidden/>
    <w:rsid w:val="0035326F"/>
    <w:rPr>
      <w:rFonts w:ascii="Calibri Light" w:eastAsia="Times New Roman" w:hAnsi="Calibri Light" w:cs="Times New Roman"/>
      <w:color w:val="9D3511"/>
      <w:sz w:val="26"/>
      <w:szCs w:val="26"/>
    </w:rPr>
  </w:style>
  <w:style w:type="numbering" w:customStyle="1" w:styleId="ListeYok3">
    <w:name w:val="Liste Yok3"/>
    <w:next w:val="NoList"/>
    <w:uiPriority w:val="99"/>
    <w:semiHidden/>
    <w:unhideWhenUsed/>
    <w:rsid w:val="0035326F"/>
  </w:style>
  <w:style w:type="table" w:customStyle="1" w:styleId="TabloKlavuzu3">
    <w:name w:val="Tablo Kılavuzu3"/>
    <w:basedOn w:val="TableNormal"/>
    <w:next w:val="TableGrid"/>
    <w:uiPriority w:val="59"/>
    <w:rsid w:val="003532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lk11">
    <w:name w:val="Başlık 11"/>
    <w:basedOn w:val="Normal"/>
    <w:next w:val="Normal"/>
    <w:uiPriority w:val="9"/>
    <w:qFormat/>
    <w:rsid w:val="0035326F"/>
    <w:pPr>
      <w:keepNext/>
      <w:keepLines/>
      <w:spacing w:before="480" w:line="276" w:lineRule="auto"/>
      <w:outlineLvl w:val="0"/>
    </w:pPr>
    <w:rPr>
      <w:rFonts w:ascii="Cambria" w:eastAsia="Times New Roman" w:hAnsi="Cambria"/>
      <w:b/>
      <w:bCs/>
      <w:color w:val="365F91"/>
      <w:sz w:val="28"/>
      <w:szCs w:val="28"/>
      <w:lang w:eastAsia="en-US"/>
    </w:rPr>
  </w:style>
  <w:style w:type="paragraph" w:customStyle="1" w:styleId="Balk81">
    <w:name w:val="Başlık 81"/>
    <w:basedOn w:val="Normal"/>
    <w:next w:val="Normal"/>
    <w:uiPriority w:val="9"/>
    <w:semiHidden/>
    <w:unhideWhenUsed/>
    <w:qFormat/>
    <w:rsid w:val="0035326F"/>
    <w:pPr>
      <w:keepNext/>
      <w:keepLines/>
      <w:spacing w:before="200" w:line="276" w:lineRule="auto"/>
      <w:outlineLvl w:val="7"/>
    </w:pPr>
    <w:rPr>
      <w:rFonts w:ascii="Cambria" w:eastAsia="Times New Roman" w:hAnsi="Cambria"/>
      <w:color w:val="404040"/>
      <w:sz w:val="20"/>
      <w:szCs w:val="20"/>
      <w:lang w:eastAsia="en-US"/>
    </w:rPr>
  </w:style>
  <w:style w:type="numbering" w:customStyle="1" w:styleId="ListeYok4">
    <w:name w:val="Liste Yok4"/>
    <w:next w:val="NoList"/>
    <w:uiPriority w:val="99"/>
    <w:semiHidden/>
    <w:unhideWhenUsed/>
    <w:rsid w:val="0035326F"/>
  </w:style>
  <w:style w:type="paragraph" w:customStyle="1" w:styleId="BalonMetni1">
    <w:name w:val="Balon Metni1"/>
    <w:basedOn w:val="Normal"/>
    <w:next w:val="BalloonText"/>
    <w:uiPriority w:val="99"/>
    <w:semiHidden/>
    <w:unhideWhenUsed/>
    <w:rsid w:val="0035326F"/>
    <w:rPr>
      <w:rFonts w:ascii="Tahoma" w:eastAsia="Calibri" w:hAnsi="Tahoma" w:cs="Tahoma"/>
      <w:sz w:val="16"/>
      <w:szCs w:val="16"/>
      <w:lang w:eastAsia="en-US"/>
    </w:rPr>
  </w:style>
  <w:style w:type="paragraph" w:customStyle="1" w:styleId="Standard">
    <w:name w:val="Standard"/>
    <w:rsid w:val="0035326F"/>
    <w:pPr>
      <w:suppressAutoHyphens/>
      <w:autoSpaceDN w:val="0"/>
      <w:spacing w:after="200" w:line="276" w:lineRule="auto"/>
    </w:pPr>
    <w:rPr>
      <w:rFonts w:eastAsia="SimSun"/>
      <w:kern w:val="3"/>
      <w:sz w:val="22"/>
      <w:szCs w:val="22"/>
      <w:lang w:val="tr-TR" w:eastAsia="en-US"/>
    </w:rPr>
  </w:style>
  <w:style w:type="character" w:customStyle="1" w:styleId="DipnotBavurusu1">
    <w:name w:val="Dipnot Başvurusu1"/>
    <w:uiPriority w:val="99"/>
    <w:rsid w:val="0035326F"/>
    <w:rPr>
      <w:color w:val="000000"/>
    </w:rPr>
  </w:style>
  <w:style w:type="character" w:customStyle="1" w:styleId="a68k47">
    <w:name w:val="a68k47"/>
    <w:rsid w:val="0035326F"/>
  </w:style>
  <w:style w:type="character" w:customStyle="1" w:styleId="bold">
    <w:name w:val="bold"/>
    <w:rsid w:val="0035326F"/>
  </w:style>
  <w:style w:type="table" w:customStyle="1" w:styleId="AkKlavuz-Vurgu41">
    <w:name w:val="Açık Kılavuz - Vurgu 41"/>
    <w:basedOn w:val="TableNormal"/>
    <w:next w:val="LightGrid-Accent4"/>
    <w:uiPriority w:val="62"/>
    <w:rsid w:val="0035326F"/>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Yu Mincho" w:eastAsia="Times New Roman" w:hAnsi="Yu Mincho"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Yu Mincho" w:eastAsia="Times New Roman" w:hAnsi="Yu Mincho"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OrtaListe1-Vurgu21">
    <w:name w:val="Orta Liste 1 - Vurgu 21"/>
    <w:basedOn w:val="TableNormal"/>
    <w:next w:val="MediumList1-Accent2"/>
    <w:uiPriority w:val="65"/>
    <w:rsid w:val="0035326F"/>
    <w:rPr>
      <w:rFonts w:ascii="Calibri" w:eastAsia="Calibri" w:hAnsi="Calibri"/>
      <w:color w:val="000000"/>
      <w:sz w:val="22"/>
      <w:szCs w:val="22"/>
      <w:lang w:eastAsia="en-US"/>
    </w:rPr>
    <w:tblPr>
      <w:tblStyleRowBandSize w:val="1"/>
      <w:tblStyleColBandSize w:val="1"/>
      <w:tblBorders>
        <w:top w:val="single" w:sz="8" w:space="0" w:color="C0504D"/>
        <w:bottom w:val="single" w:sz="8" w:space="0" w:color="C0504D"/>
      </w:tblBorders>
    </w:tblPr>
    <w:tblStylePr w:type="firstRow">
      <w:rPr>
        <w:rFonts w:ascii="Yu Mincho" w:eastAsia="Times New Roman" w:hAnsi="Yu Mincho"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AkKlavuz-Vurgu51">
    <w:name w:val="Açık Kılavuz - Vurgu 51"/>
    <w:basedOn w:val="TableNormal"/>
    <w:next w:val="LightGrid-Accent5"/>
    <w:uiPriority w:val="62"/>
    <w:rsid w:val="0035326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Yu Mincho" w:eastAsia="Times New Roman" w:hAnsi="Yu Minch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Yu Mincho" w:eastAsia="Times New Roman" w:hAnsi="Yu Minch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OrtaGlgeleme1-Vurgu51">
    <w:name w:val="Orta Gölgeleme 1 - Vurgu 51"/>
    <w:basedOn w:val="TableNormal"/>
    <w:next w:val="MediumShading1-Accent5"/>
    <w:uiPriority w:val="63"/>
    <w:rsid w:val="0035326F"/>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AkListe-Vurgu31">
    <w:name w:val="Açık Liste - Vurgu 31"/>
    <w:basedOn w:val="TableNormal"/>
    <w:next w:val="LightList-Accent3"/>
    <w:uiPriority w:val="61"/>
    <w:rsid w:val="0035326F"/>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AkKlavuz1">
    <w:name w:val="Açık Kılavuz1"/>
    <w:basedOn w:val="TableNormal"/>
    <w:uiPriority w:val="62"/>
    <w:rsid w:val="0035326F"/>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Yu Mincho" w:eastAsia="Times New Roman" w:hAnsi="Yu Mincho"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Yu Mincho" w:eastAsia="Times New Roman" w:hAnsi="Yu Mincho"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AkKlavuz-Vurgu11">
    <w:name w:val="Açık Kılavuz - Vurgu 11"/>
    <w:basedOn w:val="TableNormal"/>
    <w:uiPriority w:val="62"/>
    <w:rsid w:val="0035326F"/>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Yu Mincho" w:eastAsia="Times New Roman" w:hAnsi="Yu Minch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u Mincho" w:eastAsia="Times New Roman" w:hAnsi="Yu Minch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21">
    <w:name w:val="Açık Kılavuz - Vurgu 21"/>
    <w:basedOn w:val="TableNormal"/>
    <w:next w:val="LightGrid-Accent2"/>
    <w:uiPriority w:val="62"/>
    <w:rsid w:val="0035326F"/>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Yu Mincho" w:eastAsia="Times New Roman" w:hAnsi="Yu Mincho"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u Mincho" w:eastAsia="Times New Roman" w:hAnsi="Yu Mincho"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Klavuz-Vurgu31">
    <w:name w:val="Açık Kılavuz - Vurgu 31"/>
    <w:basedOn w:val="TableNormal"/>
    <w:next w:val="LightGrid-Accent3"/>
    <w:uiPriority w:val="62"/>
    <w:rsid w:val="0035326F"/>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Yu Mincho" w:eastAsia="Times New Roman" w:hAnsi="Yu Mincho"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Yu Mincho" w:eastAsia="Times New Roman" w:hAnsi="Yu Mincho"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AkListe-Vurgu61">
    <w:name w:val="Açık Liste - Vurgu 61"/>
    <w:basedOn w:val="TableNormal"/>
    <w:next w:val="LightList-Accent6"/>
    <w:uiPriority w:val="61"/>
    <w:rsid w:val="0035326F"/>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Klavuz-Vurgu61">
    <w:name w:val="Açık Kılavuz - Vurgu 61"/>
    <w:basedOn w:val="TableNormal"/>
    <w:next w:val="LightGrid-Accent6"/>
    <w:uiPriority w:val="62"/>
    <w:rsid w:val="0035326F"/>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Yu Mincho" w:eastAsia="Times New Roman" w:hAnsi="Yu Mincho"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u Mincho" w:eastAsia="Times New Roman" w:hAnsi="Yu Mincho"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u Mincho" w:eastAsia="Times New Roman" w:hAnsi="Yu Mincho" w:cs="Times New Roman"/>
        <w:b/>
        <w:bCs/>
      </w:rPr>
    </w:tblStylePr>
    <w:tblStylePr w:type="lastCol">
      <w:rPr>
        <w:rFonts w:ascii="Yu Mincho" w:eastAsia="Times New Roman" w:hAnsi="Yu Mincho"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OrtaGlgeleme2-Vurgu61">
    <w:name w:val="Orta Gölgeleme 2 - Vurgu 61"/>
    <w:basedOn w:val="TableNormal"/>
    <w:next w:val="MediumShading2-Accent6"/>
    <w:uiPriority w:val="64"/>
    <w:rsid w:val="0035326F"/>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TableNormal"/>
    <w:uiPriority w:val="67"/>
    <w:rsid w:val="0035326F"/>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OrtaKlavuz1-Vurgu51">
    <w:name w:val="Orta Kılavuz 1 - Vurgu 51"/>
    <w:basedOn w:val="TableNormal"/>
    <w:next w:val="MediumGrid1-Accent5"/>
    <w:uiPriority w:val="67"/>
    <w:rsid w:val="0035326F"/>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OrtaGlgeleme1-Vurgu21">
    <w:name w:val="Orta Gölgeleme 1 - Vurgu 21"/>
    <w:basedOn w:val="TableNormal"/>
    <w:next w:val="MediumShading1-Accent2"/>
    <w:uiPriority w:val="63"/>
    <w:rsid w:val="0035326F"/>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KoyuListe-Vurgu41">
    <w:name w:val="Koyu Liste - Vurgu 41"/>
    <w:basedOn w:val="TableNormal"/>
    <w:next w:val="DarkList-Accent4"/>
    <w:uiPriority w:val="70"/>
    <w:rsid w:val="0035326F"/>
    <w:rPr>
      <w:rFonts w:ascii="Calibri" w:eastAsia="Calibri" w:hAnsi="Calibri"/>
      <w:color w:val="FFFFFF"/>
      <w:sz w:val="22"/>
      <w:szCs w:val="22"/>
      <w:lang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KoyuListe-Vurgu51">
    <w:name w:val="Koyu Liste - Vurgu 51"/>
    <w:basedOn w:val="TableNormal"/>
    <w:next w:val="DarkList-Accent5"/>
    <w:uiPriority w:val="70"/>
    <w:rsid w:val="0035326F"/>
    <w:rPr>
      <w:rFonts w:ascii="Calibri" w:eastAsia="Calibri" w:hAnsi="Calibri"/>
      <w:color w:val="FFFFFF"/>
      <w:sz w:val="22"/>
      <w:szCs w:val="22"/>
      <w:lang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RenkliGlgeleme-Vurgu21">
    <w:name w:val="Renkli Gölgeleme - Vurgu 21"/>
    <w:basedOn w:val="TableNormal"/>
    <w:next w:val="ColorfulShading-Accent2"/>
    <w:uiPriority w:val="71"/>
    <w:rsid w:val="0035326F"/>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RenkliGlgeleme-Vurgu11">
    <w:name w:val="Renkli Gölgeleme - Vurgu 11"/>
    <w:basedOn w:val="TableNormal"/>
    <w:next w:val="ColorfulShading-Accent1"/>
    <w:uiPriority w:val="71"/>
    <w:rsid w:val="0035326F"/>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RenkliGlgeleme1">
    <w:name w:val="Renkli Gölgeleme1"/>
    <w:basedOn w:val="TableNormal"/>
    <w:uiPriority w:val="71"/>
    <w:rsid w:val="0035326F"/>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RenkliKlavuz-Vurgu31">
    <w:name w:val="Renkli Kılavuz - Vurgu 31"/>
    <w:basedOn w:val="TableNormal"/>
    <w:next w:val="ColorfulGrid-Accent3"/>
    <w:uiPriority w:val="73"/>
    <w:rsid w:val="0035326F"/>
    <w:rPr>
      <w:rFonts w:ascii="Calibri" w:eastAsia="Calibri" w:hAnsi="Calibri"/>
      <w:color w:val="000000"/>
      <w:sz w:val="22"/>
      <w:szCs w:val="22"/>
      <w:lang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AkGlgeleme-Vurgu31">
    <w:name w:val="Açık Gölgeleme - Vurgu 31"/>
    <w:basedOn w:val="TableNormal"/>
    <w:next w:val="LightShading-Accent3"/>
    <w:uiPriority w:val="60"/>
    <w:rsid w:val="0035326F"/>
    <w:rPr>
      <w:rFonts w:ascii="Calibri" w:eastAsia="Calibri" w:hAnsi="Calibr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OrtaKlavuz2-Vurgu31">
    <w:name w:val="Orta Kılavuz 2 - Vurgu 31"/>
    <w:basedOn w:val="TableNormal"/>
    <w:next w:val="MediumGrid2-Accent3"/>
    <w:uiPriority w:val="68"/>
    <w:rsid w:val="0035326F"/>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OrtaListe2-Vurgu41">
    <w:name w:val="Orta Liste 2 - Vurgu 41"/>
    <w:basedOn w:val="TableNormal"/>
    <w:next w:val="MediumList2-Accent4"/>
    <w:uiPriority w:val="66"/>
    <w:rsid w:val="0035326F"/>
    <w:rPr>
      <w:rFonts w:ascii="Cambria"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OrtaKlavuz1-Vurgu21">
    <w:name w:val="Orta Kılavuz 1 - Vurgu 21"/>
    <w:basedOn w:val="TableNormal"/>
    <w:next w:val="MediumGrid1-Accent2"/>
    <w:uiPriority w:val="67"/>
    <w:rsid w:val="0035326F"/>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RenkliGlgeleme-Vurgu51">
    <w:name w:val="Renkli Gölgeleme - Vurgu 51"/>
    <w:basedOn w:val="TableNormal"/>
    <w:next w:val="ColorfulShading-Accent5"/>
    <w:uiPriority w:val="71"/>
    <w:rsid w:val="0035326F"/>
    <w:rPr>
      <w:rFonts w:ascii="Calibri" w:eastAsia="Calibri" w:hAnsi="Calibri"/>
      <w:color w:val="000000"/>
      <w:sz w:val="22"/>
      <w:szCs w:val="22"/>
      <w:lang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RenkliKlavuz-Vurgu61">
    <w:name w:val="Renkli Kılavuz - Vurgu 61"/>
    <w:basedOn w:val="TableNormal"/>
    <w:next w:val="ColorfulGrid-Accent6"/>
    <w:uiPriority w:val="73"/>
    <w:rsid w:val="0035326F"/>
    <w:rPr>
      <w:rFonts w:ascii="Calibri" w:eastAsia="Calibri" w:hAnsi="Calibri"/>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OrtaGlgeleme1-Vurgu41">
    <w:name w:val="Orta Gölgeleme 1 - Vurgu 41"/>
    <w:basedOn w:val="TableNormal"/>
    <w:next w:val="MediumShading1-Accent4"/>
    <w:uiPriority w:val="63"/>
    <w:rsid w:val="0035326F"/>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customStyle="1" w:styleId="Gvdemetni10pt1">
    <w:name w:val="Gövde metni + 10 pt1"/>
    <w:aliases w:val="Kalın4"/>
    <w:uiPriority w:val="99"/>
    <w:rsid w:val="0035326F"/>
    <w:rPr>
      <w:rFonts w:ascii="Times New Roman" w:eastAsia="Times New Roman" w:hAnsi="Times New Roman" w:cs="Times New Roman"/>
      <w:b/>
      <w:bCs/>
      <w:sz w:val="20"/>
      <w:szCs w:val="20"/>
      <w:u w:val="none"/>
      <w:shd w:val="clear" w:color="auto" w:fill="FFFFFF"/>
      <w:lang w:bidi="ar-SA"/>
    </w:rPr>
  </w:style>
  <w:style w:type="character" w:customStyle="1" w:styleId="Gvdemetni6">
    <w:name w:val="Gövde metni + 6"/>
    <w:aliases w:val="5 pt1"/>
    <w:uiPriority w:val="99"/>
    <w:rsid w:val="0035326F"/>
    <w:rPr>
      <w:rFonts w:ascii="Times New Roman" w:eastAsia="Times New Roman" w:hAnsi="Times New Roman" w:cs="Times New Roman"/>
      <w:sz w:val="13"/>
      <w:szCs w:val="13"/>
      <w:u w:val="none"/>
      <w:shd w:val="clear" w:color="auto" w:fill="FFFFFF"/>
      <w:lang w:bidi="ar-SA"/>
    </w:rPr>
  </w:style>
  <w:style w:type="paragraph" w:customStyle="1" w:styleId="TBal1">
    <w:name w:val="İÇT Başlığı1"/>
    <w:basedOn w:val="Heading1"/>
    <w:next w:val="Normal"/>
    <w:uiPriority w:val="39"/>
    <w:unhideWhenUsed/>
    <w:qFormat/>
    <w:rsid w:val="0035326F"/>
    <w:pPr>
      <w:keepLines/>
      <w:spacing w:before="240" w:line="259" w:lineRule="auto"/>
      <w:jc w:val="left"/>
    </w:pPr>
    <w:rPr>
      <w:rFonts w:ascii="Cambria" w:eastAsia="Times New Roman" w:hAnsi="Cambria"/>
      <w:bCs/>
      <w:color w:val="365F91"/>
      <w:sz w:val="28"/>
      <w:szCs w:val="28"/>
      <w:lang w:val="tr-TR" w:eastAsia="en-US"/>
    </w:rPr>
  </w:style>
  <w:style w:type="paragraph" w:customStyle="1" w:styleId="T21">
    <w:name w:val="İÇT 21"/>
    <w:basedOn w:val="Normal"/>
    <w:next w:val="Normal"/>
    <w:autoRedefine/>
    <w:uiPriority w:val="39"/>
    <w:unhideWhenUsed/>
    <w:qFormat/>
    <w:rsid w:val="0035326F"/>
    <w:pPr>
      <w:spacing w:after="100" w:line="276" w:lineRule="auto"/>
      <w:ind w:left="220"/>
    </w:pPr>
    <w:rPr>
      <w:rFonts w:ascii="Calibri" w:eastAsia="Times New Roman" w:hAnsi="Calibri"/>
      <w:sz w:val="22"/>
      <w:szCs w:val="22"/>
      <w:lang w:eastAsia="en-US"/>
    </w:rPr>
  </w:style>
  <w:style w:type="paragraph" w:customStyle="1" w:styleId="T11">
    <w:name w:val="İÇT 11"/>
    <w:basedOn w:val="Normal"/>
    <w:next w:val="Normal"/>
    <w:autoRedefine/>
    <w:uiPriority w:val="39"/>
    <w:unhideWhenUsed/>
    <w:qFormat/>
    <w:rsid w:val="0035326F"/>
    <w:pPr>
      <w:spacing w:after="100" w:line="276" w:lineRule="auto"/>
    </w:pPr>
    <w:rPr>
      <w:rFonts w:ascii="Calibri" w:eastAsia="Times New Roman" w:hAnsi="Calibri"/>
      <w:sz w:val="22"/>
      <w:szCs w:val="22"/>
      <w:lang w:eastAsia="en-US"/>
    </w:rPr>
  </w:style>
  <w:style w:type="paragraph" w:customStyle="1" w:styleId="T31">
    <w:name w:val="İÇT 31"/>
    <w:basedOn w:val="Normal"/>
    <w:next w:val="Normal"/>
    <w:autoRedefine/>
    <w:uiPriority w:val="39"/>
    <w:unhideWhenUsed/>
    <w:qFormat/>
    <w:rsid w:val="0035326F"/>
    <w:pPr>
      <w:spacing w:after="100" w:line="276" w:lineRule="auto"/>
      <w:ind w:left="440"/>
    </w:pPr>
    <w:rPr>
      <w:rFonts w:ascii="Calibri" w:eastAsia="Times New Roman" w:hAnsi="Calibri"/>
      <w:sz w:val="22"/>
      <w:szCs w:val="22"/>
      <w:lang w:eastAsia="en-US"/>
    </w:rPr>
  </w:style>
  <w:style w:type="paragraph" w:customStyle="1" w:styleId="KonuBal1">
    <w:name w:val="Konu Başlığı1"/>
    <w:basedOn w:val="Normal"/>
    <w:next w:val="Normal"/>
    <w:uiPriority w:val="10"/>
    <w:qFormat/>
    <w:rsid w:val="0035326F"/>
    <w:pPr>
      <w:pBdr>
        <w:bottom w:val="single" w:sz="8" w:space="4" w:color="4F81BD"/>
      </w:pBdr>
      <w:spacing w:after="300"/>
      <w:contextualSpacing/>
    </w:pPr>
    <w:rPr>
      <w:rFonts w:ascii="Cambria" w:eastAsia="Times New Roman" w:hAnsi="Cambria"/>
      <w:color w:val="17365D"/>
      <w:spacing w:val="5"/>
      <w:kern w:val="28"/>
      <w:sz w:val="52"/>
      <w:szCs w:val="52"/>
      <w:lang w:eastAsia="en-US"/>
    </w:rPr>
  </w:style>
  <w:style w:type="table" w:customStyle="1" w:styleId="TabloKlavuzu121">
    <w:name w:val="Tablo Kılavuzu121"/>
    <w:basedOn w:val="TableNormal"/>
    <w:next w:val="TableGrid"/>
    <w:uiPriority w:val="59"/>
    <w:rsid w:val="00353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1">
    <w:name w:val="Başlık 1 Char1"/>
    <w:uiPriority w:val="9"/>
    <w:rsid w:val="0035326F"/>
    <w:rPr>
      <w:rFonts w:ascii="Calibri Light" w:eastAsia="Times New Roman" w:hAnsi="Calibri Light" w:cs="Times New Roman"/>
      <w:color w:val="9D3511"/>
      <w:sz w:val="32"/>
      <w:szCs w:val="32"/>
    </w:rPr>
  </w:style>
  <w:style w:type="character" w:customStyle="1" w:styleId="Balk8Char1">
    <w:name w:val="Başlık 8 Char1"/>
    <w:uiPriority w:val="9"/>
    <w:semiHidden/>
    <w:rsid w:val="0035326F"/>
    <w:rPr>
      <w:rFonts w:ascii="Calibri Light" w:eastAsia="Times New Roman" w:hAnsi="Calibri Light" w:cs="Times New Roman"/>
      <w:color w:val="272727"/>
      <w:sz w:val="21"/>
      <w:szCs w:val="21"/>
    </w:rPr>
  </w:style>
  <w:style w:type="table" w:customStyle="1" w:styleId="AkKlavuz-Vurgu42">
    <w:name w:val="Açık Kılavuz - Vurgu 42"/>
    <w:basedOn w:val="TableNormal"/>
    <w:next w:val="LightGrid-Accent4"/>
    <w:uiPriority w:val="62"/>
    <w:semiHidden/>
    <w:unhideWhenUsed/>
    <w:rsid w:val="0035326F"/>
    <w:rPr>
      <w:rFonts w:ascii="Calibri" w:eastAsia="Calibri" w:hAnsi="Calibri"/>
      <w:sz w:val="22"/>
      <w:szCs w:val="22"/>
      <w:lang w:eastAsia="en-US"/>
    </w:rPr>
    <w:tblPr>
      <w:tblStyleRowBandSize w:val="1"/>
      <w:tblStyleColBandSize w:val="1"/>
      <w:tblBorders>
        <w:top w:val="single" w:sz="8" w:space="0" w:color="956251"/>
        <w:left w:val="single" w:sz="8" w:space="0" w:color="956251"/>
        <w:bottom w:val="single" w:sz="8" w:space="0" w:color="956251"/>
        <w:right w:val="single" w:sz="8" w:space="0" w:color="956251"/>
        <w:insideH w:val="single" w:sz="8" w:space="0" w:color="956251"/>
        <w:insideV w:val="single" w:sz="8" w:space="0" w:color="956251"/>
      </w:tblBorders>
    </w:tblPr>
    <w:tblStylePr w:type="firstRow">
      <w:pPr>
        <w:spacing w:before="0" w:after="0" w:line="240" w:lineRule="auto"/>
      </w:pPr>
      <w:rPr>
        <w:rFonts w:ascii="Calibri Light" w:eastAsia="Times New Roman" w:hAnsi="Calibri Light" w:cs="Times New Roman"/>
        <w:b/>
        <w:bCs/>
      </w:rPr>
      <w:tblPr/>
      <w:tcPr>
        <w:tcBorders>
          <w:top w:val="single" w:sz="8" w:space="0" w:color="956251"/>
          <w:left w:val="single" w:sz="8" w:space="0" w:color="956251"/>
          <w:bottom w:val="single" w:sz="18" w:space="0" w:color="956251"/>
          <w:right w:val="single" w:sz="8" w:space="0" w:color="956251"/>
          <w:insideH w:val="nil"/>
          <w:insideV w:val="single" w:sz="8" w:space="0" w:color="95625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56251"/>
          <w:left w:val="single" w:sz="8" w:space="0" w:color="956251"/>
          <w:bottom w:val="single" w:sz="8" w:space="0" w:color="956251"/>
          <w:right w:val="single" w:sz="8" w:space="0" w:color="956251"/>
          <w:insideH w:val="nil"/>
          <w:insideV w:val="single" w:sz="8" w:space="0" w:color="95625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56251"/>
          <w:left w:val="single" w:sz="8" w:space="0" w:color="956251"/>
          <w:bottom w:val="single" w:sz="8" w:space="0" w:color="956251"/>
          <w:right w:val="single" w:sz="8" w:space="0" w:color="956251"/>
        </w:tcBorders>
      </w:tcPr>
    </w:tblStylePr>
    <w:tblStylePr w:type="band1Vert">
      <w:tblPr/>
      <w:tcPr>
        <w:tcBorders>
          <w:top w:val="single" w:sz="8" w:space="0" w:color="956251"/>
          <w:left w:val="single" w:sz="8" w:space="0" w:color="956251"/>
          <w:bottom w:val="single" w:sz="8" w:space="0" w:color="956251"/>
          <w:right w:val="single" w:sz="8" w:space="0" w:color="956251"/>
        </w:tcBorders>
        <w:shd w:val="clear" w:color="auto" w:fill="E6D7D2"/>
      </w:tcPr>
    </w:tblStylePr>
    <w:tblStylePr w:type="band1Horz">
      <w:tblPr/>
      <w:tcPr>
        <w:tcBorders>
          <w:top w:val="single" w:sz="8" w:space="0" w:color="956251"/>
          <w:left w:val="single" w:sz="8" w:space="0" w:color="956251"/>
          <w:bottom w:val="single" w:sz="8" w:space="0" w:color="956251"/>
          <w:right w:val="single" w:sz="8" w:space="0" w:color="956251"/>
          <w:insideV w:val="single" w:sz="8" w:space="0" w:color="956251"/>
        </w:tcBorders>
        <w:shd w:val="clear" w:color="auto" w:fill="E6D7D2"/>
      </w:tcPr>
    </w:tblStylePr>
    <w:tblStylePr w:type="band2Horz">
      <w:tblPr/>
      <w:tcPr>
        <w:tcBorders>
          <w:top w:val="single" w:sz="8" w:space="0" w:color="956251"/>
          <w:left w:val="single" w:sz="8" w:space="0" w:color="956251"/>
          <w:bottom w:val="single" w:sz="8" w:space="0" w:color="956251"/>
          <w:right w:val="single" w:sz="8" w:space="0" w:color="956251"/>
          <w:insideV w:val="single" w:sz="8" w:space="0" w:color="956251"/>
        </w:tcBorders>
      </w:tcPr>
    </w:tblStylePr>
  </w:style>
  <w:style w:type="table" w:customStyle="1" w:styleId="OrtaListe1-Vurgu22">
    <w:name w:val="Orta Liste 1 - Vurgu 22"/>
    <w:basedOn w:val="TableNormal"/>
    <w:next w:val="MediumList1-Accent2"/>
    <w:uiPriority w:val="65"/>
    <w:semiHidden/>
    <w:unhideWhenUsed/>
    <w:rsid w:val="0035326F"/>
    <w:rPr>
      <w:rFonts w:ascii="Calibri" w:eastAsia="Calibri" w:hAnsi="Calibri"/>
      <w:color w:val="000000"/>
      <w:sz w:val="22"/>
      <w:szCs w:val="22"/>
      <w:lang w:eastAsia="en-US"/>
    </w:rPr>
    <w:tblPr>
      <w:tblStyleRowBandSize w:val="1"/>
      <w:tblStyleColBandSize w:val="1"/>
      <w:tblBorders>
        <w:top w:val="single" w:sz="8" w:space="0" w:color="9B2D1F"/>
        <w:bottom w:val="single" w:sz="8" w:space="0" w:color="9B2D1F"/>
      </w:tblBorders>
    </w:tblPr>
    <w:tblStylePr w:type="firstRow">
      <w:rPr>
        <w:rFonts w:ascii="Calibri Light" w:eastAsia="Times New Roman" w:hAnsi="Calibri Light" w:cs="Times New Roman"/>
      </w:rPr>
      <w:tblPr/>
      <w:tcPr>
        <w:tcBorders>
          <w:top w:val="nil"/>
          <w:bottom w:val="single" w:sz="8" w:space="0" w:color="9B2D1F"/>
        </w:tcBorders>
      </w:tcPr>
    </w:tblStylePr>
    <w:tblStylePr w:type="lastRow">
      <w:rPr>
        <w:b/>
        <w:bCs/>
        <w:color w:val="696464"/>
      </w:rPr>
      <w:tblPr/>
      <w:tcPr>
        <w:tcBorders>
          <w:top w:val="single" w:sz="8" w:space="0" w:color="9B2D1F"/>
          <w:bottom w:val="single" w:sz="8" w:space="0" w:color="9B2D1F"/>
        </w:tcBorders>
      </w:tcPr>
    </w:tblStylePr>
    <w:tblStylePr w:type="firstCol">
      <w:rPr>
        <w:b/>
        <w:bCs/>
      </w:rPr>
    </w:tblStylePr>
    <w:tblStylePr w:type="lastCol">
      <w:rPr>
        <w:b/>
        <w:bCs/>
      </w:rPr>
      <w:tblPr/>
      <w:tcPr>
        <w:tcBorders>
          <w:top w:val="single" w:sz="8" w:space="0" w:color="9B2D1F"/>
          <w:bottom w:val="single" w:sz="8" w:space="0" w:color="9B2D1F"/>
        </w:tcBorders>
      </w:tcPr>
    </w:tblStylePr>
    <w:tblStylePr w:type="band1Vert">
      <w:tblPr/>
      <w:tcPr>
        <w:shd w:val="clear" w:color="auto" w:fill="F1C1BC"/>
      </w:tcPr>
    </w:tblStylePr>
    <w:tblStylePr w:type="band1Horz">
      <w:tblPr/>
      <w:tcPr>
        <w:shd w:val="clear" w:color="auto" w:fill="F1C1BC"/>
      </w:tcPr>
    </w:tblStylePr>
  </w:style>
  <w:style w:type="table" w:customStyle="1" w:styleId="AkKlavuz-Vurgu52">
    <w:name w:val="Açık Kılavuz - Vurgu 52"/>
    <w:basedOn w:val="TableNormal"/>
    <w:next w:val="LightGrid-Accent5"/>
    <w:uiPriority w:val="62"/>
    <w:semiHidden/>
    <w:unhideWhenUsed/>
    <w:rsid w:val="0035326F"/>
    <w:rPr>
      <w:rFonts w:ascii="Calibri" w:eastAsia="Calibri" w:hAnsi="Calibri"/>
      <w:sz w:val="22"/>
      <w:szCs w:val="22"/>
      <w:lang w:eastAsia="en-US"/>
    </w:rPr>
    <w:tblPr>
      <w:tblStyleRowBandSize w:val="1"/>
      <w:tblStyleColBandSize w:val="1"/>
      <w:tblBorders>
        <w:top w:val="single" w:sz="8" w:space="0" w:color="918485"/>
        <w:left w:val="single" w:sz="8" w:space="0" w:color="918485"/>
        <w:bottom w:val="single" w:sz="8" w:space="0" w:color="918485"/>
        <w:right w:val="single" w:sz="8" w:space="0" w:color="918485"/>
        <w:insideH w:val="single" w:sz="8" w:space="0" w:color="918485"/>
        <w:insideV w:val="single" w:sz="8" w:space="0" w:color="918485"/>
      </w:tblBorders>
    </w:tblPr>
    <w:tblStylePr w:type="firstRow">
      <w:pPr>
        <w:spacing w:before="0" w:after="0" w:line="240" w:lineRule="auto"/>
      </w:pPr>
      <w:rPr>
        <w:rFonts w:ascii="Calibri Light" w:eastAsia="Times New Roman" w:hAnsi="Calibri Light" w:cs="Times New Roman"/>
        <w:b/>
        <w:bCs/>
      </w:rPr>
      <w:tblPr/>
      <w:tcPr>
        <w:tcBorders>
          <w:top w:val="single" w:sz="8" w:space="0" w:color="918485"/>
          <w:left w:val="single" w:sz="8" w:space="0" w:color="918485"/>
          <w:bottom w:val="single" w:sz="18" w:space="0" w:color="918485"/>
          <w:right w:val="single" w:sz="8" w:space="0" w:color="918485"/>
          <w:insideH w:val="nil"/>
          <w:insideV w:val="single" w:sz="8" w:space="0" w:color="91848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18485"/>
          <w:left w:val="single" w:sz="8" w:space="0" w:color="918485"/>
          <w:bottom w:val="single" w:sz="8" w:space="0" w:color="918485"/>
          <w:right w:val="single" w:sz="8" w:space="0" w:color="918485"/>
          <w:insideH w:val="nil"/>
          <w:insideV w:val="single" w:sz="8" w:space="0" w:color="91848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18485"/>
          <w:left w:val="single" w:sz="8" w:space="0" w:color="918485"/>
          <w:bottom w:val="single" w:sz="8" w:space="0" w:color="918485"/>
          <w:right w:val="single" w:sz="8" w:space="0" w:color="918485"/>
        </w:tcBorders>
      </w:tcPr>
    </w:tblStylePr>
    <w:tblStylePr w:type="band1Vert">
      <w:tblPr/>
      <w:tcPr>
        <w:tcBorders>
          <w:top w:val="single" w:sz="8" w:space="0" w:color="918485"/>
          <w:left w:val="single" w:sz="8" w:space="0" w:color="918485"/>
          <w:bottom w:val="single" w:sz="8" w:space="0" w:color="918485"/>
          <w:right w:val="single" w:sz="8" w:space="0" w:color="918485"/>
        </w:tcBorders>
        <w:shd w:val="clear" w:color="auto" w:fill="E3E0E0"/>
      </w:tcPr>
    </w:tblStylePr>
    <w:tblStylePr w:type="band1Horz">
      <w:tblPr/>
      <w:tcPr>
        <w:tcBorders>
          <w:top w:val="single" w:sz="8" w:space="0" w:color="918485"/>
          <w:left w:val="single" w:sz="8" w:space="0" w:color="918485"/>
          <w:bottom w:val="single" w:sz="8" w:space="0" w:color="918485"/>
          <w:right w:val="single" w:sz="8" w:space="0" w:color="918485"/>
          <w:insideV w:val="single" w:sz="8" w:space="0" w:color="918485"/>
        </w:tcBorders>
        <w:shd w:val="clear" w:color="auto" w:fill="E3E0E0"/>
      </w:tcPr>
    </w:tblStylePr>
    <w:tblStylePr w:type="band2Horz">
      <w:tblPr/>
      <w:tcPr>
        <w:tcBorders>
          <w:top w:val="single" w:sz="8" w:space="0" w:color="918485"/>
          <w:left w:val="single" w:sz="8" w:space="0" w:color="918485"/>
          <w:bottom w:val="single" w:sz="8" w:space="0" w:color="918485"/>
          <w:right w:val="single" w:sz="8" w:space="0" w:color="918485"/>
          <w:insideV w:val="single" w:sz="8" w:space="0" w:color="918485"/>
        </w:tcBorders>
      </w:tcPr>
    </w:tblStylePr>
  </w:style>
  <w:style w:type="table" w:customStyle="1" w:styleId="OrtaGlgeleme1-Vurgu52">
    <w:name w:val="Orta Gölgeleme 1 - Vurgu 52"/>
    <w:basedOn w:val="TableNormal"/>
    <w:next w:val="MediumShading1-Accent5"/>
    <w:uiPriority w:val="63"/>
    <w:semiHidden/>
    <w:unhideWhenUsed/>
    <w:rsid w:val="0035326F"/>
    <w:rPr>
      <w:rFonts w:ascii="Calibri" w:eastAsia="Calibri" w:hAnsi="Calibri"/>
      <w:sz w:val="22"/>
      <w:szCs w:val="22"/>
      <w:lang w:eastAsia="en-US"/>
    </w:rPr>
    <w:tblPr>
      <w:tblStyleRowBandSize w:val="1"/>
      <w:tblStyleColBandSize w:val="1"/>
      <w:tblBorders>
        <w:top w:val="single" w:sz="8" w:space="0" w:color="ACA2A3"/>
        <w:left w:val="single" w:sz="8" w:space="0" w:color="ACA2A3"/>
        <w:bottom w:val="single" w:sz="8" w:space="0" w:color="ACA2A3"/>
        <w:right w:val="single" w:sz="8" w:space="0" w:color="ACA2A3"/>
        <w:insideH w:val="single" w:sz="8" w:space="0" w:color="ACA2A3"/>
      </w:tblBorders>
    </w:tblPr>
    <w:tblStylePr w:type="firstRow">
      <w:pPr>
        <w:spacing w:before="0" w:after="0" w:line="240" w:lineRule="auto"/>
      </w:pPr>
      <w:rPr>
        <w:b/>
        <w:bCs/>
        <w:color w:val="FFFFFF"/>
      </w:rPr>
      <w:tblPr/>
      <w:tcPr>
        <w:tcBorders>
          <w:top w:val="single" w:sz="8" w:space="0" w:color="ACA2A3"/>
          <w:left w:val="single" w:sz="8" w:space="0" w:color="ACA2A3"/>
          <w:bottom w:val="single" w:sz="8" w:space="0" w:color="ACA2A3"/>
          <w:right w:val="single" w:sz="8" w:space="0" w:color="ACA2A3"/>
          <w:insideH w:val="nil"/>
          <w:insideV w:val="nil"/>
        </w:tcBorders>
        <w:shd w:val="clear" w:color="auto" w:fill="918485"/>
      </w:tcPr>
    </w:tblStylePr>
    <w:tblStylePr w:type="lastRow">
      <w:pPr>
        <w:spacing w:before="0" w:after="0" w:line="240" w:lineRule="auto"/>
      </w:pPr>
      <w:rPr>
        <w:b/>
        <w:bCs/>
      </w:rPr>
      <w:tblPr/>
      <w:tcPr>
        <w:tcBorders>
          <w:top w:val="double" w:sz="6" w:space="0" w:color="ACA2A3"/>
          <w:left w:val="single" w:sz="8" w:space="0" w:color="ACA2A3"/>
          <w:bottom w:val="single" w:sz="8" w:space="0" w:color="ACA2A3"/>
          <w:right w:val="single" w:sz="8" w:space="0" w:color="ACA2A3"/>
          <w:insideH w:val="nil"/>
          <w:insideV w:val="nil"/>
        </w:tcBorders>
      </w:tcPr>
    </w:tblStylePr>
    <w:tblStylePr w:type="firstCol">
      <w:rPr>
        <w:b/>
        <w:bCs/>
      </w:rPr>
    </w:tblStylePr>
    <w:tblStylePr w:type="lastCol">
      <w:rPr>
        <w:b/>
        <w:bCs/>
      </w:rPr>
    </w:tblStylePr>
    <w:tblStylePr w:type="band1Vert">
      <w:tblPr/>
      <w:tcPr>
        <w:shd w:val="clear" w:color="auto" w:fill="E3E0E0"/>
      </w:tcPr>
    </w:tblStylePr>
    <w:tblStylePr w:type="band1Horz">
      <w:tblPr/>
      <w:tcPr>
        <w:tcBorders>
          <w:insideH w:val="nil"/>
          <w:insideV w:val="nil"/>
        </w:tcBorders>
        <w:shd w:val="clear" w:color="auto" w:fill="E3E0E0"/>
      </w:tcPr>
    </w:tblStylePr>
    <w:tblStylePr w:type="band2Horz">
      <w:tblPr/>
      <w:tcPr>
        <w:tcBorders>
          <w:insideH w:val="nil"/>
          <w:insideV w:val="nil"/>
        </w:tcBorders>
      </w:tcPr>
    </w:tblStylePr>
  </w:style>
  <w:style w:type="table" w:customStyle="1" w:styleId="AkListe-Vurgu32">
    <w:name w:val="Açık Liste - Vurgu 32"/>
    <w:basedOn w:val="TableNormal"/>
    <w:next w:val="LightList-Accent3"/>
    <w:uiPriority w:val="61"/>
    <w:semiHidden/>
    <w:unhideWhenUsed/>
    <w:rsid w:val="0035326F"/>
    <w:rPr>
      <w:rFonts w:ascii="Calibri" w:eastAsia="Calibri" w:hAnsi="Calibri"/>
      <w:sz w:val="22"/>
      <w:szCs w:val="22"/>
      <w:lang w:eastAsia="en-US"/>
    </w:rPr>
    <w:tblPr>
      <w:tblStyleRowBandSize w:val="1"/>
      <w:tblStyleColBandSize w:val="1"/>
      <w:tblBorders>
        <w:top w:val="single" w:sz="8" w:space="0" w:color="A28E6A"/>
        <w:left w:val="single" w:sz="8" w:space="0" w:color="A28E6A"/>
        <w:bottom w:val="single" w:sz="8" w:space="0" w:color="A28E6A"/>
        <w:right w:val="single" w:sz="8" w:space="0" w:color="A28E6A"/>
      </w:tblBorders>
    </w:tblPr>
    <w:tblStylePr w:type="firstRow">
      <w:pPr>
        <w:spacing w:before="0" w:after="0" w:line="240" w:lineRule="auto"/>
      </w:pPr>
      <w:rPr>
        <w:b/>
        <w:bCs/>
        <w:color w:val="FFFFFF"/>
      </w:rPr>
      <w:tblPr/>
      <w:tcPr>
        <w:shd w:val="clear" w:color="auto" w:fill="A28E6A"/>
      </w:tcPr>
    </w:tblStylePr>
    <w:tblStylePr w:type="lastRow">
      <w:pPr>
        <w:spacing w:before="0" w:after="0" w:line="240" w:lineRule="auto"/>
      </w:pPr>
      <w:rPr>
        <w:b/>
        <w:bCs/>
      </w:rPr>
      <w:tblPr/>
      <w:tcPr>
        <w:tcBorders>
          <w:top w:val="double" w:sz="6" w:space="0" w:color="A28E6A"/>
          <w:left w:val="single" w:sz="8" w:space="0" w:color="A28E6A"/>
          <w:bottom w:val="single" w:sz="8" w:space="0" w:color="A28E6A"/>
          <w:right w:val="single" w:sz="8" w:space="0" w:color="A28E6A"/>
        </w:tcBorders>
      </w:tcPr>
    </w:tblStylePr>
    <w:tblStylePr w:type="firstCol">
      <w:rPr>
        <w:b/>
        <w:bCs/>
      </w:rPr>
    </w:tblStylePr>
    <w:tblStylePr w:type="lastCol">
      <w:rPr>
        <w:b/>
        <w:bCs/>
      </w:rPr>
    </w:tblStylePr>
    <w:tblStylePr w:type="band1Vert">
      <w:tblPr/>
      <w:tcPr>
        <w:tcBorders>
          <w:top w:val="single" w:sz="8" w:space="0" w:color="A28E6A"/>
          <w:left w:val="single" w:sz="8" w:space="0" w:color="A28E6A"/>
          <w:bottom w:val="single" w:sz="8" w:space="0" w:color="A28E6A"/>
          <w:right w:val="single" w:sz="8" w:space="0" w:color="A28E6A"/>
        </w:tcBorders>
      </w:tcPr>
    </w:tblStylePr>
    <w:tblStylePr w:type="band1Horz">
      <w:tblPr/>
      <w:tcPr>
        <w:tcBorders>
          <w:top w:val="single" w:sz="8" w:space="0" w:color="A28E6A"/>
          <w:left w:val="single" w:sz="8" w:space="0" w:color="A28E6A"/>
          <w:bottom w:val="single" w:sz="8" w:space="0" w:color="A28E6A"/>
          <w:right w:val="single" w:sz="8" w:space="0" w:color="A28E6A"/>
        </w:tcBorders>
      </w:tcPr>
    </w:tblStylePr>
  </w:style>
  <w:style w:type="table" w:customStyle="1" w:styleId="AkKlavuz-Vurgu22">
    <w:name w:val="Açık Kılavuz - Vurgu 22"/>
    <w:basedOn w:val="TableNormal"/>
    <w:next w:val="LightGrid-Accent2"/>
    <w:uiPriority w:val="62"/>
    <w:semiHidden/>
    <w:unhideWhenUsed/>
    <w:rsid w:val="0035326F"/>
    <w:rPr>
      <w:rFonts w:ascii="Calibri" w:eastAsia="Calibri" w:hAnsi="Calibri"/>
      <w:sz w:val="22"/>
      <w:szCs w:val="22"/>
      <w:lang w:eastAsia="en-US"/>
    </w:rPr>
    <w:tblPr>
      <w:tblStyleRowBandSize w:val="1"/>
      <w:tblStyleColBandSize w:val="1"/>
      <w:tblBorders>
        <w:top w:val="single" w:sz="8" w:space="0" w:color="9B2D1F"/>
        <w:left w:val="single" w:sz="8" w:space="0" w:color="9B2D1F"/>
        <w:bottom w:val="single" w:sz="8" w:space="0" w:color="9B2D1F"/>
        <w:right w:val="single" w:sz="8" w:space="0" w:color="9B2D1F"/>
        <w:insideH w:val="single" w:sz="8" w:space="0" w:color="9B2D1F"/>
        <w:insideV w:val="single" w:sz="8" w:space="0" w:color="9B2D1F"/>
      </w:tblBorders>
    </w:tblPr>
    <w:tblStylePr w:type="firstRow">
      <w:pPr>
        <w:spacing w:before="0" w:after="0" w:line="240" w:lineRule="auto"/>
      </w:pPr>
      <w:rPr>
        <w:rFonts w:ascii="Calibri Light" w:eastAsia="Times New Roman" w:hAnsi="Calibri Light" w:cs="Times New Roman"/>
        <w:b/>
        <w:bCs/>
      </w:rPr>
      <w:tblPr/>
      <w:tcPr>
        <w:tcBorders>
          <w:top w:val="single" w:sz="8" w:space="0" w:color="9B2D1F"/>
          <w:left w:val="single" w:sz="8" w:space="0" w:color="9B2D1F"/>
          <w:bottom w:val="single" w:sz="18" w:space="0" w:color="9B2D1F"/>
          <w:right w:val="single" w:sz="8" w:space="0" w:color="9B2D1F"/>
          <w:insideH w:val="nil"/>
          <w:insideV w:val="single" w:sz="8" w:space="0" w:color="9B2D1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2D1F"/>
          <w:left w:val="single" w:sz="8" w:space="0" w:color="9B2D1F"/>
          <w:bottom w:val="single" w:sz="8" w:space="0" w:color="9B2D1F"/>
          <w:right w:val="single" w:sz="8" w:space="0" w:color="9B2D1F"/>
          <w:insideH w:val="nil"/>
          <w:insideV w:val="single" w:sz="8" w:space="0" w:color="9B2D1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2D1F"/>
          <w:left w:val="single" w:sz="8" w:space="0" w:color="9B2D1F"/>
          <w:bottom w:val="single" w:sz="8" w:space="0" w:color="9B2D1F"/>
          <w:right w:val="single" w:sz="8" w:space="0" w:color="9B2D1F"/>
        </w:tcBorders>
      </w:tcPr>
    </w:tblStylePr>
    <w:tblStylePr w:type="band1Vert">
      <w:tblPr/>
      <w:tcPr>
        <w:tcBorders>
          <w:top w:val="single" w:sz="8" w:space="0" w:color="9B2D1F"/>
          <w:left w:val="single" w:sz="8" w:space="0" w:color="9B2D1F"/>
          <w:bottom w:val="single" w:sz="8" w:space="0" w:color="9B2D1F"/>
          <w:right w:val="single" w:sz="8" w:space="0" w:color="9B2D1F"/>
        </w:tcBorders>
        <w:shd w:val="clear" w:color="auto" w:fill="F1C1BC"/>
      </w:tcPr>
    </w:tblStylePr>
    <w:tblStylePr w:type="band1Horz">
      <w:tblPr/>
      <w:tcPr>
        <w:tcBorders>
          <w:top w:val="single" w:sz="8" w:space="0" w:color="9B2D1F"/>
          <w:left w:val="single" w:sz="8" w:space="0" w:color="9B2D1F"/>
          <w:bottom w:val="single" w:sz="8" w:space="0" w:color="9B2D1F"/>
          <w:right w:val="single" w:sz="8" w:space="0" w:color="9B2D1F"/>
          <w:insideV w:val="single" w:sz="8" w:space="0" w:color="9B2D1F"/>
        </w:tcBorders>
        <w:shd w:val="clear" w:color="auto" w:fill="F1C1BC"/>
      </w:tcPr>
    </w:tblStylePr>
    <w:tblStylePr w:type="band2Horz">
      <w:tblPr/>
      <w:tcPr>
        <w:tcBorders>
          <w:top w:val="single" w:sz="8" w:space="0" w:color="9B2D1F"/>
          <w:left w:val="single" w:sz="8" w:space="0" w:color="9B2D1F"/>
          <w:bottom w:val="single" w:sz="8" w:space="0" w:color="9B2D1F"/>
          <w:right w:val="single" w:sz="8" w:space="0" w:color="9B2D1F"/>
          <w:insideV w:val="single" w:sz="8" w:space="0" w:color="9B2D1F"/>
        </w:tcBorders>
      </w:tcPr>
    </w:tblStylePr>
  </w:style>
  <w:style w:type="table" w:customStyle="1" w:styleId="AkKlavuz-Vurgu32">
    <w:name w:val="Açık Kılavuz - Vurgu 32"/>
    <w:basedOn w:val="TableNormal"/>
    <w:next w:val="LightGrid-Accent3"/>
    <w:uiPriority w:val="62"/>
    <w:semiHidden/>
    <w:unhideWhenUsed/>
    <w:rsid w:val="0035326F"/>
    <w:rPr>
      <w:rFonts w:ascii="Calibri" w:eastAsia="Calibri" w:hAnsi="Calibri"/>
      <w:sz w:val="22"/>
      <w:szCs w:val="22"/>
      <w:lang w:eastAsia="en-US"/>
    </w:rPr>
    <w:tblPr>
      <w:tblStyleRowBandSize w:val="1"/>
      <w:tblStyleColBandSize w:val="1"/>
      <w:tblBorders>
        <w:top w:val="single" w:sz="8" w:space="0" w:color="A28E6A"/>
        <w:left w:val="single" w:sz="8" w:space="0" w:color="A28E6A"/>
        <w:bottom w:val="single" w:sz="8" w:space="0" w:color="A28E6A"/>
        <w:right w:val="single" w:sz="8" w:space="0" w:color="A28E6A"/>
        <w:insideH w:val="single" w:sz="8" w:space="0" w:color="A28E6A"/>
        <w:insideV w:val="single" w:sz="8" w:space="0" w:color="A28E6A"/>
      </w:tblBorders>
    </w:tblPr>
    <w:tblStylePr w:type="firstRow">
      <w:pPr>
        <w:spacing w:before="0" w:after="0" w:line="240" w:lineRule="auto"/>
      </w:pPr>
      <w:rPr>
        <w:rFonts w:ascii="Calibri Light" w:eastAsia="Times New Roman" w:hAnsi="Calibri Light" w:cs="Times New Roman"/>
        <w:b/>
        <w:bCs/>
      </w:rPr>
      <w:tblPr/>
      <w:tcPr>
        <w:tcBorders>
          <w:top w:val="single" w:sz="8" w:space="0" w:color="A28E6A"/>
          <w:left w:val="single" w:sz="8" w:space="0" w:color="A28E6A"/>
          <w:bottom w:val="single" w:sz="18" w:space="0" w:color="A28E6A"/>
          <w:right w:val="single" w:sz="8" w:space="0" w:color="A28E6A"/>
          <w:insideH w:val="nil"/>
          <w:insideV w:val="single" w:sz="8" w:space="0" w:color="A28E6A"/>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28E6A"/>
          <w:left w:val="single" w:sz="8" w:space="0" w:color="A28E6A"/>
          <w:bottom w:val="single" w:sz="8" w:space="0" w:color="A28E6A"/>
          <w:right w:val="single" w:sz="8" w:space="0" w:color="A28E6A"/>
          <w:insideH w:val="nil"/>
          <w:insideV w:val="single" w:sz="8" w:space="0" w:color="A28E6A"/>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28E6A"/>
          <w:left w:val="single" w:sz="8" w:space="0" w:color="A28E6A"/>
          <w:bottom w:val="single" w:sz="8" w:space="0" w:color="A28E6A"/>
          <w:right w:val="single" w:sz="8" w:space="0" w:color="A28E6A"/>
        </w:tcBorders>
      </w:tcPr>
    </w:tblStylePr>
    <w:tblStylePr w:type="band1Vert">
      <w:tblPr/>
      <w:tcPr>
        <w:tcBorders>
          <w:top w:val="single" w:sz="8" w:space="0" w:color="A28E6A"/>
          <w:left w:val="single" w:sz="8" w:space="0" w:color="A28E6A"/>
          <w:bottom w:val="single" w:sz="8" w:space="0" w:color="A28E6A"/>
          <w:right w:val="single" w:sz="8" w:space="0" w:color="A28E6A"/>
        </w:tcBorders>
        <w:shd w:val="clear" w:color="auto" w:fill="E8E2DA"/>
      </w:tcPr>
    </w:tblStylePr>
    <w:tblStylePr w:type="band1Horz">
      <w:tblPr/>
      <w:tcPr>
        <w:tcBorders>
          <w:top w:val="single" w:sz="8" w:space="0" w:color="A28E6A"/>
          <w:left w:val="single" w:sz="8" w:space="0" w:color="A28E6A"/>
          <w:bottom w:val="single" w:sz="8" w:space="0" w:color="A28E6A"/>
          <w:right w:val="single" w:sz="8" w:space="0" w:color="A28E6A"/>
          <w:insideV w:val="single" w:sz="8" w:space="0" w:color="A28E6A"/>
        </w:tcBorders>
        <w:shd w:val="clear" w:color="auto" w:fill="E8E2DA"/>
      </w:tcPr>
    </w:tblStylePr>
    <w:tblStylePr w:type="band2Horz">
      <w:tblPr/>
      <w:tcPr>
        <w:tcBorders>
          <w:top w:val="single" w:sz="8" w:space="0" w:color="A28E6A"/>
          <w:left w:val="single" w:sz="8" w:space="0" w:color="A28E6A"/>
          <w:bottom w:val="single" w:sz="8" w:space="0" w:color="A28E6A"/>
          <w:right w:val="single" w:sz="8" w:space="0" w:color="A28E6A"/>
          <w:insideV w:val="single" w:sz="8" w:space="0" w:color="A28E6A"/>
        </w:tcBorders>
      </w:tcPr>
    </w:tblStylePr>
  </w:style>
  <w:style w:type="table" w:customStyle="1" w:styleId="AkListe-Vurgu62">
    <w:name w:val="Açık Liste - Vurgu 62"/>
    <w:basedOn w:val="TableNormal"/>
    <w:next w:val="LightList-Accent6"/>
    <w:uiPriority w:val="61"/>
    <w:semiHidden/>
    <w:unhideWhenUsed/>
    <w:rsid w:val="0035326F"/>
    <w:rPr>
      <w:rFonts w:ascii="Calibri" w:eastAsia="Calibri" w:hAnsi="Calibri"/>
      <w:sz w:val="22"/>
      <w:szCs w:val="22"/>
      <w:lang w:eastAsia="en-US"/>
    </w:rPr>
    <w:tblPr>
      <w:tblStyleRowBandSize w:val="1"/>
      <w:tblStyleColBandSize w:val="1"/>
      <w:tblBorders>
        <w:top w:val="single" w:sz="8" w:space="0" w:color="855D5D"/>
        <w:left w:val="single" w:sz="8" w:space="0" w:color="855D5D"/>
        <w:bottom w:val="single" w:sz="8" w:space="0" w:color="855D5D"/>
        <w:right w:val="single" w:sz="8" w:space="0" w:color="855D5D"/>
      </w:tblBorders>
    </w:tblPr>
    <w:tblStylePr w:type="firstRow">
      <w:pPr>
        <w:spacing w:before="0" w:after="0" w:line="240" w:lineRule="auto"/>
      </w:pPr>
      <w:rPr>
        <w:b/>
        <w:bCs/>
        <w:color w:val="FFFFFF"/>
      </w:rPr>
      <w:tblPr/>
      <w:tcPr>
        <w:shd w:val="clear" w:color="auto" w:fill="855D5D"/>
      </w:tcPr>
    </w:tblStylePr>
    <w:tblStylePr w:type="lastRow">
      <w:pPr>
        <w:spacing w:before="0" w:after="0" w:line="240" w:lineRule="auto"/>
      </w:pPr>
      <w:rPr>
        <w:b/>
        <w:bCs/>
      </w:rPr>
      <w:tblPr/>
      <w:tcPr>
        <w:tcBorders>
          <w:top w:val="double" w:sz="6" w:space="0" w:color="855D5D"/>
          <w:left w:val="single" w:sz="8" w:space="0" w:color="855D5D"/>
          <w:bottom w:val="single" w:sz="8" w:space="0" w:color="855D5D"/>
          <w:right w:val="single" w:sz="8" w:space="0" w:color="855D5D"/>
        </w:tcBorders>
      </w:tcPr>
    </w:tblStylePr>
    <w:tblStylePr w:type="firstCol">
      <w:rPr>
        <w:b/>
        <w:bCs/>
      </w:rPr>
    </w:tblStylePr>
    <w:tblStylePr w:type="lastCol">
      <w:rPr>
        <w:b/>
        <w:bCs/>
      </w:rPr>
    </w:tblStylePr>
    <w:tblStylePr w:type="band1Vert">
      <w:tblPr/>
      <w:tcPr>
        <w:tcBorders>
          <w:top w:val="single" w:sz="8" w:space="0" w:color="855D5D"/>
          <w:left w:val="single" w:sz="8" w:space="0" w:color="855D5D"/>
          <w:bottom w:val="single" w:sz="8" w:space="0" w:color="855D5D"/>
          <w:right w:val="single" w:sz="8" w:space="0" w:color="855D5D"/>
        </w:tcBorders>
      </w:tcPr>
    </w:tblStylePr>
    <w:tblStylePr w:type="band1Horz">
      <w:tblPr/>
      <w:tcPr>
        <w:tcBorders>
          <w:top w:val="single" w:sz="8" w:space="0" w:color="855D5D"/>
          <w:left w:val="single" w:sz="8" w:space="0" w:color="855D5D"/>
          <w:bottom w:val="single" w:sz="8" w:space="0" w:color="855D5D"/>
          <w:right w:val="single" w:sz="8" w:space="0" w:color="855D5D"/>
        </w:tcBorders>
      </w:tcPr>
    </w:tblStylePr>
  </w:style>
  <w:style w:type="table" w:customStyle="1" w:styleId="AkKlavuz-Vurgu62">
    <w:name w:val="Açık Kılavuz - Vurgu 62"/>
    <w:basedOn w:val="TableNormal"/>
    <w:next w:val="LightGrid-Accent6"/>
    <w:uiPriority w:val="62"/>
    <w:semiHidden/>
    <w:unhideWhenUsed/>
    <w:rsid w:val="0035326F"/>
    <w:rPr>
      <w:rFonts w:ascii="Calibri" w:eastAsia="Calibri" w:hAnsi="Calibri"/>
      <w:sz w:val="22"/>
      <w:szCs w:val="22"/>
      <w:lang w:eastAsia="en-US"/>
    </w:rPr>
    <w:tblPr>
      <w:tblStyleRowBandSize w:val="1"/>
      <w:tblStyleColBandSize w:val="1"/>
      <w:tblBorders>
        <w:top w:val="single" w:sz="8" w:space="0" w:color="855D5D"/>
        <w:left w:val="single" w:sz="8" w:space="0" w:color="855D5D"/>
        <w:bottom w:val="single" w:sz="8" w:space="0" w:color="855D5D"/>
        <w:right w:val="single" w:sz="8" w:space="0" w:color="855D5D"/>
        <w:insideH w:val="single" w:sz="8" w:space="0" w:color="855D5D"/>
        <w:insideV w:val="single" w:sz="8" w:space="0" w:color="855D5D"/>
      </w:tblBorders>
    </w:tblPr>
    <w:tblStylePr w:type="firstRow">
      <w:pPr>
        <w:spacing w:before="0" w:after="0" w:line="240" w:lineRule="auto"/>
      </w:pPr>
      <w:rPr>
        <w:rFonts w:ascii="Calibri Light" w:eastAsia="Times New Roman" w:hAnsi="Calibri Light" w:cs="Times New Roman"/>
        <w:b/>
        <w:bCs/>
      </w:rPr>
      <w:tblPr/>
      <w:tcPr>
        <w:tcBorders>
          <w:top w:val="single" w:sz="8" w:space="0" w:color="855D5D"/>
          <w:left w:val="single" w:sz="8" w:space="0" w:color="855D5D"/>
          <w:bottom w:val="single" w:sz="18" w:space="0" w:color="855D5D"/>
          <w:right w:val="single" w:sz="8" w:space="0" w:color="855D5D"/>
          <w:insideH w:val="nil"/>
          <w:insideV w:val="single" w:sz="8" w:space="0" w:color="855D5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55D5D"/>
          <w:left w:val="single" w:sz="8" w:space="0" w:color="855D5D"/>
          <w:bottom w:val="single" w:sz="8" w:space="0" w:color="855D5D"/>
          <w:right w:val="single" w:sz="8" w:space="0" w:color="855D5D"/>
          <w:insideH w:val="nil"/>
          <w:insideV w:val="single" w:sz="8" w:space="0" w:color="855D5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55D5D"/>
          <w:left w:val="single" w:sz="8" w:space="0" w:color="855D5D"/>
          <w:bottom w:val="single" w:sz="8" w:space="0" w:color="855D5D"/>
          <w:right w:val="single" w:sz="8" w:space="0" w:color="855D5D"/>
        </w:tcBorders>
      </w:tcPr>
    </w:tblStylePr>
    <w:tblStylePr w:type="band1Vert">
      <w:tblPr/>
      <w:tcPr>
        <w:tcBorders>
          <w:top w:val="single" w:sz="8" w:space="0" w:color="855D5D"/>
          <w:left w:val="single" w:sz="8" w:space="0" w:color="855D5D"/>
          <w:bottom w:val="single" w:sz="8" w:space="0" w:color="855D5D"/>
          <w:right w:val="single" w:sz="8" w:space="0" w:color="855D5D"/>
        </w:tcBorders>
        <w:shd w:val="clear" w:color="auto" w:fill="E2D5D5"/>
      </w:tcPr>
    </w:tblStylePr>
    <w:tblStylePr w:type="band1Horz">
      <w:tblPr/>
      <w:tcPr>
        <w:tcBorders>
          <w:top w:val="single" w:sz="8" w:space="0" w:color="855D5D"/>
          <w:left w:val="single" w:sz="8" w:space="0" w:color="855D5D"/>
          <w:bottom w:val="single" w:sz="8" w:space="0" w:color="855D5D"/>
          <w:right w:val="single" w:sz="8" w:space="0" w:color="855D5D"/>
          <w:insideV w:val="single" w:sz="8" w:space="0" w:color="855D5D"/>
        </w:tcBorders>
        <w:shd w:val="clear" w:color="auto" w:fill="E2D5D5"/>
      </w:tcPr>
    </w:tblStylePr>
    <w:tblStylePr w:type="band2Horz">
      <w:tblPr/>
      <w:tcPr>
        <w:tcBorders>
          <w:top w:val="single" w:sz="8" w:space="0" w:color="855D5D"/>
          <w:left w:val="single" w:sz="8" w:space="0" w:color="855D5D"/>
          <w:bottom w:val="single" w:sz="8" w:space="0" w:color="855D5D"/>
          <w:right w:val="single" w:sz="8" w:space="0" w:color="855D5D"/>
          <w:insideV w:val="single" w:sz="8" w:space="0" w:color="855D5D"/>
        </w:tcBorders>
      </w:tcPr>
    </w:tblStylePr>
  </w:style>
  <w:style w:type="table" w:customStyle="1" w:styleId="OrtaGlgeleme2-Vurgu62">
    <w:name w:val="Orta Gölgeleme 2 - Vurgu 62"/>
    <w:basedOn w:val="TableNormal"/>
    <w:next w:val="MediumShading2-Accent6"/>
    <w:uiPriority w:val="64"/>
    <w:semiHidden/>
    <w:unhideWhenUsed/>
    <w:rsid w:val="0035326F"/>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55D5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855D5D"/>
      </w:tcPr>
    </w:tblStylePr>
    <w:tblStylePr w:type="lastCol">
      <w:rPr>
        <w:b/>
        <w:bCs/>
        <w:color w:val="FFFFFF"/>
      </w:rPr>
      <w:tblPr/>
      <w:tcPr>
        <w:tcBorders>
          <w:left w:val="nil"/>
          <w:right w:val="nil"/>
          <w:insideH w:val="nil"/>
          <w:insideV w:val="nil"/>
        </w:tcBorders>
        <w:shd w:val="clear" w:color="auto" w:fill="855D5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OrtaKlavuz1-Vurgu52">
    <w:name w:val="Orta Kılavuz 1 - Vurgu 52"/>
    <w:basedOn w:val="TableNormal"/>
    <w:next w:val="MediumGrid1-Accent5"/>
    <w:uiPriority w:val="67"/>
    <w:semiHidden/>
    <w:unhideWhenUsed/>
    <w:rsid w:val="0035326F"/>
    <w:rPr>
      <w:rFonts w:ascii="Calibri" w:eastAsia="Calibri" w:hAnsi="Calibri"/>
      <w:sz w:val="22"/>
      <w:szCs w:val="22"/>
      <w:lang w:eastAsia="en-US"/>
    </w:rPr>
    <w:tblPr>
      <w:tblStyleRowBandSize w:val="1"/>
      <w:tblStyleColBandSize w:val="1"/>
      <w:tblBorders>
        <w:top w:val="single" w:sz="8" w:space="0" w:color="ACA2A3"/>
        <w:left w:val="single" w:sz="8" w:space="0" w:color="ACA2A3"/>
        <w:bottom w:val="single" w:sz="8" w:space="0" w:color="ACA2A3"/>
        <w:right w:val="single" w:sz="8" w:space="0" w:color="ACA2A3"/>
        <w:insideH w:val="single" w:sz="8" w:space="0" w:color="ACA2A3"/>
        <w:insideV w:val="single" w:sz="8" w:space="0" w:color="ACA2A3"/>
      </w:tblBorders>
    </w:tblPr>
    <w:tcPr>
      <w:shd w:val="clear" w:color="auto" w:fill="E3E0E0"/>
    </w:tcPr>
    <w:tblStylePr w:type="firstRow">
      <w:rPr>
        <w:b/>
        <w:bCs/>
      </w:rPr>
    </w:tblStylePr>
    <w:tblStylePr w:type="lastRow">
      <w:rPr>
        <w:b/>
        <w:bCs/>
      </w:rPr>
      <w:tblPr/>
      <w:tcPr>
        <w:tcBorders>
          <w:top w:val="single" w:sz="18" w:space="0" w:color="ACA2A3"/>
        </w:tcBorders>
      </w:tcPr>
    </w:tblStylePr>
    <w:tblStylePr w:type="firstCol">
      <w:rPr>
        <w:b/>
        <w:bCs/>
      </w:rPr>
    </w:tblStylePr>
    <w:tblStylePr w:type="lastCol">
      <w:rPr>
        <w:b/>
        <w:bCs/>
      </w:rPr>
    </w:tblStylePr>
    <w:tblStylePr w:type="band1Vert">
      <w:tblPr/>
      <w:tcPr>
        <w:shd w:val="clear" w:color="auto" w:fill="C8C1C1"/>
      </w:tcPr>
    </w:tblStylePr>
    <w:tblStylePr w:type="band1Horz">
      <w:tblPr/>
      <w:tcPr>
        <w:shd w:val="clear" w:color="auto" w:fill="C8C1C1"/>
      </w:tcPr>
    </w:tblStylePr>
  </w:style>
  <w:style w:type="table" w:customStyle="1" w:styleId="OrtaGlgeleme1-Vurgu22">
    <w:name w:val="Orta Gölgeleme 1 - Vurgu 22"/>
    <w:basedOn w:val="TableNormal"/>
    <w:next w:val="MediumShading1-Accent2"/>
    <w:uiPriority w:val="63"/>
    <w:semiHidden/>
    <w:unhideWhenUsed/>
    <w:rsid w:val="0035326F"/>
    <w:rPr>
      <w:rFonts w:ascii="Calibri" w:eastAsia="Calibri" w:hAnsi="Calibri"/>
      <w:sz w:val="22"/>
      <w:szCs w:val="22"/>
      <w:lang w:eastAsia="en-US"/>
    </w:rPr>
    <w:tblPr>
      <w:tblStyleRowBandSize w:val="1"/>
      <w:tblStyleColBandSize w:val="1"/>
      <w:tblBorders>
        <w:top w:val="single" w:sz="8" w:space="0" w:color="D64634"/>
        <w:left w:val="single" w:sz="8" w:space="0" w:color="D64634"/>
        <w:bottom w:val="single" w:sz="8" w:space="0" w:color="D64634"/>
        <w:right w:val="single" w:sz="8" w:space="0" w:color="D64634"/>
        <w:insideH w:val="single" w:sz="8" w:space="0" w:color="D64634"/>
      </w:tblBorders>
    </w:tblPr>
    <w:tblStylePr w:type="firstRow">
      <w:pPr>
        <w:spacing w:before="0" w:after="0" w:line="240" w:lineRule="auto"/>
      </w:pPr>
      <w:rPr>
        <w:b/>
        <w:bCs/>
        <w:color w:val="FFFFFF"/>
      </w:rPr>
      <w:tblPr/>
      <w:tcPr>
        <w:tcBorders>
          <w:top w:val="single" w:sz="8" w:space="0" w:color="D64634"/>
          <w:left w:val="single" w:sz="8" w:space="0" w:color="D64634"/>
          <w:bottom w:val="single" w:sz="8" w:space="0" w:color="D64634"/>
          <w:right w:val="single" w:sz="8" w:space="0" w:color="D64634"/>
          <w:insideH w:val="nil"/>
          <w:insideV w:val="nil"/>
        </w:tcBorders>
        <w:shd w:val="clear" w:color="auto" w:fill="9B2D1F"/>
      </w:tcPr>
    </w:tblStylePr>
    <w:tblStylePr w:type="lastRow">
      <w:pPr>
        <w:spacing w:before="0" w:after="0" w:line="240" w:lineRule="auto"/>
      </w:pPr>
      <w:rPr>
        <w:b/>
        <w:bCs/>
      </w:rPr>
      <w:tblPr/>
      <w:tcPr>
        <w:tcBorders>
          <w:top w:val="double" w:sz="6" w:space="0" w:color="D64634"/>
          <w:left w:val="single" w:sz="8" w:space="0" w:color="D64634"/>
          <w:bottom w:val="single" w:sz="8" w:space="0" w:color="D64634"/>
          <w:right w:val="single" w:sz="8" w:space="0" w:color="D64634"/>
          <w:insideH w:val="nil"/>
          <w:insideV w:val="nil"/>
        </w:tcBorders>
      </w:tcPr>
    </w:tblStylePr>
    <w:tblStylePr w:type="firstCol">
      <w:rPr>
        <w:b/>
        <w:bCs/>
      </w:rPr>
    </w:tblStylePr>
    <w:tblStylePr w:type="lastCol">
      <w:rPr>
        <w:b/>
        <w:bCs/>
      </w:rPr>
    </w:tblStylePr>
    <w:tblStylePr w:type="band1Vert">
      <w:tblPr/>
      <w:tcPr>
        <w:shd w:val="clear" w:color="auto" w:fill="F1C1BC"/>
      </w:tcPr>
    </w:tblStylePr>
    <w:tblStylePr w:type="band1Horz">
      <w:tblPr/>
      <w:tcPr>
        <w:tcBorders>
          <w:insideH w:val="nil"/>
          <w:insideV w:val="nil"/>
        </w:tcBorders>
        <w:shd w:val="clear" w:color="auto" w:fill="F1C1BC"/>
      </w:tcPr>
    </w:tblStylePr>
    <w:tblStylePr w:type="band2Horz">
      <w:tblPr/>
      <w:tcPr>
        <w:tcBorders>
          <w:insideH w:val="nil"/>
          <w:insideV w:val="nil"/>
        </w:tcBorders>
      </w:tcPr>
    </w:tblStylePr>
  </w:style>
  <w:style w:type="table" w:customStyle="1" w:styleId="KoyuListe-Vurgu42">
    <w:name w:val="Koyu Liste - Vurgu 42"/>
    <w:basedOn w:val="TableNormal"/>
    <w:next w:val="DarkList-Accent4"/>
    <w:uiPriority w:val="70"/>
    <w:semiHidden/>
    <w:unhideWhenUsed/>
    <w:rsid w:val="0035326F"/>
    <w:rPr>
      <w:rFonts w:ascii="Calibri" w:eastAsia="Calibri" w:hAnsi="Calibri"/>
      <w:color w:val="FFFFFF"/>
      <w:sz w:val="22"/>
      <w:szCs w:val="22"/>
      <w:lang w:eastAsia="en-US"/>
    </w:rPr>
    <w:tblPr>
      <w:tblStyleRowBandSize w:val="1"/>
      <w:tblStyleColBandSize w:val="1"/>
    </w:tblPr>
    <w:tcPr>
      <w:shd w:val="clear" w:color="auto" w:fill="95625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3028"/>
      </w:tcPr>
    </w:tblStylePr>
    <w:tblStylePr w:type="firstCol">
      <w:tblPr/>
      <w:tcPr>
        <w:tcBorders>
          <w:top w:val="nil"/>
          <w:left w:val="nil"/>
          <w:bottom w:val="nil"/>
          <w:right w:val="single" w:sz="18" w:space="0" w:color="FFFFFF"/>
          <w:insideH w:val="nil"/>
          <w:insideV w:val="nil"/>
        </w:tcBorders>
        <w:shd w:val="clear" w:color="auto" w:fill="6F493C"/>
      </w:tcPr>
    </w:tblStylePr>
    <w:tblStylePr w:type="lastCol">
      <w:tblPr/>
      <w:tcPr>
        <w:tcBorders>
          <w:top w:val="nil"/>
          <w:left w:val="single" w:sz="18" w:space="0" w:color="FFFFFF"/>
          <w:bottom w:val="nil"/>
          <w:right w:val="nil"/>
          <w:insideH w:val="nil"/>
          <w:insideV w:val="nil"/>
        </w:tcBorders>
        <w:shd w:val="clear" w:color="auto" w:fill="6F493C"/>
      </w:tcPr>
    </w:tblStylePr>
    <w:tblStylePr w:type="band1Vert">
      <w:tblPr/>
      <w:tcPr>
        <w:tcBorders>
          <w:top w:val="nil"/>
          <w:left w:val="nil"/>
          <w:bottom w:val="nil"/>
          <w:right w:val="nil"/>
          <w:insideH w:val="nil"/>
          <w:insideV w:val="nil"/>
        </w:tcBorders>
        <w:shd w:val="clear" w:color="auto" w:fill="6F493C"/>
      </w:tcPr>
    </w:tblStylePr>
    <w:tblStylePr w:type="band1Horz">
      <w:tblPr/>
      <w:tcPr>
        <w:tcBorders>
          <w:top w:val="nil"/>
          <w:left w:val="nil"/>
          <w:bottom w:val="nil"/>
          <w:right w:val="nil"/>
          <w:insideH w:val="nil"/>
          <w:insideV w:val="nil"/>
        </w:tcBorders>
        <w:shd w:val="clear" w:color="auto" w:fill="6F493C"/>
      </w:tcPr>
    </w:tblStylePr>
  </w:style>
  <w:style w:type="table" w:customStyle="1" w:styleId="KoyuListe-Vurgu52">
    <w:name w:val="Koyu Liste - Vurgu 52"/>
    <w:basedOn w:val="TableNormal"/>
    <w:next w:val="DarkList-Accent5"/>
    <w:uiPriority w:val="70"/>
    <w:semiHidden/>
    <w:unhideWhenUsed/>
    <w:rsid w:val="0035326F"/>
    <w:rPr>
      <w:rFonts w:ascii="Calibri" w:eastAsia="Calibri" w:hAnsi="Calibri"/>
      <w:color w:val="FFFFFF"/>
      <w:sz w:val="22"/>
      <w:szCs w:val="22"/>
      <w:lang w:eastAsia="en-US"/>
    </w:rPr>
    <w:tblPr>
      <w:tblStyleRowBandSize w:val="1"/>
      <w:tblStyleColBandSize w:val="1"/>
    </w:tblPr>
    <w:tcPr>
      <w:shd w:val="clear" w:color="auto" w:fill="91848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84141"/>
      </w:tcPr>
    </w:tblStylePr>
    <w:tblStylePr w:type="firstCol">
      <w:tblPr/>
      <w:tcPr>
        <w:tcBorders>
          <w:top w:val="nil"/>
          <w:left w:val="nil"/>
          <w:bottom w:val="nil"/>
          <w:right w:val="single" w:sz="18" w:space="0" w:color="FFFFFF"/>
          <w:insideH w:val="nil"/>
          <w:insideV w:val="nil"/>
        </w:tcBorders>
        <w:shd w:val="clear" w:color="auto" w:fill="6D6262"/>
      </w:tcPr>
    </w:tblStylePr>
    <w:tblStylePr w:type="lastCol">
      <w:tblPr/>
      <w:tcPr>
        <w:tcBorders>
          <w:top w:val="nil"/>
          <w:left w:val="single" w:sz="18" w:space="0" w:color="FFFFFF"/>
          <w:bottom w:val="nil"/>
          <w:right w:val="nil"/>
          <w:insideH w:val="nil"/>
          <w:insideV w:val="nil"/>
        </w:tcBorders>
        <w:shd w:val="clear" w:color="auto" w:fill="6D6262"/>
      </w:tcPr>
    </w:tblStylePr>
    <w:tblStylePr w:type="band1Vert">
      <w:tblPr/>
      <w:tcPr>
        <w:tcBorders>
          <w:top w:val="nil"/>
          <w:left w:val="nil"/>
          <w:bottom w:val="nil"/>
          <w:right w:val="nil"/>
          <w:insideH w:val="nil"/>
          <w:insideV w:val="nil"/>
        </w:tcBorders>
        <w:shd w:val="clear" w:color="auto" w:fill="6D6262"/>
      </w:tcPr>
    </w:tblStylePr>
    <w:tblStylePr w:type="band1Horz">
      <w:tblPr/>
      <w:tcPr>
        <w:tcBorders>
          <w:top w:val="nil"/>
          <w:left w:val="nil"/>
          <w:bottom w:val="nil"/>
          <w:right w:val="nil"/>
          <w:insideH w:val="nil"/>
          <w:insideV w:val="nil"/>
        </w:tcBorders>
        <w:shd w:val="clear" w:color="auto" w:fill="6D6262"/>
      </w:tcPr>
    </w:tblStylePr>
  </w:style>
  <w:style w:type="table" w:customStyle="1" w:styleId="RenkliGlgeleme-Vurgu22">
    <w:name w:val="Renkli Gölgeleme - Vurgu 22"/>
    <w:basedOn w:val="TableNormal"/>
    <w:next w:val="ColorfulShading-Accent2"/>
    <w:uiPriority w:val="71"/>
    <w:semiHidden/>
    <w:unhideWhenUsed/>
    <w:rsid w:val="0035326F"/>
    <w:rPr>
      <w:rFonts w:ascii="Calibri" w:eastAsia="Calibri" w:hAnsi="Calibri"/>
      <w:color w:val="000000"/>
      <w:sz w:val="22"/>
      <w:szCs w:val="22"/>
      <w:lang w:eastAsia="en-US"/>
    </w:rPr>
    <w:tblPr>
      <w:tblStyleRowBandSize w:val="1"/>
      <w:tblStyleColBandSize w:val="1"/>
      <w:tblBorders>
        <w:top w:val="single" w:sz="24" w:space="0" w:color="9B2D1F"/>
        <w:left w:val="single" w:sz="4" w:space="0" w:color="9B2D1F"/>
        <w:bottom w:val="single" w:sz="4" w:space="0" w:color="9B2D1F"/>
        <w:right w:val="single" w:sz="4" w:space="0" w:color="9B2D1F"/>
        <w:insideH w:val="single" w:sz="4" w:space="0" w:color="FFFFFF"/>
        <w:insideV w:val="single" w:sz="4" w:space="0" w:color="FFFFFF"/>
      </w:tblBorders>
    </w:tblPr>
    <w:tcPr>
      <w:shd w:val="clear" w:color="auto" w:fill="F9E6E4"/>
    </w:tcPr>
    <w:tblStylePr w:type="firstRow">
      <w:rPr>
        <w:b/>
        <w:bCs/>
      </w:rPr>
      <w:tblPr/>
      <w:tcPr>
        <w:tcBorders>
          <w:top w:val="nil"/>
          <w:left w:val="nil"/>
          <w:bottom w:val="single" w:sz="24" w:space="0" w:color="9B2D1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C1A12"/>
      </w:tcPr>
    </w:tblStylePr>
    <w:tblStylePr w:type="firstCol">
      <w:rPr>
        <w:color w:val="FFFFFF"/>
      </w:rPr>
      <w:tblPr/>
      <w:tcPr>
        <w:tcBorders>
          <w:top w:val="nil"/>
          <w:left w:val="nil"/>
          <w:bottom w:val="nil"/>
          <w:right w:val="nil"/>
          <w:insideH w:val="single" w:sz="4" w:space="0" w:color="5C1A12"/>
          <w:insideV w:val="nil"/>
        </w:tcBorders>
        <w:shd w:val="clear" w:color="auto" w:fill="5C1A12"/>
      </w:tcPr>
    </w:tblStylePr>
    <w:tblStylePr w:type="lastCol">
      <w:rPr>
        <w:color w:val="FFFFFF"/>
      </w:rPr>
      <w:tblPr/>
      <w:tcPr>
        <w:tcBorders>
          <w:top w:val="nil"/>
          <w:left w:val="nil"/>
          <w:bottom w:val="nil"/>
          <w:right w:val="nil"/>
          <w:insideH w:val="nil"/>
          <w:insideV w:val="nil"/>
        </w:tcBorders>
        <w:shd w:val="clear" w:color="auto" w:fill="5C1A12"/>
      </w:tcPr>
    </w:tblStylePr>
    <w:tblStylePr w:type="band1Vert">
      <w:tblPr/>
      <w:tcPr>
        <w:shd w:val="clear" w:color="auto" w:fill="E99C92"/>
      </w:tcPr>
    </w:tblStylePr>
    <w:tblStylePr w:type="band1Horz">
      <w:tblPr/>
      <w:tcPr>
        <w:shd w:val="clear" w:color="auto" w:fill="E48478"/>
      </w:tcPr>
    </w:tblStylePr>
    <w:tblStylePr w:type="neCell">
      <w:rPr>
        <w:color w:val="000000"/>
      </w:rPr>
    </w:tblStylePr>
    <w:tblStylePr w:type="nwCell">
      <w:rPr>
        <w:color w:val="000000"/>
      </w:rPr>
    </w:tblStylePr>
  </w:style>
  <w:style w:type="table" w:customStyle="1" w:styleId="RenkliGlgeleme-Vurgu12">
    <w:name w:val="Renkli Gölgeleme - Vurgu 12"/>
    <w:basedOn w:val="TableNormal"/>
    <w:next w:val="ColorfulShading-Accent1"/>
    <w:uiPriority w:val="71"/>
    <w:semiHidden/>
    <w:unhideWhenUsed/>
    <w:rsid w:val="0035326F"/>
    <w:rPr>
      <w:rFonts w:ascii="Calibri" w:eastAsia="Calibri" w:hAnsi="Calibri"/>
      <w:color w:val="000000"/>
      <w:sz w:val="22"/>
      <w:szCs w:val="22"/>
      <w:lang w:eastAsia="en-US"/>
    </w:rPr>
    <w:tblPr>
      <w:tblStyleRowBandSize w:val="1"/>
      <w:tblStyleColBandSize w:val="1"/>
      <w:tblBorders>
        <w:top w:val="single" w:sz="24" w:space="0" w:color="9B2D1F"/>
        <w:left w:val="single" w:sz="4" w:space="0" w:color="D34817"/>
        <w:bottom w:val="single" w:sz="4" w:space="0" w:color="D34817"/>
        <w:right w:val="single" w:sz="4" w:space="0" w:color="D34817"/>
        <w:insideH w:val="single" w:sz="4" w:space="0" w:color="FFFFFF"/>
        <w:insideV w:val="single" w:sz="4" w:space="0" w:color="FFFFFF"/>
      </w:tblBorders>
    </w:tblPr>
    <w:tcPr>
      <w:shd w:val="clear" w:color="auto" w:fill="FCECE6"/>
    </w:tcPr>
    <w:tblStylePr w:type="firstRow">
      <w:rPr>
        <w:b/>
        <w:bCs/>
      </w:rPr>
      <w:tblPr/>
      <w:tcPr>
        <w:tcBorders>
          <w:top w:val="nil"/>
          <w:left w:val="nil"/>
          <w:bottom w:val="single" w:sz="24" w:space="0" w:color="9B2D1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E2A0D"/>
      </w:tcPr>
    </w:tblStylePr>
    <w:tblStylePr w:type="firstCol">
      <w:rPr>
        <w:color w:val="FFFFFF"/>
      </w:rPr>
      <w:tblPr/>
      <w:tcPr>
        <w:tcBorders>
          <w:top w:val="nil"/>
          <w:left w:val="nil"/>
          <w:bottom w:val="nil"/>
          <w:right w:val="nil"/>
          <w:insideH w:val="single" w:sz="4" w:space="0" w:color="7E2A0D"/>
          <w:insideV w:val="nil"/>
        </w:tcBorders>
        <w:shd w:val="clear" w:color="auto" w:fill="7E2A0D"/>
      </w:tcPr>
    </w:tblStylePr>
    <w:tblStylePr w:type="lastCol">
      <w:rPr>
        <w:color w:val="FFFFFF"/>
      </w:rPr>
      <w:tblPr/>
      <w:tcPr>
        <w:tcBorders>
          <w:top w:val="nil"/>
          <w:left w:val="nil"/>
          <w:bottom w:val="nil"/>
          <w:right w:val="nil"/>
          <w:insideH w:val="nil"/>
          <w:insideV w:val="nil"/>
        </w:tcBorders>
        <w:shd w:val="clear" w:color="auto" w:fill="7E2A0D"/>
      </w:tcPr>
    </w:tblStylePr>
    <w:tblStylePr w:type="band1Vert">
      <w:tblPr/>
      <w:tcPr>
        <w:shd w:val="clear" w:color="auto" w:fill="F4B29B"/>
      </w:tcPr>
    </w:tblStylePr>
    <w:tblStylePr w:type="band1Horz">
      <w:tblPr/>
      <w:tcPr>
        <w:shd w:val="clear" w:color="auto" w:fill="F19F82"/>
      </w:tcPr>
    </w:tblStylePr>
    <w:tblStylePr w:type="neCell">
      <w:rPr>
        <w:color w:val="000000"/>
      </w:rPr>
    </w:tblStylePr>
    <w:tblStylePr w:type="nwCell">
      <w:rPr>
        <w:color w:val="000000"/>
      </w:rPr>
    </w:tblStylePr>
  </w:style>
  <w:style w:type="table" w:customStyle="1" w:styleId="RenkliKlavuz-Vurgu32">
    <w:name w:val="Renkli Kılavuz - Vurgu 32"/>
    <w:basedOn w:val="TableNormal"/>
    <w:next w:val="ColorfulGrid-Accent3"/>
    <w:uiPriority w:val="73"/>
    <w:semiHidden/>
    <w:unhideWhenUsed/>
    <w:rsid w:val="0035326F"/>
    <w:rPr>
      <w:rFonts w:ascii="Calibri" w:eastAsia="Calibri" w:hAnsi="Calibri"/>
      <w:color w:val="000000"/>
      <w:sz w:val="22"/>
      <w:szCs w:val="22"/>
      <w:lang w:eastAsia="en-US"/>
    </w:rPr>
    <w:tblPr>
      <w:tblStyleRowBandSize w:val="1"/>
      <w:tblStyleColBandSize w:val="1"/>
      <w:tblBorders>
        <w:insideH w:val="single" w:sz="4" w:space="0" w:color="FFFFFF"/>
      </w:tblBorders>
    </w:tblPr>
    <w:tcPr>
      <w:shd w:val="clear" w:color="auto" w:fill="ECE8E1"/>
    </w:tcPr>
    <w:tblStylePr w:type="firstRow">
      <w:rPr>
        <w:b/>
        <w:bCs/>
      </w:rPr>
      <w:tblPr/>
      <w:tcPr>
        <w:shd w:val="clear" w:color="auto" w:fill="D9D1C3"/>
      </w:tcPr>
    </w:tblStylePr>
    <w:tblStylePr w:type="lastRow">
      <w:rPr>
        <w:b/>
        <w:bCs/>
        <w:color w:val="000000"/>
      </w:rPr>
      <w:tblPr/>
      <w:tcPr>
        <w:shd w:val="clear" w:color="auto" w:fill="D9D1C3"/>
      </w:tcPr>
    </w:tblStylePr>
    <w:tblStylePr w:type="firstCol">
      <w:rPr>
        <w:color w:val="FFFFFF"/>
      </w:rPr>
      <w:tblPr/>
      <w:tcPr>
        <w:shd w:val="clear" w:color="auto" w:fill="7B6A4D"/>
      </w:tcPr>
    </w:tblStylePr>
    <w:tblStylePr w:type="lastCol">
      <w:rPr>
        <w:color w:val="FFFFFF"/>
      </w:rPr>
      <w:tblPr/>
      <w:tcPr>
        <w:shd w:val="clear" w:color="auto" w:fill="7B6A4D"/>
      </w:tcPr>
    </w:tblStylePr>
    <w:tblStylePr w:type="band1Vert">
      <w:tblPr/>
      <w:tcPr>
        <w:shd w:val="clear" w:color="auto" w:fill="D0C6B4"/>
      </w:tcPr>
    </w:tblStylePr>
    <w:tblStylePr w:type="band1Horz">
      <w:tblPr/>
      <w:tcPr>
        <w:shd w:val="clear" w:color="auto" w:fill="D0C6B4"/>
      </w:tcPr>
    </w:tblStylePr>
  </w:style>
  <w:style w:type="table" w:customStyle="1" w:styleId="AkGlgeleme-Vurgu32">
    <w:name w:val="Açık Gölgeleme - Vurgu 32"/>
    <w:basedOn w:val="TableNormal"/>
    <w:next w:val="LightShading-Accent3"/>
    <w:uiPriority w:val="60"/>
    <w:semiHidden/>
    <w:unhideWhenUsed/>
    <w:rsid w:val="0035326F"/>
    <w:rPr>
      <w:rFonts w:ascii="Calibri" w:eastAsia="Calibri" w:hAnsi="Calibri"/>
      <w:color w:val="7B6A4D"/>
      <w:sz w:val="22"/>
      <w:szCs w:val="22"/>
      <w:lang w:eastAsia="en-US"/>
    </w:rPr>
    <w:tblPr>
      <w:tblStyleRowBandSize w:val="1"/>
      <w:tblStyleColBandSize w:val="1"/>
      <w:tblBorders>
        <w:top w:val="single" w:sz="8" w:space="0" w:color="A28E6A"/>
        <w:bottom w:val="single" w:sz="8" w:space="0" w:color="A28E6A"/>
      </w:tblBorders>
    </w:tblPr>
    <w:tblStylePr w:type="firstRow">
      <w:pPr>
        <w:spacing w:before="0" w:after="0" w:line="240" w:lineRule="auto"/>
      </w:pPr>
      <w:rPr>
        <w:b/>
        <w:bCs/>
      </w:rPr>
      <w:tblPr/>
      <w:tcPr>
        <w:tcBorders>
          <w:top w:val="single" w:sz="8" w:space="0" w:color="A28E6A"/>
          <w:left w:val="nil"/>
          <w:bottom w:val="single" w:sz="8" w:space="0" w:color="A28E6A"/>
          <w:right w:val="nil"/>
          <w:insideH w:val="nil"/>
          <w:insideV w:val="nil"/>
        </w:tcBorders>
      </w:tcPr>
    </w:tblStylePr>
    <w:tblStylePr w:type="lastRow">
      <w:pPr>
        <w:spacing w:before="0" w:after="0" w:line="240" w:lineRule="auto"/>
      </w:pPr>
      <w:rPr>
        <w:b/>
        <w:bCs/>
      </w:rPr>
      <w:tblPr/>
      <w:tcPr>
        <w:tcBorders>
          <w:top w:val="single" w:sz="8" w:space="0" w:color="A28E6A"/>
          <w:left w:val="nil"/>
          <w:bottom w:val="single" w:sz="8" w:space="0" w:color="A28E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cPr>
    </w:tblStylePr>
    <w:tblStylePr w:type="band1Horz">
      <w:tblPr/>
      <w:tcPr>
        <w:tcBorders>
          <w:left w:val="nil"/>
          <w:right w:val="nil"/>
          <w:insideH w:val="nil"/>
          <w:insideV w:val="nil"/>
        </w:tcBorders>
        <w:shd w:val="clear" w:color="auto" w:fill="E8E2DA"/>
      </w:tcPr>
    </w:tblStylePr>
  </w:style>
  <w:style w:type="table" w:customStyle="1" w:styleId="OrtaKlavuz2-Vurgu32">
    <w:name w:val="Orta Kılavuz 2 - Vurgu 32"/>
    <w:basedOn w:val="TableNormal"/>
    <w:next w:val="MediumGrid2-Accent3"/>
    <w:uiPriority w:val="68"/>
    <w:semiHidden/>
    <w:unhideWhenUsed/>
    <w:rsid w:val="0035326F"/>
    <w:rPr>
      <w:rFonts w:ascii="Calibri Light" w:hAnsi="Calibri Light"/>
      <w:color w:val="000000"/>
      <w:sz w:val="22"/>
      <w:szCs w:val="22"/>
      <w:lang w:eastAsia="en-US"/>
    </w:rPr>
    <w:tblPr>
      <w:tblStyleRowBandSize w:val="1"/>
      <w:tblStyleColBandSize w:val="1"/>
      <w:tblBorders>
        <w:top w:val="single" w:sz="8" w:space="0" w:color="A28E6A"/>
        <w:left w:val="single" w:sz="8" w:space="0" w:color="A28E6A"/>
        <w:bottom w:val="single" w:sz="8" w:space="0" w:color="A28E6A"/>
        <w:right w:val="single" w:sz="8" w:space="0" w:color="A28E6A"/>
        <w:insideH w:val="single" w:sz="8" w:space="0" w:color="A28E6A"/>
        <w:insideV w:val="single" w:sz="8" w:space="0" w:color="A28E6A"/>
      </w:tblBorders>
    </w:tblPr>
    <w:tcPr>
      <w:shd w:val="clear" w:color="auto" w:fill="E8E2DA"/>
    </w:tcPr>
    <w:tblStylePr w:type="firstRow">
      <w:rPr>
        <w:b/>
        <w:bCs/>
        <w:color w:val="000000"/>
      </w:rPr>
      <w:tblPr/>
      <w:tcPr>
        <w:shd w:val="clear" w:color="auto" w:fill="F5F3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CE8E1"/>
      </w:tcPr>
    </w:tblStylePr>
    <w:tblStylePr w:type="band1Vert">
      <w:tblPr/>
      <w:tcPr>
        <w:shd w:val="clear" w:color="auto" w:fill="D0C6B4"/>
      </w:tcPr>
    </w:tblStylePr>
    <w:tblStylePr w:type="band1Horz">
      <w:tblPr/>
      <w:tcPr>
        <w:tcBorders>
          <w:insideH w:val="single" w:sz="6" w:space="0" w:color="A28E6A"/>
          <w:insideV w:val="single" w:sz="6" w:space="0" w:color="A28E6A"/>
        </w:tcBorders>
        <w:shd w:val="clear" w:color="auto" w:fill="D0C6B4"/>
      </w:tcPr>
    </w:tblStylePr>
    <w:tblStylePr w:type="nwCell">
      <w:tblPr/>
      <w:tcPr>
        <w:shd w:val="clear" w:color="auto" w:fill="FFFFFF"/>
      </w:tcPr>
    </w:tblStylePr>
  </w:style>
  <w:style w:type="table" w:customStyle="1" w:styleId="OrtaListe2-Vurgu42">
    <w:name w:val="Orta Liste 2 - Vurgu 42"/>
    <w:basedOn w:val="TableNormal"/>
    <w:next w:val="MediumList2-Accent4"/>
    <w:uiPriority w:val="66"/>
    <w:semiHidden/>
    <w:unhideWhenUsed/>
    <w:rsid w:val="0035326F"/>
    <w:rPr>
      <w:rFonts w:ascii="Calibri Light" w:hAnsi="Calibri Light"/>
      <w:color w:val="000000"/>
      <w:sz w:val="22"/>
      <w:szCs w:val="22"/>
      <w:lang w:eastAsia="en-US"/>
    </w:rPr>
    <w:tblPr>
      <w:tblStyleRowBandSize w:val="1"/>
      <w:tblStyleColBandSize w:val="1"/>
      <w:tblBorders>
        <w:top w:val="single" w:sz="8" w:space="0" w:color="956251"/>
        <w:left w:val="single" w:sz="8" w:space="0" w:color="956251"/>
        <w:bottom w:val="single" w:sz="8" w:space="0" w:color="956251"/>
        <w:right w:val="single" w:sz="8" w:space="0" w:color="956251"/>
      </w:tblBorders>
    </w:tblPr>
    <w:tblStylePr w:type="firstRow">
      <w:rPr>
        <w:sz w:val="24"/>
        <w:szCs w:val="24"/>
      </w:rPr>
      <w:tblPr/>
      <w:tcPr>
        <w:tcBorders>
          <w:top w:val="nil"/>
          <w:left w:val="nil"/>
          <w:bottom w:val="single" w:sz="24" w:space="0" w:color="95625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956251"/>
          <w:insideH w:val="nil"/>
          <w:insideV w:val="nil"/>
        </w:tcBorders>
        <w:shd w:val="clear" w:color="auto" w:fill="FFFFFF"/>
      </w:tcPr>
    </w:tblStylePr>
    <w:tblStylePr w:type="lastCol">
      <w:tblPr/>
      <w:tcPr>
        <w:tcBorders>
          <w:top w:val="nil"/>
          <w:left w:val="single" w:sz="8" w:space="0" w:color="95625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D7D2"/>
      </w:tcPr>
    </w:tblStylePr>
    <w:tblStylePr w:type="band1Horz">
      <w:tblPr/>
      <w:tcPr>
        <w:tcBorders>
          <w:top w:val="nil"/>
          <w:bottom w:val="nil"/>
          <w:insideH w:val="nil"/>
          <w:insideV w:val="nil"/>
        </w:tcBorders>
        <w:shd w:val="clear" w:color="auto" w:fill="E6D7D2"/>
      </w:tcPr>
    </w:tblStylePr>
    <w:tblStylePr w:type="nwCell">
      <w:tblPr/>
      <w:tcPr>
        <w:shd w:val="clear" w:color="auto" w:fill="FFFFFF"/>
      </w:tcPr>
    </w:tblStylePr>
    <w:tblStylePr w:type="swCell">
      <w:tblPr/>
      <w:tcPr>
        <w:tcBorders>
          <w:top w:val="nil"/>
        </w:tcBorders>
      </w:tcPr>
    </w:tblStylePr>
  </w:style>
  <w:style w:type="table" w:customStyle="1" w:styleId="OrtaKlavuz1-Vurgu22">
    <w:name w:val="Orta Kılavuz 1 - Vurgu 22"/>
    <w:basedOn w:val="TableNormal"/>
    <w:next w:val="MediumGrid1-Accent2"/>
    <w:uiPriority w:val="67"/>
    <w:semiHidden/>
    <w:unhideWhenUsed/>
    <w:rsid w:val="0035326F"/>
    <w:rPr>
      <w:rFonts w:ascii="Calibri" w:eastAsia="Calibri" w:hAnsi="Calibri"/>
      <w:sz w:val="22"/>
      <w:szCs w:val="22"/>
      <w:lang w:eastAsia="en-US"/>
    </w:rPr>
    <w:tblPr>
      <w:tblStyleRowBandSize w:val="1"/>
      <w:tblStyleColBandSize w:val="1"/>
      <w:tblBorders>
        <w:top w:val="single" w:sz="8" w:space="0" w:color="D64634"/>
        <w:left w:val="single" w:sz="8" w:space="0" w:color="D64634"/>
        <w:bottom w:val="single" w:sz="8" w:space="0" w:color="D64634"/>
        <w:right w:val="single" w:sz="8" w:space="0" w:color="D64634"/>
        <w:insideH w:val="single" w:sz="8" w:space="0" w:color="D64634"/>
        <w:insideV w:val="single" w:sz="8" w:space="0" w:color="D64634"/>
      </w:tblBorders>
    </w:tblPr>
    <w:tcPr>
      <w:shd w:val="clear" w:color="auto" w:fill="F1C1BC"/>
    </w:tcPr>
    <w:tblStylePr w:type="firstRow">
      <w:rPr>
        <w:b/>
        <w:bCs/>
      </w:rPr>
    </w:tblStylePr>
    <w:tblStylePr w:type="lastRow">
      <w:rPr>
        <w:b/>
        <w:bCs/>
      </w:rPr>
      <w:tblPr/>
      <w:tcPr>
        <w:tcBorders>
          <w:top w:val="single" w:sz="18" w:space="0" w:color="D64634"/>
        </w:tcBorders>
      </w:tcPr>
    </w:tblStylePr>
    <w:tblStylePr w:type="firstCol">
      <w:rPr>
        <w:b/>
        <w:bCs/>
      </w:rPr>
    </w:tblStylePr>
    <w:tblStylePr w:type="lastCol">
      <w:rPr>
        <w:b/>
        <w:bCs/>
      </w:rPr>
    </w:tblStylePr>
    <w:tblStylePr w:type="band1Vert">
      <w:tblPr/>
      <w:tcPr>
        <w:shd w:val="clear" w:color="auto" w:fill="E48478"/>
      </w:tcPr>
    </w:tblStylePr>
    <w:tblStylePr w:type="band1Horz">
      <w:tblPr/>
      <w:tcPr>
        <w:shd w:val="clear" w:color="auto" w:fill="E48478"/>
      </w:tcPr>
    </w:tblStylePr>
  </w:style>
  <w:style w:type="table" w:customStyle="1" w:styleId="RenkliGlgeleme-Vurgu52">
    <w:name w:val="Renkli Gölgeleme - Vurgu 52"/>
    <w:basedOn w:val="TableNormal"/>
    <w:next w:val="ColorfulShading-Accent5"/>
    <w:uiPriority w:val="71"/>
    <w:semiHidden/>
    <w:unhideWhenUsed/>
    <w:rsid w:val="0035326F"/>
    <w:rPr>
      <w:rFonts w:ascii="Calibri" w:eastAsia="Calibri" w:hAnsi="Calibri"/>
      <w:color w:val="000000"/>
      <w:sz w:val="22"/>
      <w:szCs w:val="22"/>
      <w:lang w:eastAsia="en-US"/>
    </w:rPr>
    <w:tblPr>
      <w:tblStyleRowBandSize w:val="1"/>
      <w:tblStyleColBandSize w:val="1"/>
      <w:tblBorders>
        <w:top w:val="single" w:sz="24" w:space="0" w:color="855D5D"/>
        <w:left w:val="single" w:sz="4" w:space="0" w:color="918485"/>
        <w:bottom w:val="single" w:sz="4" w:space="0" w:color="918485"/>
        <w:right w:val="single" w:sz="4" w:space="0" w:color="918485"/>
        <w:insideH w:val="single" w:sz="4" w:space="0" w:color="FFFFFF"/>
        <w:insideV w:val="single" w:sz="4" w:space="0" w:color="FFFFFF"/>
      </w:tblBorders>
    </w:tblPr>
    <w:tcPr>
      <w:shd w:val="clear" w:color="auto" w:fill="F4F2F2"/>
    </w:tcPr>
    <w:tblStylePr w:type="firstRow">
      <w:rPr>
        <w:b/>
        <w:bCs/>
      </w:rPr>
      <w:tblPr/>
      <w:tcPr>
        <w:tcBorders>
          <w:top w:val="nil"/>
          <w:left w:val="nil"/>
          <w:bottom w:val="single" w:sz="24" w:space="0" w:color="855D5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74E4F"/>
      </w:tcPr>
    </w:tblStylePr>
    <w:tblStylePr w:type="firstCol">
      <w:rPr>
        <w:color w:val="FFFFFF"/>
      </w:rPr>
      <w:tblPr/>
      <w:tcPr>
        <w:tcBorders>
          <w:top w:val="nil"/>
          <w:left w:val="nil"/>
          <w:bottom w:val="nil"/>
          <w:right w:val="nil"/>
          <w:insideH w:val="single" w:sz="4" w:space="0" w:color="574E4F"/>
          <w:insideV w:val="nil"/>
        </w:tcBorders>
        <w:shd w:val="clear" w:color="auto" w:fill="574E4F"/>
      </w:tcPr>
    </w:tblStylePr>
    <w:tblStylePr w:type="lastCol">
      <w:rPr>
        <w:color w:val="FFFFFF"/>
      </w:rPr>
      <w:tblPr/>
      <w:tcPr>
        <w:tcBorders>
          <w:top w:val="nil"/>
          <w:left w:val="nil"/>
          <w:bottom w:val="nil"/>
          <w:right w:val="nil"/>
          <w:insideH w:val="nil"/>
          <w:insideV w:val="nil"/>
        </w:tcBorders>
        <w:shd w:val="clear" w:color="auto" w:fill="574E4F"/>
      </w:tcPr>
    </w:tblStylePr>
    <w:tblStylePr w:type="band1Vert">
      <w:tblPr/>
      <w:tcPr>
        <w:shd w:val="clear" w:color="auto" w:fill="D3CDCE"/>
      </w:tcPr>
    </w:tblStylePr>
    <w:tblStylePr w:type="band1Horz">
      <w:tblPr/>
      <w:tcPr>
        <w:shd w:val="clear" w:color="auto" w:fill="C8C1C1"/>
      </w:tcPr>
    </w:tblStylePr>
    <w:tblStylePr w:type="neCell">
      <w:rPr>
        <w:color w:val="000000"/>
      </w:rPr>
    </w:tblStylePr>
    <w:tblStylePr w:type="nwCell">
      <w:rPr>
        <w:color w:val="000000"/>
      </w:rPr>
    </w:tblStylePr>
  </w:style>
  <w:style w:type="table" w:customStyle="1" w:styleId="RenkliKlavuz-Vurgu62">
    <w:name w:val="Renkli Kılavuz - Vurgu 62"/>
    <w:basedOn w:val="TableNormal"/>
    <w:next w:val="ColorfulGrid-Accent6"/>
    <w:uiPriority w:val="73"/>
    <w:rsid w:val="0035326F"/>
    <w:rPr>
      <w:rFonts w:ascii="Calibri" w:eastAsia="Calibri" w:hAnsi="Calibri"/>
      <w:color w:val="000000"/>
      <w:sz w:val="22"/>
      <w:szCs w:val="22"/>
      <w:lang w:eastAsia="en-US"/>
    </w:rPr>
    <w:tblPr>
      <w:tblStyleRowBandSize w:val="1"/>
      <w:tblStyleColBandSize w:val="1"/>
      <w:tblBorders>
        <w:insideH w:val="single" w:sz="4" w:space="0" w:color="FFFFFF"/>
      </w:tblBorders>
    </w:tblPr>
    <w:tcPr>
      <w:shd w:val="clear" w:color="auto" w:fill="E7DDDD"/>
    </w:tcPr>
    <w:tblStylePr w:type="firstRow">
      <w:rPr>
        <w:b/>
        <w:bCs/>
      </w:rPr>
      <w:tblPr/>
      <w:tcPr>
        <w:shd w:val="clear" w:color="auto" w:fill="D0BCBC"/>
      </w:tcPr>
    </w:tblStylePr>
    <w:tblStylePr w:type="lastRow">
      <w:rPr>
        <w:b/>
        <w:bCs/>
        <w:color w:val="000000"/>
      </w:rPr>
      <w:tblPr/>
      <w:tcPr>
        <w:shd w:val="clear" w:color="auto" w:fill="D0BCBC"/>
      </w:tcPr>
    </w:tblStylePr>
    <w:tblStylePr w:type="firstCol">
      <w:rPr>
        <w:color w:val="FFFFFF"/>
      </w:rPr>
      <w:tblPr/>
      <w:tcPr>
        <w:shd w:val="clear" w:color="auto" w:fill="634545"/>
      </w:tcPr>
    </w:tblStylePr>
    <w:tblStylePr w:type="lastCol">
      <w:rPr>
        <w:color w:val="FFFFFF"/>
      </w:rPr>
      <w:tblPr/>
      <w:tcPr>
        <w:shd w:val="clear" w:color="auto" w:fill="634545"/>
      </w:tcPr>
    </w:tblStylePr>
    <w:tblStylePr w:type="band1Vert">
      <w:tblPr/>
      <w:tcPr>
        <w:shd w:val="clear" w:color="auto" w:fill="C4ABAB"/>
      </w:tcPr>
    </w:tblStylePr>
    <w:tblStylePr w:type="band1Horz">
      <w:tblPr/>
      <w:tcPr>
        <w:shd w:val="clear" w:color="auto" w:fill="C4ABAB"/>
      </w:tcPr>
    </w:tblStylePr>
  </w:style>
  <w:style w:type="table" w:customStyle="1" w:styleId="OrtaGlgeleme1-Vurgu42">
    <w:name w:val="Orta Gölgeleme 1 - Vurgu 42"/>
    <w:basedOn w:val="TableNormal"/>
    <w:next w:val="MediumShading1-Accent4"/>
    <w:uiPriority w:val="63"/>
    <w:semiHidden/>
    <w:unhideWhenUsed/>
    <w:rsid w:val="0035326F"/>
    <w:rPr>
      <w:rFonts w:ascii="Calibri" w:eastAsia="Calibri" w:hAnsi="Calibri"/>
      <w:sz w:val="22"/>
      <w:szCs w:val="22"/>
      <w:lang w:eastAsia="en-US"/>
    </w:rPr>
    <w:tblPr>
      <w:tblStyleRowBandSize w:val="1"/>
      <w:tblStyleColBandSize w:val="1"/>
      <w:tblBorders>
        <w:top w:val="single" w:sz="8" w:space="0" w:color="B58676"/>
        <w:left w:val="single" w:sz="8" w:space="0" w:color="B58676"/>
        <w:bottom w:val="single" w:sz="8" w:space="0" w:color="B58676"/>
        <w:right w:val="single" w:sz="8" w:space="0" w:color="B58676"/>
        <w:insideH w:val="single" w:sz="8" w:space="0" w:color="B58676"/>
      </w:tblBorders>
    </w:tblPr>
    <w:tblStylePr w:type="firstRow">
      <w:pPr>
        <w:spacing w:before="0" w:after="0" w:line="240" w:lineRule="auto"/>
      </w:pPr>
      <w:rPr>
        <w:b/>
        <w:bCs/>
        <w:color w:val="FFFFFF"/>
      </w:rPr>
      <w:tblPr/>
      <w:tcPr>
        <w:tcBorders>
          <w:top w:val="single" w:sz="8" w:space="0" w:color="B58676"/>
          <w:left w:val="single" w:sz="8" w:space="0" w:color="B58676"/>
          <w:bottom w:val="single" w:sz="8" w:space="0" w:color="B58676"/>
          <w:right w:val="single" w:sz="8" w:space="0" w:color="B58676"/>
          <w:insideH w:val="nil"/>
          <w:insideV w:val="nil"/>
        </w:tcBorders>
        <w:shd w:val="clear" w:color="auto" w:fill="956251"/>
      </w:tcPr>
    </w:tblStylePr>
    <w:tblStylePr w:type="lastRow">
      <w:pPr>
        <w:spacing w:before="0" w:after="0" w:line="240" w:lineRule="auto"/>
      </w:pPr>
      <w:rPr>
        <w:b/>
        <w:bCs/>
      </w:rPr>
      <w:tblPr/>
      <w:tcPr>
        <w:tcBorders>
          <w:top w:val="double" w:sz="6" w:space="0" w:color="B58676"/>
          <w:left w:val="single" w:sz="8" w:space="0" w:color="B58676"/>
          <w:bottom w:val="single" w:sz="8" w:space="0" w:color="B58676"/>
          <w:right w:val="single" w:sz="8" w:space="0" w:color="B58676"/>
          <w:insideH w:val="nil"/>
          <w:insideV w:val="nil"/>
        </w:tcBorders>
      </w:tcPr>
    </w:tblStylePr>
    <w:tblStylePr w:type="firstCol">
      <w:rPr>
        <w:b/>
        <w:bCs/>
      </w:rPr>
    </w:tblStylePr>
    <w:tblStylePr w:type="lastCol">
      <w:rPr>
        <w:b/>
        <w:bCs/>
      </w:rPr>
    </w:tblStylePr>
    <w:tblStylePr w:type="band1Vert">
      <w:tblPr/>
      <w:tcPr>
        <w:shd w:val="clear" w:color="auto" w:fill="E6D7D2"/>
      </w:tcPr>
    </w:tblStylePr>
    <w:tblStylePr w:type="band1Horz">
      <w:tblPr/>
      <w:tcPr>
        <w:tcBorders>
          <w:insideH w:val="nil"/>
          <w:insideV w:val="nil"/>
        </w:tcBorders>
        <w:shd w:val="clear" w:color="auto" w:fill="E6D7D2"/>
      </w:tcPr>
    </w:tblStylePr>
    <w:tblStylePr w:type="band2Horz">
      <w:tblPr/>
      <w:tcPr>
        <w:tcBorders>
          <w:insideH w:val="nil"/>
          <w:insideV w:val="nil"/>
        </w:tcBorders>
      </w:tcPr>
    </w:tblStylePr>
  </w:style>
  <w:style w:type="character" w:customStyle="1" w:styleId="KonuBalChar1">
    <w:name w:val="Konu Başlığı Char1"/>
    <w:uiPriority w:val="10"/>
    <w:rsid w:val="0035326F"/>
    <w:rPr>
      <w:rFonts w:ascii="Calibri Light" w:eastAsia="Times New Roman" w:hAnsi="Calibri Light" w:cs="Times New Roman"/>
      <w:spacing w:val="-10"/>
      <w:kern w:val="28"/>
      <w:sz w:val="56"/>
      <w:szCs w:val="56"/>
    </w:rPr>
  </w:style>
  <w:style w:type="character" w:customStyle="1" w:styleId="NoSpacingChar">
    <w:name w:val="No Spacing Char"/>
    <w:link w:val="NoSpacing"/>
    <w:uiPriority w:val="1"/>
    <w:rsid w:val="0035326F"/>
    <w:rPr>
      <w:rFonts w:ascii="Calibri" w:eastAsia="Calibri" w:hAnsi="Calibri" w:cs="Arial"/>
      <w:sz w:val="22"/>
      <w:szCs w:val="22"/>
      <w:lang w:eastAsia="en-US"/>
    </w:rPr>
  </w:style>
  <w:style w:type="table" w:styleId="LightGrid-Accent4">
    <w:name w:val="Light Grid Accent 4"/>
    <w:basedOn w:val="TableNormal"/>
    <w:uiPriority w:val="62"/>
    <w:rsid w:val="0035326F"/>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List1-Accent2">
    <w:name w:val="Medium List 1 Accent 2"/>
    <w:basedOn w:val="TableNormal"/>
    <w:uiPriority w:val="65"/>
    <w:rsid w:val="0035326F"/>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LightGrid-Accent5">
    <w:name w:val="Light Grid Accent 5"/>
    <w:basedOn w:val="TableNormal"/>
    <w:uiPriority w:val="62"/>
    <w:rsid w:val="0035326F"/>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MediumShading1-Accent5">
    <w:name w:val="Medium Shading 1 Accent 5"/>
    <w:basedOn w:val="TableNormal"/>
    <w:uiPriority w:val="63"/>
    <w:rsid w:val="0035326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LightList-Accent3">
    <w:name w:val="Light List Accent 3"/>
    <w:basedOn w:val="TableNormal"/>
    <w:uiPriority w:val="61"/>
    <w:rsid w:val="0035326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Grid-Accent2">
    <w:name w:val="Light Grid Accent 2"/>
    <w:basedOn w:val="TableNormal"/>
    <w:uiPriority w:val="62"/>
    <w:rsid w:val="0035326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35326F"/>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List-Accent6">
    <w:name w:val="Light List Accent 6"/>
    <w:basedOn w:val="TableNormal"/>
    <w:uiPriority w:val="61"/>
    <w:rsid w:val="0035326F"/>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Grid-Accent6">
    <w:name w:val="Light Grid Accent 6"/>
    <w:basedOn w:val="TableNormal"/>
    <w:uiPriority w:val="62"/>
    <w:rsid w:val="0035326F"/>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ediumShading2-Accent6">
    <w:name w:val="Medium Shading 2 Accent 6"/>
    <w:basedOn w:val="TableNormal"/>
    <w:uiPriority w:val="64"/>
    <w:rsid w:val="003532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1-Accent5">
    <w:name w:val="Medium Grid 1 Accent 5"/>
    <w:basedOn w:val="TableNormal"/>
    <w:uiPriority w:val="67"/>
    <w:rsid w:val="0035326F"/>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Shading1-Accent2">
    <w:name w:val="Medium Shading 1 Accent 2"/>
    <w:basedOn w:val="TableNormal"/>
    <w:uiPriority w:val="63"/>
    <w:rsid w:val="0035326F"/>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DarkList-Accent4">
    <w:name w:val="Dark List Accent 4"/>
    <w:basedOn w:val="TableNormal"/>
    <w:uiPriority w:val="70"/>
    <w:rsid w:val="0035326F"/>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35326F"/>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ColorfulShading-Accent2">
    <w:name w:val="Colorful Shading Accent 2"/>
    <w:basedOn w:val="TableNormal"/>
    <w:uiPriority w:val="71"/>
    <w:rsid w:val="0035326F"/>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5326F"/>
    <w:rPr>
      <w:color w:val="000000"/>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Grid-Accent3">
    <w:name w:val="Colorful Grid Accent 3"/>
    <w:basedOn w:val="TableNormal"/>
    <w:uiPriority w:val="73"/>
    <w:rsid w:val="0035326F"/>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ghtShading-Accent3">
    <w:name w:val="Light Shading Accent 3"/>
    <w:basedOn w:val="TableNormal"/>
    <w:uiPriority w:val="60"/>
    <w:rsid w:val="0035326F"/>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MediumGrid2-Accent3">
    <w:name w:val="Medium Grid 2 Accent 3"/>
    <w:basedOn w:val="TableNormal"/>
    <w:uiPriority w:val="68"/>
    <w:rsid w:val="0035326F"/>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List2-Accent4">
    <w:name w:val="Medium List 2 Accent 4"/>
    <w:basedOn w:val="TableNormal"/>
    <w:uiPriority w:val="66"/>
    <w:rsid w:val="0035326F"/>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rsid w:val="0035326F"/>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ColorfulShading-Accent5">
    <w:name w:val="Colorful Shading Accent 5"/>
    <w:basedOn w:val="TableNormal"/>
    <w:uiPriority w:val="71"/>
    <w:rsid w:val="0035326F"/>
    <w:rPr>
      <w:color w:val="000000"/>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Grid-Accent6">
    <w:name w:val="Colorful Grid Accent 6"/>
    <w:basedOn w:val="TableNormal"/>
    <w:uiPriority w:val="73"/>
    <w:rsid w:val="0035326F"/>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MediumShading1-Accent4">
    <w:name w:val="Medium Shading 1 Accent 4"/>
    <w:basedOn w:val="TableNormal"/>
    <w:uiPriority w:val="63"/>
    <w:rsid w:val="0035326F"/>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TabloKlavuzu13">
    <w:name w:val="Tablo Kılavuzu13"/>
    <w:basedOn w:val="TableNormal"/>
    <w:next w:val="TableGrid"/>
    <w:uiPriority w:val="39"/>
    <w:rsid w:val="008700C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910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59">
      <w:bodyDiv w:val="1"/>
      <w:marLeft w:val="0"/>
      <w:marRight w:val="0"/>
      <w:marTop w:val="0"/>
      <w:marBottom w:val="0"/>
      <w:divBdr>
        <w:top w:val="none" w:sz="0" w:space="0" w:color="auto"/>
        <w:left w:val="none" w:sz="0" w:space="0" w:color="auto"/>
        <w:bottom w:val="none" w:sz="0" w:space="0" w:color="auto"/>
        <w:right w:val="none" w:sz="0" w:space="0" w:color="auto"/>
      </w:divBdr>
    </w:div>
    <w:div w:id="9065264">
      <w:bodyDiv w:val="1"/>
      <w:marLeft w:val="0"/>
      <w:marRight w:val="0"/>
      <w:marTop w:val="0"/>
      <w:marBottom w:val="0"/>
      <w:divBdr>
        <w:top w:val="none" w:sz="0" w:space="0" w:color="auto"/>
        <w:left w:val="none" w:sz="0" w:space="0" w:color="auto"/>
        <w:bottom w:val="none" w:sz="0" w:space="0" w:color="auto"/>
        <w:right w:val="none" w:sz="0" w:space="0" w:color="auto"/>
      </w:divBdr>
    </w:div>
    <w:div w:id="135880189">
      <w:bodyDiv w:val="1"/>
      <w:marLeft w:val="0"/>
      <w:marRight w:val="0"/>
      <w:marTop w:val="0"/>
      <w:marBottom w:val="0"/>
      <w:divBdr>
        <w:top w:val="none" w:sz="0" w:space="0" w:color="auto"/>
        <w:left w:val="none" w:sz="0" w:space="0" w:color="auto"/>
        <w:bottom w:val="none" w:sz="0" w:space="0" w:color="auto"/>
        <w:right w:val="none" w:sz="0" w:space="0" w:color="auto"/>
      </w:divBdr>
    </w:div>
    <w:div w:id="138113385">
      <w:bodyDiv w:val="1"/>
      <w:marLeft w:val="0"/>
      <w:marRight w:val="0"/>
      <w:marTop w:val="0"/>
      <w:marBottom w:val="0"/>
      <w:divBdr>
        <w:top w:val="none" w:sz="0" w:space="0" w:color="auto"/>
        <w:left w:val="none" w:sz="0" w:space="0" w:color="auto"/>
        <w:bottom w:val="none" w:sz="0" w:space="0" w:color="auto"/>
        <w:right w:val="none" w:sz="0" w:space="0" w:color="auto"/>
      </w:divBdr>
      <w:divsChild>
        <w:div w:id="2134592891">
          <w:marLeft w:val="0"/>
          <w:marRight w:val="0"/>
          <w:marTop w:val="0"/>
          <w:marBottom w:val="0"/>
          <w:divBdr>
            <w:top w:val="none" w:sz="0" w:space="0" w:color="auto"/>
            <w:left w:val="none" w:sz="0" w:space="0" w:color="auto"/>
            <w:bottom w:val="none" w:sz="0" w:space="0" w:color="auto"/>
            <w:right w:val="none" w:sz="0" w:space="0" w:color="auto"/>
          </w:divBdr>
          <w:divsChild>
            <w:div w:id="590817159">
              <w:marLeft w:val="0"/>
              <w:marRight w:val="0"/>
              <w:marTop w:val="0"/>
              <w:marBottom w:val="0"/>
              <w:divBdr>
                <w:top w:val="none" w:sz="0" w:space="0" w:color="auto"/>
                <w:left w:val="none" w:sz="0" w:space="0" w:color="auto"/>
                <w:bottom w:val="none" w:sz="0" w:space="0" w:color="auto"/>
                <w:right w:val="none" w:sz="0" w:space="0" w:color="auto"/>
              </w:divBdr>
              <w:divsChild>
                <w:div w:id="1365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9081">
      <w:bodyDiv w:val="1"/>
      <w:marLeft w:val="0"/>
      <w:marRight w:val="0"/>
      <w:marTop w:val="0"/>
      <w:marBottom w:val="0"/>
      <w:divBdr>
        <w:top w:val="none" w:sz="0" w:space="0" w:color="auto"/>
        <w:left w:val="none" w:sz="0" w:space="0" w:color="auto"/>
        <w:bottom w:val="none" w:sz="0" w:space="0" w:color="auto"/>
        <w:right w:val="none" w:sz="0" w:space="0" w:color="auto"/>
      </w:divBdr>
    </w:div>
    <w:div w:id="208953969">
      <w:bodyDiv w:val="1"/>
      <w:marLeft w:val="0"/>
      <w:marRight w:val="0"/>
      <w:marTop w:val="0"/>
      <w:marBottom w:val="0"/>
      <w:divBdr>
        <w:top w:val="none" w:sz="0" w:space="0" w:color="auto"/>
        <w:left w:val="none" w:sz="0" w:space="0" w:color="auto"/>
        <w:bottom w:val="none" w:sz="0" w:space="0" w:color="auto"/>
        <w:right w:val="none" w:sz="0" w:space="0" w:color="auto"/>
      </w:divBdr>
    </w:div>
    <w:div w:id="231236160">
      <w:bodyDiv w:val="1"/>
      <w:marLeft w:val="0"/>
      <w:marRight w:val="0"/>
      <w:marTop w:val="0"/>
      <w:marBottom w:val="0"/>
      <w:divBdr>
        <w:top w:val="none" w:sz="0" w:space="0" w:color="auto"/>
        <w:left w:val="none" w:sz="0" w:space="0" w:color="auto"/>
        <w:bottom w:val="none" w:sz="0" w:space="0" w:color="auto"/>
        <w:right w:val="none" w:sz="0" w:space="0" w:color="auto"/>
      </w:divBdr>
    </w:div>
    <w:div w:id="331227012">
      <w:bodyDiv w:val="1"/>
      <w:marLeft w:val="0"/>
      <w:marRight w:val="0"/>
      <w:marTop w:val="0"/>
      <w:marBottom w:val="0"/>
      <w:divBdr>
        <w:top w:val="none" w:sz="0" w:space="0" w:color="auto"/>
        <w:left w:val="none" w:sz="0" w:space="0" w:color="auto"/>
        <w:bottom w:val="none" w:sz="0" w:space="0" w:color="auto"/>
        <w:right w:val="none" w:sz="0" w:space="0" w:color="auto"/>
      </w:divBdr>
    </w:div>
    <w:div w:id="361057198">
      <w:bodyDiv w:val="1"/>
      <w:marLeft w:val="0"/>
      <w:marRight w:val="0"/>
      <w:marTop w:val="0"/>
      <w:marBottom w:val="0"/>
      <w:divBdr>
        <w:top w:val="none" w:sz="0" w:space="0" w:color="auto"/>
        <w:left w:val="none" w:sz="0" w:space="0" w:color="auto"/>
        <w:bottom w:val="none" w:sz="0" w:space="0" w:color="auto"/>
        <w:right w:val="none" w:sz="0" w:space="0" w:color="auto"/>
      </w:divBdr>
    </w:div>
    <w:div w:id="369964958">
      <w:bodyDiv w:val="1"/>
      <w:marLeft w:val="0"/>
      <w:marRight w:val="0"/>
      <w:marTop w:val="0"/>
      <w:marBottom w:val="0"/>
      <w:divBdr>
        <w:top w:val="none" w:sz="0" w:space="0" w:color="auto"/>
        <w:left w:val="none" w:sz="0" w:space="0" w:color="auto"/>
        <w:bottom w:val="none" w:sz="0" w:space="0" w:color="auto"/>
        <w:right w:val="none" w:sz="0" w:space="0" w:color="auto"/>
      </w:divBdr>
    </w:div>
    <w:div w:id="378474974">
      <w:bodyDiv w:val="1"/>
      <w:marLeft w:val="0"/>
      <w:marRight w:val="0"/>
      <w:marTop w:val="0"/>
      <w:marBottom w:val="0"/>
      <w:divBdr>
        <w:top w:val="none" w:sz="0" w:space="0" w:color="auto"/>
        <w:left w:val="none" w:sz="0" w:space="0" w:color="auto"/>
        <w:bottom w:val="none" w:sz="0" w:space="0" w:color="auto"/>
        <w:right w:val="none" w:sz="0" w:space="0" w:color="auto"/>
      </w:divBdr>
    </w:div>
    <w:div w:id="421335658">
      <w:bodyDiv w:val="1"/>
      <w:marLeft w:val="0"/>
      <w:marRight w:val="0"/>
      <w:marTop w:val="0"/>
      <w:marBottom w:val="0"/>
      <w:divBdr>
        <w:top w:val="none" w:sz="0" w:space="0" w:color="auto"/>
        <w:left w:val="none" w:sz="0" w:space="0" w:color="auto"/>
        <w:bottom w:val="none" w:sz="0" w:space="0" w:color="auto"/>
        <w:right w:val="none" w:sz="0" w:space="0" w:color="auto"/>
      </w:divBdr>
    </w:div>
    <w:div w:id="439566646">
      <w:bodyDiv w:val="1"/>
      <w:marLeft w:val="0"/>
      <w:marRight w:val="0"/>
      <w:marTop w:val="0"/>
      <w:marBottom w:val="0"/>
      <w:divBdr>
        <w:top w:val="none" w:sz="0" w:space="0" w:color="auto"/>
        <w:left w:val="none" w:sz="0" w:space="0" w:color="auto"/>
        <w:bottom w:val="none" w:sz="0" w:space="0" w:color="auto"/>
        <w:right w:val="none" w:sz="0" w:space="0" w:color="auto"/>
      </w:divBdr>
    </w:div>
    <w:div w:id="476579897">
      <w:bodyDiv w:val="1"/>
      <w:marLeft w:val="0"/>
      <w:marRight w:val="0"/>
      <w:marTop w:val="0"/>
      <w:marBottom w:val="0"/>
      <w:divBdr>
        <w:top w:val="none" w:sz="0" w:space="0" w:color="auto"/>
        <w:left w:val="none" w:sz="0" w:space="0" w:color="auto"/>
        <w:bottom w:val="none" w:sz="0" w:space="0" w:color="auto"/>
        <w:right w:val="none" w:sz="0" w:space="0" w:color="auto"/>
      </w:divBdr>
    </w:div>
    <w:div w:id="577518627">
      <w:bodyDiv w:val="1"/>
      <w:marLeft w:val="0"/>
      <w:marRight w:val="0"/>
      <w:marTop w:val="0"/>
      <w:marBottom w:val="0"/>
      <w:divBdr>
        <w:top w:val="none" w:sz="0" w:space="0" w:color="auto"/>
        <w:left w:val="none" w:sz="0" w:space="0" w:color="auto"/>
        <w:bottom w:val="none" w:sz="0" w:space="0" w:color="auto"/>
        <w:right w:val="none" w:sz="0" w:space="0" w:color="auto"/>
      </w:divBdr>
    </w:div>
    <w:div w:id="606541688">
      <w:bodyDiv w:val="1"/>
      <w:marLeft w:val="0"/>
      <w:marRight w:val="0"/>
      <w:marTop w:val="0"/>
      <w:marBottom w:val="0"/>
      <w:divBdr>
        <w:top w:val="none" w:sz="0" w:space="0" w:color="auto"/>
        <w:left w:val="none" w:sz="0" w:space="0" w:color="auto"/>
        <w:bottom w:val="none" w:sz="0" w:space="0" w:color="auto"/>
        <w:right w:val="none" w:sz="0" w:space="0" w:color="auto"/>
      </w:divBdr>
    </w:div>
    <w:div w:id="629555939">
      <w:bodyDiv w:val="1"/>
      <w:marLeft w:val="0"/>
      <w:marRight w:val="0"/>
      <w:marTop w:val="0"/>
      <w:marBottom w:val="0"/>
      <w:divBdr>
        <w:top w:val="none" w:sz="0" w:space="0" w:color="auto"/>
        <w:left w:val="none" w:sz="0" w:space="0" w:color="auto"/>
        <w:bottom w:val="none" w:sz="0" w:space="0" w:color="auto"/>
        <w:right w:val="none" w:sz="0" w:space="0" w:color="auto"/>
      </w:divBdr>
    </w:div>
    <w:div w:id="653993754">
      <w:bodyDiv w:val="1"/>
      <w:marLeft w:val="0"/>
      <w:marRight w:val="0"/>
      <w:marTop w:val="0"/>
      <w:marBottom w:val="0"/>
      <w:divBdr>
        <w:top w:val="none" w:sz="0" w:space="0" w:color="auto"/>
        <w:left w:val="none" w:sz="0" w:space="0" w:color="auto"/>
        <w:bottom w:val="none" w:sz="0" w:space="0" w:color="auto"/>
        <w:right w:val="none" w:sz="0" w:space="0" w:color="auto"/>
      </w:divBdr>
    </w:div>
    <w:div w:id="703209856">
      <w:bodyDiv w:val="1"/>
      <w:marLeft w:val="0"/>
      <w:marRight w:val="0"/>
      <w:marTop w:val="0"/>
      <w:marBottom w:val="0"/>
      <w:divBdr>
        <w:top w:val="none" w:sz="0" w:space="0" w:color="auto"/>
        <w:left w:val="none" w:sz="0" w:space="0" w:color="auto"/>
        <w:bottom w:val="none" w:sz="0" w:space="0" w:color="auto"/>
        <w:right w:val="none" w:sz="0" w:space="0" w:color="auto"/>
      </w:divBdr>
    </w:div>
    <w:div w:id="720058962">
      <w:bodyDiv w:val="1"/>
      <w:marLeft w:val="0"/>
      <w:marRight w:val="0"/>
      <w:marTop w:val="0"/>
      <w:marBottom w:val="0"/>
      <w:divBdr>
        <w:top w:val="none" w:sz="0" w:space="0" w:color="auto"/>
        <w:left w:val="none" w:sz="0" w:space="0" w:color="auto"/>
        <w:bottom w:val="none" w:sz="0" w:space="0" w:color="auto"/>
        <w:right w:val="none" w:sz="0" w:space="0" w:color="auto"/>
      </w:divBdr>
    </w:div>
    <w:div w:id="761993525">
      <w:bodyDiv w:val="1"/>
      <w:marLeft w:val="0"/>
      <w:marRight w:val="0"/>
      <w:marTop w:val="0"/>
      <w:marBottom w:val="0"/>
      <w:divBdr>
        <w:top w:val="none" w:sz="0" w:space="0" w:color="auto"/>
        <w:left w:val="none" w:sz="0" w:space="0" w:color="auto"/>
        <w:bottom w:val="none" w:sz="0" w:space="0" w:color="auto"/>
        <w:right w:val="none" w:sz="0" w:space="0" w:color="auto"/>
      </w:divBdr>
      <w:divsChild>
        <w:div w:id="1238053973">
          <w:marLeft w:val="0"/>
          <w:marRight w:val="0"/>
          <w:marTop w:val="0"/>
          <w:marBottom w:val="0"/>
          <w:divBdr>
            <w:top w:val="none" w:sz="0" w:space="0" w:color="auto"/>
            <w:left w:val="none" w:sz="0" w:space="0" w:color="auto"/>
            <w:bottom w:val="none" w:sz="0" w:space="0" w:color="auto"/>
            <w:right w:val="none" w:sz="0" w:space="0" w:color="auto"/>
          </w:divBdr>
          <w:divsChild>
            <w:div w:id="504709330">
              <w:marLeft w:val="0"/>
              <w:marRight w:val="0"/>
              <w:marTop w:val="0"/>
              <w:marBottom w:val="0"/>
              <w:divBdr>
                <w:top w:val="none" w:sz="0" w:space="0" w:color="auto"/>
                <w:left w:val="none" w:sz="0" w:space="0" w:color="auto"/>
                <w:bottom w:val="none" w:sz="0" w:space="0" w:color="auto"/>
                <w:right w:val="none" w:sz="0" w:space="0" w:color="auto"/>
              </w:divBdr>
              <w:divsChild>
                <w:div w:id="1512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8740">
      <w:bodyDiv w:val="1"/>
      <w:marLeft w:val="0"/>
      <w:marRight w:val="0"/>
      <w:marTop w:val="0"/>
      <w:marBottom w:val="0"/>
      <w:divBdr>
        <w:top w:val="none" w:sz="0" w:space="0" w:color="auto"/>
        <w:left w:val="none" w:sz="0" w:space="0" w:color="auto"/>
        <w:bottom w:val="none" w:sz="0" w:space="0" w:color="auto"/>
        <w:right w:val="none" w:sz="0" w:space="0" w:color="auto"/>
      </w:divBdr>
      <w:divsChild>
        <w:div w:id="2080908345">
          <w:marLeft w:val="0"/>
          <w:marRight w:val="0"/>
          <w:marTop w:val="0"/>
          <w:marBottom w:val="0"/>
          <w:divBdr>
            <w:top w:val="none" w:sz="0" w:space="0" w:color="auto"/>
            <w:left w:val="none" w:sz="0" w:space="0" w:color="auto"/>
            <w:bottom w:val="none" w:sz="0" w:space="0" w:color="auto"/>
            <w:right w:val="none" w:sz="0" w:space="0" w:color="auto"/>
          </w:divBdr>
          <w:divsChild>
            <w:div w:id="903296898">
              <w:marLeft w:val="0"/>
              <w:marRight w:val="0"/>
              <w:marTop w:val="0"/>
              <w:marBottom w:val="0"/>
              <w:divBdr>
                <w:top w:val="none" w:sz="0" w:space="0" w:color="auto"/>
                <w:left w:val="none" w:sz="0" w:space="0" w:color="auto"/>
                <w:bottom w:val="none" w:sz="0" w:space="0" w:color="auto"/>
                <w:right w:val="none" w:sz="0" w:space="0" w:color="auto"/>
              </w:divBdr>
              <w:divsChild>
                <w:div w:id="1955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66788">
      <w:bodyDiv w:val="1"/>
      <w:marLeft w:val="0"/>
      <w:marRight w:val="0"/>
      <w:marTop w:val="0"/>
      <w:marBottom w:val="0"/>
      <w:divBdr>
        <w:top w:val="none" w:sz="0" w:space="0" w:color="auto"/>
        <w:left w:val="none" w:sz="0" w:space="0" w:color="auto"/>
        <w:bottom w:val="none" w:sz="0" w:space="0" w:color="auto"/>
        <w:right w:val="none" w:sz="0" w:space="0" w:color="auto"/>
      </w:divBdr>
    </w:div>
    <w:div w:id="840044669">
      <w:bodyDiv w:val="1"/>
      <w:marLeft w:val="0"/>
      <w:marRight w:val="0"/>
      <w:marTop w:val="0"/>
      <w:marBottom w:val="0"/>
      <w:divBdr>
        <w:top w:val="none" w:sz="0" w:space="0" w:color="auto"/>
        <w:left w:val="none" w:sz="0" w:space="0" w:color="auto"/>
        <w:bottom w:val="none" w:sz="0" w:space="0" w:color="auto"/>
        <w:right w:val="none" w:sz="0" w:space="0" w:color="auto"/>
      </w:divBdr>
    </w:div>
    <w:div w:id="843855833">
      <w:bodyDiv w:val="1"/>
      <w:marLeft w:val="0"/>
      <w:marRight w:val="0"/>
      <w:marTop w:val="0"/>
      <w:marBottom w:val="0"/>
      <w:divBdr>
        <w:top w:val="none" w:sz="0" w:space="0" w:color="auto"/>
        <w:left w:val="none" w:sz="0" w:space="0" w:color="auto"/>
        <w:bottom w:val="none" w:sz="0" w:space="0" w:color="auto"/>
        <w:right w:val="none" w:sz="0" w:space="0" w:color="auto"/>
      </w:divBdr>
      <w:divsChild>
        <w:div w:id="1627853039">
          <w:marLeft w:val="0"/>
          <w:marRight w:val="0"/>
          <w:marTop w:val="0"/>
          <w:marBottom w:val="0"/>
          <w:divBdr>
            <w:top w:val="none" w:sz="0" w:space="0" w:color="auto"/>
            <w:left w:val="none" w:sz="0" w:space="0" w:color="auto"/>
            <w:bottom w:val="none" w:sz="0" w:space="0" w:color="auto"/>
            <w:right w:val="none" w:sz="0" w:space="0" w:color="auto"/>
          </w:divBdr>
          <w:divsChild>
            <w:div w:id="2126851641">
              <w:marLeft w:val="0"/>
              <w:marRight w:val="0"/>
              <w:marTop w:val="0"/>
              <w:marBottom w:val="0"/>
              <w:divBdr>
                <w:top w:val="none" w:sz="0" w:space="0" w:color="auto"/>
                <w:left w:val="none" w:sz="0" w:space="0" w:color="auto"/>
                <w:bottom w:val="none" w:sz="0" w:space="0" w:color="auto"/>
                <w:right w:val="none" w:sz="0" w:space="0" w:color="auto"/>
              </w:divBdr>
              <w:divsChild>
                <w:div w:id="1513378161">
                  <w:marLeft w:val="0"/>
                  <w:marRight w:val="0"/>
                  <w:marTop w:val="0"/>
                  <w:marBottom w:val="0"/>
                  <w:divBdr>
                    <w:top w:val="none" w:sz="0" w:space="0" w:color="auto"/>
                    <w:left w:val="none" w:sz="0" w:space="0" w:color="auto"/>
                    <w:bottom w:val="none" w:sz="0" w:space="0" w:color="auto"/>
                    <w:right w:val="none" w:sz="0" w:space="0" w:color="auto"/>
                  </w:divBdr>
                  <w:divsChild>
                    <w:div w:id="940064651">
                      <w:marLeft w:val="0"/>
                      <w:marRight w:val="0"/>
                      <w:marTop w:val="0"/>
                      <w:marBottom w:val="0"/>
                      <w:divBdr>
                        <w:top w:val="none" w:sz="0" w:space="0" w:color="auto"/>
                        <w:left w:val="none" w:sz="0" w:space="0" w:color="auto"/>
                        <w:bottom w:val="none" w:sz="0" w:space="0" w:color="auto"/>
                        <w:right w:val="none" w:sz="0" w:space="0" w:color="auto"/>
                      </w:divBdr>
                      <w:divsChild>
                        <w:div w:id="1377310569">
                          <w:marLeft w:val="0"/>
                          <w:marRight w:val="0"/>
                          <w:marTop w:val="0"/>
                          <w:marBottom w:val="0"/>
                          <w:divBdr>
                            <w:top w:val="none" w:sz="0" w:space="0" w:color="auto"/>
                            <w:left w:val="none" w:sz="0" w:space="0" w:color="auto"/>
                            <w:bottom w:val="none" w:sz="0" w:space="0" w:color="auto"/>
                            <w:right w:val="none" w:sz="0" w:space="0" w:color="auto"/>
                          </w:divBdr>
                          <w:divsChild>
                            <w:div w:id="1567571104">
                              <w:marLeft w:val="0"/>
                              <w:marRight w:val="0"/>
                              <w:marTop w:val="0"/>
                              <w:marBottom w:val="0"/>
                              <w:divBdr>
                                <w:top w:val="none" w:sz="0" w:space="0" w:color="auto"/>
                                <w:left w:val="none" w:sz="0" w:space="0" w:color="auto"/>
                                <w:bottom w:val="none" w:sz="0" w:space="0" w:color="auto"/>
                                <w:right w:val="none" w:sz="0" w:space="0" w:color="auto"/>
                              </w:divBdr>
                              <w:divsChild>
                                <w:div w:id="735014799">
                                  <w:marLeft w:val="0"/>
                                  <w:marRight w:val="0"/>
                                  <w:marTop w:val="0"/>
                                  <w:marBottom w:val="0"/>
                                  <w:divBdr>
                                    <w:top w:val="none" w:sz="0" w:space="0" w:color="auto"/>
                                    <w:left w:val="none" w:sz="0" w:space="0" w:color="auto"/>
                                    <w:bottom w:val="none" w:sz="0" w:space="0" w:color="auto"/>
                                    <w:right w:val="none" w:sz="0" w:space="0" w:color="auto"/>
                                  </w:divBdr>
                                  <w:divsChild>
                                    <w:div w:id="141971429">
                                      <w:marLeft w:val="0"/>
                                      <w:marRight w:val="0"/>
                                      <w:marTop w:val="0"/>
                                      <w:marBottom w:val="0"/>
                                      <w:divBdr>
                                        <w:top w:val="none" w:sz="0" w:space="0" w:color="auto"/>
                                        <w:left w:val="none" w:sz="0" w:space="0" w:color="auto"/>
                                        <w:bottom w:val="none" w:sz="0" w:space="0" w:color="auto"/>
                                        <w:right w:val="none" w:sz="0" w:space="0" w:color="auto"/>
                                      </w:divBdr>
                                      <w:divsChild>
                                        <w:div w:id="2046327486">
                                          <w:marLeft w:val="0"/>
                                          <w:marRight w:val="0"/>
                                          <w:marTop w:val="0"/>
                                          <w:marBottom w:val="0"/>
                                          <w:divBdr>
                                            <w:top w:val="none" w:sz="0" w:space="0" w:color="auto"/>
                                            <w:left w:val="none" w:sz="0" w:space="0" w:color="auto"/>
                                            <w:bottom w:val="none" w:sz="0" w:space="0" w:color="auto"/>
                                            <w:right w:val="none" w:sz="0" w:space="0" w:color="auto"/>
                                          </w:divBdr>
                                          <w:divsChild>
                                            <w:div w:id="1057586335">
                                              <w:marLeft w:val="0"/>
                                              <w:marRight w:val="0"/>
                                              <w:marTop w:val="0"/>
                                              <w:marBottom w:val="0"/>
                                              <w:divBdr>
                                                <w:top w:val="none" w:sz="0" w:space="0" w:color="auto"/>
                                                <w:left w:val="none" w:sz="0" w:space="0" w:color="auto"/>
                                                <w:bottom w:val="none" w:sz="0" w:space="0" w:color="auto"/>
                                                <w:right w:val="none" w:sz="0" w:space="0" w:color="auto"/>
                                              </w:divBdr>
                                              <w:divsChild>
                                                <w:div w:id="191958605">
                                                  <w:marLeft w:val="0"/>
                                                  <w:marRight w:val="0"/>
                                                  <w:marTop w:val="0"/>
                                                  <w:marBottom w:val="0"/>
                                                  <w:divBdr>
                                                    <w:top w:val="none" w:sz="0" w:space="0" w:color="auto"/>
                                                    <w:left w:val="none" w:sz="0" w:space="0" w:color="auto"/>
                                                    <w:bottom w:val="none" w:sz="0" w:space="0" w:color="auto"/>
                                                    <w:right w:val="none" w:sz="0" w:space="0" w:color="auto"/>
                                                  </w:divBdr>
                                                  <w:divsChild>
                                                    <w:div w:id="155583148">
                                                      <w:marLeft w:val="0"/>
                                                      <w:marRight w:val="0"/>
                                                      <w:marTop w:val="0"/>
                                                      <w:marBottom w:val="0"/>
                                                      <w:divBdr>
                                                        <w:top w:val="none" w:sz="0" w:space="0" w:color="auto"/>
                                                        <w:left w:val="none" w:sz="0" w:space="0" w:color="auto"/>
                                                        <w:bottom w:val="none" w:sz="0" w:space="0" w:color="auto"/>
                                                        <w:right w:val="none" w:sz="0" w:space="0" w:color="auto"/>
                                                      </w:divBdr>
                                                      <w:divsChild>
                                                        <w:div w:id="697925324">
                                                          <w:marLeft w:val="0"/>
                                                          <w:marRight w:val="0"/>
                                                          <w:marTop w:val="0"/>
                                                          <w:marBottom w:val="0"/>
                                                          <w:divBdr>
                                                            <w:top w:val="none" w:sz="0" w:space="0" w:color="auto"/>
                                                            <w:left w:val="none" w:sz="0" w:space="0" w:color="auto"/>
                                                            <w:bottom w:val="none" w:sz="0" w:space="0" w:color="auto"/>
                                                            <w:right w:val="none" w:sz="0" w:space="0" w:color="auto"/>
                                                          </w:divBdr>
                                                          <w:divsChild>
                                                            <w:div w:id="1478642674">
                                                              <w:marLeft w:val="0"/>
                                                              <w:marRight w:val="0"/>
                                                              <w:marTop w:val="0"/>
                                                              <w:marBottom w:val="0"/>
                                                              <w:divBdr>
                                                                <w:top w:val="none" w:sz="0" w:space="0" w:color="auto"/>
                                                                <w:left w:val="none" w:sz="0" w:space="0" w:color="auto"/>
                                                                <w:bottom w:val="none" w:sz="0" w:space="0" w:color="auto"/>
                                                                <w:right w:val="none" w:sz="0" w:space="0" w:color="auto"/>
                                                              </w:divBdr>
                                                              <w:divsChild>
                                                                <w:div w:id="146367731">
                                                                  <w:marLeft w:val="0"/>
                                                                  <w:marRight w:val="0"/>
                                                                  <w:marTop w:val="0"/>
                                                                  <w:marBottom w:val="0"/>
                                                                  <w:divBdr>
                                                                    <w:top w:val="none" w:sz="0" w:space="0" w:color="auto"/>
                                                                    <w:left w:val="none" w:sz="0" w:space="0" w:color="auto"/>
                                                                    <w:bottom w:val="none" w:sz="0" w:space="0" w:color="auto"/>
                                                                    <w:right w:val="none" w:sz="0" w:space="0" w:color="auto"/>
                                                                  </w:divBdr>
                                                                  <w:divsChild>
                                                                    <w:div w:id="2015647467">
                                                                      <w:marLeft w:val="0"/>
                                                                      <w:marRight w:val="0"/>
                                                                      <w:marTop w:val="0"/>
                                                                      <w:marBottom w:val="0"/>
                                                                      <w:divBdr>
                                                                        <w:top w:val="none" w:sz="0" w:space="0" w:color="auto"/>
                                                                        <w:left w:val="none" w:sz="0" w:space="0" w:color="auto"/>
                                                                        <w:bottom w:val="none" w:sz="0" w:space="0" w:color="auto"/>
                                                                        <w:right w:val="none" w:sz="0" w:space="0" w:color="auto"/>
                                                                      </w:divBdr>
                                                                      <w:divsChild>
                                                                        <w:div w:id="301690117">
                                                                          <w:marLeft w:val="0"/>
                                                                          <w:marRight w:val="0"/>
                                                                          <w:marTop w:val="0"/>
                                                                          <w:marBottom w:val="0"/>
                                                                          <w:divBdr>
                                                                            <w:top w:val="none" w:sz="0" w:space="0" w:color="auto"/>
                                                                            <w:left w:val="none" w:sz="0" w:space="0" w:color="auto"/>
                                                                            <w:bottom w:val="none" w:sz="0" w:space="0" w:color="auto"/>
                                                                            <w:right w:val="none" w:sz="0" w:space="0" w:color="auto"/>
                                                                          </w:divBdr>
                                                                          <w:divsChild>
                                                                            <w:div w:id="2097751156">
                                                                              <w:marLeft w:val="0"/>
                                                                              <w:marRight w:val="0"/>
                                                                              <w:marTop w:val="0"/>
                                                                              <w:marBottom w:val="0"/>
                                                                              <w:divBdr>
                                                                                <w:top w:val="none" w:sz="0" w:space="0" w:color="auto"/>
                                                                                <w:left w:val="none" w:sz="0" w:space="0" w:color="auto"/>
                                                                                <w:bottom w:val="none" w:sz="0" w:space="0" w:color="auto"/>
                                                                                <w:right w:val="none" w:sz="0" w:space="0" w:color="auto"/>
                                                                              </w:divBdr>
                                                                              <w:divsChild>
                                                                                <w:div w:id="533739847">
                                                                                  <w:marLeft w:val="0"/>
                                                                                  <w:marRight w:val="0"/>
                                                                                  <w:marTop w:val="0"/>
                                                                                  <w:marBottom w:val="0"/>
                                                                                  <w:divBdr>
                                                                                    <w:top w:val="none" w:sz="0" w:space="0" w:color="auto"/>
                                                                                    <w:left w:val="none" w:sz="0" w:space="0" w:color="auto"/>
                                                                                    <w:bottom w:val="none" w:sz="0" w:space="0" w:color="auto"/>
                                                                                    <w:right w:val="none" w:sz="0" w:space="0" w:color="auto"/>
                                                                                  </w:divBdr>
                                                                                  <w:divsChild>
                                                                                    <w:div w:id="186216450">
                                                                                      <w:marLeft w:val="0"/>
                                                                                      <w:marRight w:val="0"/>
                                                                                      <w:marTop w:val="0"/>
                                                                                      <w:marBottom w:val="0"/>
                                                                                      <w:divBdr>
                                                                                        <w:top w:val="none" w:sz="0" w:space="0" w:color="auto"/>
                                                                                        <w:left w:val="none" w:sz="0" w:space="0" w:color="auto"/>
                                                                                        <w:bottom w:val="none" w:sz="0" w:space="0" w:color="auto"/>
                                                                                        <w:right w:val="none" w:sz="0" w:space="0" w:color="auto"/>
                                                                                      </w:divBdr>
                                                                                    </w:div>
                                                                                    <w:div w:id="331950144">
                                                                                      <w:marLeft w:val="0"/>
                                                                                      <w:marRight w:val="0"/>
                                                                                      <w:marTop w:val="0"/>
                                                                                      <w:marBottom w:val="0"/>
                                                                                      <w:divBdr>
                                                                                        <w:top w:val="none" w:sz="0" w:space="0" w:color="auto"/>
                                                                                        <w:left w:val="none" w:sz="0" w:space="0" w:color="auto"/>
                                                                                        <w:bottom w:val="none" w:sz="0" w:space="0" w:color="auto"/>
                                                                                        <w:right w:val="none" w:sz="0" w:space="0" w:color="auto"/>
                                                                                      </w:divBdr>
                                                                                    </w:div>
                                                                                    <w:div w:id="494734495">
                                                                                      <w:marLeft w:val="0"/>
                                                                                      <w:marRight w:val="0"/>
                                                                                      <w:marTop w:val="0"/>
                                                                                      <w:marBottom w:val="0"/>
                                                                                      <w:divBdr>
                                                                                        <w:top w:val="none" w:sz="0" w:space="0" w:color="auto"/>
                                                                                        <w:left w:val="none" w:sz="0" w:space="0" w:color="auto"/>
                                                                                        <w:bottom w:val="none" w:sz="0" w:space="0" w:color="auto"/>
                                                                                        <w:right w:val="none" w:sz="0" w:space="0" w:color="auto"/>
                                                                                      </w:divBdr>
                                                                                    </w:div>
                                                                                    <w:div w:id="977151741">
                                                                                      <w:marLeft w:val="0"/>
                                                                                      <w:marRight w:val="0"/>
                                                                                      <w:marTop w:val="0"/>
                                                                                      <w:marBottom w:val="0"/>
                                                                                      <w:divBdr>
                                                                                        <w:top w:val="none" w:sz="0" w:space="0" w:color="auto"/>
                                                                                        <w:left w:val="none" w:sz="0" w:space="0" w:color="auto"/>
                                                                                        <w:bottom w:val="none" w:sz="0" w:space="0" w:color="auto"/>
                                                                                        <w:right w:val="none" w:sz="0" w:space="0" w:color="auto"/>
                                                                                      </w:divBdr>
                                                                                    </w:div>
                                                                                    <w:div w:id="1012606012">
                                                                                      <w:marLeft w:val="0"/>
                                                                                      <w:marRight w:val="0"/>
                                                                                      <w:marTop w:val="0"/>
                                                                                      <w:marBottom w:val="0"/>
                                                                                      <w:divBdr>
                                                                                        <w:top w:val="none" w:sz="0" w:space="0" w:color="auto"/>
                                                                                        <w:left w:val="none" w:sz="0" w:space="0" w:color="auto"/>
                                                                                        <w:bottom w:val="none" w:sz="0" w:space="0" w:color="auto"/>
                                                                                        <w:right w:val="none" w:sz="0" w:space="0" w:color="auto"/>
                                                                                      </w:divBdr>
                                                                                    </w:div>
                                                                                    <w:div w:id="1287856512">
                                                                                      <w:marLeft w:val="0"/>
                                                                                      <w:marRight w:val="0"/>
                                                                                      <w:marTop w:val="0"/>
                                                                                      <w:marBottom w:val="0"/>
                                                                                      <w:divBdr>
                                                                                        <w:top w:val="none" w:sz="0" w:space="0" w:color="auto"/>
                                                                                        <w:left w:val="none" w:sz="0" w:space="0" w:color="auto"/>
                                                                                        <w:bottom w:val="none" w:sz="0" w:space="0" w:color="auto"/>
                                                                                        <w:right w:val="none" w:sz="0" w:space="0" w:color="auto"/>
                                                                                      </w:divBdr>
                                                                                    </w:div>
                                                                                    <w:div w:id="13883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625000">
      <w:bodyDiv w:val="1"/>
      <w:marLeft w:val="0"/>
      <w:marRight w:val="0"/>
      <w:marTop w:val="0"/>
      <w:marBottom w:val="0"/>
      <w:divBdr>
        <w:top w:val="none" w:sz="0" w:space="0" w:color="auto"/>
        <w:left w:val="none" w:sz="0" w:space="0" w:color="auto"/>
        <w:bottom w:val="none" w:sz="0" w:space="0" w:color="auto"/>
        <w:right w:val="none" w:sz="0" w:space="0" w:color="auto"/>
      </w:divBdr>
    </w:div>
    <w:div w:id="1219054519">
      <w:bodyDiv w:val="1"/>
      <w:marLeft w:val="0"/>
      <w:marRight w:val="0"/>
      <w:marTop w:val="0"/>
      <w:marBottom w:val="0"/>
      <w:divBdr>
        <w:top w:val="none" w:sz="0" w:space="0" w:color="auto"/>
        <w:left w:val="none" w:sz="0" w:space="0" w:color="auto"/>
        <w:bottom w:val="none" w:sz="0" w:space="0" w:color="auto"/>
        <w:right w:val="none" w:sz="0" w:space="0" w:color="auto"/>
      </w:divBdr>
      <w:divsChild>
        <w:div w:id="908418326">
          <w:marLeft w:val="0"/>
          <w:marRight w:val="0"/>
          <w:marTop w:val="0"/>
          <w:marBottom w:val="0"/>
          <w:divBdr>
            <w:top w:val="none" w:sz="0" w:space="0" w:color="auto"/>
            <w:left w:val="none" w:sz="0" w:space="0" w:color="auto"/>
            <w:bottom w:val="none" w:sz="0" w:space="0" w:color="auto"/>
            <w:right w:val="none" w:sz="0" w:space="0" w:color="auto"/>
          </w:divBdr>
          <w:divsChild>
            <w:div w:id="1789886421">
              <w:marLeft w:val="0"/>
              <w:marRight w:val="0"/>
              <w:marTop w:val="0"/>
              <w:marBottom w:val="0"/>
              <w:divBdr>
                <w:top w:val="none" w:sz="0" w:space="0" w:color="auto"/>
                <w:left w:val="none" w:sz="0" w:space="0" w:color="auto"/>
                <w:bottom w:val="none" w:sz="0" w:space="0" w:color="auto"/>
                <w:right w:val="none" w:sz="0" w:space="0" w:color="auto"/>
              </w:divBdr>
              <w:divsChild>
                <w:div w:id="18828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22068">
      <w:bodyDiv w:val="1"/>
      <w:marLeft w:val="0"/>
      <w:marRight w:val="0"/>
      <w:marTop w:val="0"/>
      <w:marBottom w:val="0"/>
      <w:divBdr>
        <w:top w:val="none" w:sz="0" w:space="0" w:color="auto"/>
        <w:left w:val="none" w:sz="0" w:space="0" w:color="auto"/>
        <w:bottom w:val="none" w:sz="0" w:space="0" w:color="auto"/>
        <w:right w:val="none" w:sz="0" w:space="0" w:color="auto"/>
      </w:divBdr>
    </w:div>
    <w:div w:id="1300956078">
      <w:bodyDiv w:val="1"/>
      <w:marLeft w:val="0"/>
      <w:marRight w:val="0"/>
      <w:marTop w:val="0"/>
      <w:marBottom w:val="0"/>
      <w:divBdr>
        <w:top w:val="none" w:sz="0" w:space="0" w:color="auto"/>
        <w:left w:val="none" w:sz="0" w:space="0" w:color="auto"/>
        <w:bottom w:val="none" w:sz="0" w:space="0" w:color="auto"/>
        <w:right w:val="none" w:sz="0" w:space="0" w:color="auto"/>
      </w:divBdr>
    </w:div>
    <w:div w:id="1303924240">
      <w:bodyDiv w:val="1"/>
      <w:marLeft w:val="0"/>
      <w:marRight w:val="0"/>
      <w:marTop w:val="0"/>
      <w:marBottom w:val="0"/>
      <w:divBdr>
        <w:top w:val="none" w:sz="0" w:space="0" w:color="auto"/>
        <w:left w:val="none" w:sz="0" w:space="0" w:color="auto"/>
        <w:bottom w:val="none" w:sz="0" w:space="0" w:color="auto"/>
        <w:right w:val="none" w:sz="0" w:space="0" w:color="auto"/>
      </w:divBdr>
    </w:div>
    <w:div w:id="1332027330">
      <w:bodyDiv w:val="1"/>
      <w:marLeft w:val="0"/>
      <w:marRight w:val="0"/>
      <w:marTop w:val="0"/>
      <w:marBottom w:val="0"/>
      <w:divBdr>
        <w:top w:val="none" w:sz="0" w:space="0" w:color="auto"/>
        <w:left w:val="none" w:sz="0" w:space="0" w:color="auto"/>
        <w:bottom w:val="none" w:sz="0" w:space="0" w:color="auto"/>
        <w:right w:val="none" w:sz="0" w:space="0" w:color="auto"/>
      </w:divBdr>
    </w:div>
    <w:div w:id="1337269085">
      <w:bodyDiv w:val="1"/>
      <w:marLeft w:val="0"/>
      <w:marRight w:val="0"/>
      <w:marTop w:val="0"/>
      <w:marBottom w:val="0"/>
      <w:divBdr>
        <w:top w:val="none" w:sz="0" w:space="0" w:color="auto"/>
        <w:left w:val="none" w:sz="0" w:space="0" w:color="auto"/>
        <w:bottom w:val="none" w:sz="0" w:space="0" w:color="auto"/>
        <w:right w:val="none" w:sz="0" w:space="0" w:color="auto"/>
      </w:divBdr>
      <w:divsChild>
        <w:div w:id="257376850">
          <w:marLeft w:val="0"/>
          <w:marRight w:val="0"/>
          <w:marTop w:val="0"/>
          <w:marBottom w:val="0"/>
          <w:divBdr>
            <w:top w:val="none" w:sz="0" w:space="0" w:color="auto"/>
            <w:left w:val="none" w:sz="0" w:space="0" w:color="auto"/>
            <w:bottom w:val="none" w:sz="0" w:space="0" w:color="auto"/>
            <w:right w:val="none" w:sz="0" w:space="0" w:color="auto"/>
          </w:divBdr>
          <w:divsChild>
            <w:div w:id="1002396586">
              <w:marLeft w:val="0"/>
              <w:marRight w:val="0"/>
              <w:marTop w:val="0"/>
              <w:marBottom w:val="0"/>
              <w:divBdr>
                <w:top w:val="none" w:sz="0" w:space="0" w:color="auto"/>
                <w:left w:val="none" w:sz="0" w:space="0" w:color="auto"/>
                <w:bottom w:val="none" w:sz="0" w:space="0" w:color="auto"/>
                <w:right w:val="none" w:sz="0" w:space="0" w:color="auto"/>
              </w:divBdr>
              <w:divsChild>
                <w:div w:id="1953585133">
                  <w:marLeft w:val="0"/>
                  <w:marRight w:val="0"/>
                  <w:marTop w:val="0"/>
                  <w:marBottom w:val="0"/>
                  <w:divBdr>
                    <w:top w:val="none" w:sz="0" w:space="0" w:color="auto"/>
                    <w:left w:val="none" w:sz="0" w:space="0" w:color="auto"/>
                    <w:bottom w:val="none" w:sz="0" w:space="0" w:color="auto"/>
                    <w:right w:val="none" w:sz="0" w:space="0" w:color="auto"/>
                  </w:divBdr>
                </w:div>
              </w:divsChild>
            </w:div>
            <w:div w:id="2102526670">
              <w:marLeft w:val="0"/>
              <w:marRight w:val="0"/>
              <w:marTop w:val="0"/>
              <w:marBottom w:val="0"/>
              <w:divBdr>
                <w:top w:val="none" w:sz="0" w:space="0" w:color="auto"/>
                <w:left w:val="none" w:sz="0" w:space="0" w:color="auto"/>
                <w:bottom w:val="none" w:sz="0" w:space="0" w:color="auto"/>
                <w:right w:val="none" w:sz="0" w:space="0" w:color="auto"/>
              </w:divBdr>
              <w:divsChild>
                <w:div w:id="54992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3164">
      <w:bodyDiv w:val="1"/>
      <w:marLeft w:val="0"/>
      <w:marRight w:val="0"/>
      <w:marTop w:val="0"/>
      <w:marBottom w:val="0"/>
      <w:divBdr>
        <w:top w:val="none" w:sz="0" w:space="0" w:color="auto"/>
        <w:left w:val="none" w:sz="0" w:space="0" w:color="auto"/>
        <w:bottom w:val="none" w:sz="0" w:space="0" w:color="auto"/>
        <w:right w:val="none" w:sz="0" w:space="0" w:color="auto"/>
      </w:divBdr>
    </w:div>
    <w:div w:id="1392116306">
      <w:bodyDiv w:val="1"/>
      <w:marLeft w:val="0"/>
      <w:marRight w:val="0"/>
      <w:marTop w:val="0"/>
      <w:marBottom w:val="0"/>
      <w:divBdr>
        <w:top w:val="none" w:sz="0" w:space="0" w:color="auto"/>
        <w:left w:val="none" w:sz="0" w:space="0" w:color="auto"/>
        <w:bottom w:val="none" w:sz="0" w:space="0" w:color="auto"/>
        <w:right w:val="none" w:sz="0" w:space="0" w:color="auto"/>
      </w:divBdr>
    </w:div>
    <w:div w:id="1400864300">
      <w:bodyDiv w:val="1"/>
      <w:marLeft w:val="0"/>
      <w:marRight w:val="0"/>
      <w:marTop w:val="0"/>
      <w:marBottom w:val="0"/>
      <w:divBdr>
        <w:top w:val="none" w:sz="0" w:space="0" w:color="auto"/>
        <w:left w:val="none" w:sz="0" w:space="0" w:color="auto"/>
        <w:bottom w:val="none" w:sz="0" w:space="0" w:color="auto"/>
        <w:right w:val="none" w:sz="0" w:space="0" w:color="auto"/>
      </w:divBdr>
    </w:div>
    <w:div w:id="1416392756">
      <w:bodyDiv w:val="1"/>
      <w:marLeft w:val="0"/>
      <w:marRight w:val="0"/>
      <w:marTop w:val="0"/>
      <w:marBottom w:val="0"/>
      <w:divBdr>
        <w:top w:val="none" w:sz="0" w:space="0" w:color="auto"/>
        <w:left w:val="none" w:sz="0" w:space="0" w:color="auto"/>
        <w:bottom w:val="none" w:sz="0" w:space="0" w:color="auto"/>
        <w:right w:val="none" w:sz="0" w:space="0" w:color="auto"/>
      </w:divBdr>
    </w:div>
    <w:div w:id="1440298673">
      <w:bodyDiv w:val="1"/>
      <w:marLeft w:val="0"/>
      <w:marRight w:val="0"/>
      <w:marTop w:val="0"/>
      <w:marBottom w:val="0"/>
      <w:divBdr>
        <w:top w:val="none" w:sz="0" w:space="0" w:color="auto"/>
        <w:left w:val="none" w:sz="0" w:space="0" w:color="auto"/>
        <w:bottom w:val="none" w:sz="0" w:space="0" w:color="auto"/>
        <w:right w:val="none" w:sz="0" w:space="0" w:color="auto"/>
      </w:divBdr>
    </w:div>
    <w:div w:id="1446194120">
      <w:bodyDiv w:val="1"/>
      <w:marLeft w:val="0"/>
      <w:marRight w:val="0"/>
      <w:marTop w:val="0"/>
      <w:marBottom w:val="0"/>
      <w:divBdr>
        <w:top w:val="none" w:sz="0" w:space="0" w:color="auto"/>
        <w:left w:val="none" w:sz="0" w:space="0" w:color="auto"/>
        <w:bottom w:val="none" w:sz="0" w:space="0" w:color="auto"/>
        <w:right w:val="none" w:sz="0" w:space="0" w:color="auto"/>
      </w:divBdr>
    </w:div>
    <w:div w:id="1448114843">
      <w:bodyDiv w:val="1"/>
      <w:marLeft w:val="0"/>
      <w:marRight w:val="0"/>
      <w:marTop w:val="0"/>
      <w:marBottom w:val="0"/>
      <w:divBdr>
        <w:top w:val="none" w:sz="0" w:space="0" w:color="auto"/>
        <w:left w:val="none" w:sz="0" w:space="0" w:color="auto"/>
        <w:bottom w:val="none" w:sz="0" w:space="0" w:color="auto"/>
        <w:right w:val="none" w:sz="0" w:space="0" w:color="auto"/>
      </w:divBdr>
    </w:div>
    <w:div w:id="1471249381">
      <w:bodyDiv w:val="1"/>
      <w:marLeft w:val="0"/>
      <w:marRight w:val="0"/>
      <w:marTop w:val="0"/>
      <w:marBottom w:val="0"/>
      <w:divBdr>
        <w:top w:val="none" w:sz="0" w:space="0" w:color="auto"/>
        <w:left w:val="none" w:sz="0" w:space="0" w:color="auto"/>
        <w:bottom w:val="none" w:sz="0" w:space="0" w:color="auto"/>
        <w:right w:val="none" w:sz="0" w:space="0" w:color="auto"/>
      </w:divBdr>
      <w:divsChild>
        <w:div w:id="511529205">
          <w:marLeft w:val="0"/>
          <w:marRight w:val="0"/>
          <w:marTop w:val="0"/>
          <w:marBottom w:val="0"/>
          <w:divBdr>
            <w:top w:val="none" w:sz="0" w:space="0" w:color="auto"/>
            <w:left w:val="none" w:sz="0" w:space="0" w:color="auto"/>
            <w:bottom w:val="none" w:sz="0" w:space="0" w:color="auto"/>
            <w:right w:val="none" w:sz="0" w:space="0" w:color="auto"/>
          </w:divBdr>
          <w:divsChild>
            <w:div w:id="330105737">
              <w:marLeft w:val="0"/>
              <w:marRight w:val="0"/>
              <w:marTop w:val="0"/>
              <w:marBottom w:val="0"/>
              <w:divBdr>
                <w:top w:val="none" w:sz="0" w:space="0" w:color="auto"/>
                <w:left w:val="none" w:sz="0" w:space="0" w:color="auto"/>
                <w:bottom w:val="none" w:sz="0" w:space="0" w:color="auto"/>
                <w:right w:val="none" w:sz="0" w:space="0" w:color="auto"/>
              </w:divBdr>
              <w:divsChild>
                <w:div w:id="3105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762">
      <w:bodyDiv w:val="1"/>
      <w:marLeft w:val="0"/>
      <w:marRight w:val="0"/>
      <w:marTop w:val="0"/>
      <w:marBottom w:val="0"/>
      <w:divBdr>
        <w:top w:val="none" w:sz="0" w:space="0" w:color="auto"/>
        <w:left w:val="none" w:sz="0" w:space="0" w:color="auto"/>
        <w:bottom w:val="none" w:sz="0" w:space="0" w:color="auto"/>
        <w:right w:val="none" w:sz="0" w:space="0" w:color="auto"/>
      </w:divBdr>
    </w:div>
    <w:div w:id="1511263379">
      <w:bodyDiv w:val="1"/>
      <w:marLeft w:val="0"/>
      <w:marRight w:val="0"/>
      <w:marTop w:val="0"/>
      <w:marBottom w:val="0"/>
      <w:divBdr>
        <w:top w:val="none" w:sz="0" w:space="0" w:color="auto"/>
        <w:left w:val="none" w:sz="0" w:space="0" w:color="auto"/>
        <w:bottom w:val="none" w:sz="0" w:space="0" w:color="auto"/>
        <w:right w:val="none" w:sz="0" w:space="0" w:color="auto"/>
      </w:divBdr>
    </w:div>
    <w:div w:id="1573007229">
      <w:bodyDiv w:val="1"/>
      <w:marLeft w:val="0"/>
      <w:marRight w:val="0"/>
      <w:marTop w:val="0"/>
      <w:marBottom w:val="0"/>
      <w:divBdr>
        <w:top w:val="none" w:sz="0" w:space="0" w:color="auto"/>
        <w:left w:val="none" w:sz="0" w:space="0" w:color="auto"/>
        <w:bottom w:val="none" w:sz="0" w:space="0" w:color="auto"/>
        <w:right w:val="none" w:sz="0" w:space="0" w:color="auto"/>
      </w:divBdr>
    </w:div>
    <w:div w:id="1646423553">
      <w:bodyDiv w:val="1"/>
      <w:marLeft w:val="0"/>
      <w:marRight w:val="0"/>
      <w:marTop w:val="0"/>
      <w:marBottom w:val="0"/>
      <w:divBdr>
        <w:top w:val="none" w:sz="0" w:space="0" w:color="auto"/>
        <w:left w:val="none" w:sz="0" w:space="0" w:color="auto"/>
        <w:bottom w:val="none" w:sz="0" w:space="0" w:color="auto"/>
        <w:right w:val="none" w:sz="0" w:space="0" w:color="auto"/>
      </w:divBdr>
    </w:div>
    <w:div w:id="1735397791">
      <w:bodyDiv w:val="1"/>
      <w:marLeft w:val="0"/>
      <w:marRight w:val="0"/>
      <w:marTop w:val="0"/>
      <w:marBottom w:val="0"/>
      <w:divBdr>
        <w:top w:val="none" w:sz="0" w:space="0" w:color="auto"/>
        <w:left w:val="none" w:sz="0" w:space="0" w:color="auto"/>
        <w:bottom w:val="none" w:sz="0" w:space="0" w:color="auto"/>
        <w:right w:val="none" w:sz="0" w:space="0" w:color="auto"/>
      </w:divBdr>
    </w:div>
    <w:div w:id="1817719713">
      <w:bodyDiv w:val="1"/>
      <w:marLeft w:val="0"/>
      <w:marRight w:val="0"/>
      <w:marTop w:val="0"/>
      <w:marBottom w:val="0"/>
      <w:divBdr>
        <w:top w:val="none" w:sz="0" w:space="0" w:color="auto"/>
        <w:left w:val="none" w:sz="0" w:space="0" w:color="auto"/>
        <w:bottom w:val="none" w:sz="0" w:space="0" w:color="auto"/>
        <w:right w:val="none" w:sz="0" w:space="0" w:color="auto"/>
      </w:divBdr>
    </w:div>
    <w:div w:id="1836260266">
      <w:bodyDiv w:val="1"/>
      <w:marLeft w:val="0"/>
      <w:marRight w:val="0"/>
      <w:marTop w:val="0"/>
      <w:marBottom w:val="0"/>
      <w:divBdr>
        <w:top w:val="none" w:sz="0" w:space="0" w:color="auto"/>
        <w:left w:val="none" w:sz="0" w:space="0" w:color="auto"/>
        <w:bottom w:val="none" w:sz="0" w:space="0" w:color="auto"/>
        <w:right w:val="none" w:sz="0" w:space="0" w:color="auto"/>
      </w:divBdr>
      <w:divsChild>
        <w:div w:id="942154751">
          <w:marLeft w:val="0"/>
          <w:marRight w:val="0"/>
          <w:marTop w:val="0"/>
          <w:marBottom w:val="0"/>
          <w:divBdr>
            <w:top w:val="none" w:sz="0" w:space="0" w:color="auto"/>
            <w:left w:val="none" w:sz="0" w:space="0" w:color="auto"/>
            <w:bottom w:val="none" w:sz="0" w:space="0" w:color="auto"/>
            <w:right w:val="none" w:sz="0" w:space="0" w:color="auto"/>
          </w:divBdr>
          <w:divsChild>
            <w:div w:id="656301028">
              <w:marLeft w:val="0"/>
              <w:marRight w:val="0"/>
              <w:marTop w:val="0"/>
              <w:marBottom w:val="0"/>
              <w:divBdr>
                <w:top w:val="none" w:sz="0" w:space="0" w:color="auto"/>
                <w:left w:val="none" w:sz="0" w:space="0" w:color="auto"/>
                <w:bottom w:val="none" w:sz="0" w:space="0" w:color="auto"/>
                <w:right w:val="none" w:sz="0" w:space="0" w:color="auto"/>
              </w:divBdr>
              <w:divsChild>
                <w:div w:id="1025332104">
                  <w:marLeft w:val="0"/>
                  <w:marRight w:val="0"/>
                  <w:marTop w:val="0"/>
                  <w:marBottom w:val="0"/>
                  <w:divBdr>
                    <w:top w:val="none" w:sz="0" w:space="0" w:color="auto"/>
                    <w:left w:val="none" w:sz="0" w:space="0" w:color="auto"/>
                    <w:bottom w:val="none" w:sz="0" w:space="0" w:color="auto"/>
                    <w:right w:val="none" w:sz="0" w:space="0" w:color="auto"/>
                  </w:divBdr>
                </w:div>
              </w:divsChild>
            </w:div>
            <w:div w:id="562451263">
              <w:marLeft w:val="0"/>
              <w:marRight w:val="0"/>
              <w:marTop w:val="0"/>
              <w:marBottom w:val="0"/>
              <w:divBdr>
                <w:top w:val="none" w:sz="0" w:space="0" w:color="auto"/>
                <w:left w:val="none" w:sz="0" w:space="0" w:color="auto"/>
                <w:bottom w:val="none" w:sz="0" w:space="0" w:color="auto"/>
                <w:right w:val="none" w:sz="0" w:space="0" w:color="auto"/>
              </w:divBdr>
              <w:divsChild>
                <w:div w:id="13906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2319">
      <w:bodyDiv w:val="1"/>
      <w:marLeft w:val="0"/>
      <w:marRight w:val="0"/>
      <w:marTop w:val="0"/>
      <w:marBottom w:val="0"/>
      <w:divBdr>
        <w:top w:val="none" w:sz="0" w:space="0" w:color="auto"/>
        <w:left w:val="none" w:sz="0" w:space="0" w:color="auto"/>
        <w:bottom w:val="none" w:sz="0" w:space="0" w:color="auto"/>
        <w:right w:val="none" w:sz="0" w:space="0" w:color="auto"/>
      </w:divBdr>
      <w:divsChild>
        <w:div w:id="1033725351">
          <w:marLeft w:val="0"/>
          <w:marRight w:val="0"/>
          <w:marTop w:val="0"/>
          <w:marBottom w:val="0"/>
          <w:divBdr>
            <w:top w:val="none" w:sz="0" w:space="0" w:color="auto"/>
            <w:left w:val="none" w:sz="0" w:space="0" w:color="auto"/>
            <w:bottom w:val="none" w:sz="0" w:space="0" w:color="auto"/>
            <w:right w:val="none" w:sz="0" w:space="0" w:color="auto"/>
          </w:divBdr>
          <w:divsChild>
            <w:div w:id="49380649">
              <w:marLeft w:val="0"/>
              <w:marRight w:val="0"/>
              <w:marTop w:val="0"/>
              <w:marBottom w:val="0"/>
              <w:divBdr>
                <w:top w:val="none" w:sz="0" w:space="0" w:color="auto"/>
                <w:left w:val="none" w:sz="0" w:space="0" w:color="auto"/>
                <w:bottom w:val="none" w:sz="0" w:space="0" w:color="auto"/>
                <w:right w:val="none" w:sz="0" w:space="0" w:color="auto"/>
              </w:divBdr>
              <w:divsChild>
                <w:div w:id="9616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2605">
      <w:bodyDiv w:val="1"/>
      <w:marLeft w:val="0"/>
      <w:marRight w:val="0"/>
      <w:marTop w:val="0"/>
      <w:marBottom w:val="0"/>
      <w:divBdr>
        <w:top w:val="none" w:sz="0" w:space="0" w:color="auto"/>
        <w:left w:val="none" w:sz="0" w:space="0" w:color="auto"/>
        <w:bottom w:val="none" w:sz="0" w:space="0" w:color="auto"/>
        <w:right w:val="none" w:sz="0" w:space="0" w:color="auto"/>
      </w:divBdr>
    </w:div>
    <w:div w:id="1993673208">
      <w:bodyDiv w:val="1"/>
      <w:marLeft w:val="0"/>
      <w:marRight w:val="0"/>
      <w:marTop w:val="0"/>
      <w:marBottom w:val="0"/>
      <w:divBdr>
        <w:top w:val="none" w:sz="0" w:space="0" w:color="auto"/>
        <w:left w:val="none" w:sz="0" w:space="0" w:color="auto"/>
        <w:bottom w:val="none" w:sz="0" w:space="0" w:color="auto"/>
        <w:right w:val="none" w:sz="0" w:space="0" w:color="auto"/>
      </w:divBdr>
    </w:div>
    <w:div w:id="2051176533">
      <w:bodyDiv w:val="1"/>
      <w:marLeft w:val="0"/>
      <w:marRight w:val="0"/>
      <w:marTop w:val="0"/>
      <w:marBottom w:val="0"/>
      <w:divBdr>
        <w:top w:val="none" w:sz="0" w:space="0" w:color="auto"/>
        <w:left w:val="none" w:sz="0" w:space="0" w:color="auto"/>
        <w:bottom w:val="none" w:sz="0" w:space="0" w:color="auto"/>
        <w:right w:val="none" w:sz="0" w:space="0" w:color="auto"/>
      </w:divBdr>
    </w:div>
    <w:div w:id="2088845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ik.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335EA-FF17-7440-8A05-2A3C483B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3498</Words>
  <Characters>19943</Characters>
  <Application>Microsoft Office Word</Application>
  <DocSecurity>0</DocSecurity>
  <Lines>166</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HOYBUN CEMİYETİ</vt:lpstr>
      <vt:lpstr>HOYBUN CEMİYETİ</vt:lpstr>
    </vt:vector>
  </TitlesOfParts>
  <Company/>
  <LinksUpToDate>false</LinksUpToDate>
  <CharactersWithSpaces>23395</CharactersWithSpaces>
  <SharedDoc>false</SharedDoc>
  <HLinks>
    <vt:vector size="6" baseType="variant">
      <vt:variant>
        <vt:i4>2818091</vt:i4>
      </vt:variant>
      <vt:variant>
        <vt:i4>0</vt:i4>
      </vt:variant>
      <vt:variant>
        <vt:i4>0</vt:i4>
      </vt:variant>
      <vt:variant>
        <vt:i4>5</vt:i4>
      </vt:variant>
      <vt:variant>
        <vt:lpwstr>http://www.tuik.gov.tr/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HOYBUN CEMİYETİ</dc:title>
  <dc:subject/>
  <dc:creator>xxx</dc:creator>
  <cp:keywords/>
  <cp:lastModifiedBy>Microsoft Office User</cp:lastModifiedBy>
  <cp:revision>15</cp:revision>
  <cp:lastPrinted>2016-05-18T12:44:00Z</cp:lastPrinted>
  <dcterms:created xsi:type="dcterms:W3CDTF">2024-08-13T05:25:00Z</dcterms:created>
  <dcterms:modified xsi:type="dcterms:W3CDTF">2024-08-13T13:27:00Z</dcterms:modified>
</cp:coreProperties>
</file>