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D" w:rsidRDefault="00AB5C2D" w:rsidP="00AB5C2D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tr-TR"/>
        </w:rPr>
        <w:drawing>
          <wp:inline distT="0" distB="1270" distL="0" distR="0">
            <wp:extent cx="3602355" cy="108521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587">
        <w:rPr>
          <w:rFonts w:ascii="Verdana" w:hAnsi="Verdana"/>
        </w:rPr>
        <w:t xml:space="preserve">   </w:t>
      </w:r>
      <w:bookmarkStart w:id="0" w:name="_GoBack"/>
      <w:r>
        <w:rPr>
          <w:rFonts w:ascii="Verdana" w:hAnsi="Verdana"/>
          <w:noProof/>
          <w:lang w:eastAsia="tr-TR"/>
        </w:rPr>
        <w:drawing>
          <wp:inline distT="0" distB="0" distL="0" distR="5080">
            <wp:extent cx="1412240" cy="1085148"/>
            <wp:effectExtent l="0" t="0" r="0" b="127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35" cy="10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C2D" w:rsidRDefault="00AB5C2D" w:rsidP="00AB5C2D">
      <w:pPr>
        <w:spacing w:line="360" w:lineRule="auto"/>
        <w:rPr>
          <w:rFonts w:ascii="Verdana" w:hAnsi="Verdana"/>
        </w:rPr>
      </w:pPr>
    </w:p>
    <w:p w:rsidR="00AB5C2D" w:rsidRDefault="00C878C7" w:rsidP="00AB5C2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TELİF HAKKI DEVİR FORMU</w:t>
      </w:r>
    </w:p>
    <w:p w:rsidR="00C878C7" w:rsidRDefault="00C878C7" w:rsidP="00AB5C2D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Bütün yazarlar adına, yazışmaların yapıldığı yazar makalenin orijinal olduğunu, başka yerde yayınlanmadığını, başka bir dergi tarafından incelenmediğini beyan eder ve makale bir lisansüstü tezden ya da bir </w:t>
      </w:r>
      <w:proofErr w:type="gramStart"/>
      <w:r>
        <w:rPr>
          <w:rFonts w:ascii="Verdana" w:hAnsi="Verdana"/>
          <w:bCs/>
        </w:rPr>
        <w:t>sempozyum</w:t>
      </w:r>
      <w:proofErr w:type="gramEnd"/>
      <w:r>
        <w:rPr>
          <w:rFonts w:ascii="Verdana" w:hAnsi="Verdana"/>
          <w:bCs/>
        </w:rPr>
        <w:t xml:space="preserve"> veya kongreden türetilen bir çalışma ise </w:t>
      </w:r>
      <w:r w:rsidR="00CC39E9">
        <w:rPr>
          <w:rFonts w:ascii="Verdana" w:hAnsi="Verdana"/>
          <w:bCs/>
        </w:rPr>
        <w:t xml:space="preserve">makale başlığına yıldız (*) işareti konularak ilgili bilgilerin </w:t>
      </w:r>
      <w:proofErr w:type="gramStart"/>
      <w:r w:rsidR="00CC39E9">
        <w:rPr>
          <w:rFonts w:ascii="Verdana" w:hAnsi="Verdana"/>
          <w:bCs/>
        </w:rPr>
        <w:t>verileceğini</w:t>
      </w:r>
      <w:proofErr w:type="gramEnd"/>
      <w:r w:rsidR="00CC39E9">
        <w:rPr>
          <w:rFonts w:ascii="Verdana" w:hAnsi="Verdana"/>
          <w:bCs/>
        </w:rPr>
        <w:t xml:space="preserve"> taahhüt eder. </w:t>
      </w:r>
    </w:p>
    <w:p w:rsidR="00CC39E9" w:rsidRDefault="00CC39E9" w:rsidP="00AB5C2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Yazarlar bu formu imzalayarak Türkiye Kimya Derneği’ne çalışmalarının telif hakkını devretmiş olurlar. Lütfen bu formu bilgisayarınızda doldurunuz, çıktı alınız, i</w:t>
      </w:r>
      <w:r w:rsidR="00EF605B">
        <w:rPr>
          <w:rFonts w:ascii="Verdana" w:hAnsi="Verdana"/>
        </w:rPr>
        <w:t>mzalayınız</w:t>
      </w:r>
      <w:r>
        <w:rPr>
          <w:rFonts w:ascii="Verdana" w:hAnsi="Verdana"/>
        </w:rPr>
        <w:t xml:space="preserve"> ve tarayarak gönderiniz. </w:t>
      </w:r>
    </w:p>
    <w:p w:rsidR="00805628" w:rsidRDefault="00805628" w:rsidP="00AB5C2D">
      <w:pPr>
        <w:spacing w:line="360" w:lineRule="auto"/>
        <w:jc w:val="both"/>
        <w:rPr>
          <w:rFonts w:ascii="Verdana" w:hAnsi="Verdana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7"/>
        <w:gridCol w:w="5650"/>
      </w:tblGrid>
      <w:tr w:rsidR="00AB5C2D" w:rsidTr="00BA70AA">
        <w:tc>
          <w:tcPr>
            <w:tcW w:w="3987" w:type="dxa"/>
            <w:shd w:val="clear" w:color="auto" w:fill="auto"/>
          </w:tcPr>
          <w:p w:rsidR="00AB5C2D" w:rsidRDefault="00CC39E9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Yazışmaların yapıldığı yazarın ismi</w:t>
            </w:r>
            <w:r w:rsidR="00AB5C2D">
              <w:rPr>
                <w:rFonts w:ascii="Verdana" w:hAnsi="Verdana"/>
                <w:sz w:val="20"/>
              </w:rPr>
              <w:t xml:space="preserve">: </w:t>
            </w:r>
          </w:p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rPr>
          <w:trHeight w:val="704"/>
        </w:trPr>
        <w:tc>
          <w:tcPr>
            <w:tcW w:w="3987" w:type="dxa"/>
            <w:shd w:val="clear" w:color="auto" w:fill="auto"/>
          </w:tcPr>
          <w:p w:rsidR="00AB5C2D" w:rsidRDefault="00CC39E9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Yazışmaların yapıldığı yazarın e-posta adresi</w:t>
            </w:r>
            <w:r w:rsidR="00AB5C2D">
              <w:rPr>
                <w:rFonts w:ascii="Verdana" w:hAnsi="Verdana"/>
                <w:sz w:val="20"/>
              </w:rPr>
              <w:t xml:space="preserve">: </w:t>
            </w:r>
          </w:p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EF605B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CC39E9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Makalenin adı</w:t>
            </w:r>
            <w:r w:rsidR="00AB5C2D">
              <w:rPr>
                <w:rFonts w:ascii="Verdana" w:hAnsi="Verdana"/>
                <w:sz w:val="20"/>
              </w:rPr>
              <w:t xml:space="preserve">: </w:t>
            </w:r>
          </w:p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Pr="00EF605B" w:rsidRDefault="00AB5C2D" w:rsidP="00EF605B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CC39E9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Tarih</w:t>
            </w:r>
            <w:r w:rsidR="00AB5C2D">
              <w:rPr>
                <w:rFonts w:ascii="Verdana" w:hAnsi="Verdana"/>
                <w:sz w:val="20"/>
              </w:rPr>
              <w:t>:</w:t>
            </w:r>
          </w:p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CC39E9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İmza</w:t>
            </w:r>
            <w:r w:rsidR="00AB5C2D">
              <w:rPr>
                <w:rFonts w:ascii="Verdana" w:hAnsi="Verdana"/>
                <w:sz w:val="20"/>
              </w:rPr>
              <w:t>:</w:t>
            </w:r>
          </w:p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BA70AA" w:rsidRPr="00BA70AA" w:rsidRDefault="00BA70AA" w:rsidP="00BA70AA">
      <w:pPr>
        <w:spacing w:line="360" w:lineRule="auto"/>
        <w:jc w:val="both"/>
        <w:rPr>
          <w:rFonts w:ascii="Verdana" w:hAnsi="Verdana"/>
          <w:color w:val="111111"/>
          <w:sz w:val="20"/>
          <w:szCs w:val="20"/>
          <w:shd w:val="clear" w:color="auto" w:fill="FFFFFF"/>
        </w:rPr>
      </w:pP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the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Turkish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Chemical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Society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Section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C: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Chemical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Education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(JOTCS-C) </w:t>
      </w:r>
    </w:p>
    <w:p w:rsidR="00AB5C2D" w:rsidRPr="00BA70AA" w:rsidRDefault="00AB5C2D" w:rsidP="00AB5C2D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BA70AA">
        <w:rPr>
          <w:rFonts w:ascii="Verdana" w:hAnsi="Verdana"/>
          <w:sz w:val="20"/>
          <w:szCs w:val="20"/>
        </w:rPr>
        <w:t>Halaskargazi</w:t>
      </w:r>
      <w:proofErr w:type="spellEnd"/>
      <w:r w:rsidRPr="00BA70AA">
        <w:rPr>
          <w:rFonts w:ascii="Verdana" w:hAnsi="Verdana"/>
          <w:sz w:val="20"/>
          <w:szCs w:val="20"/>
        </w:rPr>
        <w:t xml:space="preserve"> </w:t>
      </w:r>
      <w:r w:rsidR="004C30EE" w:rsidRPr="00BA70AA">
        <w:rPr>
          <w:rFonts w:ascii="Verdana" w:hAnsi="Verdana"/>
          <w:sz w:val="20"/>
          <w:szCs w:val="20"/>
        </w:rPr>
        <w:t>Cad.</w:t>
      </w:r>
      <w:r w:rsidRPr="00BA70AA">
        <w:rPr>
          <w:rFonts w:ascii="Verdana" w:hAnsi="Verdana"/>
          <w:sz w:val="20"/>
          <w:szCs w:val="20"/>
        </w:rPr>
        <w:t xml:space="preserve"> No: 53(15)/8 Harbiye-</w:t>
      </w:r>
      <w:r w:rsidR="004C30EE" w:rsidRPr="00BA70AA">
        <w:rPr>
          <w:rFonts w:ascii="Verdana" w:hAnsi="Verdana"/>
          <w:sz w:val="20"/>
          <w:szCs w:val="20"/>
        </w:rPr>
        <w:t>Ş</w:t>
      </w:r>
      <w:r w:rsidRPr="00BA70AA">
        <w:rPr>
          <w:rFonts w:ascii="Verdana" w:hAnsi="Verdana"/>
          <w:sz w:val="20"/>
          <w:szCs w:val="20"/>
        </w:rPr>
        <w:t>i</w:t>
      </w:r>
      <w:r w:rsidR="004C30EE" w:rsidRPr="00BA70AA">
        <w:rPr>
          <w:rFonts w:ascii="Verdana" w:hAnsi="Verdana"/>
          <w:sz w:val="20"/>
          <w:szCs w:val="20"/>
        </w:rPr>
        <w:t>ş</w:t>
      </w:r>
      <w:r w:rsidRPr="00BA70AA">
        <w:rPr>
          <w:rFonts w:ascii="Verdana" w:hAnsi="Verdana"/>
          <w:sz w:val="20"/>
          <w:szCs w:val="20"/>
        </w:rPr>
        <w:t>li-</w:t>
      </w:r>
      <w:r w:rsidR="004C30EE" w:rsidRPr="00BA70AA">
        <w:rPr>
          <w:rFonts w:ascii="Verdana" w:hAnsi="Verdana"/>
          <w:sz w:val="20"/>
          <w:szCs w:val="20"/>
        </w:rPr>
        <w:t>İ</w:t>
      </w:r>
      <w:r w:rsidRPr="00BA70AA">
        <w:rPr>
          <w:rFonts w:ascii="Verdana" w:hAnsi="Verdana"/>
          <w:sz w:val="20"/>
          <w:szCs w:val="20"/>
        </w:rPr>
        <w:t>stanbul</w:t>
      </w:r>
    </w:p>
    <w:p w:rsidR="00CA108B" w:rsidRPr="00BA70AA" w:rsidRDefault="00AB5C2D" w:rsidP="004C30EE">
      <w:pPr>
        <w:spacing w:line="360" w:lineRule="auto"/>
        <w:rPr>
          <w:sz w:val="20"/>
          <w:szCs w:val="20"/>
        </w:rPr>
      </w:pPr>
      <w:r w:rsidRPr="00BA70AA">
        <w:rPr>
          <w:rFonts w:ascii="Verdana" w:hAnsi="Verdana"/>
          <w:sz w:val="20"/>
          <w:szCs w:val="20"/>
        </w:rPr>
        <w:t>E-</w:t>
      </w:r>
      <w:r w:rsidR="004C30EE" w:rsidRPr="00BA70AA">
        <w:rPr>
          <w:rFonts w:ascii="Verdana" w:hAnsi="Verdana"/>
          <w:sz w:val="20"/>
          <w:szCs w:val="20"/>
        </w:rPr>
        <w:t>posta</w:t>
      </w:r>
      <w:r w:rsidRPr="00BA70AA">
        <w:rPr>
          <w:rFonts w:ascii="Verdana" w:hAnsi="Verdana"/>
          <w:sz w:val="20"/>
          <w:szCs w:val="20"/>
        </w:rPr>
        <w:t>: jotcsc@turchemsoc.org</w:t>
      </w:r>
    </w:p>
    <w:sectPr w:rsidR="00CA108B" w:rsidRPr="00BA70AA" w:rsidSect="00D9791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2D"/>
    <w:rsid w:val="000E07AA"/>
    <w:rsid w:val="004C30EE"/>
    <w:rsid w:val="00627EA1"/>
    <w:rsid w:val="00805628"/>
    <w:rsid w:val="00AB5C2D"/>
    <w:rsid w:val="00B77587"/>
    <w:rsid w:val="00BA70AA"/>
    <w:rsid w:val="00C878C7"/>
    <w:rsid w:val="00CA108B"/>
    <w:rsid w:val="00CC39E9"/>
    <w:rsid w:val="00D0353C"/>
    <w:rsid w:val="00D97913"/>
    <w:rsid w:val="00E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855"/>
  <w15:docId w15:val="{A5CC59CB-A9C3-4DD8-B8CD-3C62803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60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Barbaros Akkurt</dc:creator>
  <cp:lastModifiedBy>Barbaros (standart)</cp:lastModifiedBy>
  <cp:revision>4</cp:revision>
  <dcterms:created xsi:type="dcterms:W3CDTF">2022-04-23T06:44:00Z</dcterms:created>
  <dcterms:modified xsi:type="dcterms:W3CDTF">2022-04-24T09:25:00Z</dcterms:modified>
</cp:coreProperties>
</file>