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29D98" w14:textId="38A74A48" w:rsidR="0082758A" w:rsidRPr="002D481B" w:rsidRDefault="00370EBC" w:rsidP="00370EBC">
      <w:pPr>
        <w:jc w:val="center"/>
        <w:rPr>
          <w:rFonts w:ascii="Georgia" w:eastAsia="Calibri" w:hAnsi="Georgia" w:cs="Arial"/>
          <w:b/>
          <w:sz w:val="32"/>
          <w:szCs w:val="32"/>
        </w:rPr>
      </w:pPr>
      <w:r w:rsidRPr="002D481B">
        <w:rPr>
          <w:rFonts w:ascii="Georgia" w:eastAsia="Calibri" w:hAnsi="Georgia" w:cs="Arial"/>
          <w:b/>
          <w:sz w:val="32"/>
          <w:szCs w:val="32"/>
        </w:rPr>
        <w:t>Article Title (Centered, Cambria, Bold font 16)</w:t>
      </w:r>
    </w:p>
    <w:p w14:paraId="32436194" w14:textId="77777777" w:rsidR="00277085" w:rsidRPr="002D481B" w:rsidRDefault="00277085" w:rsidP="00370EBC">
      <w:pPr>
        <w:jc w:val="center"/>
        <w:rPr>
          <w:rFonts w:ascii="Georgia" w:eastAsia="Calibri" w:hAnsi="Georgia" w:cs="Arial"/>
          <w:b/>
          <w:sz w:val="32"/>
          <w:szCs w:val="32"/>
        </w:rPr>
      </w:pPr>
    </w:p>
    <w:p w14:paraId="20BC7F41" w14:textId="7A6AA312" w:rsidR="00370EBC" w:rsidRPr="002D481B" w:rsidRDefault="00370EBC" w:rsidP="00370EBC">
      <w:pPr>
        <w:rPr>
          <w:rFonts w:ascii="Georgia" w:hAnsi="Georgia"/>
          <w:b/>
          <w:sz w:val="24"/>
          <w:szCs w:val="24"/>
        </w:rPr>
      </w:pPr>
      <w:bookmarkStart w:id="0" w:name="_Hlk167642672"/>
      <w:r w:rsidRPr="002D481B">
        <w:rPr>
          <w:rFonts w:ascii="Georgia" w:hAnsi="Georgia"/>
          <w:b/>
          <w:sz w:val="24"/>
          <w:szCs w:val="24"/>
        </w:rPr>
        <w:t>Abstract</w:t>
      </w:r>
    </w:p>
    <w:p w14:paraId="0F6EA386" w14:textId="5B9C1988" w:rsidR="00370EBC" w:rsidRPr="002D481B" w:rsidRDefault="00370EBC" w:rsidP="00370EBC">
      <w:pPr>
        <w:spacing w:before="60" w:after="60" w:line="240" w:lineRule="atLeast"/>
        <w:jc w:val="both"/>
        <w:rPr>
          <w:rFonts w:ascii="Georgia" w:hAnsi="Georgia"/>
          <w:b/>
          <w:color w:val="7030A0"/>
          <w:lang w:val="en-US"/>
        </w:rPr>
      </w:pPr>
      <w:r w:rsidRPr="002D481B">
        <w:rPr>
          <w:rFonts w:ascii="Georgia" w:hAnsi="Georgia"/>
        </w:rPr>
        <w:t>Write a short summary of the article in English here. The "Abstract" you will write should have the general content of the study and should include methods, results and suggestions (Non-indented, Cambria, 10 font, Word count minimum 150 and maximum 250).</w:t>
      </w:r>
    </w:p>
    <w:p w14:paraId="43B4CB49" w14:textId="14760A1C" w:rsidR="00370EBC" w:rsidRPr="002D481B" w:rsidRDefault="00370EBC" w:rsidP="00370EBC">
      <w:pPr>
        <w:spacing w:before="60" w:after="60" w:line="240" w:lineRule="atLeast"/>
        <w:jc w:val="both"/>
        <w:rPr>
          <w:rFonts w:ascii="Georgia" w:hAnsi="Georgia"/>
        </w:rPr>
      </w:pPr>
      <w:r w:rsidRPr="002D481B">
        <w:rPr>
          <w:rFonts w:ascii="Georgia" w:hAnsi="Georgia"/>
          <w:b/>
        </w:rPr>
        <w:t>Keywords</w:t>
      </w:r>
      <w:r w:rsidRPr="002D481B">
        <w:rPr>
          <w:rFonts w:ascii="Georgia" w:hAnsi="Georgia"/>
          <w:b/>
          <w:sz w:val="28"/>
          <w:szCs w:val="28"/>
        </w:rPr>
        <w:t>:</w:t>
      </w:r>
      <w:r w:rsidRPr="002D481B">
        <w:rPr>
          <w:rFonts w:ascii="Georgia" w:hAnsi="Georgia"/>
          <w:b/>
          <w:color w:val="7030A0"/>
          <w:lang w:val="en-US"/>
        </w:rPr>
        <w:t xml:space="preserve"> </w:t>
      </w:r>
      <w:r w:rsidRPr="002D481B">
        <w:rPr>
          <w:rFonts w:ascii="Georgia" w:hAnsi="Georgia"/>
        </w:rPr>
        <w:t>3 - 7 words, Cambria, 10 fonts, Only the first letter of the first word must be capital.</w:t>
      </w:r>
    </w:p>
    <w:bookmarkEnd w:id="0"/>
    <w:p w14:paraId="4D564841" w14:textId="77777777" w:rsidR="00370EBC" w:rsidRPr="002D481B" w:rsidRDefault="00370EBC" w:rsidP="00370EBC">
      <w:pPr>
        <w:spacing w:before="60" w:after="60" w:line="240" w:lineRule="atLeast"/>
        <w:jc w:val="both"/>
        <w:rPr>
          <w:rFonts w:ascii="Georgia" w:hAnsi="Georgia"/>
          <w:sz w:val="20"/>
          <w:szCs w:val="20"/>
        </w:rPr>
      </w:pPr>
    </w:p>
    <w:p w14:paraId="16404CE3" w14:textId="16FCE3DF" w:rsidR="00370EBC" w:rsidRPr="002D481B" w:rsidRDefault="00370EBC" w:rsidP="00370EBC">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Introduction</w:t>
      </w:r>
      <w:r w:rsidR="00293DAE" w:rsidRPr="002D481B">
        <w:rPr>
          <w:rFonts w:ascii="Georgia" w:hAnsi="Georgia"/>
          <w:b/>
          <w:sz w:val="28"/>
          <w:szCs w:val="24"/>
          <w:lang w:val="en-US"/>
        </w:rPr>
        <w:t xml:space="preserve"> </w:t>
      </w:r>
      <w:r w:rsidR="00293DAE" w:rsidRPr="002D481B">
        <w:rPr>
          <w:rFonts w:ascii="Georgia" w:hAnsi="Georgia"/>
          <w:b/>
          <w:sz w:val="28"/>
          <w:szCs w:val="24"/>
        </w:rPr>
        <w:t>(Centered, Cambria, Bold font 14)</w:t>
      </w:r>
    </w:p>
    <w:p w14:paraId="3BD270F0" w14:textId="313E4FE4"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In this section, the literature of the study, the purpose, importance, problem and sub-problems of the study should be written in a way to form the introduction part of of the study (First line inside 1.25cm, Cambria, 11 font).</w:t>
      </w:r>
    </w:p>
    <w:p w14:paraId="7EBE9855" w14:textId="77777777" w:rsidR="00293DAE" w:rsidRPr="002D481B" w:rsidRDefault="00370EBC" w:rsidP="00293DAE">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Method </w:t>
      </w:r>
      <w:r w:rsidR="00293DAE" w:rsidRPr="002D481B">
        <w:rPr>
          <w:rFonts w:ascii="Georgia" w:hAnsi="Georgia"/>
          <w:b/>
          <w:sz w:val="28"/>
          <w:szCs w:val="24"/>
        </w:rPr>
        <w:t>(Centered, Cambria, Bold font 14)</w:t>
      </w:r>
    </w:p>
    <w:p w14:paraId="4ADD65C7" w14:textId="0E4ECC9C"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In this section, the method of the study, the source of the data (sample / study group, etc.), data collection tools, the path followed in the study and the analysis of the data should be written as to form the method part of the study (First line inside 1.25cm, Cambria, 11 font).</w:t>
      </w:r>
    </w:p>
    <w:p w14:paraId="2A966141" w14:textId="44DB5C06" w:rsidR="00370EBC" w:rsidRPr="002D481B" w:rsidRDefault="00370EBC" w:rsidP="00370EBC">
      <w:pPr>
        <w:spacing w:before="120" w:after="120" w:line="240" w:lineRule="atLeast"/>
        <w:ind w:firstLine="709"/>
        <w:jc w:val="both"/>
        <w:rPr>
          <w:rFonts w:ascii="Georgia" w:hAnsi="Georgia" w:cs="Cambria"/>
          <w:b/>
          <w:sz w:val="24"/>
          <w:lang w:val="en-US"/>
        </w:rPr>
      </w:pPr>
      <w:r w:rsidRPr="002D481B">
        <w:rPr>
          <w:rFonts w:ascii="Georgia" w:hAnsi="Georgia" w:cs="Cambria"/>
          <w:b/>
          <w:sz w:val="24"/>
          <w:lang w:val="en-US"/>
        </w:rPr>
        <w:t xml:space="preserve">Ethical Permits of Research </w:t>
      </w:r>
    </w:p>
    <w:p w14:paraId="661DCBE9" w14:textId="77777777"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In this study, all the rules specified to be followed within the scope of "Higher Education Institutions Scientific Research and Publication Ethics Directive" were complied with. None of the actions specified under the heading "Actions Contrary to Scientific Research and Publication Ethics", which is the second part of the directive, have been taken.</w:t>
      </w:r>
    </w:p>
    <w:p w14:paraId="2024868F" w14:textId="0BAFD417" w:rsidR="00370EBC" w:rsidRPr="002D481B" w:rsidRDefault="00370EBC" w:rsidP="00370EBC">
      <w:pPr>
        <w:spacing w:before="120" w:after="120" w:line="240" w:lineRule="atLeast"/>
        <w:ind w:firstLine="709"/>
        <w:jc w:val="both"/>
        <w:rPr>
          <w:rFonts w:ascii="Georgia" w:hAnsi="Georgia" w:cs="Cambria"/>
          <w:b/>
          <w:sz w:val="24"/>
          <w:lang w:val="en-US"/>
        </w:rPr>
      </w:pPr>
      <w:r w:rsidRPr="002D481B">
        <w:rPr>
          <w:rFonts w:ascii="Georgia" w:hAnsi="Georgia" w:cs="Cambria"/>
          <w:b/>
          <w:sz w:val="24"/>
          <w:lang w:val="en-US"/>
        </w:rPr>
        <w:t xml:space="preserve">Ethics Committee Permission Information: </w:t>
      </w:r>
    </w:p>
    <w:p w14:paraId="344AD86B" w14:textId="6710F7CB"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Name of the committee that made the ethical evaluation =</w:t>
      </w:r>
      <w:r w:rsidR="00F7748E" w:rsidRPr="002D481B">
        <w:rPr>
          <w:rFonts w:ascii="Georgia" w:hAnsi="Georgia"/>
          <w:color w:val="FF0000"/>
          <w:lang w:val="en-US"/>
        </w:rPr>
        <w:t>This information will be written after the article is accepted. Please do not write now and do not delete this note.</w:t>
      </w:r>
    </w:p>
    <w:p w14:paraId="365D4AC0" w14:textId="012085AD"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Date of ethical review decision=</w:t>
      </w:r>
      <w:r w:rsidR="00F7748E" w:rsidRPr="002D481B">
        <w:rPr>
          <w:rFonts w:ascii="Georgia" w:hAnsi="Georgia"/>
          <w:color w:val="FF0000"/>
          <w:lang w:val="en-US"/>
        </w:rPr>
        <w:t>Please write the required information and delete this note.</w:t>
      </w:r>
    </w:p>
    <w:p w14:paraId="34098556" w14:textId="157DAC18"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Ethics assessment document issue number=</w:t>
      </w:r>
      <w:r w:rsidR="00F7748E" w:rsidRPr="002D481B">
        <w:rPr>
          <w:rFonts w:ascii="Georgia" w:hAnsi="Georgia"/>
          <w:color w:val="FF0000"/>
          <w:lang w:val="en-US"/>
        </w:rPr>
        <w:t>Please write the required information and delete this note.</w:t>
      </w:r>
    </w:p>
    <w:p w14:paraId="6C4D090F" w14:textId="73682F00" w:rsidR="00370EBC" w:rsidRPr="002D481B" w:rsidRDefault="00370EBC" w:rsidP="00370EBC">
      <w:pPr>
        <w:spacing w:before="120" w:after="120" w:line="240" w:lineRule="atLeast"/>
        <w:ind w:firstLine="709"/>
        <w:jc w:val="both"/>
        <w:rPr>
          <w:rFonts w:ascii="Georgia" w:hAnsi="Georgia" w:cs="Cambria"/>
          <w:b/>
          <w:sz w:val="24"/>
          <w:lang w:val="en-US"/>
        </w:rPr>
      </w:pPr>
      <w:r w:rsidRPr="002D481B">
        <w:rPr>
          <w:rFonts w:ascii="Georgia" w:hAnsi="Georgia" w:cs="Cambria"/>
          <w:b/>
          <w:sz w:val="24"/>
          <w:lang w:val="en-US"/>
        </w:rPr>
        <w:t xml:space="preserve">Second Level Heading </w:t>
      </w:r>
    </w:p>
    <w:p w14:paraId="626175F7" w14:textId="72E69E55"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Titles should not be numbered, instead, if a second-level heading is to be used in any part of the study (such as sample / study group, data collection tools, etc.), it will be written according to the explanation in the second-level title and the part under this title will be written as it is here (First line is 1.25cm from inside, Cambria, 11 fonts). </w:t>
      </w:r>
    </w:p>
    <w:p w14:paraId="6107CC4B" w14:textId="2C6EBDB5" w:rsidR="00370EBC" w:rsidRPr="002D481B" w:rsidRDefault="00370EBC" w:rsidP="00370EBC">
      <w:pPr>
        <w:spacing w:before="120" w:after="120" w:line="240" w:lineRule="atLeast"/>
        <w:ind w:firstLine="709"/>
        <w:jc w:val="both"/>
        <w:rPr>
          <w:rFonts w:ascii="Georgia" w:hAnsi="Georgia"/>
          <w:b/>
          <w:i/>
          <w:sz w:val="24"/>
          <w:lang w:val="en-US"/>
        </w:rPr>
      </w:pPr>
      <w:r w:rsidRPr="002D481B">
        <w:rPr>
          <w:rFonts w:ascii="Georgia" w:hAnsi="Georgia" w:cs="Cambria"/>
          <w:b/>
          <w:i/>
          <w:sz w:val="24"/>
          <w:lang w:val="en-US"/>
        </w:rPr>
        <w:t xml:space="preserve">Third Level Heading </w:t>
      </w:r>
    </w:p>
    <w:p w14:paraId="03354D04" w14:textId="2413CBF6"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If a third-level heading will be used in any part of the work, it will be written according to the explanation in the third-level heading and the part under this title will be written as it is here (First line is 1.25cm from inside, Cambria, 11 fonts). </w:t>
      </w:r>
    </w:p>
    <w:p w14:paraId="2ED837EB" w14:textId="601CAA98" w:rsidR="00370EBC" w:rsidRPr="002D481B" w:rsidRDefault="00370EBC" w:rsidP="00370EBC">
      <w:pPr>
        <w:spacing w:before="120" w:after="120" w:line="320" w:lineRule="atLeast"/>
        <w:jc w:val="both"/>
        <w:rPr>
          <w:rFonts w:ascii="Georgia" w:hAnsi="Georgia"/>
          <w:lang w:val="en-US"/>
        </w:rPr>
      </w:pPr>
      <w:r w:rsidRPr="002D481B">
        <w:rPr>
          <w:rFonts w:ascii="Georgia" w:hAnsi="Georgia" w:cs="Cambria"/>
          <w:b/>
          <w:szCs w:val="20"/>
          <w:lang w:val="en-US"/>
        </w:rPr>
        <w:lastRenderedPageBreak/>
        <w:t>Fourth level heading:</w:t>
      </w:r>
      <w:r w:rsidRPr="002D481B">
        <w:rPr>
          <w:rFonts w:ascii="Georgia" w:hAnsi="Georgia"/>
          <w:b/>
          <w:szCs w:val="20"/>
          <w:lang w:val="en-US"/>
        </w:rPr>
        <w:t xml:space="preserve"> </w:t>
      </w:r>
      <w:r w:rsidRPr="002D481B">
        <w:rPr>
          <w:rFonts w:ascii="Georgia" w:hAnsi="Georgia"/>
          <w:lang w:val="en-US"/>
        </w:rPr>
        <w:t>If a fourth-level heading will be used in any part of the work, it will be written according to the explanation in the fourth-level heading and the part under this title will be written as it is here (Cambria, 11 fonts).</w:t>
      </w:r>
    </w:p>
    <w:p w14:paraId="0E66E831" w14:textId="0FB12407"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cs="Cambria"/>
          <w:b/>
          <w:bCs/>
          <w:i/>
          <w:szCs w:val="20"/>
          <w:lang w:val="en-US"/>
        </w:rPr>
        <w:t>Fifth Level Heading</w:t>
      </w:r>
      <w:r w:rsidRPr="002D481B">
        <w:rPr>
          <w:rFonts w:ascii="Georgia" w:hAnsi="Georgia"/>
          <w:b/>
          <w:bCs/>
          <w:i/>
          <w:szCs w:val="20"/>
          <w:lang w:val="en-US"/>
        </w:rPr>
        <w:t>:</w:t>
      </w:r>
      <w:r w:rsidRPr="002D481B">
        <w:rPr>
          <w:rFonts w:ascii="Georgia" w:hAnsi="Georgia"/>
          <w:b/>
          <w:szCs w:val="20"/>
          <w:lang w:val="en-US"/>
        </w:rPr>
        <w:t xml:space="preserve"> </w:t>
      </w:r>
      <w:r w:rsidRPr="002D481B">
        <w:rPr>
          <w:rFonts w:ascii="Georgia" w:hAnsi="Georgia"/>
          <w:lang w:val="en-US"/>
        </w:rPr>
        <w:t>If a fifth-level title is to be used in any part of the work, it will be written according to the explanation in the fifth-level title, and this title will begin as in the following part (First line 1.25cm, Cambria, 11 fonts).</w:t>
      </w:r>
    </w:p>
    <w:p w14:paraId="4EBBD26F" w14:textId="74370786" w:rsidR="00370EBC" w:rsidRPr="002D481B" w:rsidRDefault="00370EBC" w:rsidP="00293DAE">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Findings </w:t>
      </w:r>
      <w:r w:rsidR="00293DAE" w:rsidRPr="002D481B">
        <w:rPr>
          <w:rFonts w:ascii="Georgia" w:hAnsi="Georgia"/>
          <w:b/>
          <w:sz w:val="28"/>
          <w:szCs w:val="24"/>
        </w:rPr>
        <w:t>(Centered, Cambria, Bold font 14)</w:t>
      </w:r>
    </w:p>
    <w:p w14:paraId="1684C917" w14:textId="2BF8957B"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In this section, the findings obtained from the data of the study and the tables, figures, etc. of these findings should take place (First line 1.25cm from inside, Cambria, 11 fonts).</w:t>
      </w:r>
    </w:p>
    <w:p w14:paraId="02714797" w14:textId="51C5E716" w:rsidR="00370EBC" w:rsidRPr="002D481B" w:rsidRDefault="00370EBC" w:rsidP="00370EBC">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Discussion and Conclusion </w:t>
      </w:r>
      <w:r w:rsidR="00293DAE" w:rsidRPr="002D481B">
        <w:rPr>
          <w:rFonts w:ascii="Georgia" w:hAnsi="Georgia"/>
          <w:b/>
          <w:sz w:val="28"/>
          <w:szCs w:val="24"/>
          <w:lang w:val="en-US"/>
        </w:rPr>
        <w:t>(Centered, Cambria, Bold font 14)</w:t>
      </w:r>
    </w:p>
    <w:p w14:paraId="4ED42254" w14:textId="5B660666"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This section should include conclusions from the findings of the study and a discussion of the relationship of these results to similar studies (First line inside 1.25cm, Cambria, 11 font).</w:t>
      </w:r>
    </w:p>
    <w:p w14:paraId="19EE8A3F" w14:textId="7804AFF8" w:rsidR="00370EBC" w:rsidRPr="002D481B" w:rsidRDefault="00370EBC" w:rsidP="00370EBC">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Recommendations </w:t>
      </w:r>
      <w:r w:rsidR="00293DAE" w:rsidRPr="002D481B">
        <w:rPr>
          <w:rFonts w:ascii="Georgia" w:hAnsi="Georgia"/>
          <w:b/>
          <w:sz w:val="28"/>
          <w:szCs w:val="24"/>
          <w:lang w:val="en-US"/>
        </w:rPr>
        <w:t>(Centered, Cambria, Bold font 14)</w:t>
      </w:r>
    </w:p>
    <w:p w14:paraId="6F3A40AA" w14:textId="391E5314"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In this section, recommendations should be given in accordance with the results of the study (First line inside 1.25cm, Cambria, 11 font). </w:t>
      </w:r>
    </w:p>
    <w:p w14:paraId="65F22785" w14:textId="552A661D" w:rsidR="00370EBC" w:rsidRPr="002D481B" w:rsidRDefault="00370EBC" w:rsidP="00370EBC">
      <w:pPr>
        <w:spacing w:before="120" w:after="120" w:line="320" w:lineRule="atLeast"/>
        <w:jc w:val="both"/>
        <w:rPr>
          <w:rFonts w:ascii="Georgia" w:hAnsi="Georgia"/>
          <w:b/>
          <w:bCs/>
          <w:sz w:val="24"/>
          <w:szCs w:val="24"/>
          <w:lang w:val="en-US"/>
        </w:rPr>
      </w:pPr>
      <w:r w:rsidRPr="002D481B">
        <w:rPr>
          <w:rFonts w:ascii="Georgia" w:hAnsi="Georgia"/>
          <w:b/>
          <w:bCs/>
          <w:sz w:val="24"/>
          <w:szCs w:val="24"/>
          <w:lang w:val="en-US"/>
        </w:rPr>
        <w:t>Tables</w:t>
      </w:r>
    </w:p>
    <w:p w14:paraId="4404055A" w14:textId="77777777"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Please follow APA 7 Style and use MS Word 2007 or later when writing Table(s), Figure(s) and Bibliography.</w:t>
      </w:r>
    </w:p>
    <w:p w14:paraId="694E33BF" w14:textId="77777777" w:rsidR="00370EBC" w:rsidRPr="002D481B" w:rsidRDefault="00370EBC" w:rsidP="00370EBC">
      <w:pPr>
        <w:spacing w:line="360" w:lineRule="auto"/>
        <w:rPr>
          <w:rFonts w:ascii="Georgia" w:hAnsi="Georgia"/>
          <w:b/>
          <w:u w:val="single"/>
        </w:rPr>
      </w:pPr>
      <w:r w:rsidRPr="002D481B">
        <w:rPr>
          <w:rFonts w:ascii="Georgia" w:hAnsi="Georgia"/>
          <w:b/>
          <w:u w:val="single"/>
        </w:rPr>
        <w:t>Example notations for tables;</w:t>
      </w:r>
    </w:p>
    <w:p w14:paraId="4A4B5053" w14:textId="437C50CE" w:rsidR="00277085" w:rsidRPr="002D481B" w:rsidRDefault="00277085" w:rsidP="00277085">
      <w:pPr>
        <w:pStyle w:val="TableandFigureNumber"/>
        <w:rPr>
          <w:rFonts w:ascii="Georgia" w:hAnsi="Georgia"/>
        </w:rPr>
      </w:pPr>
      <w:r w:rsidRPr="002D481B">
        <w:rPr>
          <w:rFonts w:ascii="Georgia" w:hAnsi="Georgia"/>
        </w:rPr>
        <w:t xml:space="preserve">Table 1 </w:t>
      </w:r>
      <w:r w:rsidRPr="002D481B">
        <w:rPr>
          <w:rFonts w:ascii="Georgia" w:hAnsi="Georgia" w:cs="Calibri"/>
          <w:szCs w:val="20"/>
        </w:rPr>
        <w:t>(Cambria, 10 pt, Bold)</w:t>
      </w:r>
    </w:p>
    <w:p w14:paraId="78240F5C" w14:textId="5FFB1CFE" w:rsidR="00370EBC" w:rsidRPr="002D481B" w:rsidRDefault="00277085" w:rsidP="00277085">
      <w:pPr>
        <w:pStyle w:val="TableandFigureHeading"/>
        <w:rPr>
          <w:rFonts w:ascii="Georgia" w:hAnsi="Georgia"/>
        </w:rPr>
      </w:pPr>
      <w:r w:rsidRPr="002D481B">
        <w:rPr>
          <w:rFonts w:ascii="Georgia" w:hAnsi="Georgia"/>
        </w:rPr>
        <w:t>The Name of Table</w:t>
      </w:r>
      <w:r w:rsidRPr="002D481B">
        <w:rPr>
          <w:rFonts w:ascii="Georgia" w:hAnsi="Georgia"/>
          <w:color w:val="auto"/>
        </w:rPr>
        <w:t xml:space="preserve"> (Cambria, 10 pt, Italic)</w:t>
      </w:r>
      <w:r w:rsidR="00370EBC" w:rsidRPr="002D481B">
        <w:rPr>
          <w:rFonts w:ascii="Georgia" w:hAnsi="Georgia"/>
          <w:color w:val="auto"/>
          <w:szCs w:val="20"/>
        </w:rPr>
        <w:t xml:space="preserve"> </w:t>
      </w:r>
    </w:p>
    <w:tbl>
      <w:tblPr>
        <w:tblW w:w="5000" w:type="pct"/>
        <w:tblLook w:val="04A0" w:firstRow="1" w:lastRow="0" w:firstColumn="1" w:lastColumn="0" w:noHBand="0" w:noVBand="1"/>
      </w:tblPr>
      <w:tblGrid>
        <w:gridCol w:w="1233"/>
        <w:gridCol w:w="782"/>
        <w:gridCol w:w="1230"/>
        <w:gridCol w:w="1773"/>
        <w:gridCol w:w="1227"/>
        <w:gridCol w:w="1227"/>
        <w:gridCol w:w="1600"/>
      </w:tblGrid>
      <w:tr w:rsidR="00370EBC" w:rsidRPr="002D481B" w14:paraId="32106836" w14:textId="77777777" w:rsidTr="00D31A63">
        <w:tc>
          <w:tcPr>
            <w:tcW w:w="680" w:type="pct"/>
            <w:tcBorders>
              <w:top w:val="single" w:sz="4" w:space="0" w:color="auto"/>
              <w:left w:val="nil"/>
              <w:bottom w:val="single" w:sz="4" w:space="0" w:color="auto"/>
              <w:right w:val="nil"/>
            </w:tcBorders>
            <w:vAlign w:val="center"/>
            <w:hideMark/>
          </w:tcPr>
          <w:p w14:paraId="1A6E289F" w14:textId="77777777" w:rsidR="00370EBC" w:rsidRPr="002D481B" w:rsidRDefault="00370EBC" w:rsidP="00684738">
            <w:pPr>
              <w:autoSpaceDE w:val="0"/>
              <w:autoSpaceDN w:val="0"/>
              <w:adjustRightInd w:val="0"/>
              <w:spacing w:after="0" w:line="240" w:lineRule="auto"/>
              <w:rPr>
                <w:rFonts w:ascii="Georgia" w:hAnsi="Georgia"/>
                <w:sz w:val="20"/>
                <w:szCs w:val="20"/>
              </w:rPr>
            </w:pPr>
            <w:r w:rsidRPr="002D481B">
              <w:rPr>
                <w:rFonts w:ascii="Georgia" w:hAnsi="Georgia"/>
                <w:sz w:val="20"/>
                <w:szCs w:val="20"/>
              </w:rPr>
              <w:t>Gender</w:t>
            </w:r>
          </w:p>
        </w:tc>
        <w:tc>
          <w:tcPr>
            <w:tcW w:w="431" w:type="pct"/>
            <w:tcBorders>
              <w:top w:val="single" w:sz="4" w:space="0" w:color="auto"/>
              <w:left w:val="nil"/>
              <w:bottom w:val="single" w:sz="4" w:space="0" w:color="auto"/>
              <w:right w:val="nil"/>
            </w:tcBorders>
            <w:vAlign w:val="center"/>
          </w:tcPr>
          <w:p w14:paraId="0F191A55" w14:textId="62594A4A" w:rsidR="00370EBC" w:rsidRPr="00F309A4" w:rsidRDefault="00F309A4"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n</w:t>
            </w:r>
          </w:p>
        </w:tc>
        <w:tc>
          <w:tcPr>
            <w:tcW w:w="678" w:type="pct"/>
            <w:tcBorders>
              <w:top w:val="single" w:sz="4" w:space="0" w:color="auto"/>
              <w:left w:val="nil"/>
              <w:bottom w:val="single" w:sz="4" w:space="0" w:color="auto"/>
              <w:right w:val="nil"/>
            </w:tcBorders>
            <w:vAlign w:val="center"/>
          </w:tcPr>
          <w:p w14:paraId="5113D5B1" w14:textId="1683F425" w:rsidR="00370EBC" w:rsidRPr="00F309A4" w:rsidRDefault="00370EBC"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M</w:t>
            </w:r>
          </w:p>
        </w:tc>
        <w:tc>
          <w:tcPr>
            <w:tcW w:w="977" w:type="pct"/>
            <w:tcBorders>
              <w:top w:val="single" w:sz="4" w:space="0" w:color="auto"/>
              <w:left w:val="nil"/>
              <w:bottom w:val="single" w:sz="4" w:space="0" w:color="auto"/>
              <w:right w:val="nil"/>
            </w:tcBorders>
            <w:vAlign w:val="center"/>
          </w:tcPr>
          <w:p w14:paraId="00F9C497" w14:textId="5F39DB33" w:rsidR="00370EBC" w:rsidRPr="00F309A4" w:rsidRDefault="00370EBC"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S</w:t>
            </w:r>
            <w:r w:rsidR="00F309A4" w:rsidRPr="00F309A4">
              <w:rPr>
                <w:rFonts w:ascii="Georgia" w:hAnsi="Georgia"/>
                <w:i/>
                <w:iCs/>
                <w:sz w:val="20"/>
                <w:szCs w:val="20"/>
              </w:rPr>
              <w:t>D</w:t>
            </w:r>
          </w:p>
        </w:tc>
        <w:tc>
          <w:tcPr>
            <w:tcW w:w="676" w:type="pct"/>
            <w:tcBorders>
              <w:top w:val="single" w:sz="4" w:space="0" w:color="auto"/>
              <w:left w:val="nil"/>
              <w:bottom w:val="single" w:sz="4" w:space="0" w:color="auto"/>
              <w:right w:val="nil"/>
            </w:tcBorders>
            <w:vAlign w:val="center"/>
          </w:tcPr>
          <w:p w14:paraId="08F78DCE" w14:textId="77777777" w:rsidR="00370EBC" w:rsidRPr="00F309A4" w:rsidRDefault="00370EBC"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df</w:t>
            </w:r>
          </w:p>
        </w:tc>
        <w:tc>
          <w:tcPr>
            <w:tcW w:w="676" w:type="pct"/>
            <w:tcBorders>
              <w:top w:val="single" w:sz="4" w:space="0" w:color="auto"/>
              <w:left w:val="nil"/>
              <w:bottom w:val="single" w:sz="4" w:space="0" w:color="auto"/>
              <w:right w:val="nil"/>
            </w:tcBorders>
            <w:vAlign w:val="center"/>
          </w:tcPr>
          <w:p w14:paraId="1C07CD1D" w14:textId="77777777" w:rsidR="00370EBC" w:rsidRPr="00F309A4" w:rsidRDefault="00370EBC"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t</w:t>
            </w:r>
          </w:p>
        </w:tc>
        <w:tc>
          <w:tcPr>
            <w:tcW w:w="882" w:type="pct"/>
            <w:tcBorders>
              <w:top w:val="single" w:sz="4" w:space="0" w:color="auto"/>
              <w:left w:val="nil"/>
              <w:bottom w:val="single" w:sz="4" w:space="0" w:color="auto"/>
              <w:right w:val="nil"/>
            </w:tcBorders>
            <w:vAlign w:val="center"/>
          </w:tcPr>
          <w:p w14:paraId="72549621" w14:textId="77777777" w:rsidR="00370EBC" w:rsidRPr="00F309A4" w:rsidRDefault="00370EBC"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p</w:t>
            </w:r>
          </w:p>
        </w:tc>
      </w:tr>
      <w:tr w:rsidR="00370EBC" w:rsidRPr="002D481B" w14:paraId="4705953B" w14:textId="77777777" w:rsidTr="00D31A63">
        <w:tc>
          <w:tcPr>
            <w:tcW w:w="680" w:type="pct"/>
            <w:tcBorders>
              <w:top w:val="single" w:sz="4" w:space="0" w:color="auto"/>
              <w:left w:val="nil"/>
              <w:bottom w:val="single" w:sz="4" w:space="0" w:color="auto"/>
              <w:right w:val="nil"/>
            </w:tcBorders>
          </w:tcPr>
          <w:p w14:paraId="3A7AB75C" w14:textId="77777777" w:rsidR="00370EBC" w:rsidRPr="002D481B" w:rsidRDefault="00370EBC" w:rsidP="00684738">
            <w:pPr>
              <w:pStyle w:val="ListeParagraf"/>
              <w:tabs>
                <w:tab w:val="left" w:pos="330"/>
              </w:tabs>
              <w:autoSpaceDE w:val="0"/>
              <w:autoSpaceDN w:val="0"/>
              <w:adjustRightInd w:val="0"/>
              <w:spacing w:after="0" w:line="240" w:lineRule="auto"/>
              <w:ind w:left="0"/>
              <w:rPr>
                <w:rFonts w:ascii="Georgia" w:hAnsi="Georgia"/>
                <w:sz w:val="20"/>
                <w:szCs w:val="20"/>
              </w:rPr>
            </w:pPr>
            <w:r w:rsidRPr="002D481B">
              <w:rPr>
                <w:rFonts w:ascii="Georgia" w:hAnsi="Georgia"/>
                <w:sz w:val="20"/>
                <w:szCs w:val="20"/>
              </w:rPr>
              <w:t>Female</w:t>
            </w:r>
          </w:p>
        </w:tc>
        <w:tc>
          <w:tcPr>
            <w:tcW w:w="431" w:type="pct"/>
            <w:tcBorders>
              <w:top w:val="single" w:sz="4" w:space="0" w:color="auto"/>
              <w:left w:val="nil"/>
              <w:bottom w:val="single" w:sz="4" w:space="0" w:color="auto"/>
              <w:right w:val="nil"/>
            </w:tcBorders>
            <w:vAlign w:val="center"/>
          </w:tcPr>
          <w:p w14:paraId="10D912CD"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56</w:t>
            </w:r>
          </w:p>
        </w:tc>
        <w:tc>
          <w:tcPr>
            <w:tcW w:w="678" w:type="pct"/>
            <w:tcBorders>
              <w:top w:val="single" w:sz="4" w:space="0" w:color="auto"/>
              <w:left w:val="nil"/>
              <w:bottom w:val="single" w:sz="4" w:space="0" w:color="auto"/>
              <w:right w:val="nil"/>
            </w:tcBorders>
            <w:vAlign w:val="center"/>
          </w:tcPr>
          <w:p w14:paraId="72B2F5CC" w14:textId="2396D14A"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4</w:t>
            </w:r>
            <w:r w:rsidR="00F309A4">
              <w:rPr>
                <w:rFonts w:ascii="Georgia" w:hAnsi="Georgia"/>
                <w:sz w:val="20"/>
                <w:szCs w:val="20"/>
              </w:rPr>
              <w:t>.</w:t>
            </w:r>
            <w:r w:rsidRPr="002D481B">
              <w:rPr>
                <w:rFonts w:ascii="Georgia" w:hAnsi="Georgia"/>
                <w:sz w:val="20"/>
                <w:szCs w:val="20"/>
              </w:rPr>
              <w:t>68</w:t>
            </w:r>
          </w:p>
        </w:tc>
        <w:tc>
          <w:tcPr>
            <w:tcW w:w="977" w:type="pct"/>
            <w:tcBorders>
              <w:top w:val="single" w:sz="4" w:space="0" w:color="auto"/>
              <w:left w:val="nil"/>
              <w:bottom w:val="single" w:sz="4" w:space="0" w:color="auto"/>
              <w:right w:val="nil"/>
            </w:tcBorders>
            <w:vAlign w:val="center"/>
          </w:tcPr>
          <w:p w14:paraId="568C7D35" w14:textId="50A59E97" w:rsidR="00370EBC" w:rsidRPr="002D481B" w:rsidRDefault="00F309A4" w:rsidP="00684738">
            <w:pPr>
              <w:autoSpaceDE w:val="0"/>
              <w:autoSpaceDN w:val="0"/>
              <w:adjustRightInd w:val="0"/>
              <w:spacing w:after="0" w:line="240" w:lineRule="auto"/>
              <w:jc w:val="center"/>
              <w:rPr>
                <w:rFonts w:ascii="Georgia" w:hAnsi="Georgia"/>
                <w:sz w:val="20"/>
                <w:szCs w:val="20"/>
              </w:rPr>
            </w:pPr>
            <w:r>
              <w:rPr>
                <w:rFonts w:ascii="Georgia" w:hAnsi="Georgia"/>
                <w:sz w:val="20"/>
                <w:szCs w:val="20"/>
              </w:rPr>
              <w:t>.</w:t>
            </w:r>
            <w:r w:rsidR="00370EBC" w:rsidRPr="002D481B">
              <w:rPr>
                <w:rFonts w:ascii="Georgia" w:hAnsi="Georgia"/>
                <w:sz w:val="20"/>
                <w:szCs w:val="20"/>
              </w:rPr>
              <w:t>62</w:t>
            </w:r>
          </w:p>
        </w:tc>
        <w:tc>
          <w:tcPr>
            <w:tcW w:w="676" w:type="pct"/>
            <w:vMerge w:val="restart"/>
            <w:tcBorders>
              <w:top w:val="single" w:sz="4" w:space="0" w:color="auto"/>
              <w:left w:val="nil"/>
              <w:bottom w:val="single" w:sz="4" w:space="0" w:color="auto"/>
              <w:right w:val="nil"/>
            </w:tcBorders>
          </w:tcPr>
          <w:p w14:paraId="66AC3BE2"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106</w:t>
            </w:r>
          </w:p>
        </w:tc>
        <w:tc>
          <w:tcPr>
            <w:tcW w:w="676" w:type="pct"/>
            <w:vMerge w:val="restart"/>
            <w:tcBorders>
              <w:top w:val="single" w:sz="4" w:space="0" w:color="auto"/>
              <w:left w:val="nil"/>
              <w:bottom w:val="single" w:sz="4" w:space="0" w:color="auto"/>
              <w:right w:val="nil"/>
            </w:tcBorders>
          </w:tcPr>
          <w:p w14:paraId="788240F0" w14:textId="25D0E492"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3</w:t>
            </w:r>
            <w:r w:rsidR="00F309A4">
              <w:rPr>
                <w:rFonts w:ascii="Georgia" w:hAnsi="Georgia"/>
                <w:sz w:val="20"/>
                <w:szCs w:val="20"/>
              </w:rPr>
              <w:t>.</w:t>
            </w:r>
            <w:r w:rsidRPr="002D481B">
              <w:rPr>
                <w:rFonts w:ascii="Georgia" w:hAnsi="Georgia"/>
                <w:sz w:val="20"/>
                <w:szCs w:val="20"/>
              </w:rPr>
              <w:t>025</w:t>
            </w:r>
          </w:p>
        </w:tc>
        <w:tc>
          <w:tcPr>
            <w:tcW w:w="882" w:type="pct"/>
            <w:vMerge w:val="restart"/>
            <w:tcBorders>
              <w:top w:val="single" w:sz="4" w:space="0" w:color="auto"/>
              <w:left w:val="nil"/>
              <w:bottom w:val="single" w:sz="4" w:space="0" w:color="auto"/>
              <w:right w:val="nil"/>
            </w:tcBorders>
          </w:tcPr>
          <w:p w14:paraId="38023059" w14:textId="232F65E1"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0</w:t>
            </w:r>
            <w:r w:rsidR="00F309A4">
              <w:rPr>
                <w:rFonts w:ascii="Georgia" w:hAnsi="Georgia"/>
                <w:sz w:val="20"/>
                <w:szCs w:val="20"/>
              </w:rPr>
              <w:t>.</w:t>
            </w:r>
            <w:r w:rsidRPr="002D481B">
              <w:rPr>
                <w:rFonts w:ascii="Georgia" w:hAnsi="Georgia"/>
                <w:sz w:val="20"/>
                <w:szCs w:val="20"/>
              </w:rPr>
              <w:t>49</w:t>
            </w:r>
          </w:p>
        </w:tc>
      </w:tr>
      <w:tr w:rsidR="00370EBC" w:rsidRPr="002D481B" w14:paraId="760D717B" w14:textId="77777777" w:rsidTr="00D31A63">
        <w:tc>
          <w:tcPr>
            <w:tcW w:w="680" w:type="pct"/>
            <w:tcBorders>
              <w:top w:val="single" w:sz="4" w:space="0" w:color="auto"/>
              <w:bottom w:val="single" w:sz="4" w:space="0" w:color="auto"/>
            </w:tcBorders>
          </w:tcPr>
          <w:p w14:paraId="3C3ADC8A" w14:textId="77777777" w:rsidR="00370EBC" w:rsidRPr="002D481B" w:rsidRDefault="00370EBC" w:rsidP="00684738">
            <w:pPr>
              <w:pStyle w:val="ListeParagraf"/>
              <w:tabs>
                <w:tab w:val="left" w:pos="330"/>
              </w:tabs>
              <w:autoSpaceDE w:val="0"/>
              <w:autoSpaceDN w:val="0"/>
              <w:adjustRightInd w:val="0"/>
              <w:spacing w:after="0" w:line="240" w:lineRule="auto"/>
              <w:ind w:left="0"/>
              <w:rPr>
                <w:rFonts w:ascii="Georgia" w:hAnsi="Georgia"/>
                <w:sz w:val="20"/>
                <w:szCs w:val="20"/>
              </w:rPr>
            </w:pPr>
            <w:r w:rsidRPr="002D481B">
              <w:rPr>
                <w:rFonts w:ascii="Georgia" w:hAnsi="Georgia"/>
                <w:sz w:val="20"/>
                <w:szCs w:val="20"/>
              </w:rPr>
              <w:t>Male</w:t>
            </w:r>
          </w:p>
        </w:tc>
        <w:tc>
          <w:tcPr>
            <w:tcW w:w="431" w:type="pct"/>
            <w:tcBorders>
              <w:top w:val="single" w:sz="4" w:space="0" w:color="auto"/>
              <w:bottom w:val="single" w:sz="4" w:space="0" w:color="auto"/>
            </w:tcBorders>
            <w:vAlign w:val="center"/>
          </w:tcPr>
          <w:p w14:paraId="392B6762"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62</w:t>
            </w:r>
          </w:p>
        </w:tc>
        <w:tc>
          <w:tcPr>
            <w:tcW w:w="678" w:type="pct"/>
            <w:tcBorders>
              <w:top w:val="single" w:sz="4" w:space="0" w:color="auto"/>
              <w:bottom w:val="single" w:sz="4" w:space="0" w:color="auto"/>
            </w:tcBorders>
            <w:vAlign w:val="center"/>
          </w:tcPr>
          <w:p w14:paraId="5129FEDB" w14:textId="343B4D0B"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4</w:t>
            </w:r>
            <w:r w:rsidR="00F309A4">
              <w:rPr>
                <w:rFonts w:ascii="Georgia" w:hAnsi="Georgia"/>
                <w:sz w:val="20"/>
                <w:szCs w:val="20"/>
              </w:rPr>
              <w:t>.</w:t>
            </w:r>
            <w:r w:rsidRPr="002D481B">
              <w:rPr>
                <w:rFonts w:ascii="Georgia" w:hAnsi="Georgia"/>
                <w:sz w:val="20"/>
                <w:szCs w:val="20"/>
              </w:rPr>
              <w:t>05</w:t>
            </w:r>
          </w:p>
        </w:tc>
        <w:tc>
          <w:tcPr>
            <w:tcW w:w="977" w:type="pct"/>
            <w:tcBorders>
              <w:top w:val="single" w:sz="4" w:space="0" w:color="auto"/>
              <w:bottom w:val="single" w:sz="4" w:space="0" w:color="auto"/>
            </w:tcBorders>
            <w:vAlign w:val="center"/>
          </w:tcPr>
          <w:p w14:paraId="5322F2BF" w14:textId="360690A1"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1</w:t>
            </w:r>
            <w:r w:rsidR="00F309A4">
              <w:rPr>
                <w:rFonts w:ascii="Georgia" w:hAnsi="Georgia"/>
                <w:sz w:val="20"/>
                <w:szCs w:val="20"/>
              </w:rPr>
              <w:t>.</w:t>
            </w:r>
            <w:r w:rsidRPr="002D481B">
              <w:rPr>
                <w:rFonts w:ascii="Georgia" w:hAnsi="Georgia"/>
                <w:sz w:val="20"/>
                <w:szCs w:val="20"/>
              </w:rPr>
              <w:t>02</w:t>
            </w:r>
          </w:p>
        </w:tc>
        <w:tc>
          <w:tcPr>
            <w:tcW w:w="676" w:type="pct"/>
            <w:vMerge/>
            <w:tcBorders>
              <w:top w:val="single" w:sz="4" w:space="0" w:color="auto"/>
              <w:bottom w:val="single" w:sz="4" w:space="0" w:color="auto"/>
            </w:tcBorders>
          </w:tcPr>
          <w:p w14:paraId="7EC76565"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p>
        </w:tc>
        <w:tc>
          <w:tcPr>
            <w:tcW w:w="676" w:type="pct"/>
            <w:vMerge/>
            <w:tcBorders>
              <w:top w:val="single" w:sz="4" w:space="0" w:color="auto"/>
              <w:bottom w:val="single" w:sz="4" w:space="0" w:color="auto"/>
            </w:tcBorders>
          </w:tcPr>
          <w:p w14:paraId="4289D5FE"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p>
        </w:tc>
        <w:tc>
          <w:tcPr>
            <w:tcW w:w="882" w:type="pct"/>
            <w:vMerge/>
            <w:tcBorders>
              <w:top w:val="single" w:sz="4" w:space="0" w:color="auto"/>
              <w:bottom w:val="single" w:sz="4" w:space="0" w:color="auto"/>
            </w:tcBorders>
          </w:tcPr>
          <w:p w14:paraId="3CE34651"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p>
        </w:tc>
      </w:tr>
    </w:tbl>
    <w:p w14:paraId="7CC776A3" w14:textId="382F09DD" w:rsidR="00370EBC" w:rsidRPr="002D481B" w:rsidRDefault="00370EBC" w:rsidP="00370EBC">
      <w:pPr>
        <w:spacing w:before="120" w:after="120" w:line="320" w:lineRule="atLeast"/>
        <w:ind w:firstLine="709"/>
        <w:jc w:val="both"/>
        <w:rPr>
          <w:rFonts w:ascii="Georgia" w:hAnsi="Georgia"/>
        </w:rPr>
      </w:pPr>
      <w:r w:rsidRPr="002D481B">
        <w:rPr>
          <w:rFonts w:ascii="Georgia" w:hAnsi="Georgia"/>
        </w:rPr>
        <w:t xml:space="preserve">In the explanations about the table above, the first line will be 1.25 cm, Cambria, 11 pt. </w:t>
      </w:r>
    </w:p>
    <w:p w14:paraId="3D2CAE56" w14:textId="77777777" w:rsidR="00277085" w:rsidRPr="002D481B" w:rsidRDefault="00277085">
      <w:pPr>
        <w:rPr>
          <w:rFonts w:ascii="Georgia" w:hAnsi="Georgia"/>
          <w:b/>
          <w:sz w:val="20"/>
          <w:szCs w:val="20"/>
          <w:u w:val="single"/>
        </w:rPr>
      </w:pPr>
      <w:r w:rsidRPr="002D481B">
        <w:rPr>
          <w:rFonts w:ascii="Georgia" w:hAnsi="Georgia"/>
          <w:b/>
          <w:sz w:val="20"/>
          <w:szCs w:val="20"/>
          <w:u w:val="single"/>
        </w:rPr>
        <w:br w:type="page"/>
      </w:r>
    </w:p>
    <w:p w14:paraId="33F22A9A" w14:textId="2FDB0D8E" w:rsidR="00370EBC" w:rsidRPr="002D481B" w:rsidRDefault="00370EBC" w:rsidP="00370EBC">
      <w:pPr>
        <w:spacing w:line="360" w:lineRule="auto"/>
        <w:rPr>
          <w:rFonts w:ascii="Georgia" w:hAnsi="Georgia"/>
          <w:b/>
          <w:u w:val="single"/>
        </w:rPr>
      </w:pPr>
      <w:r w:rsidRPr="002D481B">
        <w:rPr>
          <w:rFonts w:ascii="Georgia" w:hAnsi="Georgia"/>
          <w:b/>
          <w:u w:val="single"/>
        </w:rPr>
        <w:lastRenderedPageBreak/>
        <w:t>Figures</w:t>
      </w:r>
      <w:r w:rsidR="00277085" w:rsidRPr="002D481B">
        <w:rPr>
          <w:rFonts w:ascii="Georgia" w:hAnsi="Georgia"/>
          <w:b/>
          <w:u w:val="single"/>
        </w:rPr>
        <w:t>, Diagrams or Graphs :</w:t>
      </w:r>
    </w:p>
    <w:p w14:paraId="20D30EEB" w14:textId="7109677F" w:rsidR="00277085" w:rsidRPr="002D481B" w:rsidRDefault="00277085" w:rsidP="00277085">
      <w:pPr>
        <w:pStyle w:val="TableandFigureNumber"/>
        <w:rPr>
          <w:rFonts w:ascii="Georgia" w:hAnsi="Georgia"/>
        </w:rPr>
      </w:pPr>
      <w:r w:rsidRPr="002D481B">
        <w:rPr>
          <w:rFonts w:ascii="Georgia" w:hAnsi="Georgia"/>
        </w:rPr>
        <w:t xml:space="preserve">Figure 2 </w:t>
      </w:r>
      <w:r w:rsidRPr="002D481B">
        <w:rPr>
          <w:rFonts w:ascii="Georgia" w:hAnsi="Georgia" w:cs="Calibri"/>
          <w:szCs w:val="20"/>
        </w:rPr>
        <w:t>(Cambria, 10 pt, Bold)</w:t>
      </w:r>
    </w:p>
    <w:p w14:paraId="006A60D2" w14:textId="72CE0CD7" w:rsidR="00277085" w:rsidRPr="002D481B" w:rsidRDefault="00277085" w:rsidP="00277085">
      <w:pPr>
        <w:pStyle w:val="TableandFigureNumber"/>
        <w:rPr>
          <w:rFonts w:ascii="Georgia" w:hAnsi="Georgia"/>
        </w:rPr>
      </w:pPr>
      <w:r w:rsidRPr="002D481B">
        <w:rPr>
          <w:rFonts w:ascii="Georgia" w:hAnsi="Georgia" w:cs="Calibri"/>
          <w:b w:val="0"/>
          <w:bCs/>
          <w:i/>
          <w:iCs/>
          <w:szCs w:val="20"/>
        </w:rPr>
        <w:t>The Title of the Figure Is Here</w:t>
      </w:r>
      <w:r w:rsidRPr="002D481B">
        <w:rPr>
          <w:rFonts w:ascii="Georgia" w:hAnsi="Georgia" w:cs="Calibri"/>
          <w:szCs w:val="20"/>
        </w:rPr>
        <w:t xml:space="preserve"> </w:t>
      </w:r>
      <w:r w:rsidRPr="002D481B">
        <w:rPr>
          <w:rFonts w:ascii="Georgia" w:hAnsi="Georgia"/>
          <w:b w:val="0"/>
          <w:bCs/>
          <w:i/>
          <w:iCs/>
          <w:color w:val="auto"/>
        </w:rPr>
        <w:t>(Cambria, 10 pt, Italic)</w:t>
      </w:r>
    </w:p>
    <w:p w14:paraId="6C593627" w14:textId="77777777" w:rsidR="00370EBC" w:rsidRPr="002D481B" w:rsidRDefault="00370EBC" w:rsidP="00370EBC">
      <w:pPr>
        <w:jc w:val="center"/>
        <w:rPr>
          <w:rFonts w:ascii="Georgia" w:hAnsi="Georgia"/>
          <w:b/>
          <w:color w:val="FF0000"/>
          <w:sz w:val="20"/>
          <w:szCs w:val="20"/>
        </w:rPr>
      </w:pPr>
      <w:r w:rsidRPr="002D481B">
        <w:rPr>
          <w:rFonts w:ascii="Georgia" w:hAnsi="Georgia"/>
          <w:noProof/>
          <w:sz w:val="24"/>
          <w:szCs w:val="24"/>
          <w:lang w:eastAsia="tr-TR"/>
        </w:rPr>
        <w:drawing>
          <wp:inline distT="0" distB="0" distL="0" distR="0" wp14:anchorId="6B7D3586" wp14:editId="43093877">
            <wp:extent cx="3278038" cy="4288096"/>
            <wp:effectExtent l="0" t="0" r="0" b="0"/>
            <wp:docPr id="7" name="Resim 7" descr="diyagram, metin, çizgi,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diyagram, metin, çizgi, daire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965" cy="4316779"/>
                    </a:xfrm>
                    <a:prstGeom prst="rect">
                      <a:avLst/>
                    </a:prstGeom>
                    <a:noFill/>
                    <a:ln>
                      <a:noFill/>
                    </a:ln>
                  </pic:spPr>
                </pic:pic>
              </a:graphicData>
            </a:graphic>
          </wp:inline>
        </w:drawing>
      </w:r>
    </w:p>
    <w:p w14:paraId="717A9F78" w14:textId="59ACBBDC" w:rsidR="00370EBC" w:rsidRPr="002D481B" w:rsidRDefault="00C35365" w:rsidP="00370EBC">
      <w:pPr>
        <w:spacing w:before="120" w:after="120" w:line="320" w:lineRule="atLeast"/>
        <w:ind w:firstLine="709"/>
        <w:jc w:val="both"/>
        <w:rPr>
          <w:rFonts w:ascii="Georgia" w:hAnsi="Georgia"/>
        </w:rPr>
      </w:pPr>
      <w:r w:rsidRPr="002D481B">
        <w:rPr>
          <w:rFonts w:ascii="Georgia" w:hAnsi="Georgia"/>
        </w:rPr>
        <w:t>(</w:t>
      </w:r>
      <w:r w:rsidR="00370EBC" w:rsidRPr="002D481B">
        <w:rPr>
          <w:rFonts w:ascii="Georgia" w:hAnsi="Georgia"/>
        </w:rPr>
        <w:t>In the explanations about the table above, the first line will be 1.25 cm, Cambria, 11 pt</w:t>
      </w:r>
      <w:r w:rsidR="00277085" w:rsidRPr="002D481B">
        <w:rPr>
          <w:rFonts w:ascii="Georgia" w:hAnsi="Georgia"/>
        </w:rPr>
        <w:t>)</w:t>
      </w:r>
    </w:p>
    <w:p w14:paraId="6F7B900B" w14:textId="77777777" w:rsidR="003E4906" w:rsidRPr="002D481B" w:rsidRDefault="003E4906">
      <w:pPr>
        <w:rPr>
          <w:rFonts w:ascii="Georgia" w:hAnsi="Georgia"/>
          <w:b/>
          <w:sz w:val="28"/>
          <w:szCs w:val="24"/>
        </w:rPr>
      </w:pPr>
      <w:r w:rsidRPr="002D481B">
        <w:rPr>
          <w:rFonts w:ascii="Georgia" w:hAnsi="Georgia"/>
          <w:b/>
          <w:sz w:val="28"/>
          <w:szCs w:val="24"/>
        </w:rPr>
        <w:br w:type="page"/>
      </w:r>
    </w:p>
    <w:p w14:paraId="13B36DAC" w14:textId="26E9B96F" w:rsidR="00370EBC" w:rsidRPr="002D481B" w:rsidRDefault="00370EBC" w:rsidP="00370EBC">
      <w:pPr>
        <w:spacing w:before="120" w:after="120" w:line="240" w:lineRule="atLeast"/>
        <w:jc w:val="center"/>
        <w:rPr>
          <w:rFonts w:ascii="Georgia" w:hAnsi="Georgia"/>
          <w:b/>
          <w:sz w:val="28"/>
          <w:szCs w:val="24"/>
          <w:lang w:val="en-US"/>
        </w:rPr>
      </w:pPr>
      <w:r w:rsidRPr="002D481B">
        <w:rPr>
          <w:rFonts w:ascii="Georgia" w:hAnsi="Georgia"/>
          <w:b/>
          <w:sz w:val="28"/>
          <w:szCs w:val="24"/>
        </w:rPr>
        <w:lastRenderedPageBreak/>
        <w:t xml:space="preserve">References </w:t>
      </w:r>
      <w:r w:rsidRPr="002D481B">
        <w:rPr>
          <w:rFonts w:ascii="Georgia" w:hAnsi="Georgia"/>
          <w:b/>
          <w:sz w:val="28"/>
          <w:szCs w:val="24"/>
          <w:lang w:val="en-US"/>
        </w:rPr>
        <w:t>(Cambria, Bold 14 font)</w:t>
      </w:r>
    </w:p>
    <w:p w14:paraId="6583258A" w14:textId="333A658A" w:rsidR="00370EBC" w:rsidRPr="002D481B" w:rsidRDefault="00370EBC" w:rsidP="00370EBC">
      <w:pPr>
        <w:spacing w:before="60" w:after="60" w:line="240" w:lineRule="atLeast"/>
        <w:ind w:left="709" w:hanging="709"/>
        <w:jc w:val="both"/>
        <w:rPr>
          <w:rFonts w:ascii="Georgia" w:hAnsi="Georgia"/>
        </w:rPr>
      </w:pPr>
      <w:r w:rsidRPr="002D481B">
        <w:rPr>
          <w:rFonts w:ascii="Georgia" w:hAnsi="Georgia" w:cs="Calibri"/>
          <w:sz w:val="20"/>
          <w:szCs w:val="20"/>
        </w:rPr>
        <w:t>All sources included in the text should be included in the references. APA 7 style should be used in the references and the following examples should be taken into account (Cambria, 10 pt, justified, hanging, indent value: 1.25 cm).</w:t>
      </w:r>
      <w:r w:rsidR="003E4906" w:rsidRPr="002D481B">
        <w:rPr>
          <w:rFonts w:ascii="Georgia" w:hAnsi="Georgia"/>
        </w:rPr>
        <w:t xml:space="preserve"> </w:t>
      </w:r>
    </w:p>
    <w:p w14:paraId="51A8E58F" w14:textId="77777777" w:rsidR="003E4906" w:rsidRPr="002D481B" w:rsidRDefault="003E4906" w:rsidP="003E4906">
      <w:pPr>
        <w:spacing w:before="120" w:after="120" w:line="240" w:lineRule="atLeast"/>
        <w:jc w:val="both"/>
        <w:rPr>
          <w:rFonts w:ascii="Georgia" w:hAnsi="Georgia" w:cs="Calibri"/>
          <w:sz w:val="20"/>
          <w:szCs w:val="20"/>
        </w:rPr>
      </w:pPr>
      <w:r w:rsidRPr="002D481B">
        <w:rPr>
          <w:rFonts w:ascii="Georgia" w:hAnsi="Georgia" w:cs="Calibri"/>
          <w:sz w:val="20"/>
          <w:szCs w:val="20"/>
        </w:rPr>
        <w:t xml:space="preserve">How to cite different types of works can be found on the APA website. </w:t>
      </w:r>
      <w:r w:rsidRPr="002D481B">
        <w:rPr>
          <w:rFonts w:ascii="Georgia" w:hAnsi="Georgia" w:cs="Calibri"/>
          <w:sz w:val="20"/>
          <w:szCs w:val="20"/>
        </w:rPr>
        <w:fldChar w:fldCharType="begin"/>
      </w:r>
      <w:r w:rsidRPr="002D481B">
        <w:rPr>
          <w:rFonts w:ascii="Georgia" w:hAnsi="Georgia" w:cs="Calibri"/>
          <w:sz w:val="20"/>
          <w:szCs w:val="20"/>
        </w:rPr>
        <w:instrText>HYPERLINK "https://apastyle.apa.org/style-grammar-guidelines/references/examples</w:instrText>
      </w:r>
    </w:p>
    <w:p w14:paraId="577B8274" w14:textId="77777777" w:rsidR="003E4906" w:rsidRPr="002D481B" w:rsidRDefault="003E4906" w:rsidP="003E4906">
      <w:pPr>
        <w:spacing w:before="120" w:after="120" w:line="240" w:lineRule="atLeast"/>
        <w:jc w:val="both"/>
        <w:rPr>
          <w:rStyle w:val="Kpr"/>
          <w:rFonts w:ascii="Georgia" w:hAnsi="Georgia" w:cs="Calibri"/>
          <w:sz w:val="20"/>
          <w:szCs w:val="20"/>
        </w:rPr>
      </w:pPr>
      <w:r w:rsidRPr="002D481B">
        <w:rPr>
          <w:rFonts w:ascii="Georgia" w:hAnsi="Georgia" w:cs="Calibri"/>
          <w:sz w:val="20"/>
          <w:szCs w:val="20"/>
        </w:rPr>
        <w:instrText>"</w:instrText>
      </w:r>
      <w:r w:rsidRPr="002D481B">
        <w:rPr>
          <w:rFonts w:ascii="Georgia" w:hAnsi="Georgia" w:cs="Calibri"/>
          <w:sz w:val="20"/>
          <w:szCs w:val="20"/>
        </w:rPr>
      </w:r>
      <w:r w:rsidRPr="002D481B">
        <w:rPr>
          <w:rFonts w:ascii="Georgia" w:hAnsi="Georgia" w:cs="Calibri"/>
          <w:sz w:val="20"/>
          <w:szCs w:val="20"/>
        </w:rPr>
        <w:fldChar w:fldCharType="separate"/>
      </w:r>
      <w:r w:rsidRPr="002D481B">
        <w:rPr>
          <w:rStyle w:val="Kpr"/>
          <w:rFonts w:ascii="Georgia" w:hAnsi="Georgia" w:cs="Calibri"/>
          <w:sz w:val="20"/>
          <w:szCs w:val="20"/>
        </w:rPr>
        <w:t>https://apastyle.apa.org/style-grammar-guidelines/references/examples</w:t>
      </w:r>
    </w:p>
    <w:p w14:paraId="734418F7" w14:textId="5024E15F" w:rsidR="00370EBC" w:rsidRPr="002D481B" w:rsidRDefault="003E4906" w:rsidP="003E4906">
      <w:pPr>
        <w:spacing w:before="60" w:after="60" w:line="240" w:lineRule="atLeast"/>
        <w:jc w:val="both"/>
        <w:rPr>
          <w:rFonts w:ascii="Georgia" w:hAnsi="Georgia" w:cs="Calibri"/>
          <w:sz w:val="20"/>
          <w:szCs w:val="20"/>
        </w:rPr>
      </w:pPr>
      <w:r w:rsidRPr="002D481B">
        <w:rPr>
          <w:rFonts w:ascii="Georgia" w:hAnsi="Georgia" w:cs="Calibri"/>
          <w:sz w:val="20"/>
          <w:szCs w:val="20"/>
        </w:rPr>
        <w:fldChar w:fldCharType="end"/>
      </w:r>
      <w:r w:rsidR="00370EBC" w:rsidRPr="002D481B">
        <w:rPr>
          <w:rFonts w:ascii="Georgia" w:hAnsi="Georgia" w:cs="Calibri"/>
          <w:sz w:val="20"/>
          <w:szCs w:val="20"/>
        </w:rPr>
        <w:t>When creating the references, it should first be sorted in alphabetical order. If multiple references by the same author are to be cited, chronological order should be made according to the year of publication. If there is a DOI number or internet address for open access journal articles, it should be added directly to the bibliography without a pre-title (Cambria, 10 pt, justified, hanging, indent value: 1.25 cm).</w:t>
      </w:r>
    </w:p>
    <w:p w14:paraId="167EA2E9" w14:textId="77777777" w:rsidR="00370EBC" w:rsidRPr="002D481B" w:rsidRDefault="00370EBC" w:rsidP="00370EBC">
      <w:pPr>
        <w:spacing w:before="60" w:after="60" w:line="240" w:lineRule="atLeast"/>
        <w:rPr>
          <w:rFonts w:ascii="Georgia" w:hAnsi="Georgia" w:cs="Calibri"/>
          <w:b/>
          <w:sz w:val="20"/>
          <w:szCs w:val="20"/>
          <w:u w:val="single"/>
        </w:rPr>
      </w:pPr>
    </w:p>
    <w:p w14:paraId="133C7CC5" w14:textId="77777777" w:rsidR="00370EBC" w:rsidRPr="002D481B" w:rsidRDefault="00370EBC" w:rsidP="00370EBC">
      <w:pPr>
        <w:spacing w:before="60" w:after="60" w:line="240" w:lineRule="atLeast"/>
        <w:rPr>
          <w:rFonts w:ascii="Georgia" w:hAnsi="Georgia" w:cs="Calibri"/>
          <w:b/>
          <w:sz w:val="20"/>
          <w:szCs w:val="20"/>
          <w:u w:val="single"/>
        </w:rPr>
      </w:pPr>
      <w:r w:rsidRPr="002D481B">
        <w:rPr>
          <w:rFonts w:ascii="Georgia" w:hAnsi="Georgia" w:cs="Calibri"/>
          <w:b/>
          <w:sz w:val="20"/>
          <w:szCs w:val="20"/>
          <w:u w:val="single"/>
        </w:rPr>
        <w:t>Secondary sources:</w:t>
      </w:r>
    </w:p>
    <w:p w14:paraId="128B46EB" w14:textId="77777777" w:rsidR="00370EBC" w:rsidRPr="002D481B" w:rsidRDefault="00370EBC" w:rsidP="00370EBC">
      <w:pPr>
        <w:spacing w:before="60" w:after="60" w:line="240" w:lineRule="atLeast"/>
        <w:rPr>
          <w:rFonts w:ascii="Georgia" w:hAnsi="Georgia" w:cs="Calibri"/>
          <w:b/>
          <w:sz w:val="20"/>
          <w:szCs w:val="20"/>
          <w:u w:val="single"/>
        </w:rPr>
      </w:pPr>
      <w:r w:rsidRPr="002D481B">
        <w:rPr>
          <w:rFonts w:ascii="Georgia" w:hAnsi="Georgia" w:cs="Calibri"/>
          <w:b/>
          <w:sz w:val="20"/>
          <w:szCs w:val="20"/>
          <w:u w:val="single"/>
        </w:rPr>
        <w:t>A secondary source (quoted from another source) should be cited as follows:</w:t>
      </w:r>
    </w:p>
    <w:p w14:paraId="042C6570" w14:textId="77777777" w:rsidR="00370EBC" w:rsidRPr="002D481B" w:rsidRDefault="00370EBC" w:rsidP="00370EBC">
      <w:pPr>
        <w:spacing w:before="60" w:after="60" w:line="240" w:lineRule="atLeast"/>
        <w:rPr>
          <w:rFonts w:ascii="Georgia" w:hAnsi="Georgia" w:cs="Calibri"/>
          <w:sz w:val="20"/>
          <w:szCs w:val="20"/>
        </w:rPr>
      </w:pPr>
      <w:r w:rsidRPr="002D481B">
        <w:rPr>
          <w:rFonts w:ascii="Georgia" w:hAnsi="Georgia" w:cs="Calibri"/>
          <w:sz w:val="20"/>
          <w:szCs w:val="20"/>
        </w:rPr>
        <w:t>For example, if you read a work by Lyon et al. (2014) in which Rabbitt (1982) was cited, and you were unable to read Rabbitt’s work yourself, cite Rabbitt’s work as the original source, followed by Lyon et al.’s work as the secondary source. Only Lyon et al.’s work appears in the reference list.</w:t>
      </w:r>
    </w:p>
    <w:p w14:paraId="363C38C7" w14:textId="77777777" w:rsidR="00370EBC" w:rsidRPr="002D481B" w:rsidRDefault="00370EBC" w:rsidP="00370EBC">
      <w:pPr>
        <w:spacing w:before="60" w:after="60" w:line="240" w:lineRule="atLeast"/>
        <w:rPr>
          <w:rFonts w:ascii="Georgia" w:hAnsi="Georgia" w:cs="Calibri"/>
          <w:sz w:val="20"/>
          <w:szCs w:val="20"/>
        </w:rPr>
      </w:pPr>
    </w:p>
    <w:p w14:paraId="3F5B01E2" w14:textId="77777777" w:rsidR="00370EBC" w:rsidRPr="002D481B" w:rsidRDefault="00370EBC" w:rsidP="00370EBC">
      <w:pPr>
        <w:spacing w:before="60" w:after="60" w:line="240" w:lineRule="atLeast"/>
        <w:rPr>
          <w:rFonts w:ascii="Georgia" w:hAnsi="Georgia" w:cs="Calibri"/>
          <w:sz w:val="20"/>
          <w:szCs w:val="20"/>
        </w:rPr>
      </w:pPr>
      <w:r w:rsidRPr="002D481B">
        <w:rPr>
          <w:rFonts w:ascii="Georgia" w:hAnsi="Georgia" w:cs="Calibri"/>
          <w:sz w:val="20"/>
          <w:szCs w:val="20"/>
        </w:rPr>
        <w:t>(Rabbitt, 1982, as cited in Lyon et al., 2014)</w:t>
      </w:r>
    </w:p>
    <w:p w14:paraId="216421E8" w14:textId="77777777" w:rsidR="00370EBC" w:rsidRPr="002D481B" w:rsidRDefault="00370EBC" w:rsidP="00370EBC">
      <w:pPr>
        <w:spacing w:before="60" w:after="60" w:line="240" w:lineRule="atLeast"/>
        <w:rPr>
          <w:rFonts w:ascii="Georgia" w:hAnsi="Georgia"/>
          <w:b/>
          <w:sz w:val="20"/>
          <w:szCs w:val="20"/>
        </w:rPr>
      </w:pPr>
    </w:p>
    <w:p w14:paraId="19757CDA"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r w:rsidRPr="002D481B">
        <w:rPr>
          <w:rFonts w:ascii="Georgia" w:hAnsi="Georgia" w:cs="Calibri"/>
          <w:b/>
          <w:sz w:val="20"/>
          <w:szCs w:val="20"/>
          <w:u w:val="single"/>
        </w:rPr>
        <w:t>Examples for bibliography:</w:t>
      </w:r>
    </w:p>
    <w:p w14:paraId="4B437A2E"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p>
    <w:p w14:paraId="76B31F62"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1.</w:t>
      </w:r>
      <w:r w:rsidRPr="002D481B">
        <w:rPr>
          <w:rFonts w:ascii="Georgia" w:hAnsi="Georgia"/>
          <w:b/>
          <w:bCs/>
          <w:sz w:val="20"/>
          <w:szCs w:val="20"/>
        </w:rPr>
        <w:t> </w:t>
      </w:r>
      <w:r w:rsidRPr="002D481B">
        <w:rPr>
          <w:rFonts w:ascii="Georgia" w:hAnsi="Georgia"/>
          <w:b/>
          <w:bCs/>
          <w:sz w:val="20"/>
          <w:szCs w:val="20"/>
        </w:rPr>
        <w:t xml:space="preserve">Journal article with a DOI </w:t>
      </w:r>
    </w:p>
    <w:p w14:paraId="50C7E94A"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 xml:space="preserve">Richard, S. N., &amp; Christian, T. H. (2022). Mathematics learning as science use for child development. </w:t>
      </w:r>
      <w:r w:rsidRPr="002D481B">
        <w:rPr>
          <w:rFonts w:ascii="Georgia" w:hAnsi="Georgia"/>
          <w:i/>
          <w:iCs/>
          <w:sz w:val="20"/>
          <w:szCs w:val="20"/>
        </w:rPr>
        <w:t>Psychological Review</w:t>
      </w:r>
      <w:r w:rsidRPr="002D481B">
        <w:rPr>
          <w:rFonts w:ascii="Georgia" w:hAnsi="Georgia"/>
          <w:sz w:val="20"/>
          <w:szCs w:val="20"/>
        </w:rPr>
        <w:t>, 126</w:t>
      </w:r>
      <w:r w:rsidRPr="002D481B">
        <w:rPr>
          <w:rFonts w:ascii="Georgia" w:hAnsi="Georgia"/>
          <w:i/>
          <w:iCs/>
          <w:sz w:val="20"/>
          <w:szCs w:val="20"/>
        </w:rPr>
        <w:t>(1)</w:t>
      </w:r>
      <w:r w:rsidRPr="002D481B">
        <w:rPr>
          <w:rFonts w:ascii="Georgia" w:hAnsi="Georgia"/>
          <w:sz w:val="20"/>
          <w:szCs w:val="20"/>
        </w:rPr>
        <w:t xml:space="preserve">, 1–51. </w:t>
      </w:r>
      <w:hyperlink r:id="rId8" w:history="1">
        <w:r w:rsidRPr="002D481B">
          <w:rPr>
            <w:rStyle w:val="Kpr"/>
            <w:rFonts w:ascii="Georgia" w:hAnsi="Georgia"/>
            <w:color w:val="auto"/>
            <w:sz w:val="20"/>
            <w:szCs w:val="20"/>
            <w:u w:val="none"/>
          </w:rPr>
          <w:t>https://doi.org/10.1037/rev0003426</w:t>
        </w:r>
      </w:hyperlink>
      <w:r w:rsidRPr="002D481B">
        <w:rPr>
          <w:rFonts w:ascii="Georgia" w:hAnsi="Georgia"/>
          <w:sz w:val="20"/>
          <w:szCs w:val="20"/>
        </w:rPr>
        <w:t>.</w:t>
      </w:r>
    </w:p>
    <w:p w14:paraId="204D8AEF"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
    <w:p w14:paraId="59D7BE80"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44B41FDF"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(McCauley &amp; Christiansen, 2019</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McCauley and Christiansen (2019)</w:t>
      </w:r>
    </w:p>
    <w:p w14:paraId="4D379304"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680FD498" w14:textId="77777777" w:rsidR="00370EBC" w:rsidRPr="002D481B" w:rsidRDefault="00370EBC" w:rsidP="00370EBC">
      <w:pPr>
        <w:pStyle w:val="ListeParagraf"/>
        <w:numPr>
          <w:ilvl w:val="0"/>
          <w:numId w:val="1"/>
        </w:numPr>
        <w:tabs>
          <w:tab w:val="left" w:pos="1728"/>
        </w:tabs>
        <w:kinsoku w:val="0"/>
        <w:overflowPunct w:val="0"/>
        <w:spacing w:before="60" w:after="60" w:line="240" w:lineRule="atLeast"/>
        <w:jc w:val="both"/>
        <w:textAlignment w:val="baseline"/>
        <w:rPr>
          <w:rFonts w:ascii="Georgia" w:hAnsi="Georgia" w:cs="Calibri"/>
          <w:b/>
          <w:sz w:val="20"/>
          <w:szCs w:val="20"/>
          <w:u w:val="single"/>
        </w:rPr>
      </w:pPr>
      <w:r w:rsidRPr="002D481B">
        <w:rPr>
          <w:rFonts w:ascii="Georgia" w:hAnsi="Georgia"/>
          <w:sz w:val="20"/>
          <w:szCs w:val="20"/>
        </w:rPr>
        <w:t>If the original DOI was long and complex, a short DOI can be use. Either the long or short form of the DOI is acceptable.</w:t>
      </w:r>
    </w:p>
    <w:p w14:paraId="425BCABF"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cs="Calibri"/>
          <w:b/>
          <w:sz w:val="20"/>
          <w:szCs w:val="20"/>
          <w:u w:val="single"/>
        </w:rPr>
      </w:pPr>
    </w:p>
    <w:p w14:paraId="567DE112"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2. Journal article without a DOI, with a nondatabase URL</w:t>
      </w:r>
    </w:p>
    <w:p w14:paraId="363047A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 xml:space="preserve">Ahmann, E., Tuttle, L. J., Saviet, M., &amp; Wright, S. D. (2018). A descriptive review of ADHD coaching research: Implications for college students.  </w:t>
      </w:r>
      <w:r w:rsidRPr="002D481B">
        <w:rPr>
          <w:rFonts w:ascii="Georgia" w:hAnsi="Georgia"/>
          <w:i/>
          <w:iCs/>
          <w:sz w:val="20"/>
          <w:szCs w:val="20"/>
        </w:rPr>
        <w:t>Journal of Postsecondary Education and Disability,</w:t>
      </w:r>
      <w:r w:rsidRPr="002D481B">
        <w:rPr>
          <w:rFonts w:ascii="Georgia" w:hAnsi="Georgia"/>
          <w:sz w:val="20"/>
          <w:szCs w:val="20"/>
        </w:rPr>
        <w:t xml:space="preserve"> 31(</w:t>
      </w:r>
      <w:r w:rsidRPr="002D481B">
        <w:rPr>
          <w:rFonts w:ascii="Georgia" w:hAnsi="Georgia"/>
          <w:i/>
          <w:iCs/>
          <w:sz w:val="20"/>
          <w:szCs w:val="20"/>
        </w:rPr>
        <w:t>1),</w:t>
      </w:r>
      <w:r w:rsidRPr="002D481B">
        <w:rPr>
          <w:rFonts w:ascii="Georgia" w:hAnsi="Georgia"/>
          <w:sz w:val="20"/>
          <w:szCs w:val="20"/>
        </w:rPr>
        <w:t xml:space="preserve"> 17–39. </w:t>
      </w:r>
      <w:hyperlink r:id="rId9" w:history="1">
        <w:r w:rsidRPr="002D481B">
          <w:rPr>
            <w:rStyle w:val="Kpr"/>
            <w:rFonts w:ascii="Georgia" w:hAnsi="Georgia"/>
            <w:color w:val="auto"/>
            <w:sz w:val="20"/>
            <w:szCs w:val="20"/>
            <w:u w:val="none"/>
          </w:rPr>
          <w:t>https://www.ahead.org/professionalresources/publications/jped/archived-jped/jped-volume-31</w:t>
        </w:r>
      </w:hyperlink>
    </w:p>
    <w:p w14:paraId="7539C2E2"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43F6438D"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598A3DFB"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r w:rsidRPr="002D481B">
        <w:rPr>
          <w:rFonts w:ascii="Georgia" w:hAnsi="Georgia"/>
          <w:sz w:val="20"/>
          <w:szCs w:val="20"/>
        </w:rPr>
        <w:t xml:space="preserve">(Ahmann et al., 2018) </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Ahmann et al. (2018)</w:t>
      </w:r>
    </w:p>
    <w:p w14:paraId="2778A425"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
    <w:p w14:paraId="5A3DF0BD" w14:textId="07B2C189"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3.</w:t>
      </w:r>
      <w:r w:rsidR="00293DAE" w:rsidRPr="002D481B">
        <w:rPr>
          <w:rFonts w:ascii="Georgia" w:hAnsi="Georgia"/>
          <w:b/>
          <w:bCs/>
          <w:sz w:val="20"/>
          <w:szCs w:val="20"/>
        </w:rPr>
        <w:t xml:space="preserve"> </w:t>
      </w:r>
      <w:r w:rsidRPr="002D481B">
        <w:rPr>
          <w:rFonts w:ascii="Georgia" w:hAnsi="Georgia"/>
          <w:b/>
          <w:bCs/>
          <w:sz w:val="20"/>
          <w:szCs w:val="20"/>
        </w:rPr>
        <w:t>Journal, magazine, or newspaper article without a DOI, from most academic research databases or print version</w:t>
      </w:r>
    </w:p>
    <w:p w14:paraId="15495F93"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 xml:space="preserve">Adrew, N. (2022). To examine of primary school students’ behaviour during lecture. </w:t>
      </w:r>
      <w:r w:rsidRPr="002D481B">
        <w:rPr>
          <w:rFonts w:ascii="Georgia" w:hAnsi="Georgia"/>
          <w:i/>
          <w:iCs/>
          <w:sz w:val="20"/>
          <w:szCs w:val="20"/>
        </w:rPr>
        <w:t>Educational Leadership</w:t>
      </w:r>
      <w:r w:rsidRPr="002D481B">
        <w:rPr>
          <w:rFonts w:ascii="Georgia" w:hAnsi="Georgia"/>
          <w:sz w:val="20"/>
          <w:szCs w:val="20"/>
        </w:rPr>
        <w:t>, 98</w:t>
      </w:r>
      <w:r w:rsidRPr="002D481B">
        <w:rPr>
          <w:rFonts w:ascii="Georgia" w:hAnsi="Georgia"/>
          <w:i/>
          <w:iCs/>
          <w:sz w:val="20"/>
          <w:szCs w:val="20"/>
        </w:rPr>
        <w:t>(1)</w:t>
      </w:r>
      <w:r w:rsidRPr="002D481B">
        <w:rPr>
          <w:rFonts w:ascii="Georgia" w:hAnsi="Georgia"/>
          <w:sz w:val="20"/>
          <w:szCs w:val="20"/>
        </w:rPr>
        <w:t>, 67–93.</w:t>
      </w:r>
    </w:p>
    <w:p w14:paraId="3AE446DF"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627FA2E4"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5598E26A"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r w:rsidRPr="002D481B">
        <w:rPr>
          <w:rFonts w:ascii="Georgia" w:hAnsi="Georgia"/>
          <w:sz w:val="20"/>
          <w:szCs w:val="20"/>
        </w:rPr>
        <w:t>(</w:t>
      </w:r>
      <w:bookmarkStart w:id="1" w:name="OLE_LINK1"/>
      <w:r w:rsidRPr="002D481B">
        <w:rPr>
          <w:rFonts w:ascii="Georgia" w:hAnsi="Georgia"/>
          <w:sz w:val="20"/>
          <w:szCs w:val="20"/>
        </w:rPr>
        <w:t>Adrew</w:t>
      </w:r>
      <w:bookmarkEnd w:id="1"/>
      <w:r w:rsidRPr="002D481B">
        <w:rPr>
          <w:rFonts w:ascii="Georgia" w:hAnsi="Georgia"/>
          <w:sz w:val="20"/>
          <w:szCs w:val="20"/>
        </w:rPr>
        <w:t xml:space="preserve">, 2022) </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Adrew (2022)</w:t>
      </w:r>
    </w:p>
    <w:p w14:paraId="672BC148" w14:textId="77777777" w:rsidR="00293DAE" w:rsidRPr="002D481B" w:rsidRDefault="00293DAE"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p>
    <w:p w14:paraId="6532D153"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lastRenderedPageBreak/>
        <w:t>4. Journal article, advance online publication</w:t>
      </w:r>
    </w:p>
    <w:p w14:paraId="69954EAB"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 xml:space="preserve">Smith, S. M., Morrison, T., &amp; Calvin, L. (2020). A case study in life science education. </w:t>
      </w:r>
      <w:r w:rsidRPr="002D481B">
        <w:rPr>
          <w:rFonts w:ascii="Georgia" w:hAnsi="Georgia"/>
          <w:i/>
          <w:iCs/>
          <w:sz w:val="20"/>
          <w:szCs w:val="20"/>
        </w:rPr>
        <w:t>Experimental Psychology.</w:t>
      </w:r>
      <w:r w:rsidRPr="002D481B">
        <w:rPr>
          <w:rFonts w:ascii="Georgia" w:hAnsi="Georgia"/>
          <w:sz w:val="20"/>
          <w:szCs w:val="20"/>
        </w:rPr>
        <w:t xml:space="preserve"> Advance online publication. https://doi.org/10.1037/1618-3159/a000340 </w:t>
      </w:r>
    </w:p>
    <w:p w14:paraId="0202F5C2"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469ABEA3"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ab/>
        <w:t>(Smith et al., 2020)</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Smith et al. (2020)</w:t>
      </w:r>
    </w:p>
    <w:p w14:paraId="39903EAC"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p>
    <w:p w14:paraId="6DC11397"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5. Journal article, in press</w:t>
      </w:r>
    </w:p>
    <w:p w14:paraId="2319702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 xml:space="preserve">Poulhouk, T., &amp; Tobach, B. (in press). Mathematics, science, and technology teachers' perceptions of technology education. </w:t>
      </w:r>
      <w:r w:rsidRPr="002D481B">
        <w:rPr>
          <w:rFonts w:ascii="Georgia" w:hAnsi="Georgia"/>
          <w:i/>
          <w:iCs/>
          <w:sz w:val="20"/>
          <w:szCs w:val="20"/>
        </w:rPr>
        <w:t>TAY Journal.</w:t>
      </w:r>
    </w:p>
    <w:p w14:paraId="21F08261"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p>
    <w:p w14:paraId="22C68088"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343DAB36"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(Poulhouk  &amp; Tobach, in press)</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Poulhouk  &amp; Tobach (in press)</w:t>
      </w:r>
      <w:r w:rsidRPr="002D481B">
        <w:rPr>
          <w:rFonts w:ascii="Georgia" w:hAnsi="Georgia"/>
          <w:sz w:val="20"/>
          <w:szCs w:val="20"/>
        </w:rPr>
        <w:tab/>
      </w:r>
    </w:p>
    <w:p w14:paraId="4625A207" w14:textId="77777777" w:rsidR="00293DAE" w:rsidRPr="002D481B" w:rsidRDefault="00293DAE"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
    <w:p w14:paraId="3CDE0D3C"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6. Journal article, published in another language (all languages except English)</w:t>
      </w:r>
    </w:p>
    <w:p w14:paraId="2DAE8FBD"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 xml:space="preserve">Kayalıoğlu, S., &amp; Üçüncü Altuğ, N. (2022). Görsel sanatlar dersinin ilkokul düzeyinde diğer derslerle ilişkilerinin incelenmesi. [Investigation of the relationship of the visual arts course with other courses at primary school level]. </w:t>
      </w:r>
      <w:r w:rsidRPr="002D481B">
        <w:rPr>
          <w:rFonts w:ascii="Georgia" w:hAnsi="Georgia"/>
          <w:i/>
          <w:sz w:val="20"/>
          <w:szCs w:val="20"/>
        </w:rPr>
        <w:t>TAY Journal, 6</w:t>
      </w:r>
      <w:r w:rsidRPr="002D481B">
        <w:rPr>
          <w:rFonts w:ascii="Georgia" w:hAnsi="Georgia"/>
          <w:sz w:val="20"/>
          <w:szCs w:val="20"/>
        </w:rPr>
        <w:t xml:space="preserve">(1), 1-25. </w:t>
      </w:r>
      <w:hyperlink r:id="rId10" w:history="1">
        <w:r w:rsidRPr="002D481B">
          <w:rPr>
            <w:rFonts w:ascii="Georgia" w:hAnsi="Georgia"/>
            <w:sz w:val="20"/>
            <w:szCs w:val="20"/>
          </w:rPr>
          <w:t>https://dergipark.org.tr/en/pub/tayjournal/issue/69061/908100</w:t>
        </w:r>
      </w:hyperlink>
    </w:p>
    <w:p w14:paraId="1CCD1071"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01FC7D2C"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4E5AA45A"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(Kayalıoğlu &amp; Üçüncü Altuğ, 2022)</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Kayalıoğlu &amp; Üçüncü Altuğ (2022)</w:t>
      </w:r>
      <w:r w:rsidRPr="002D481B">
        <w:rPr>
          <w:rFonts w:ascii="Georgia" w:hAnsi="Georgia"/>
          <w:sz w:val="20"/>
          <w:szCs w:val="20"/>
        </w:rPr>
        <w:tab/>
      </w:r>
    </w:p>
    <w:p w14:paraId="065FE05A" w14:textId="77777777" w:rsidR="00370EBC" w:rsidRPr="002D481B" w:rsidRDefault="00370EBC" w:rsidP="00370EBC">
      <w:pPr>
        <w:pStyle w:val="ListeParagraf"/>
        <w:numPr>
          <w:ilvl w:val="0"/>
          <w:numId w:val="1"/>
        </w:numPr>
        <w:autoSpaceDE w:val="0"/>
        <w:autoSpaceDN w:val="0"/>
        <w:adjustRightInd w:val="0"/>
        <w:snapToGrid w:val="0"/>
        <w:spacing w:before="60" w:after="60" w:line="240" w:lineRule="atLeast"/>
        <w:jc w:val="both"/>
        <w:rPr>
          <w:rFonts w:ascii="Georgia" w:hAnsi="Georgia" w:cs="Calibri"/>
          <w:sz w:val="20"/>
          <w:szCs w:val="20"/>
        </w:rPr>
      </w:pPr>
      <w:r w:rsidRPr="002D481B">
        <w:rPr>
          <w:rFonts w:ascii="Georgia" w:hAnsi="Georgia"/>
          <w:sz w:val="20"/>
          <w:szCs w:val="20"/>
        </w:rPr>
        <w:t>When an article is in a different language than your paper, include a translation of the article title in square brackets</w:t>
      </w:r>
    </w:p>
    <w:p w14:paraId="272E8409"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3E8C0E9B"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r w:rsidRPr="002D481B">
        <w:rPr>
          <w:rFonts w:ascii="Georgia" w:hAnsi="Georgia"/>
          <w:b/>
          <w:bCs/>
          <w:sz w:val="20"/>
          <w:szCs w:val="20"/>
        </w:rPr>
        <w:t xml:space="preserve">7. An author book </w:t>
      </w:r>
    </w:p>
    <w:p w14:paraId="1E193923" w14:textId="77777777" w:rsidR="00370EBC" w:rsidRPr="002D481B" w:rsidRDefault="00370EBC" w:rsidP="00370EBC">
      <w:pPr>
        <w:pStyle w:val="ListeParagraf"/>
        <w:spacing w:before="60" w:after="60" w:line="240" w:lineRule="atLeast"/>
        <w:ind w:left="709" w:hanging="709"/>
        <w:jc w:val="both"/>
        <w:rPr>
          <w:rFonts w:ascii="Georgia" w:hAnsi="Georgia" w:cs="Calibri"/>
          <w:sz w:val="20"/>
          <w:szCs w:val="20"/>
        </w:rPr>
      </w:pPr>
      <w:r w:rsidRPr="002D481B">
        <w:rPr>
          <w:rFonts w:ascii="Georgia" w:hAnsi="Georgia" w:cs="Calibri"/>
          <w:sz w:val="20"/>
          <w:szCs w:val="20"/>
        </w:rPr>
        <w:t xml:space="preserve">Miller, P. H. (2011). </w:t>
      </w:r>
      <w:r w:rsidRPr="002D481B">
        <w:rPr>
          <w:rFonts w:ascii="Georgia" w:hAnsi="Georgia" w:cs="Calibri"/>
          <w:i/>
          <w:iCs/>
          <w:sz w:val="20"/>
          <w:szCs w:val="20"/>
        </w:rPr>
        <w:t xml:space="preserve">Theories of developmental psychology. </w:t>
      </w:r>
      <w:r w:rsidRPr="002D481B">
        <w:rPr>
          <w:rFonts w:ascii="Georgia" w:hAnsi="Georgia" w:cs="Calibri"/>
          <w:sz w:val="20"/>
          <w:szCs w:val="20"/>
        </w:rPr>
        <w:t>Worth.</w:t>
      </w:r>
    </w:p>
    <w:p w14:paraId="48B1AB9C"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63116CD7"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4B3CA775" w14:textId="485A939C" w:rsidR="00277085" w:rsidRPr="002D481B" w:rsidRDefault="00370EBC" w:rsidP="00A94538">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r w:rsidRPr="002D481B">
        <w:rPr>
          <w:rFonts w:ascii="Georgia" w:hAnsi="Georgia" w:cs="Calibri"/>
          <w:sz w:val="20"/>
          <w:szCs w:val="20"/>
        </w:rPr>
        <w:t>Miller</w:t>
      </w:r>
      <w:r w:rsidRPr="002D481B">
        <w:rPr>
          <w:rFonts w:ascii="Georgia" w:hAnsi="Georgia"/>
          <w:sz w:val="20"/>
          <w:szCs w:val="20"/>
        </w:rPr>
        <w:t>, 2011</w:t>
      </w:r>
      <w:r w:rsidRPr="002D481B">
        <w:rPr>
          <w:rFonts w:ascii="Georgia" w:hAnsi="Georgia"/>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cs="Calibri"/>
          <w:sz w:val="20"/>
          <w:szCs w:val="20"/>
        </w:rPr>
        <w:t>Miller</w:t>
      </w:r>
      <w:r w:rsidRPr="002D481B">
        <w:rPr>
          <w:rFonts w:ascii="Georgia" w:hAnsi="Georgia"/>
          <w:sz w:val="20"/>
          <w:szCs w:val="20"/>
        </w:rPr>
        <w:t xml:space="preserve"> (2011)</w:t>
      </w:r>
    </w:p>
    <w:p w14:paraId="354D1073" w14:textId="77777777" w:rsidR="00A94538" w:rsidRPr="002D481B" w:rsidRDefault="00A94538" w:rsidP="00A94538">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1154277A" w14:textId="72F20F2A" w:rsidR="00370EBC" w:rsidRPr="002D481B" w:rsidRDefault="00370EBC" w:rsidP="00370EBC">
      <w:pPr>
        <w:pStyle w:val="ListeParagraf"/>
        <w:spacing w:before="60" w:after="60" w:line="240" w:lineRule="atLeast"/>
        <w:ind w:left="709" w:hanging="709"/>
        <w:jc w:val="both"/>
        <w:rPr>
          <w:rFonts w:ascii="Georgia" w:hAnsi="Georgia"/>
          <w:b/>
          <w:bCs/>
          <w:sz w:val="20"/>
          <w:szCs w:val="20"/>
        </w:rPr>
      </w:pPr>
      <w:r w:rsidRPr="002D481B">
        <w:rPr>
          <w:rFonts w:ascii="Georgia" w:hAnsi="Georgia"/>
          <w:b/>
          <w:bCs/>
          <w:sz w:val="20"/>
          <w:szCs w:val="20"/>
        </w:rPr>
        <w:t xml:space="preserve">8. Multi- author book </w:t>
      </w:r>
    </w:p>
    <w:p w14:paraId="647B24D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63417524" w14:textId="77777777" w:rsidR="00370EBC" w:rsidRPr="002D481B" w:rsidRDefault="00370EBC" w:rsidP="00370EBC">
      <w:pPr>
        <w:pStyle w:val="ListeParagraf"/>
        <w:spacing w:before="60" w:after="60" w:line="240" w:lineRule="atLeast"/>
        <w:ind w:left="709" w:hanging="709"/>
        <w:jc w:val="both"/>
        <w:rPr>
          <w:rFonts w:ascii="Georgia" w:eastAsia="Times New Roman" w:hAnsi="Georgia"/>
          <w:iCs/>
          <w:sz w:val="20"/>
          <w:szCs w:val="20"/>
          <w:lang w:eastAsia="tr-TR"/>
        </w:rPr>
      </w:pPr>
      <w:bookmarkStart w:id="2" w:name="OLE_LINK2"/>
      <w:r w:rsidRPr="002D481B">
        <w:rPr>
          <w:rFonts w:ascii="Georgia" w:hAnsi="Georgia"/>
          <w:sz w:val="20"/>
          <w:szCs w:val="20"/>
        </w:rPr>
        <w:t>Miles, M. B., &amp; Huberman</w:t>
      </w:r>
      <w:bookmarkEnd w:id="2"/>
      <w:r w:rsidRPr="002D481B">
        <w:rPr>
          <w:rFonts w:ascii="Georgia" w:hAnsi="Georgia"/>
          <w:sz w:val="20"/>
          <w:szCs w:val="20"/>
        </w:rPr>
        <w:t>, A. M. (1994).</w:t>
      </w:r>
      <w:r w:rsidRPr="002D481B">
        <w:rPr>
          <w:rFonts w:ascii="Georgia" w:eastAsia="Times New Roman" w:hAnsi="Georgia"/>
          <w:sz w:val="20"/>
          <w:szCs w:val="20"/>
          <w:lang w:eastAsia="tr-TR"/>
        </w:rPr>
        <w:t xml:space="preserve"> </w:t>
      </w:r>
      <w:r w:rsidRPr="002D481B">
        <w:rPr>
          <w:rFonts w:ascii="Georgia" w:eastAsia="Times New Roman" w:hAnsi="Georgia"/>
          <w:i/>
          <w:sz w:val="20"/>
          <w:szCs w:val="20"/>
          <w:lang w:eastAsia="tr-TR"/>
        </w:rPr>
        <w:t>Qualitative data analysis: An expveed sourcebook</w:t>
      </w:r>
      <w:r w:rsidRPr="002D481B">
        <w:rPr>
          <w:rFonts w:ascii="Georgia" w:eastAsia="Times New Roman" w:hAnsi="Georgia"/>
          <w:iCs/>
          <w:sz w:val="20"/>
          <w:szCs w:val="20"/>
          <w:lang w:eastAsia="tr-TR"/>
        </w:rPr>
        <w:t xml:space="preserve"> (2nd Ed.). SAGE.</w:t>
      </w:r>
    </w:p>
    <w:p w14:paraId="6137DDE3"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37483850"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68A52FA6"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(Miles &amp; Huberman, 1994</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Miles &amp; Huberman (1994)</w:t>
      </w:r>
    </w:p>
    <w:p w14:paraId="2421E44C"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43400E27" w14:textId="77777777" w:rsidR="00370EBC" w:rsidRPr="002D481B" w:rsidRDefault="00370EBC" w:rsidP="00370EBC">
      <w:pPr>
        <w:pStyle w:val="ListeParagraf"/>
        <w:spacing w:before="60" w:line="240" w:lineRule="atLeast"/>
        <w:ind w:left="709" w:hanging="709"/>
        <w:jc w:val="both"/>
        <w:rPr>
          <w:rFonts w:ascii="Georgia" w:hAnsi="Georgia"/>
          <w:b/>
          <w:bCs/>
          <w:sz w:val="20"/>
          <w:szCs w:val="20"/>
        </w:rPr>
      </w:pPr>
      <w:r w:rsidRPr="002D481B">
        <w:rPr>
          <w:rFonts w:ascii="Georgia" w:hAnsi="Georgia"/>
          <w:b/>
          <w:bCs/>
          <w:sz w:val="20"/>
          <w:szCs w:val="20"/>
        </w:rPr>
        <w:t>9. Chapter in an edited book</w:t>
      </w:r>
    </w:p>
    <w:p w14:paraId="0B6BC025" w14:textId="77777777" w:rsidR="00370EBC" w:rsidRPr="002D481B" w:rsidRDefault="00370EBC" w:rsidP="00370EBC">
      <w:pPr>
        <w:pStyle w:val="ListeParagraf"/>
        <w:spacing w:before="60" w:line="240" w:lineRule="atLeast"/>
        <w:ind w:left="709" w:hanging="709"/>
        <w:jc w:val="both"/>
        <w:rPr>
          <w:rFonts w:ascii="Georgia" w:hAnsi="Georgia"/>
          <w:b/>
          <w:bCs/>
          <w:sz w:val="20"/>
          <w:szCs w:val="20"/>
        </w:rPr>
      </w:pPr>
      <w:r w:rsidRPr="002D481B">
        <w:rPr>
          <w:rFonts w:ascii="Georgia" w:hAnsi="Georgia"/>
          <w:sz w:val="20"/>
          <w:szCs w:val="20"/>
        </w:rPr>
        <w:t xml:space="preserve">Balsam, K. F., Martell, C. R., Jones, K. P., &amp; Safren, S. A. (2019). Affirmative cognitive behavior therapy with sexual and gender minority people. In G. Y. Iwamasa &amp; P. A. Hays (Eds.), </w:t>
      </w:r>
      <w:r w:rsidRPr="002D481B">
        <w:rPr>
          <w:rFonts w:ascii="Georgia" w:hAnsi="Georgia"/>
          <w:i/>
          <w:iCs/>
          <w:sz w:val="20"/>
          <w:szCs w:val="20"/>
        </w:rPr>
        <w:t>Culturally responsive cognitive behavior therapy: Practice and supervision</w:t>
      </w:r>
      <w:r w:rsidRPr="002D481B">
        <w:rPr>
          <w:rFonts w:ascii="Georgia" w:hAnsi="Georgia"/>
          <w:sz w:val="20"/>
          <w:szCs w:val="20"/>
        </w:rPr>
        <w:t xml:space="preserve"> (2nd ed., pp. 287–314). American Psychological Association.</w:t>
      </w:r>
    </w:p>
    <w:p w14:paraId="3FB6F3FA"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68BAA1EC"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ab/>
        <w:t>(Balsam et al., 2008)</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Balsam et al. (2008)</w:t>
      </w:r>
    </w:p>
    <w:p w14:paraId="5AE2CE59" w14:textId="77777777" w:rsidR="00370EBC" w:rsidRPr="002D481B" w:rsidRDefault="00370EBC" w:rsidP="00370EBC">
      <w:pPr>
        <w:pStyle w:val="ListeParagraf"/>
        <w:spacing w:before="60" w:line="240" w:lineRule="atLeast"/>
        <w:ind w:left="709" w:hanging="709"/>
        <w:jc w:val="both"/>
        <w:rPr>
          <w:rFonts w:ascii="Georgia" w:hAnsi="Georgia"/>
          <w:b/>
          <w:bCs/>
          <w:sz w:val="20"/>
          <w:szCs w:val="20"/>
        </w:rPr>
      </w:pPr>
    </w:p>
    <w:p w14:paraId="1572CC38" w14:textId="77777777" w:rsidR="00F309A4" w:rsidRDefault="00F309A4">
      <w:pPr>
        <w:rPr>
          <w:rFonts w:ascii="Georgia" w:hAnsi="Georgia"/>
          <w:b/>
          <w:bCs/>
          <w:sz w:val="20"/>
          <w:szCs w:val="20"/>
        </w:rPr>
      </w:pPr>
      <w:r>
        <w:rPr>
          <w:rFonts w:ascii="Georgia" w:hAnsi="Georgia"/>
          <w:b/>
          <w:bCs/>
          <w:sz w:val="20"/>
          <w:szCs w:val="20"/>
        </w:rPr>
        <w:br w:type="page"/>
      </w:r>
    </w:p>
    <w:p w14:paraId="587025AE" w14:textId="5705D2BF" w:rsidR="00370EBC" w:rsidRPr="002D481B" w:rsidRDefault="00370EBC" w:rsidP="00370EBC">
      <w:pPr>
        <w:pStyle w:val="ListeParagraf"/>
        <w:spacing w:before="60"/>
        <w:ind w:left="709" w:hanging="709"/>
        <w:jc w:val="both"/>
        <w:rPr>
          <w:rFonts w:ascii="Georgia" w:hAnsi="Georgia"/>
          <w:b/>
          <w:bCs/>
          <w:sz w:val="20"/>
          <w:szCs w:val="20"/>
        </w:rPr>
      </w:pPr>
      <w:r w:rsidRPr="002D481B">
        <w:rPr>
          <w:rFonts w:ascii="Georgia" w:hAnsi="Georgia"/>
          <w:b/>
          <w:bCs/>
          <w:sz w:val="20"/>
          <w:szCs w:val="20"/>
        </w:rPr>
        <w:lastRenderedPageBreak/>
        <w:t>10. Book in another language</w:t>
      </w:r>
    </w:p>
    <w:p w14:paraId="6162603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Piaget, J., &amp; Inhelder, B. (1966).</w:t>
      </w:r>
      <w:r w:rsidRPr="002D481B">
        <w:rPr>
          <w:rFonts w:ascii="Georgia" w:hAnsi="Georgia"/>
          <w:i/>
          <w:iCs/>
          <w:sz w:val="20"/>
          <w:szCs w:val="20"/>
        </w:rPr>
        <w:t xml:space="preserve"> La psychologie de l’enfant</w:t>
      </w:r>
      <w:r w:rsidRPr="002D481B">
        <w:rPr>
          <w:rFonts w:ascii="Georgia" w:hAnsi="Georgia"/>
          <w:sz w:val="20"/>
          <w:szCs w:val="20"/>
        </w:rPr>
        <w:t xml:space="preserve"> [The psychology of the child]. Quadrige.</w:t>
      </w:r>
    </w:p>
    <w:p w14:paraId="161246A6"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562CFCE9"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20534163" w14:textId="77777777" w:rsidR="00293DAE" w:rsidRPr="002D481B" w:rsidRDefault="00370EBC" w:rsidP="00293DAE">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(Piaget &amp; Inhelder, 1966</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Piaget and Inhelder (1966)</w:t>
      </w:r>
    </w:p>
    <w:p w14:paraId="75D2B802" w14:textId="26337D1B" w:rsidR="00370EBC" w:rsidRPr="002D481B" w:rsidRDefault="00370EBC" w:rsidP="00293DAE">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When a book is in a different language than your paper, include a translation of the book title in square brackets</w:t>
      </w:r>
    </w:p>
    <w:p w14:paraId="44F38C12" w14:textId="77777777" w:rsidR="00370EBC" w:rsidRPr="002D481B" w:rsidRDefault="00370EBC" w:rsidP="00370EBC">
      <w:pPr>
        <w:tabs>
          <w:tab w:val="left" w:pos="1728"/>
        </w:tabs>
        <w:kinsoku w:val="0"/>
        <w:overflowPunct w:val="0"/>
        <w:spacing w:before="60" w:after="0" w:line="240" w:lineRule="auto"/>
        <w:jc w:val="both"/>
        <w:textAlignment w:val="baseline"/>
        <w:rPr>
          <w:rFonts w:ascii="Georgia" w:hAnsi="Georgia"/>
          <w:b/>
          <w:bCs/>
          <w:sz w:val="20"/>
          <w:szCs w:val="20"/>
        </w:rPr>
      </w:pPr>
      <w:r w:rsidRPr="002D481B">
        <w:rPr>
          <w:rFonts w:ascii="Georgia" w:hAnsi="Georgia"/>
          <w:b/>
          <w:bCs/>
          <w:sz w:val="20"/>
          <w:szCs w:val="20"/>
        </w:rPr>
        <w:t>11. Chapter in an edited book in another language</w:t>
      </w:r>
    </w:p>
    <w:p w14:paraId="4E515E1D" w14:textId="77777777" w:rsidR="00370EBC" w:rsidRPr="002D481B" w:rsidRDefault="00370EBC" w:rsidP="00370EBC">
      <w:pPr>
        <w:pStyle w:val="ListeParagraf"/>
        <w:spacing w:before="60"/>
        <w:ind w:left="709" w:hanging="709"/>
        <w:jc w:val="both"/>
        <w:rPr>
          <w:rFonts w:ascii="Georgia" w:hAnsi="Georgia"/>
          <w:sz w:val="20"/>
          <w:szCs w:val="20"/>
        </w:rPr>
      </w:pPr>
      <w:r w:rsidRPr="002D481B">
        <w:rPr>
          <w:rFonts w:ascii="Georgia" w:hAnsi="Georgia"/>
          <w:sz w:val="20"/>
          <w:szCs w:val="20"/>
        </w:rPr>
        <w:t xml:space="preserve">Carcavilla González, N. (2015). </w:t>
      </w:r>
      <w:r w:rsidRPr="002D481B">
        <w:rPr>
          <w:rFonts w:ascii="Georgia" w:hAnsi="Georgia"/>
          <w:i/>
          <w:iCs/>
          <w:sz w:val="20"/>
          <w:szCs w:val="20"/>
        </w:rPr>
        <w:t>Terapia sensorial auditiva: Activación cerebral por medio de la música</w:t>
      </w:r>
      <w:r w:rsidRPr="002D481B">
        <w:rPr>
          <w:rFonts w:ascii="Georgia" w:hAnsi="Georgia"/>
          <w:sz w:val="20"/>
          <w:szCs w:val="20"/>
        </w:rPr>
        <w:t xml:space="preserve"> [Auditory sensory therapy: Brain activation through music]. In J. J. García Meilán (Ed.), Guía práctica de terapias estimulativas en el Alzhéimer (pp. 67–86). Editorial Síntesis.</w:t>
      </w:r>
    </w:p>
    <w:p w14:paraId="229454A1"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2F7F7304"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(Carcavilla González, 2015</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Carcavilla González (2015)</w:t>
      </w:r>
      <w:r w:rsidRPr="002D481B">
        <w:rPr>
          <w:rFonts w:ascii="Georgia" w:hAnsi="Georgia"/>
          <w:sz w:val="20"/>
          <w:szCs w:val="20"/>
        </w:rPr>
        <w:cr/>
      </w:r>
    </w:p>
    <w:p w14:paraId="476C21B7" w14:textId="77777777" w:rsidR="00370EBC" w:rsidRPr="002D481B" w:rsidRDefault="00370EBC" w:rsidP="00370EBC">
      <w:pPr>
        <w:pStyle w:val="ListeParagraf"/>
        <w:numPr>
          <w:ilvl w:val="0"/>
          <w:numId w:val="1"/>
        </w:numPr>
        <w:spacing w:before="60" w:after="60" w:line="240" w:lineRule="atLeast"/>
        <w:jc w:val="both"/>
        <w:rPr>
          <w:rFonts w:ascii="Georgia" w:hAnsi="Georgia"/>
          <w:b/>
          <w:sz w:val="20"/>
          <w:szCs w:val="20"/>
        </w:rPr>
      </w:pPr>
      <w:r w:rsidRPr="002D481B">
        <w:rPr>
          <w:rFonts w:ascii="Georgia" w:hAnsi="Georgia"/>
          <w:sz w:val="20"/>
          <w:szCs w:val="20"/>
        </w:rPr>
        <w:t>When a chapter is in a different language than your paper, include a translation of the chapter title in square brackets.</w:t>
      </w:r>
    </w:p>
    <w:p w14:paraId="1A564B57" w14:textId="77777777" w:rsidR="00370EBC" w:rsidRPr="002D481B" w:rsidRDefault="00370EBC" w:rsidP="00370EBC">
      <w:pPr>
        <w:pStyle w:val="ListeParagraf"/>
        <w:spacing w:before="60" w:after="60" w:line="240" w:lineRule="atLeast"/>
        <w:jc w:val="both"/>
        <w:rPr>
          <w:rFonts w:ascii="Georgia" w:hAnsi="Georgia"/>
          <w:b/>
          <w:sz w:val="20"/>
          <w:szCs w:val="20"/>
        </w:rPr>
      </w:pPr>
    </w:p>
    <w:p w14:paraId="7B95049F" w14:textId="77777777" w:rsidR="00370EBC" w:rsidRPr="002D481B" w:rsidRDefault="00370EBC" w:rsidP="00370EBC">
      <w:pPr>
        <w:spacing w:before="60" w:after="60" w:line="240" w:lineRule="atLeast"/>
        <w:jc w:val="both"/>
        <w:rPr>
          <w:rFonts w:ascii="Georgia" w:hAnsi="Georgia"/>
          <w:b/>
          <w:bCs/>
          <w:sz w:val="20"/>
          <w:szCs w:val="20"/>
        </w:rPr>
      </w:pPr>
      <w:r w:rsidRPr="002D481B">
        <w:rPr>
          <w:rFonts w:ascii="Georgia" w:hAnsi="Georgia"/>
          <w:b/>
          <w:bCs/>
          <w:sz w:val="20"/>
          <w:szCs w:val="20"/>
        </w:rPr>
        <w:t>12. Book republished in translation</w:t>
      </w:r>
    </w:p>
    <w:p w14:paraId="1EDF348F"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 xml:space="preserve">Piaget, J., &amp; Inhelder, B. (1969). </w:t>
      </w:r>
      <w:r w:rsidRPr="002D481B">
        <w:rPr>
          <w:rFonts w:ascii="Georgia" w:hAnsi="Georgia"/>
          <w:i/>
          <w:iCs/>
          <w:sz w:val="20"/>
          <w:szCs w:val="20"/>
        </w:rPr>
        <w:t>The psychology of the child</w:t>
      </w:r>
      <w:r w:rsidRPr="002D481B">
        <w:rPr>
          <w:rFonts w:ascii="Georgia" w:hAnsi="Georgia"/>
          <w:sz w:val="20"/>
          <w:szCs w:val="20"/>
        </w:rPr>
        <w:t xml:space="preserve"> (H. Weaver, Trans.; 2nd ed.). Basic Books. (Original work published 1966)</w:t>
      </w:r>
    </w:p>
    <w:p w14:paraId="73F021E5"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
    <w:p w14:paraId="5E514720"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6F22770E"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(Piaget &amp; Inhelder, 1966/1969</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Piaget and Inhelder (1966/1969)</w:t>
      </w:r>
      <w:r w:rsidRPr="002D481B">
        <w:rPr>
          <w:rFonts w:ascii="Georgia" w:hAnsi="Georgia"/>
          <w:sz w:val="20"/>
          <w:szCs w:val="20"/>
        </w:rPr>
        <w:cr/>
      </w:r>
    </w:p>
    <w:p w14:paraId="183E4B86"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r w:rsidRPr="002D481B">
        <w:rPr>
          <w:rFonts w:ascii="Georgia" w:hAnsi="Georgia"/>
          <w:b/>
          <w:bCs/>
          <w:sz w:val="20"/>
          <w:szCs w:val="20"/>
        </w:rPr>
        <w:t>13. Conference Sessions and Presentations</w:t>
      </w:r>
    </w:p>
    <w:p w14:paraId="28E41BD6"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Conference sessions and presentations include paper presentations, poster sessions, keynote addresses, and symposium contributions</w:t>
      </w:r>
    </w:p>
    <w:p w14:paraId="520CB782"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4CE8DD1A" w14:textId="77777777" w:rsidR="00370EBC" w:rsidRPr="002D481B" w:rsidRDefault="00370EBC" w:rsidP="00370EBC">
      <w:pPr>
        <w:pStyle w:val="ListeParagraf"/>
        <w:spacing w:before="60" w:after="60" w:line="240" w:lineRule="atLeast"/>
        <w:ind w:left="709" w:hanging="1"/>
        <w:jc w:val="both"/>
        <w:rPr>
          <w:rFonts w:ascii="Georgia" w:hAnsi="Georgia"/>
          <w:b/>
          <w:bCs/>
          <w:i/>
          <w:iCs/>
          <w:sz w:val="20"/>
          <w:szCs w:val="20"/>
        </w:rPr>
      </w:pPr>
      <w:r w:rsidRPr="002D481B">
        <w:rPr>
          <w:rFonts w:ascii="Georgia" w:hAnsi="Georgia"/>
          <w:b/>
          <w:bCs/>
          <w:i/>
          <w:iCs/>
          <w:sz w:val="20"/>
          <w:szCs w:val="20"/>
        </w:rPr>
        <w:t xml:space="preserve">Conference session </w:t>
      </w:r>
    </w:p>
    <w:p w14:paraId="1C77175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 xml:space="preserve">Fistek, A., Jester, E., &amp; Sonnenberg, K. (2017, July 12–15). Everybody’s got a little music in them: Using music therapy to connect, engage, and motivate [Conference session]. </w:t>
      </w:r>
      <w:r w:rsidRPr="002D481B">
        <w:rPr>
          <w:rFonts w:ascii="Georgia" w:hAnsi="Georgia"/>
          <w:i/>
          <w:iCs/>
          <w:sz w:val="20"/>
          <w:szCs w:val="20"/>
        </w:rPr>
        <w:t>Autism Society National Conference</w:t>
      </w:r>
      <w:r w:rsidRPr="002D481B">
        <w:rPr>
          <w:rFonts w:ascii="Georgia" w:hAnsi="Georgia"/>
          <w:sz w:val="20"/>
          <w:szCs w:val="20"/>
        </w:rPr>
        <w:t>, Milwaukee, WI, United States. https://asa.confex.com/asa/2017/webprogramarchives/Sessi on9517.html</w:t>
      </w:r>
    </w:p>
    <w:p w14:paraId="1FC77033"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41281737"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3A0F65C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(Fistek et al., 2017)</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Fistek et al. (2017)</w:t>
      </w:r>
    </w:p>
    <w:p w14:paraId="7BC08A76"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248CC4C9" w14:textId="77777777" w:rsidR="00370EBC" w:rsidRPr="002D481B" w:rsidRDefault="00370EBC" w:rsidP="00370EBC">
      <w:pPr>
        <w:pStyle w:val="ListeParagraf"/>
        <w:spacing w:before="60" w:after="60" w:line="240" w:lineRule="atLeast"/>
        <w:ind w:left="709" w:hanging="1"/>
        <w:jc w:val="both"/>
        <w:rPr>
          <w:rFonts w:ascii="Georgia" w:hAnsi="Georgia"/>
          <w:i/>
          <w:iCs/>
          <w:sz w:val="20"/>
          <w:szCs w:val="20"/>
        </w:rPr>
      </w:pPr>
      <w:r w:rsidRPr="002D481B">
        <w:rPr>
          <w:rFonts w:ascii="Georgia" w:hAnsi="Georgia"/>
          <w:b/>
          <w:bCs/>
          <w:i/>
          <w:iCs/>
          <w:sz w:val="20"/>
          <w:szCs w:val="20"/>
        </w:rPr>
        <w:t>Paper presentation</w:t>
      </w:r>
      <w:r w:rsidRPr="002D481B">
        <w:rPr>
          <w:rFonts w:ascii="Georgia" w:hAnsi="Georgia"/>
          <w:i/>
          <w:iCs/>
          <w:sz w:val="20"/>
          <w:szCs w:val="20"/>
        </w:rPr>
        <w:t xml:space="preserve"> </w:t>
      </w:r>
    </w:p>
    <w:p w14:paraId="4766067F"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r w:rsidRPr="002D481B">
        <w:rPr>
          <w:rFonts w:ascii="Georgia" w:hAnsi="Georgia"/>
          <w:sz w:val="20"/>
          <w:szCs w:val="20"/>
        </w:rPr>
        <w:t xml:space="preserve">Maddox, S., Hurling, J., Stewart, E., &amp; Edwards, A. (2016, March 30–April 2). If mama ain’t happy, nobody’s happy: The effect of parental depression on mood dysregulation in children [Paper presentation]. </w:t>
      </w:r>
      <w:r w:rsidRPr="002D481B">
        <w:rPr>
          <w:rFonts w:ascii="Georgia" w:hAnsi="Georgia"/>
          <w:i/>
          <w:iCs/>
          <w:sz w:val="20"/>
          <w:szCs w:val="20"/>
        </w:rPr>
        <w:t>Southeastern Psychological Association 62nd Annual Meeting,</w:t>
      </w:r>
      <w:r w:rsidRPr="002D481B">
        <w:rPr>
          <w:rFonts w:ascii="Georgia" w:hAnsi="Georgia"/>
          <w:sz w:val="20"/>
          <w:szCs w:val="20"/>
        </w:rPr>
        <w:t xml:space="preserve"> New Orleans, LA, United States</w:t>
      </w:r>
    </w:p>
    <w:p w14:paraId="301407CF"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0B7C699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(Maddox et al., 2017)</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Maddox et al. (2017)</w:t>
      </w:r>
    </w:p>
    <w:p w14:paraId="3EEB941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r w:rsidRPr="002D481B">
        <w:rPr>
          <w:rFonts w:ascii="Georgia" w:hAnsi="Georgia"/>
          <w:b/>
          <w:sz w:val="20"/>
          <w:szCs w:val="20"/>
        </w:rPr>
        <w:t xml:space="preserve">14. Dissertations and Theses </w:t>
      </w:r>
    </w:p>
    <w:p w14:paraId="6E9CB561"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0CE73C9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r w:rsidRPr="002D481B">
        <w:rPr>
          <w:rFonts w:ascii="Georgia" w:hAnsi="Georgia"/>
          <w:sz w:val="20"/>
          <w:szCs w:val="20"/>
        </w:rPr>
        <w:t xml:space="preserve">References for doctoral dissertations and master’s and undergraduate theses are divided by whether they are unpublished or published; unpublished works generally must be retrieved directly from the college or university in print form, whereas published works are available from a database (e.g., the </w:t>
      </w:r>
      <w:r w:rsidRPr="002D481B">
        <w:rPr>
          <w:rFonts w:ascii="Georgia" w:hAnsi="Georgia"/>
          <w:b/>
          <w:bCs/>
          <w:sz w:val="20"/>
          <w:szCs w:val="20"/>
        </w:rPr>
        <w:t>ProQuest Dissertations and Theses Global database</w:t>
      </w:r>
      <w:r w:rsidRPr="002D481B">
        <w:rPr>
          <w:rFonts w:ascii="Georgia" w:hAnsi="Georgia"/>
          <w:sz w:val="20"/>
          <w:szCs w:val="20"/>
        </w:rPr>
        <w:t xml:space="preserve">, </w:t>
      </w:r>
      <w:r w:rsidRPr="002D481B">
        <w:rPr>
          <w:rFonts w:ascii="Georgia" w:hAnsi="Georgia"/>
          <w:b/>
          <w:bCs/>
          <w:sz w:val="20"/>
          <w:szCs w:val="20"/>
        </w:rPr>
        <w:t>National Thesis Center</w:t>
      </w:r>
      <w:r w:rsidRPr="002D481B">
        <w:rPr>
          <w:rFonts w:ascii="Georgia" w:hAnsi="Georgia"/>
          <w:sz w:val="20"/>
          <w:szCs w:val="20"/>
        </w:rPr>
        <w:t xml:space="preserve">), a university archive, or a personal website. Thus, for unpublished dissertations and theses, the university name appears in the source element of the reference, whereas for </w:t>
      </w:r>
      <w:r w:rsidRPr="002D481B">
        <w:rPr>
          <w:rFonts w:ascii="Georgia" w:hAnsi="Georgia"/>
          <w:sz w:val="20"/>
          <w:szCs w:val="20"/>
        </w:rPr>
        <w:lastRenderedPageBreak/>
        <w:t>published dissertations and theses, the university name appears in square brackets after the title.</w:t>
      </w:r>
    </w:p>
    <w:p w14:paraId="1E0BDACD"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47D5A691" w14:textId="77777777" w:rsidR="00370EBC" w:rsidRPr="002D481B" w:rsidRDefault="00370EBC" w:rsidP="00370EBC">
      <w:pPr>
        <w:pStyle w:val="ListeParagraf"/>
        <w:spacing w:before="60" w:after="60" w:line="240" w:lineRule="atLeast"/>
        <w:ind w:left="709" w:hanging="1"/>
        <w:jc w:val="both"/>
        <w:rPr>
          <w:rFonts w:ascii="Georgia" w:hAnsi="Georgia"/>
          <w:b/>
          <w:sz w:val="20"/>
          <w:szCs w:val="20"/>
        </w:rPr>
      </w:pPr>
      <w:r w:rsidRPr="002D481B">
        <w:rPr>
          <w:rFonts w:ascii="Georgia" w:hAnsi="Georgia"/>
          <w:b/>
          <w:bCs/>
          <w:i/>
          <w:iCs/>
          <w:sz w:val="20"/>
          <w:szCs w:val="20"/>
        </w:rPr>
        <w:t>Unpublished dissertation or thesis</w:t>
      </w:r>
    </w:p>
    <w:p w14:paraId="6A63D613"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1318891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 xml:space="preserve">Harris, L. (2014). </w:t>
      </w:r>
      <w:r w:rsidRPr="002D481B">
        <w:rPr>
          <w:rFonts w:ascii="Georgia" w:hAnsi="Georgia"/>
          <w:i/>
          <w:iCs/>
          <w:sz w:val="20"/>
          <w:szCs w:val="20"/>
        </w:rPr>
        <w:t>Instructional leadership perceptions and practices of elementary school</w:t>
      </w:r>
      <w:r w:rsidRPr="002D481B">
        <w:rPr>
          <w:rFonts w:ascii="Georgia" w:hAnsi="Georgia"/>
          <w:sz w:val="20"/>
          <w:szCs w:val="20"/>
        </w:rPr>
        <w:t xml:space="preserve"> leaders [Unpublished doctoral dissertation]. University of Virginia.</w:t>
      </w:r>
    </w:p>
    <w:p w14:paraId="2F5030AA"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3267C68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r w:rsidRPr="002D481B">
        <w:rPr>
          <w:rFonts w:ascii="Georgia" w:hAnsi="Georgia"/>
          <w:sz w:val="20"/>
          <w:szCs w:val="20"/>
        </w:rPr>
        <w:t xml:space="preserve">Baş, M. (2015). </w:t>
      </w:r>
      <w:r w:rsidRPr="002D481B">
        <w:rPr>
          <w:rFonts w:ascii="Georgia" w:hAnsi="Georgia"/>
          <w:i/>
          <w:iCs/>
          <w:sz w:val="20"/>
          <w:szCs w:val="20"/>
        </w:rPr>
        <w:t xml:space="preserve">The using of IWBs by primary school teacher in mathematics classrooms </w:t>
      </w:r>
      <w:r w:rsidRPr="002D481B">
        <w:rPr>
          <w:rFonts w:ascii="Georgia" w:hAnsi="Georgia"/>
          <w:sz w:val="20"/>
          <w:szCs w:val="20"/>
        </w:rPr>
        <w:t>[Unpublished master thesis]. The University of Warwick.</w:t>
      </w:r>
    </w:p>
    <w:p w14:paraId="5237B136"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3D9636BD"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(Harris, 2014)</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 xml:space="preserve">Harris (2015) </w:t>
      </w:r>
    </w:p>
    <w:p w14:paraId="46BECD7F"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(Baş, 2015</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Baş (2015)</w:t>
      </w:r>
      <w:r w:rsidRPr="002D481B">
        <w:rPr>
          <w:rFonts w:ascii="Georgia" w:hAnsi="Georgia"/>
          <w:sz w:val="20"/>
          <w:szCs w:val="20"/>
        </w:rPr>
        <w:cr/>
      </w:r>
    </w:p>
    <w:p w14:paraId="20DE5D00" w14:textId="77777777" w:rsidR="00370EBC" w:rsidRPr="002D481B" w:rsidRDefault="00370EBC" w:rsidP="00370EBC">
      <w:pPr>
        <w:pStyle w:val="ListeParagraf"/>
        <w:spacing w:before="60" w:after="60" w:line="240" w:lineRule="atLeast"/>
        <w:ind w:left="709" w:hanging="1"/>
        <w:jc w:val="both"/>
        <w:rPr>
          <w:rFonts w:ascii="Georgia" w:hAnsi="Georgia"/>
          <w:b/>
          <w:sz w:val="20"/>
          <w:szCs w:val="20"/>
        </w:rPr>
      </w:pPr>
      <w:r w:rsidRPr="002D481B">
        <w:rPr>
          <w:rFonts w:ascii="Georgia" w:hAnsi="Georgia"/>
          <w:b/>
          <w:bCs/>
          <w:i/>
          <w:iCs/>
          <w:sz w:val="20"/>
          <w:szCs w:val="20"/>
        </w:rPr>
        <w:t>Published dissertation or thesis</w:t>
      </w:r>
    </w:p>
    <w:p w14:paraId="0DA29701"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3187B836" w14:textId="77777777"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r w:rsidRPr="002D481B">
        <w:rPr>
          <w:rFonts w:ascii="Georgia" w:hAnsi="Georgia"/>
          <w:sz w:val="20"/>
          <w:szCs w:val="20"/>
        </w:rPr>
        <w:t xml:space="preserve">Hollander, M. M. (2017). </w:t>
      </w:r>
      <w:r w:rsidRPr="002D481B">
        <w:rPr>
          <w:rFonts w:ascii="Georgia" w:hAnsi="Georgia"/>
          <w:i/>
          <w:iCs/>
          <w:sz w:val="20"/>
          <w:szCs w:val="20"/>
        </w:rPr>
        <w:t xml:space="preserve">Resistance to authority: Methodological innovations and new lessons from the Milgram experiment </w:t>
      </w:r>
      <w:r w:rsidRPr="002D481B">
        <w:rPr>
          <w:rFonts w:ascii="Georgia" w:hAnsi="Georgia"/>
          <w:sz w:val="20"/>
          <w:szCs w:val="20"/>
        </w:rPr>
        <w:t xml:space="preserve">(Publication No. 10289373) [Doctoral dissertation, University of Wisconsin–Madison]. ProQuest Dissertations and </w:t>
      </w:r>
      <w:r w:rsidRPr="002D481B">
        <w:rPr>
          <w:rFonts w:ascii="Georgia" w:hAnsi="Georgia" w:cs="Calisto MT"/>
          <w:sz w:val="20"/>
          <w:szCs w:val="20"/>
          <w:lang w:eastAsia="tr-TR"/>
        </w:rPr>
        <w:t>Theses Global.</w:t>
      </w:r>
    </w:p>
    <w:p w14:paraId="3EB2C7F5" w14:textId="77777777"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p>
    <w:p w14:paraId="6BADE1C3" w14:textId="256098D8"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r w:rsidRPr="002D481B">
        <w:rPr>
          <w:rFonts w:ascii="Georgia" w:hAnsi="Georgia" w:cs="Calisto MT"/>
          <w:sz w:val="20"/>
          <w:szCs w:val="20"/>
          <w:lang w:eastAsia="tr-TR"/>
        </w:rPr>
        <w:t xml:space="preserve">Koyuncu, B. (2001). </w:t>
      </w:r>
      <w:r w:rsidRPr="002D481B">
        <w:rPr>
          <w:rFonts w:ascii="Georgia" w:hAnsi="Georgia" w:cs="Calisto MT"/>
          <w:i/>
          <w:iCs/>
          <w:sz w:val="20"/>
          <w:szCs w:val="20"/>
          <w:lang w:eastAsia="tr-TR"/>
        </w:rPr>
        <w:t xml:space="preserve">Cumhuriyetten (1923) günümüze (2000) sosyal bilgiler dersi öğretim araçlarının eğitim programları dahilinde nitelik ve nicelik olarak değişimi </w:t>
      </w:r>
      <w:r w:rsidRPr="002D481B">
        <w:rPr>
          <w:rFonts w:ascii="Georgia" w:hAnsi="Georgia" w:cs="Calisto MT"/>
          <w:sz w:val="20"/>
          <w:szCs w:val="20"/>
          <w:lang w:eastAsia="tr-TR"/>
        </w:rPr>
        <w:t>[The Change of social studies course instructional materials, in quantity and quality, within curriculums from declaration of Turkish Repuplic (1923) to today (2000)]. (</w:t>
      </w:r>
      <w:r w:rsidR="00293DAE" w:rsidRPr="002D481B">
        <w:rPr>
          <w:rFonts w:ascii="Georgia" w:hAnsi="Georgia" w:cs="Calisto MT"/>
          <w:sz w:val="20"/>
          <w:szCs w:val="20"/>
          <w:lang w:eastAsia="tr-TR"/>
        </w:rPr>
        <w:t>Publication No</w:t>
      </w:r>
      <w:r w:rsidRPr="002D481B">
        <w:rPr>
          <w:rFonts w:ascii="Georgia" w:hAnsi="Georgia" w:cs="Calisto MT"/>
          <w:sz w:val="20"/>
          <w:szCs w:val="20"/>
          <w:lang w:eastAsia="tr-TR"/>
        </w:rPr>
        <w:t xml:space="preserve">. 100346) [Master </w:t>
      </w:r>
      <w:r w:rsidR="00293DAE" w:rsidRPr="002D481B">
        <w:rPr>
          <w:rFonts w:ascii="Georgia" w:hAnsi="Georgia" w:cs="Calisto MT"/>
          <w:sz w:val="20"/>
          <w:szCs w:val="20"/>
          <w:lang w:eastAsia="tr-TR"/>
        </w:rPr>
        <w:t>t</w:t>
      </w:r>
      <w:r w:rsidRPr="002D481B">
        <w:rPr>
          <w:rFonts w:ascii="Georgia" w:hAnsi="Georgia" w:cs="Calisto MT"/>
          <w:sz w:val="20"/>
          <w:szCs w:val="20"/>
          <w:lang w:eastAsia="tr-TR"/>
        </w:rPr>
        <w:t>hesis, Hacettepe University]</w:t>
      </w:r>
      <w:r w:rsidR="00293DAE" w:rsidRPr="002D481B">
        <w:rPr>
          <w:rFonts w:ascii="Georgia" w:hAnsi="Georgia" w:cs="Calisto MT"/>
          <w:sz w:val="20"/>
          <w:szCs w:val="20"/>
          <w:lang w:eastAsia="tr-TR"/>
        </w:rPr>
        <w:t>.</w:t>
      </w:r>
      <w:r w:rsidRPr="002D481B">
        <w:rPr>
          <w:rFonts w:ascii="Georgia" w:hAnsi="Georgia" w:cs="Calisto MT"/>
          <w:sz w:val="20"/>
          <w:szCs w:val="20"/>
          <w:lang w:eastAsia="tr-TR"/>
        </w:rPr>
        <w:t xml:space="preserve"> National Thesis Center.</w:t>
      </w:r>
    </w:p>
    <w:p w14:paraId="08BAD4ED" w14:textId="77777777"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p>
    <w:p w14:paraId="02874EE9" w14:textId="37794485"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r w:rsidRPr="002D481B">
        <w:rPr>
          <w:rFonts w:ascii="Georgia" w:hAnsi="Georgia" w:cs="Calisto MT"/>
          <w:sz w:val="20"/>
          <w:szCs w:val="20"/>
          <w:lang w:eastAsia="tr-TR"/>
        </w:rPr>
        <w:t xml:space="preserve">Tay, B. (2007). </w:t>
      </w:r>
      <w:r w:rsidRPr="002D481B">
        <w:rPr>
          <w:rFonts w:ascii="Georgia" w:hAnsi="Georgia" w:cs="Calisto MT"/>
          <w:i/>
          <w:iCs/>
          <w:sz w:val="20"/>
          <w:szCs w:val="20"/>
          <w:lang w:eastAsia="tr-TR"/>
        </w:rPr>
        <w:t>Sosyal bilgiler öğretimi kapsamında ilköğretim öğrencilerinde nedensellik kavramının gelişimi</w:t>
      </w:r>
      <w:r w:rsidRPr="002D481B">
        <w:rPr>
          <w:rFonts w:ascii="Georgia" w:hAnsi="Georgia" w:cs="Calisto MT"/>
          <w:sz w:val="20"/>
          <w:szCs w:val="20"/>
          <w:lang w:eastAsia="tr-TR"/>
        </w:rPr>
        <w:t xml:space="preserve"> [The development of causality concept of primary school students in the instruction of social studie]. (</w:t>
      </w:r>
      <w:r w:rsidR="00293DAE" w:rsidRPr="002D481B">
        <w:rPr>
          <w:rFonts w:ascii="Georgia" w:hAnsi="Georgia" w:cs="Calisto MT"/>
          <w:sz w:val="20"/>
          <w:szCs w:val="20"/>
          <w:lang w:eastAsia="tr-TR"/>
        </w:rPr>
        <w:t>Publication No</w:t>
      </w:r>
      <w:r w:rsidRPr="002D481B">
        <w:rPr>
          <w:rFonts w:ascii="Georgia" w:hAnsi="Georgia" w:cs="Calisto MT"/>
          <w:sz w:val="20"/>
          <w:szCs w:val="20"/>
          <w:lang w:eastAsia="tr-TR"/>
        </w:rPr>
        <w:t>. 205306) [</w:t>
      </w:r>
      <w:r w:rsidRPr="002D481B">
        <w:rPr>
          <w:rFonts w:ascii="Georgia" w:hAnsi="Georgia"/>
          <w:sz w:val="20"/>
          <w:szCs w:val="20"/>
        </w:rPr>
        <w:t>Doctoral dissertation</w:t>
      </w:r>
      <w:r w:rsidRPr="002D481B">
        <w:rPr>
          <w:rFonts w:ascii="Georgia" w:hAnsi="Georgia" w:cs="Calisto MT"/>
          <w:sz w:val="20"/>
          <w:szCs w:val="20"/>
          <w:lang w:eastAsia="tr-TR"/>
        </w:rPr>
        <w:t>, Gazi University]</w:t>
      </w:r>
      <w:r w:rsidR="00293DAE" w:rsidRPr="002D481B">
        <w:rPr>
          <w:rFonts w:ascii="Georgia" w:hAnsi="Georgia" w:cs="Calisto MT"/>
          <w:sz w:val="20"/>
          <w:szCs w:val="20"/>
          <w:lang w:eastAsia="tr-TR"/>
        </w:rPr>
        <w:t>.</w:t>
      </w:r>
      <w:r w:rsidRPr="002D481B">
        <w:rPr>
          <w:rFonts w:ascii="Georgia" w:hAnsi="Georgia" w:cs="Calisto MT"/>
          <w:sz w:val="20"/>
          <w:szCs w:val="20"/>
          <w:lang w:eastAsia="tr-TR"/>
        </w:rPr>
        <w:t xml:space="preserve"> National Thesis Center. https://tez.yok.gov.tr/UlusalTezMerkezi/TezGoster?key=ePX_SaJ0b35Gq45swKG3lPFmk1H7MaLadjshfkDTJF8h8Tj-rlmDBBqYYnTcn8R7</w:t>
      </w:r>
    </w:p>
    <w:p w14:paraId="1BEAE6B6"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1DA19216"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r w:rsidRPr="002D481B">
        <w:rPr>
          <w:rFonts w:ascii="Georgia" w:hAnsi="Georgia"/>
          <w:b/>
          <w:bCs/>
          <w:sz w:val="20"/>
          <w:szCs w:val="20"/>
        </w:rPr>
        <w:t xml:space="preserve">Parenthetical citation: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t>Narrative citation:</w:t>
      </w:r>
    </w:p>
    <w:p w14:paraId="5A6E28C9"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(Hollander, 2017</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Hollander (2017)</w:t>
      </w:r>
      <w:r w:rsidRPr="002D481B">
        <w:rPr>
          <w:rFonts w:ascii="Georgia" w:hAnsi="Georgia"/>
          <w:sz w:val="20"/>
          <w:szCs w:val="20"/>
        </w:rPr>
        <w:cr/>
        <w:t>(Koyuncu, 2001)</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Koyuncu (2001)</w:t>
      </w:r>
    </w:p>
    <w:p w14:paraId="4F1F9C35"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ab/>
        <w:t>(Tay, 2007)</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Tay (2007)</w:t>
      </w:r>
    </w:p>
    <w:p w14:paraId="0AB87A6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2470C07F" w14:textId="4785B2C2" w:rsidR="00277085" w:rsidRPr="002D481B" w:rsidRDefault="00370EBC" w:rsidP="00277085">
      <w:pPr>
        <w:pStyle w:val="ListeParagraf"/>
        <w:spacing w:before="60" w:after="60" w:line="240" w:lineRule="atLeast"/>
        <w:ind w:left="709" w:hanging="709"/>
        <w:jc w:val="center"/>
        <w:rPr>
          <w:rFonts w:ascii="Georgia" w:hAnsi="Georgia"/>
          <w:bCs/>
          <w:sz w:val="20"/>
          <w:szCs w:val="20"/>
        </w:rPr>
      </w:pPr>
      <w:r w:rsidRPr="002D481B">
        <w:rPr>
          <w:rFonts w:ascii="Georgia" w:hAnsi="Georgia"/>
          <w:bCs/>
          <w:sz w:val="20"/>
          <w:szCs w:val="20"/>
        </w:rPr>
        <w:t>For more information you can look Publication Manual of the American Psychological Association, 7</w:t>
      </w:r>
      <w:r w:rsidRPr="002D481B">
        <w:rPr>
          <w:rFonts w:ascii="Georgia" w:hAnsi="Georgia"/>
          <w:bCs/>
          <w:sz w:val="20"/>
          <w:szCs w:val="20"/>
          <w:vertAlign w:val="superscript"/>
        </w:rPr>
        <w:t xml:space="preserve">th </w:t>
      </w:r>
      <w:r w:rsidRPr="002D481B">
        <w:rPr>
          <w:rFonts w:ascii="Georgia" w:hAnsi="Georgia"/>
          <w:bCs/>
          <w:sz w:val="20"/>
          <w:szCs w:val="20"/>
        </w:rPr>
        <w:t>Ed.</w:t>
      </w:r>
    </w:p>
    <w:p w14:paraId="17FDCD0B" w14:textId="77777777" w:rsidR="00A94538" w:rsidRPr="002D481B" w:rsidRDefault="00A94538">
      <w:pPr>
        <w:rPr>
          <w:rFonts w:ascii="Georgia" w:hAnsi="Georgia"/>
          <w:b/>
          <w:sz w:val="36"/>
          <w:szCs w:val="32"/>
        </w:rPr>
      </w:pPr>
      <w:r w:rsidRPr="002D481B">
        <w:rPr>
          <w:rFonts w:ascii="Georgia" w:hAnsi="Georgia"/>
          <w:b/>
          <w:sz w:val="36"/>
          <w:szCs w:val="32"/>
        </w:rPr>
        <w:br w:type="page"/>
      </w:r>
    </w:p>
    <w:p w14:paraId="3F02AECD" w14:textId="687CD4D5" w:rsidR="00277085" w:rsidRPr="002D481B" w:rsidRDefault="00277085" w:rsidP="00277085">
      <w:pPr>
        <w:spacing w:before="120" w:after="120" w:line="240" w:lineRule="auto"/>
        <w:jc w:val="center"/>
        <w:rPr>
          <w:rFonts w:ascii="Georgia" w:hAnsi="Georgia"/>
          <w:b/>
          <w:sz w:val="36"/>
          <w:szCs w:val="32"/>
        </w:rPr>
      </w:pPr>
      <w:r w:rsidRPr="002D481B">
        <w:rPr>
          <w:rFonts w:ascii="Georgia" w:hAnsi="Georgia"/>
          <w:b/>
          <w:sz w:val="36"/>
          <w:szCs w:val="32"/>
        </w:rPr>
        <w:lastRenderedPageBreak/>
        <w:t xml:space="preserve">Genişletilmiş Türkçe Özet </w:t>
      </w:r>
    </w:p>
    <w:p w14:paraId="6ABC3916" w14:textId="29B4A190" w:rsidR="00370EBC" w:rsidRPr="002D481B" w:rsidRDefault="00277085" w:rsidP="00277085">
      <w:pPr>
        <w:pStyle w:val="ListeParagraf"/>
        <w:spacing w:before="60" w:after="60" w:line="240" w:lineRule="atLeast"/>
        <w:ind w:left="142" w:firstLine="567"/>
        <w:jc w:val="both"/>
        <w:rPr>
          <w:rFonts w:ascii="Georgia" w:hAnsi="Georgia"/>
          <w:bCs/>
          <w:sz w:val="24"/>
        </w:rPr>
      </w:pPr>
      <w:r w:rsidRPr="002D481B">
        <w:rPr>
          <w:rFonts w:ascii="Georgia" w:hAnsi="Georgia"/>
          <w:bCs/>
          <w:sz w:val="24"/>
        </w:rPr>
        <w:t>Çalışmanın genişletilmiş Türkçe özetinin kelime sayısı sınırı, tam metin kelime sayısının en az %25’i ve en çok %35’i kadar olmalıdır.</w:t>
      </w:r>
    </w:p>
    <w:p w14:paraId="624D2684" w14:textId="77777777" w:rsidR="00277085" w:rsidRPr="002D481B" w:rsidRDefault="00277085" w:rsidP="00277085">
      <w:pPr>
        <w:pStyle w:val="ListeParagraf"/>
        <w:spacing w:before="60" w:after="60" w:line="240" w:lineRule="atLeast"/>
        <w:ind w:left="142" w:firstLine="567"/>
        <w:jc w:val="both"/>
        <w:rPr>
          <w:rFonts w:ascii="Georgia" w:hAnsi="Georgia"/>
          <w:bCs/>
          <w:sz w:val="24"/>
        </w:rPr>
      </w:pPr>
    </w:p>
    <w:p w14:paraId="4F46E57B" w14:textId="1456734C" w:rsidR="00277085" w:rsidRPr="002D481B" w:rsidRDefault="00277085" w:rsidP="00277085">
      <w:pPr>
        <w:pStyle w:val="ListeParagraf"/>
        <w:spacing w:before="60" w:after="60" w:line="240" w:lineRule="atLeast"/>
        <w:ind w:left="142" w:firstLine="567"/>
        <w:jc w:val="both"/>
        <w:rPr>
          <w:rFonts w:ascii="Georgia" w:hAnsi="Georgia"/>
          <w:b/>
          <w:sz w:val="32"/>
          <w:szCs w:val="32"/>
        </w:rPr>
      </w:pPr>
      <w:r w:rsidRPr="002D481B">
        <w:rPr>
          <w:rFonts w:ascii="Georgia" w:hAnsi="Georgia"/>
          <w:b/>
          <w:sz w:val="32"/>
          <w:szCs w:val="32"/>
        </w:rPr>
        <w:t>Makalenin Türkçe Başlığı (Ortalı, Cambria, Koyu 16 font</w:t>
      </w:r>
      <w:r w:rsidR="00A94538" w:rsidRPr="002D481B">
        <w:rPr>
          <w:rFonts w:ascii="Georgia" w:hAnsi="Georgia"/>
          <w:b/>
          <w:sz w:val="32"/>
          <w:szCs w:val="32"/>
        </w:rPr>
        <w:t>)</w:t>
      </w:r>
    </w:p>
    <w:p w14:paraId="02AA935F" w14:textId="449303CE" w:rsidR="002D481B" w:rsidRPr="002D481B" w:rsidRDefault="00F309A4" w:rsidP="002D481B">
      <w:pPr>
        <w:rPr>
          <w:rFonts w:ascii="Georgia" w:hAnsi="Georgia"/>
          <w:b/>
          <w:sz w:val="24"/>
          <w:szCs w:val="24"/>
        </w:rPr>
      </w:pPr>
      <w:r>
        <w:rPr>
          <w:rFonts w:ascii="Georgia" w:hAnsi="Georgia"/>
          <w:b/>
          <w:sz w:val="24"/>
          <w:szCs w:val="24"/>
        </w:rPr>
        <w:t>Özet</w:t>
      </w:r>
    </w:p>
    <w:p w14:paraId="64E44959" w14:textId="457FCC66" w:rsidR="002D481B" w:rsidRPr="00F309A4" w:rsidRDefault="00F309A4" w:rsidP="002D481B">
      <w:pPr>
        <w:spacing w:before="60" w:after="60" w:line="240" w:lineRule="atLeast"/>
        <w:jc w:val="both"/>
        <w:rPr>
          <w:rFonts w:ascii="Georgia" w:hAnsi="Georgia"/>
        </w:rPr>
      </w:pPr>
      <w:r w:rsidRPr="00F309A4">
        <w:rPr>
          <w:rFonts w:ascii="Georgia" w:hAnsi="Georgia"/>
        </w:rPr>
        <w:t>Makalenin kısa bir özetini İngilizce olarak buraya yazınız. Yazacağınız "Özet" çalışmanın genel içeriğine sahip olmalı, yöntem, sonuç ve önerileri içermelidir (Girintisiz, Cambria, 10 font, Kelime sayısı minimum 150, maksimum 250).</w:t>
      </w:r>
    </w:p>
    <w:p w14:paraId="24DED120" w14:textId="5543BE3A" w:rsidR="002D481B" w:rsidRDefault="00F309A4" w:rsidP="002D481B">
      <w:pPr>
        <w:spacing w:before="60" w:after="60" w:line="240" w:lineRule="atLeast"/>
        <w:jc w:val="both"/>
        <w:rPr>
          <w:rFonts w:ascii="Georgia" w:hAnsi="Georgia"/>
        </w:rPr>
      </w:pPr>
      <w:r>
        <w:rPr>
          <w:rFonts w:ascii="Georgia" w:hAnsi="Georgia"/>
          <w:b/>
        </w:rPr>
        <w:t xml:space="preserve">Anahtar Kelimeler </w:t>
      </w:r>
      <w:r w:rsidR="002D481B" w:rsidRPr="002D481B">
        <w:rPr>
          <w:rFonts w:ascii="Georgia" w:hAnsi="Georgia"/>
          <w:b/>
          <w:sz w:val="28"/>
          <w:szCs w:val="28"/>
        </w:rPr>
        <w:t>:</w:t>
      </w:r>
      <w:r w:rsidRPr="00F309A4">
        <w:t xml:space="preserve"> </w:t>
      </w:r>
      <w:r w:rsidRPr="00F309A4">
        <w:rPr>
          <w:rFonts w:ascii="Georgia" w:hAnsi="Georgia"/>
        </w:rPr>
        <w:t>3 - 7 kelime, Cambria, 10</w:t>
      </w:r>
      <w:r w:rsidR="000439E0">
        <w:rPr>
          <w:rFonts w:ascii="Georgia" w:hAnsi="Georgia"/>
        </w:rPr>
        <w:t xml:space="preserve"> punto</w:t>
      </w:r>
      <w:r w:rsidRPr="00F309A4">
        <w:rPr>
          <w:rFonts w:ascii="Georgia" w:hAnsi="Georgia"/>
        </w:rPr>
        <w:t>, Sadece ilk kelimenin ilk harfi büyük olmalıdır.</w:t>
      </w:r>
    </w:p>
    <w:p w14:paraId="1AB58E9A" w14:textId="77777777" w:rsidR="0067578D" w:rsidRPr="002D481B" w:rsidRDefault="0067578D" w:rsidP="002D481B">
      <w:pPr>
        <w:spacing w:before="60" w:after="60" w:line="240" w:lineRule="atLeast"/>
        <w:jc w:val="both"/>
        <w:rPr>
          <w:rFonts w:ascii="Georgia" w:hAnsi="Georgia"/>
        </w:rPr>
      </w:pPr>
    </w:p>
    <w:p w14:paraId="3FCAC278" w14:textId="395CBD19" w:rsidR="00A94538" w:rsidRPr="002D481B" w:rsidRDefault="00A94538" w:rsidP="00A94538">
      <w:pPr>
        <w:spacing w:before="120" w:after="120" w:line="240" w:lineRule="atLeast"/>
        <w:ind w:firstLine="709"/>
        <w:jc w:val="both"/>
        <w:rPr>
          <w:rFonts w:ascii="Georgia" w:hAnsi="Georgia"/>
          <w:b/>
          <w:sz w:val="28"/>
          <w:szCs w:val="24"/>
          <w:lang w:val="en-US"/>
        </w:rPr>
      </w:pPr>
      <w:r w:rsidRPr="002D481B">
        <w:rPr>
          <w:rFonts w:ascii="Georgia" w:hAnsi="Georgia"/>
          <w:b/>
          <w:sz w:val="28"/>
          <w:szCs w:val="24"/>
          <w:lang w:val="en-US"/>
        </w:rPr>
        <w:t>Giriş (İlk satır 1,25cm, Cambria, Kalın 14 punto,</w:t>
      </w:r>
    </w:p>
    <w:p w14:paraId="60934DEF" w14:textId="630A801B"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kısımda çalışmanın genel olarak literatürü, çalışmanın amacı, önemi, problem varsa alt problemleri özetlenerek yazılmalıdır (İlk satır 1,25cm, Cambria, 11 punto). </w:t>
      </w:r>
    </w:p>
    <w:p w14:paraId="3C739837" w14:textId="24E16AAB" w:rsidR="00A94538" w:rsidRPr="002D481B" w:rsidRDefault="00A94538" w:rsidP="00A94538">
      <w:pPr>
        <w:spacing w:before="120" w:after="120" w:line="240" w:lineRule="atLeast"/>
        <w:ind w:firstLine="709"/>
        <w:jc w:val="both"/>
        <w:rPr>
          <w:rFonts w:ascii="Georgia" w:hAnsi="Georgia"/>
          <w:b/>
          <w:sz w:val="28"/>
          <w:szCs w:val="24"/>
          <w:lang w:val="en-US"/>
        </w:rPr>
      </w:pPr>
      <w:r w:rsidRPr="002D481B">
        <w:rPr>
          <w:rFonts w:ascii="Georgia" w:hAnsi="Georgia"/>
          <w:b/>
          <w:sz w:val="28"/>
          <w:szCs w:val="24"/>
          <w:lang w:val="en-US"/>
        </w:rPr>
        <w:t>Yöntem (İlk satır 1,25cm, Cambria, Kalın 14 punto)</w:t>
      </w:r>
    </w:p>
    <w:p w14:paraId="465CFDF0" w14:textId="2420A0E3"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kısımda çalışmanın yöntemi, evren, örneklem ya da çalışma grubu, çalışmanın süreci, veri toplama aracı ya da araçları, verilerin analizine özetlenerek yer verilmelidir (İlk satır 1,25cm, Cambria, 11 punto). </w:t>
      </w:r>
    </w:p>
    <w:p w14:paraId="7D86F938" w14:textId="77777777" w:rsidR="00A94538" w:rsidRPr="002D481B" w:rsidRDefault="00A94538" w:rsidP="00A94538">
      <w:pPr>
        <w:jc w:val="both"/>
        <w:rPr>
          <w:rFonts w:ascii="Georgia" w:hAnsi="Georgia" w:cs="Poppins"/>
          <w:b/>
          <w:bCs/>
          <w:color w:val="111111"/>
          <w:sz w:val="24"/>
          <w:szCs w:val="24"/>
          <w:shd w:val="clear" w:color="auto" w:fill="FFFFFF"/>
        </w:rPr>
      </w:pPr>
      <w:r w:rsidRPr="002D481B">
        <w:rPr>
          <w:rFonts w:ascii="Georgia" w:hAnsi="Georgia" w:cs="Poppins"/>
          <w:b/>
          <w:bCs/>
          <w:color w:val="111111"/>
          <w:sz w:val="24"/>
          <w:szCs w:val="24"/>
          <w:shd w:val="clear" w:color="auto" w:fill="FFFFFF"/>
        </w:rPr>
        <w:t>Araştırmanın Etik İzinleri</w:t>
      </w:r>
    </w:p>
    <w:p w14:paraId="3E13D50D" w14:textId="77777777" w:rsidR="00A94538" w:rsidRPr="002D481B" w:rsidRDefault="00A94538" w:rsidP="00A94538">
      <w:pPr>
        <w:jc w:val="both"/>
        <w:rPr>
          <w:rFonts w:ascii="Georgia" w:hAnsi="Georgia" w:cs="Poppins"/>
          <w:color w:val="111111"/>
          <w:sz w:val="24"/>
          <w:szCs w:val="24"/>
          <w:shd w:val="clear" w:color="auto" w:fill="FFFFFF"/>
        </w:rPr>
      </w:pPr>
      <w:r w:rsidRPr="002D481B">
        <w:rPr>
          <w:rFonts w:ascii="Georgia" w:hAnsi="Georgia" w:cs="Poppins"/>
          <w:color w:val="111111"/>
          <w:sz w:val="24"/>
          <w:szCs w:val="24"/>
          <w:shd w:val="clear" w:color="auto" w:fill="FFFFFF"/>
        </w:rPr>
        <w:t>Bu çalışmada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eylemlerin hiçbiri gerçekleştirilmemiştir.</w:t>
      </w:r>
    </w:p>
    <w:p w14:paraId="19E1295E" w14:textId="77777777" w:rsidR="00A94538" w:rsidRPr="002D481B" w:rsidRDefault="00A94538" w:rsidP="00A94538">
      <w:pPr>
        <w:jc w:val="both"/>
        <w:rPr>
          <w:rFonts w:ascii="Georgia" w:hAnsi="Georgia" w:cs="Poppins"/>
          <w:b/>
          <w:bCs/>
          <w:color w:val="111111"/>
          <w:sz w:val="24"/>
          <w:szCs w:val="24"/>
          <w:shd w:val="clear" w:color="auto" w:fill="FFFFFF"/>
        </w:rPr>
      </w:pPr>
      <w:r w:rsidRPr="002D481B">
        <w:rPr>
          <w:rFonts w:ascii="Georgia" w:hAnsi="Georgia" w:cs="Poppins"/>
          <w:b/>
          <w:bCs/>
          <w:color w:val="111111"/>
          <w:sz w:val="24"/>
          <w:szCs w:val="24"/>
          <w:shd w:val="clear" w:color="auto" w:fill="FFFFFF"/>
        </w:rPr>
        <w:t xml:space="preserve">Etik Kurul İzin Bilgileri: </w:t>
      </w:r>
    </w:p>
    <w:p w14:paraId="6DFCC639" w14:textId="221BD9CF" w:rsidR="00A94538" w:rsidRPr="002D481B" w:rsidRDefault="00A94538" w:rsidP="00A94538">
      <w:pPr>
        <w:jc w:val="both"/>
        <w:rPr>
          <w:rFonts w:ascii="Georgia" w:hAnsi="Georgia" w:cs="Poppins"/>
          <w:color w:val="111111"/>
          <w:sz w:val="24"/>
          <w:szCs w:val="24"/>
          <w:shd w:val="clear" w:color="auto" w:fill="FFFFFF"/>
        </w:rPr>
      </w:pPr>
      <w:r w:rsidRPr="002D481B">
        <w:rPr>
          <w:rFonts w:ascii="Georgia" w:hAnsi="Georgia" w:cs="Poppins"/>
          <w:color w:val="111111"/>
          <w:sz w:val="24"/>
          <w:szCs w:val="24"/>
          <w:shd w:val="clear" w:color="auto" w:fill="FFFFFF"/>
        </w:rPr>
        <w:t>Etik değerlendirmeyi yapan kurulun adı =</w:t>
      </w:r>
      <w:r w:rsidR="00F7748E" w:rsidRPr="002D481B">
        <w:rPr>
          <w:rFonts w:ascii="Georgia" w:hAnsi="Georgia" w:cs="Poppins"/>
          <w:color w:val="FF0000"/>
          <w:sz w:val="24"/>
          <w:szCs w:val="24"/>
          <w:shd w:val="clear" w:color="auto" w:fill="FFFFFF"/>
        </w:rPr>
        <w:t>Bu bilgi makale kabul edildikten sonra yazılacaktır. Lütfen şimdi yazmayınız ve bu notu silmeyiniz.</w:t>
      </w:r>
    </w:p>
    <w:p w14:paraId="154D7910" w14:textId="25FC3BAB" w:rsidR="00A94538" w:rsidRPr="002D481B" w:rsidRDefault="00A94538" w:rsidP="00A94538">
      <w:pPr>
        <w:jc w:val="both"/>
        <w:rPr>
          <w:rFonts w:ascii="Georgia" w:hAnsi="Georgia" w:cs="Poppins"/>
          <w:color w:val="FF0000"/>
          <w:sz w:val="24"/>
          <w:szCs w:val="24"/>
          <w:shd w:val="clear" w:color="auto" w:fill="FFFFFF"/>
        </w:rPr>
      </w:pPr>
      <w:r w:rsidRPr="002D481B">
        <w:rPr>
          <w:rFonts w:ascii="Georgia" w:hAnsi="Georgia" w:cs="Poppins"/>
          <w:color w:val="111111"/>
          <w:sz w:val="24"/>
          <w:szCs w:val="24"/>
          <w:shd w:val="clear" w:color="auto" w:fill="FFFFFF"/>
        </w:rPr>
        <w:t>Etik Kurul Etik inceleme karar tarihi=</w:t>
      </w:r>
      <w:r w:rsidR="00F7748E" w:rsidRPr="002D481B">
        <w:rPr>
          <w:rFonts w:ascii="Georgia" w:hAnsi="Georgia" w:cs="Poppins"/>
          <w:color w:val="FF0000"/>
          <w:sz w:val="24"/>
          <w:szCs w:val="24"/>
          <w:shd w:val="clear" w:color="auto" w:fill="FFFFFF"/>
        </w:rPr>
        <w:t>Lütfen gerekli bilgiyi yazınız ve bu notu siliniz.</w:t>
      </w:r>
    </w:p>
    <w:p w14:paraId="582A1422" w14:textId="5889DDA5" w:rsidR="00A94538" w:rsidRPr="002D481B" w:rsidRDefault="00A94538" w:rsidP="00A94538">
      <w:pPr>
        <w:jc w:val="both"/>
        <w:rPr>
          <w:rFonts w:ascii="Georgia" w:hAnsi="Georgia" w:cs="Poppins"/>
          <w:color w:val="FF0000"/>
          <w:sz w:val="24"/>
          <w:szCs w:val="24"/>
          <w:shd w:val="clear" w:color="auto" w:fill="FFFFFF"/>
        </w:rPr>
      </w:pPr>
      <w:r w:rsidRPr="002D481B">
        <w:rPr>
          <w:rFonts w:ascii="Georgia" w:hAnsi="Georgia" w:cs="Poppins"/>
          <w:color w:val="111111"/>
          <w:sz w:val="24"/>
          <w:szCs w:val="24"/>
          <w:shd w:val="clear" w:color="auto" w:fill="FFFFFF"/>
        </w:rPr>
        <w:t>Etik değerlendirme belgesi konu numarası=</w:t>
      </w:r>
      <w:r w:rsidR="00F7748E" w:rsidRPr="002D481B">
        <w:rPr>
          <w:rFonts w:ascii="Georgia" w:hAnsi="Georgia" w:cs="Poppins"/>
          <w:color w:val="FF0000"/>
          <w:sz w:val="24"/>
          <w:szCs w:val="24"/>
          <w:shd w:val="clear" w:color="auto" w:fill="FFFFFF"/>
        </w:rPr>
        <w:t>Lütfen gerekli bilgiyi yazınız ve bu notu siliniz.</w:t>
      </w:r>
    </w:p>
    <w:p w14:paraId="7886C8A2" w14:textId="12C8E56E" w:rsidR="00A94538" w:rsidRPr="002D481B" w:rsidRDefault="00A94538" w:rsidP="00A94538">
      <w:pPr>
        <w:spacing w:before="120" w:after="120" w:line="240" w:lineRule="atLeast"/>
        <w:ind w:firstLine="709"/>
        <w:jc w:val="both"/>
        <w:rPr>
          <w:rFonts w:ascii="Georgia" w:hAnsi="Georgia"/>
          <w:b/>
          <w:sz w:val="28"/>
          <w:szCs w:val="24"/>
          <w:lang w:val="en-US"/>
        </w:rPr>
      </w:pPr>
      <w:r w:rsidRPr="002D481B">
        <w:rPr>
          <w:rFonts w:ascii="Georgia" w:hAnsi="Georgia"/>
          <w:b/>
          <w:sz w:val="28"/>
          <w:szCs w:val="24"/>
          <w:lang w:val="en-US"/>
        </w:rPr>
        <w:t>Bulgular (İlk satır 1,25cm, Cambria, Kalın 14 punto)</w:t>
      </w:r>
    </w:p>
    <w:p w14:paraId="5CCF701F" w14:textId="38447A6B"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kısımda çalışmanın verilerinden elde edilen bulgular özetlenerek yer almalıdır (İlk satır 1,25cm, Cambria, 11 punto). </w:t>
      </w:r>
    </w:p>
    <w:p w14:paraId="1D0D4D26" w14:textId="770AC7E0" w:rsidR="00A94538" w:rsidRPr="002D481B" w:rsidRDefault="00A94538" w:rsidP="00A94538">
      <w:pPr>
        <w:spacing w:before="120" w:after="120" w:line="240" w:lineRule="atLeast"/>
        <w:ind w:firstLine="709"/>
        <w:jc w:val="both"/>
        <w:rPr>
          <w:rFonts w:ascii="Georgia" w:hAnsi="Georgia"/>
          <w:b/>
          <w:sz w:val="28"/>
          <w:szCs w:val="24"/>
          <w:lang w:val="en-US"/>
        </w:rPr>
      </w:pPr>
      <w:r w:rsidRPr="002D481B">
        <w:rPr>
          <w:rFonts w:ascii="Georgia" w:hAnsi="Georgia"/>
          <w:b/>
          <w:sz w:val="28"/>
          <w:szCs w:val="24"/>
          <w:lang w:val="en-US"/>
        </w:rPr>
        <w:t>Tartışma ve Sonuç (İlk satır 1,25cm, Cambria, Kalın 14 punto)</w:t>
      </w:r>
    </w:p>
    <w:p w14:paraId="3D675855" w14:textId="5AFE6C16"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lastRenderedPageBreak/>
        <w:t xml:space="preserve">Bu kısımda çalışmanın bulgularından elde sonuçlara ve bu sonuçların benzer çalışmalarla olan ilişkisinin tartışılması özetlenerek yer almalıdır (İlk satır 1,25cm, Cambria, 11 punto). </w:t>
      </w:r>
    </w:p>
    <w:p w14:paraId="6933186A" w14:textId="6A107CBB" w:rsidR="00A94538" w:rsidRPr="002D481B" w:rsidRDefault="00A94538" w:rsidP="00A94538">
      <w:pPr>
        <w:spacing w:before="120" w:after="120" w:line="240" w:lineRule="atLeast"/>
        <w:ind w:firstLine="709"/>
        <w:jc w:val="both"/>
        <w:rPr>
          <w:rFonts w:ascii="Georgia" w:hAnsi="Georgia"/>
          <w:b/>
          <w:sz w:val="28"/>
          <w:szCs w:val="24"/>
          <w:lang w:val="en-US"/>
        </w:rPr>
      </w:pPr>
      <w:r w:rsidRPr="002D481B">
        <w:rPr>
          <w:rFonts w:ascii="Georgia" w:hAnsi="Georgia"/>
          <w:b/>
          <w:sz w:val="28"/>
          <w:szCs w:val="24"/>
          <w:lang w:val="en-US"/>
        </w:rPr>
        <w:t>Öneriler (İlk satır 1,25cm, Cambria, Kalın 14 punto)</w:t>
      </w:r>
    </w:p>
    <w:p w14:paraId="7702758E" w14:textId="02278AC2"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kısımda çalışmanın sonuçlarına uygun olarak oluşturulan öneriler özetlenerek yer verilmelidir (İlk satır 1,25cm, Cambria, 11 punto). </w:t>
      </w:r>
    </w:p>
    <w:p w14:paraId="21549D63" w14:textId="77777777" w:rsidR="00A94538" w:rsidRPr="00277085" w:rsidRDefault="00A94538" w:rsidP="00277085">
      <w:pPr>
        <w:pStyle w:val="ListeParagraf"/>
        <w:spacing w:before="60" w:after="60" w:line="240" w:lineRule="atLeast"/>
        <w:ind w:left="142" w:firstLine="567"/>
        <w:jc w:val="both"/>
        <w:rPr>
          <w:rFonts w:ascii="Cambria" w:hAnsi="Cambria"/>
          <w:bCs/>
          <w:sz w:val="18"/>
          <w:szCs w:val="18"/>
        </w:rPr>
      </w:pPr>
    </w:p>
    <w:sectPr w:rsidR="00A94538" w:rsidRPr="0027708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B1133" w14:textId="77777777" w:rsidR="008B5BF8" w:rsidRDefault="008B5BF8" w:rsidP="00A94538">
      <w:pPr>
        <w:spacing w:after="0" w:line="240" w:lineRule="auto"/>
      </w:pPr>
      <w:r>
        <w:separator/>
      </w:r>
    </w:p>
  </w:endnote>
  <w:endnote w:type="continuationSeparator" w:id="0">
    <w:p w14:paraId="2D396325" w14:textId="77777777" w:rsidR="008B5BF8" w:rsidRDefault="008B5BF8" w:rsidP="00A9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Poppins">
    <w:charset w:val="A2"/>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3F457" w14:textId="77777777" w:rsidR="008B5BF8" w:rsidRDefault="008B5BF8" w:rsidP="00A94538">
      <w:pPr>
        <w:spacing w:after="0" w:line="240" w:lineRule="auto"/>
      </w:pPr>
      <w:r>
        <w:separator/>
      </w:r>
    </w:p>
  </w:footnote>
  <w:footnote w:type="continuationSeparator" w:id="0">
    <w:p w14:paraId="26C58643" w14:textId="77777777" w:rsidR="008B5BF8" w:rsidRDefault="008B5BF8" w:rsidP="00A9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269D" w14:textId="6A6441ED" w:rsidR="00A94538" w:rsidRPr="00A94538" w:rsidRDefault="00A94538" w:rsidP="00A94538">
    <w:pPr>
      <w:tabs>
        <w:tab w:val="center" w:pos="4536"/>
        <w:tab w:val="right" w:pos="9072"/>
      </w:tabs>
      <w:spacing w:after="0" w:line="240" w:lineRule="auto"/>
      <w:jc w:val="right"/>
      <w:rPr>
        <w:rFonts w:ascii="Calibri" w:eastAsia="Calibri" w:hAnsi="Calibri" w:cs="Arial"/>
      </w:rPr>
    </w:pPr>
    <w:r w:rsidRPr="00A94538">
      <w:rPr>
        <w:rFonts w:ascii="Calisto MT" w:eastAsia="Calibri" w:hAnsi="Calisto MT" w:cs="Arial"/>
        <w:bCs/>
        <w:i/>
        <w:iCs/>
        <w:color w:val="2E74B5"/>
        <w:sz w:val="20"/>
        <w:szCs w:val="20"/>
      </w:rPr>
      <w:t>Türk Akademik Yayınlar Dergisi (TAY Journal</w:t>
    </w:r>
    <w:r>
      <w:rPr>
        <w:rFonts w:ascii="Calisto MT" w:eastAsia="Calibri" w:hAnsi="Calisto MT" w:cs="Arial"/>
        <w:bCs/>
        <w:i/>
        <w:iCs/>
        <w:color w:val="2E74B5"/>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3555F"/>
    <w:multiLevelType w:val="hybridMultilevel"/>
    <w:tmpl w:val="E8664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31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BC"/>
    <w:rsid w:val="000439E0"/>
    <w:rsid w:val="000B7127"/>
    <w:rsid w:val="001140EC"/>
    <w:rsid w:val="00277085"/>
    <w:rsid w:val="00293DAE"/>
    <w:rsid w:val="002D481B"/>
    <w:rsid w:val="00370EBC"/>
    <w:rsid w:val="003E4906"/>
    <w:rsid w:val="0067578D"/>
    <w:rsid w:val="0082758A"/>
    <w:rsid w:val="008B5BF8"/>
    <w:rsid w:val="0098449D"/>
    <w:rsid w:val="00A94538"/>
    <w:rsid w:val="00B20162"/>
    <w:rsid w:val="00C35365"/>
    <w:rsid w:val="00D31A63"/>
    <w:rsid w:val="00D51A71"/>
    <w:rsid w:val="00E20D3F"/>
    <w:rsid w:val="00F309A4"/>
    <w:rsid w:val="00F7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C200"/>
  <w15:chartTrackingRefBased/>
  <w15:docId w15:val="{D858FBA0-B9A1-48A4-A7B0-156672B1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1B"/>
  </w:style>
  <w:style w:type="paragraph" w:styleId="Balk1">
    <w:name w:val="heading 1"/>
    <w:basedOn w:val="Normal"/>
    <w:next w:val="Normal"/>
    <w:link w:val="Balk1Char"/>
    <w:uiPriority w:val="9"/>
    <w:qFormat/>
    <w:rsid w:val="002D481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2D481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2D481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2D481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2D481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2D481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2D481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2D481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2D481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481B"/>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2D481B"/>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2D481B"/>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2D481B"/>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2D481B"/>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2D481B"/>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2D481B"/>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2D481B"/>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2D481B"/>
    <w:rPr>
      <w:rFonts w:asciiTheme="majorHAnsi" w:eastAsiaTheme="majorEastAsia" w:hAnsiTheme="majorHAnsi" w:cstheme="majorBidi"/>
      <w:i/>
      <w:iCs/>
      <w:color w:val="833C0B" w:themeColor="accent2" w:themeShade="80"/>
      <w:sz w:val="22"/>
      <w:szCs w:val="22"/>
    </w:rPr>
  </w:style>
  <w:style w:type="paragraph" w:styleId="KonuBal">
    <w:name w:val="Title"/>
    <w:basedOn w:val="Normal"/>
    <w:next w:val="Normal"/>
    <w:link w:val="KonuBalChar"/>
    <w:uiPriority w:val="10"/>
    <w:qFormat/>
    <w:rsid w:val="002D481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2D481B"/>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2D481B"/>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2D481B"/>
    <w:rPr>
      <w:caps/>
      <w:color w:val="404040" w:themeColor="text1" w:themeTint="BF"/>
      <w:spacing w:val="20"/>
      <w:sz w:val="28"/>
      <w:szCs w:val="28"/>
    </w:rPr>
  </w:style>
  <w:style w:type="paragraph" w:styleId="Alnt">
    <w:name w:val="Quote"/>
    <w:basedOn w:val="Normal"/>
    <w:next w:val="Normal"/>
    <w:link w:val="AlntChar"/>
    <w:uiPriority w:val="29"/>
    <w:qFormat/>
    <w:rsid w:val="002D481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2D481B"/>
    <w:rPr>
      <w:rFonts w:asciiTheme="majorHAnsi" w:eastAsiaTheme="majorEastAsia" w:hAnsiTheme="majorHAnsi" w:cstheme="majorBidi"/>
      <w:color w:val="000000" w:themeColor="text1"/>
      <w:sz w:val="24"/>
      <w:szCs w:val="24"/>
    </w:rPr>
  </w:style>
  <w:style w:type="paragraph" w:styleId="ListeParagraf">
    <w:name w:val="List Paragraph"/>
    <w:basedOn w:val="Normal"/>
    <w:uiPriority w:val="34"/>
    <w:qFormat/>
    <w:rsid w:val="00370EBC"/>
    <w:pPr>
      <w:ind w:left="720"/>
      <w:contextualSpacing/>
    </w:pPr>
  </w:style>
  <w:style w:type="character" w:styleId="GlVurgulama">
    <w:name w:val="Intense Emphasis"/>
    <w:basedOn w:val="VarsaylanParagrafYazTipi"/>
    <w:uiPriority w:val="21"/>
    <w:qFormat/>
    <w:rsid w:val="002D481B"/>
    <w:rPr>
      <w:b/>
      <w:bCs/>
      <w:i/>
      <w:iCs/>
      <w:caps w:val="0"/>
      <w:smallCaps w:val="0"/>
      <w:strike w:val="0"/>
      <w:dstrike w:val="0"/>
      <w:color w:val="ED7D31" w:themeColor="accent2"/>
    </w:rPr>
  </w:style>
  <w:style w:type="paragraph" w:styleId="GlAlnt">
    <w:name w:val="Intense Quote"/>
    <w:basedOn w:val="Normal"/>
    <w:next w:val="Normal"/>
    <w:link w:val="GlAlntChar"/>
    <w:uiPriority w:val="30"/>
    <w:qFormat/>
    <w:rsid w:val="002D481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2D481B"/>
    <w:rPr>
      <w:rFonts w:asciiTheme="majorHAnsi" w:eastAsiaTheme="majorEastAsia" w:hAnsiTheme="majorHAnsi" w:cstheme="majorBidi"/>
      <w:sz w:val="24"/>
      <w:szCs w:val="24"/>
    </w:rPr>
  </w:style>
  <w:style w:type="character" w:styleId="GlBavuru">
    <w:name w:val="Intense Reference"/>
    <w:basedOn w:val="VarsaylanParagrafYazTipi"/>
    <w:uiPriority w:val="32"/>
    <w:qFormat/>
    <w:rsid w:val="002D481B"/>
    <w:rPr>
      <w:b/>
      <w:bCs/>
      <w:caps w:val="0"/>
      <w:smallCaps/>
      <w:color w:val="auto"/>
      <w:spacing w:val="0"/>
      <w:u w:val="single"/>
    </w:rPr>
  </w:style>
  <w:style w:type="character" w:styleId="Kpr">
    <w:name w:val="Hyperlink"/>
    <w:uiPriority w:val="99"/>
    <w:unhideWhenUsed/>
    <w:rsid w:val="00370EBC"/>
    <w:rPr>
      <w:color w:val="0000FF"/>
      <w:u w:val="single"/>
    </w:rPr>
  </w:style>
  <w:style w:type="paragraph" w:customStyle="1" w:styleId="TableandFigureNumber">
    <w:name w:val="Table and Figure Number"/>
    <w:basedOn w:val="Normal"/>
    <w:rsid w:val="00277085"/>
    <w:pPr>
      <w:autoSpaceDE w:val="0"/>
      <w:autoSpaceDN w:val="0"/>
      <w:adjustRightInd w:val="0"/>
      <w:spacing w:before="100" w:beforeAutospacing="1" w:after="100" w:afterAutospacing="1" w:line="240" w:lineRule="auto"/>
    </w:pPr>
    <w:rPr>
      <w:rFonts w:ascii="Times New Roman" w:eastAsia="Calibri" w:hAnsi="Times New Roman" w:cs="Times New Roman"/>
      <w:b/>
      <w:color w:val="000000"/>
      <w:sz w:val="20"/>
      <w:lang w:val="en-US"/>
    </w:rPr>
  </w:style>
  <w:style w:type="paragraph" w:customStyle="1" w:styleId="TableandFigureHeading">
    <w:name w:val="Table and Figure Heading"/>
    <w:basedOn w:val="Normal"/>
    <w:rsid w:val="00277085"/>
    <w:pPr>
      <w:autoSpaceDE w:val="0"/>
      <w:autoSpaceDN w:val="0"/>
      <w:adjustRightInd w:val="0"/>
      <w:spacing w:before="100" w:beforeAutospacing="1" w:after="100" w:afterAutospacing="1" w:line="240" w:lineRule="auto"/>
    </w:pPr>
    <w:rPr>
      <w:rFonts w:ascii="Times New Roman" w:eastAsia="Calibri" w:hAnsi="Times New Roman" w:cs="Times New Roman"/>
      <w:i/>
      <w:color w:val="000000"/>
      <w:sz w:val="20"/>
      <w:lang w:val="en-US"/>
    </w:rPr>
  </w:style>
  <w:style w:type="paragraph" w:styleId="stBilgi">
    <w:name w:val="header"/>
    <w:basedOn w:val="Normal"/>
    <w:link w:val="stBilgiChar"/>
    <w:uiPriority w:val="99"/>
    <w:unhideWhenUsed/>
    <w:rsid w:val="00A945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4538"/>
  </w:style>
  <w:style w:type="paragraph" w:styleId="AltBilgi">
    <w:name w:val="footer"/>
    <w:basedOn w:val="Normal"/>
    <w:link w:val="AltBilgiChar"/>
    <w:uiPriority w:val="99"/>
    <w:unhideWhenUsed/>
    <w:rsid w:val="00A945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538"/>
  </w:style>
  <w:style w:type="character" w:styleId="zmlenmeyenBahsetme">
    <w:name w:val="Unresolved Mention"/>
    <w:basedOn w:val="VarsaylanParagrafYazTipi"/>
    <w:uiPriority w:val="99"/>
    <w:semiHidden/>
    <w:unhideWhenUsed/>
    <w:rsid w:val="003E4906"/>
    <w:rPr>
      <w:color w:val="605E5C"/>
      <w:shd w:val="clear" w:color="auto" w:fill="E1DFDD"/>
    </w:rPr>
  </w:style>
  <w:style w:type="paragraph" w:styleId="ResimYazs">
    <w:name w:val="caption"/>
    <w:basedOn w:val="Normal"/>
    <w:next w:val="Normal"/>
    <w:uiPriority w:val="35"/>
    <w:semiHidden/>
    <w:unhideWhenUsed/>
    <w:qFormat/>
    <w:rsid w:val="002D481B"/>
    <w:pPr>
      <w:spacing w:line="240" w:lineRule="auto"/>
    </w:pPr>
    <w:rPr>
      <w:b/>
      <w:bCs/>
      <w:color w:val="404040" w:themeColor="text1" w:themeTint="BF"/>
      <w:sz w:val="16"/>
      <w:szCs w:val="16"/>
    </w:rPr>
  </w:style>
  <w:style w:type="character" w:styleId="Gl">
    <w:name w:val="Strong"/>
    <w:basedOn w:val="VarsaylanParagrafYazTipi"/>
    <w:uiPriority w:val="22"/>
    <w:qFormat/>
    <w:rsid w:val="002D481B"/>
    <w:rPr>
      <w:b/>
      <w:bCs/>
    </w:rPr>
  </w:style>
  <w:style w:type="character" w:styleId="Vurgu">
    <w:name w:val="Emphasis"/>
    <w:basedOn w:val="VarsaylanParagrafYazTipi"/>
    <w:uiPriority w:val="20"/>
    <w:qFormat/>
    <w:rsid w:val="002D481B"/>
    <w:rPr>
      <w:i/>
      <w:iCs/>
      <w:color w:val="000000" w:themeColor="text1"/>
    </w:rPr>
  </w:style>
  <w:style w:type="paragraph" w:styleId="AralkYok">
    <w:name w:val="No Spacing"/>
    <w:uiPriority w:val="1"/>
    <w:qFormat/>
    <w:rsid w:val="002D481B"/>
    <w:pPr>
      <w:spacing w:after="0" w:line="240" w:lineRule="auto"/>
    </w:pPr>
  </w:style>
  <w:style w:type="character" w:styleId="HafifVurgulama">
    <w:name w:val="Subtle Emphasis"/>
    <w:basedOn w:val="VarsaylanParagrafYazTipi"/>
    <w:uiPriority w:val="19"/>
    <w:qFormat/>
    <w:rsid w:val="002D481B"/>
    <w:rPr>
      <w:i/>
      <w:iCs/>
      <w:color w:val="595959" w:themeColor="text1" w:themeTint="A6"/>
    </w:rPr>
  </w:style>
  <w:style w:type="character" w:styleId="HafifBavuru">
    <w:name w:val="Subtle Reference"/>
    <w:basedOn w:val="VarsaylanParagrafYazTipi"/>
    <w:uiPriority w:val="31"/>
    <w:qFormat/>
    <w:rsid w:val="002D481B"/>
    <w:rPr>
      <w:caps w:val="0"/>
      <w:smallCaps/>
      <w:color w:val="404040" w:themeColor="text1" w:themeTint="BF"/>
      <w:spacing w:val="0"/>
      <w:u w:val="single" w:color="7F7F7F" w:themeColor="text1" w:themeTint="80"/>
    </w:rPr>
  </w:style>
  <w:style w:type="character" w:styleId="KitapBal">
    <w:name w:val="Book Title"/>
    <w:basedOn w:val="VarsaylanParagrafYazTipi"/>
    <w:uiPriority w:val="33"/>
    <w:qFormat/>
    <w:rsid w:val="002D481B"/>
    <w:rPr>
      <w:b/>
      <w:bCs/>
      <w:caps w:val="0"/>
      <w:smallCaps/>
      <w:spacing w:val="0"/>
    </w:rPr>
  </w:style>
  <w:style w:type="paragraph" w:styleId="TBal">
    <w:name w:val="TOC Heading"/>
    <w:basedOn w:val="Balk1"/>
    <w:next w:val="Normal"/>
    <w:uiPriority w:val="39"/>
    <w:semiHidden/>
    <w:unhideWhenUsed/>
    <w:qFormat/>
    <w:rsid w:val="002D48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rev0003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rgipark.org.tr/en/pub/tayjournal/issue/69061/908100" TargetMode="External"/><Relationship Id="rId4" Type="http://schemas.openxmlformats.org/officeDocument/2006/relationships/webSettings" Target="webSettings.xml"/><Relationship Id="rId9" Type="http://schemas.openxmlformats.org/officeDocument/2006/relationships/hyperlink" Target="https://www.ahead.org/professionalresources/publications/jped/archived-jped/jped-volume-3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2426</Words>
  <Characters>13831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ÇOBAN</dc:creator>
  <cp:keywords/>
  <dc:description/>
  <cp:lastModifiedBy>Eylem Çoban</cp:lastModifiedBy>
  <cp:revision>10</cp:revision>
  <dcterms:created xsi:type="dcterms:W3CDTF">2024-02-22T18:54:00Z</dcterms:created>
  <dcterms:modified xsi:type="dcterms:W3CDTF">2024-05-26T16:31:00Z</dcterms:modified>
</cp:coreProperties>
</file>