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CF" w:rsidRDefault="00E876CF">
      <w:pPr>
        <w:rPr>
          <w:rFonts w:ascii="Times New Roman"/>
          <w:sz w:val="16"/>
        </w:rPr>
        <w:sectPr w:rsidR="00E876CF">
          <w:type w:val="continuous"/>
          <w:pgSz w:w="11230" w:h="15480"/>
          <w:pgMar w:top="1000" w:right="820" w:bottom="280" w:left="880" w:header="708" w:footer="708" w:gutter="0"/>
          <w:cols w:space="708"/>
        </w:sectPr>
      </w:pPr>
    </w:p>
    <w:p w:rsidR="00E876CF" w:rsidRDefault="00E876CF">
      <w:pPr>
        <w:pStyle w:val="GvdeMetni"/>
        <w:rPr>
          <w:rFonts w:ascii="Times New Roman"/>
          <w:sz w:val="22"/>
        </w:rPr>
      </w:pPr>
    </w:p>
    <w:p w:rsidR="00E876CF" w:rsidRPr="00096A72" w:rsidRDefault="007E5BB1">
      <w:pPr>
        <w:pStyle w:val="KonuBal"/>
        <w:rPr>
          <w:rFonts w:ascii="Trebuchet MS" w:hAnsi="Trebuchet MS"/>
          <w:sz w:val="28"/>
          <w:szCs w:val="28"/>
        </w:rPr>
      </w:pPr>
      <w:r w:rsidRPr="00096A72">
        <w:rPr>
          <w:rFonts w:ascii="Trebuchet MS" w:hAnsi="Trebuchet MS"/>
          <w:color w:val="231F20"/>
          <w:sz w:val="28"/>
          <w:szCs w:val="28"/>
        </w:rPr>
        <w:t>Yay</w:t>
      </w:r>
      <w:r w:rsidR="00137A1A" w:rsidRPr="00096A72">
        <w:rPr>
          <w:rFonts w:ascii="Trebuchet MS" w:hAnsi="Trebuchet MS"/>
          <w:color w:val="231F20"/>
          <w:sz w:val="28"/>
          <w:szCs w:val="28"/>
        </w:rPr>
        <w:t>ı</w:t>
      </w:r>
      <w:r w:rsidRPr="00096A72">
        <w:rPr>
          <w:rFonts w:ascii="Trebuchet MS" w:hAnsi="Trebuchet MS"/>
          <w:color w:val="231F20"/>
          <w:sz w:val="28"/>
          <w:szCs w:val="28"/>
        </w:rPr>
        <w:t>n Hakk</w:t>
      </w:r>
      <w:r w:rsidR="00137A1A" w:rsidRPr="00096A72">
        <w:rPr>
          <w:rFonts w:ascii="Trebuchet MS" w:hAnsi="Trebuchet MS"/>
          <w:color w:val="231F20"/>
          <w:sz w:val="28"/>
          <w:szCs w:val="28"/>
        </w:rPr>
        <w:t>ı Devir Sözleş</w:t>
      </w:r>
      <w:r w:rsidRPr="00096A72">
        <w:rPr>
          <w:rFonts w:ascii="Trebuchet MS" w:hAnsi="Trebuchet MS"/>
          <w:color w:val="231F20"/>
          <w:sz w:val="28"/>
          <w:szCs w:val="28"/>
        </w:rPr>
        <w:t>mesi</w:t>
      </w:r>
    </w:p>
    <w:p w:rsidR="00E876CF" w:rsidRPr="00096A72" w:rsidRDefault="007E5BB1" w:rsidP="007E5BB1">
      <w:pPr>
        <w:spacing w:before="71"/>
        <w:ind w:left="114"/>
        <w:rPr>
          <w:rFonts w:ascii="Trebuchet MS" w:hAnsi="Trebuchet MS"/>
          <w:sz w:val="20"/>
          <w:szCs w:val="20"/>
        </w:rPr>
        <w:sectPr w:rsidR="00E876CF" w:rsidRPr="00096A72">
          <w:type w:val="continuous"/>
          <w:pgSz w:w="11230" w:h="15480"/>
          <w:pgMar w:top="1000" w:right="820" w:bottom="280" w:left="880" w:header="708" w:footer="708" w:gutter="0"/>
          <w:cols w:num="2" w:space="708" w:equalWidth="0">
            <w:col w:w="7679" w:space="687"/>
            <w:col w:w="1164"/>
          </w:cols>
        </w:sectPr>
      </w:pPr>
      <w:r w:rsidRPr="00096A72">
        <w:rPr>
          <w:rFonts w:ascii="Trebuchet MS" w:hAnsi="Trebuchet MS"/>
          <w:sz w:val="20"/>
          <w:szCs w:val="20"/>
        </w:rPr>
        <w:br w:type="column"/>
      </w:r>
    </w:p>
    <w:p w:rsidR="00E876CF" w:rsidRPr="00096A72" w:rsidRDefault="00E876CF">
      <w:pPr>
        <w:pStyle w:val="GvdeMetni"/>
        <w:rPr>
          <w:rFonts w:ascii="Trebuchet MS" w:hAnsi="Trebuchet MS"/>
          <w:sz w:val="20"/>
          <w:szCs w:val="20"/>
        </w:rPr>
      </w:pPr>
    </w:p>
    <w:p w:rsidR="00096A72" w:rsidRPr="00096A72" w:rsidRDefault="00096A72">
      <w:pPr>
        <w:pStyle w:val="GvdeMetni"/>
        <w:rPr>
          <w:rFonts w:ascii="Trebuchet MS" w:hAnsi="Trebuchet MS"/>
          <w:sz w:val="20"/>
          <w:szCs w:val="20"/>
        </w:rPr>
      </w:pPr>
    </w:p>
    <w:p w:rsidR="00096A72" w:rsidRPr="00096A72" w:rsidRDefault="00096A72">
      <w:pPr>
        <w:pStyle w:val="GvdeMetni"/>
        <w:rPr>
          <w:rFonts w:ascii="Trebuchet MS" w:hAnsi="Trebuchet MS"/>
          <w:sz w:val="20"/>
          <w:szCs w:val="20"/>
        </w:rPr>
      </w:pPr>
    </w:p>
    <w:p w:rsidR="00E876CF" w:rsidRPr="00096A72" w:rsidRDefault="00E876CF">
      <w:pPr>
        <w:pStyle w:val="GvdeMetni"/>
        <w:rPr>
          <w:rFonts w:ascii="Trebuchet MS" w:hAnsi="Trebuchet MS"/>
          <w:sz w:val="20"/>
          <w:szCs w:val="20"/>
        </w:rPr>
      </w:pPr>
    </w:p>
    <w:p w:rsidR="00E876CF" w:rsidRPr="00096A72" w:rsidRDefault="00137A1A" w:rsidP="000208E3">
      <w:pPr>
        <w:pStyle w:val="GvdeMetni"/>
        <w:spacing w:line="244" w:lineRule="auto"/>
        <w:ind w:right="223" w:firstLine="440"/>
        <w:jc w:val="both"/>
        <w:rPr>
          <w:rFonts w:ascii="Trebuchet MS" w:hAnsi="Trebuchet MS"/>
          <w:sz w:val="20"/>
          <w:szCs w:val="20"/>
        </w:rPr>
      </w:pP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Aşağıda başlığı bildirilen yazımız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, kendi özgün çal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ışmamız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olup, daha önce herhangi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bir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dergide kısmen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ya da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tamamen veya kongre kitabında/tutanakları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nda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tam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metin olarak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yayınlanmamış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,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yayınlanması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ya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da değerlendirilmesi amacı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yla ba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ka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bir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dergiye gönderilmem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iş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tir. </w:t>
      </w:r>
      <w:proofErr w:type="gramStart"/>
      <w:r w:rsidRPr="00096A72">
        <w:rPr>
          <w:rFonts w:ascii="Trebuchet MS" w:hAnsi="Trebuchet MS"/>
          <w:color w:val="231F20"/>
          <w:spacing w:val="-3"/>
          <w:sz w:val="20"/>
          <w:szCs w:val="20"/>
        </w:rPr>
        <w:t>Aşağıda adları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bulunan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tüm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yazar(</w:t>
      </w:r>
      <w:proofErr w:type="spellStart"/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lar</w:t>
      </w:r>
      <w:proofErr w:type="spellEnd"/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), ya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zıy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a yazar sorumlulu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unun gerekleri do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rultusunda kat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ılmış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ve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yazının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son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halini okuyarak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onaylanmış;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bu yaz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ile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ilgili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her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türlü sorumlulu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u kabul ederek sunulan metin, ﬂekil, tablo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vb. her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türlü materyal aç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ısı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ndan di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er gerçek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ya da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tüzel ki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şi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lere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ait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Telif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ını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ihlal durumu olmad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ığını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beyan ederek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bu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çalışmanın</w:t>
      </w:r>
      <w:r w:rsidR="006E5B23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1F0693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EĞİTİM BİLİM VE ARAŞTIRMA </w:t>
      </w:r>
      <w:proofErr w:type="spellStart"/>
      <w:r w:rsidR="001F0693" w:rsidRPr="00096A72">
        <w:rPr>
          <w:rFonts w:ascii="Trebuchet MS" w:hAnsi="Trebuchet MS"/>
          <w:color w:val="231F20"/>
          <w:spacing w:val="-3"/>
          <w:sz w:val="20"/>
          <w:szCs w:val="20"/>
        </w:rPr>
        <w:t>DERGİSİ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’de</w:t>
      </w:r>
      <w:proofErr w:type="spellEnd"/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yay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mlanmas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yla; mali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ını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, özellikle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işle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me,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ço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altma, temsil, bas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m, yay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m, da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ğıtı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m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internet yoluyla elektronik biçimde iletim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de </w:t>
      </w:r>
      <w:r w:rsidR="006E5B23" w:rsidRPr="00096A72">
        <w:rPr>
          <w:rFonts w:ascii="Trebuchet MS" w:hAnsi="Trebuchet MS"/>
          <w:color w:val="231F20"/>
          <w:spacing w:val="-3"/>
          <w:sz w:val="20"/>
          <w:szCs w:val="20"/>
        </w:rPr>
        <w:t>dâhil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olmak üze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re her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türlü umuma iletim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ını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tarafımıza devretmeyi kabul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taahhüt etmi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ştir. </w:t>
      </w:r>
      <w:proofErr w:type="gramEnd"/>
      <w:r w:rsidRPr="00096A72">
        <w:rPr>
          <w:rFonts w:ascii="Trebuchet MS" w:hAnsi="Trebuchet MS"/>
          <w:color w:val="231F20"/>
          <w:spacing w:val="-3"/>
          <w:sz w:val="20"/>
          <w:szCs w:val="20"/>
        </w:rPr>
        <w:t>Bununla birlikte yazar(</w:t>
      </w:r>
      <w:proofErr w:type="spellStart"/>
      <w:r w:rsidRPr="00096A72">
        <w:rPr>
          <w:rFonts w:ascii="Trebuchet MS" w:hAnsi="Trebuchet MS"/>
          <w:color w:val="231F20"/>
          <w:spacing w:val="-3"/>
          <w:sz w:val="20"/>
          <w:szCs w:val="20"/>
        </w:rPr>
        <w:t>lar</w:t>
      </w:r>
      <w:proofErr w:type="spellEnd"/>
      <w:r w:rsidRPr="00096A72">
        <w:rPr>
          <w:rFonts w:ascii="Trebuchet MS" w:hAnsi="Trebuchet MS"/>
          <w:color w:val="231F20"/>
          <w:spacing w:val="-3"/>
          <w:sz w:val="20"/>
          <w:szCs w:val="20"/>
        </w:rPr>
        <w:t>)</w:t>
      </w:r>
      <w:proofErr w:type="spellStart"/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n</w:t>
      </w:r>
      <w:proofErr w:type="spellEnd"/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ya da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ba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ğlı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olduklar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kurumun, Editör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hakem süreçleri sonras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nda yay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mlanma karar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ald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ığı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nda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bu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çal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man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n dergide yay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ımlanmış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hali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ile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ilgili; patent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, di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er bilimsel çal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ışmaları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nda standartlara uygun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ekilde kaynak göstermek ko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uluyla kullan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m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ve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ticari olma</w:t>
      </w:r>
      <w:r w:rsidR="007E5BB1" w:rsidRPr="00096A72">
        <w:rPr>
          <w:rFonts w:ascii="Trebuchet MS" w:hAnsi="Trebuchet MS"/>
          <w:color w:val="231F20"/>
          <w:sz w:val="20"/>
          <w:szCs w:val="20"/>
        </w:rPr>
        <w:t xml:space="preserve">yan 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amaçlarla ço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ğ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altma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 xml:space="preserve"> gibi fikri mülkiyet haklar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30"/>
          <w:sz w:val="20"/>
          <w:szCs w:val="20"/>
        </w:rPr>
        <w:t xml:space="preserve"> 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saklı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d</w:t>
      </w:r>
      <w:r w:rsidRPr="00096A72">
        <w:rPr>
          <w:rFonts w:ascii="Trebuchet MS" w:hAnsi="Trebuchet MS"/>
          <w:color w:val="231F20"/>
          <w:spacing w:val="-3"/>
          <w:sz w:val="20"/>
          <w:szCs w:val="20"/>
        </w:rPr>
        <w:t>ı</w:t>
      </w:r>
      <w:r w:rsidR="007E5BB1" w:rsidRPr="00096A72">
        <w:rPr>
          <w:rFonts w:ascii="Trebuchet MS" w:hAnsi="Trebuchet MS"/>
          <w:color w:val="231F20"/>
          <w:spacing w:val="-3"/>
          <w:sz w:val="20"/>
          <w:szCs w:val="20"/>
        </w:rPr>
        <w:t>r.</w:t>
      </w:r>
    </w:p>
    <w:p w:rsidR="00E876CF" w:rsidRPr="00096A72" w:rsidRDefault="00E876CF" w:rsidP="000208E3">
      <w:pPr>
        <w:pStyle w:val="GvdeMetni"/>
        <w:spacing w:before="8"/>
        <w:ind w:firstLine="440"/>
        <w:rPr>
          <w:rFonts w:ascii="Trebuchet MS" w:hAnsi="Trebuchet MS"/>
          <w:sz w:val="20"/>
          <w:szCs w:val="20"/>
        </w:rPr>
      </w:pPr>
    </w:p>
    <w:p w:rsidR="00096A72" w:rsidRDefault="00096A72">
      <w:pPr>
        <w:ind w:left="1469" w:right="1251"/>
        <w:jc w:val="center"/>
        <w:rPr>
          <w:rFonts w:ascii="Trebuchet MS" w:hAnsi="Trebuchet MS"/>
          <w:b/>
          <w:color w:val="231F20"/>
          <w:sz w:val="20"/>
          <w:szCs w:val="20"/>
        </w:rPr>
      </w:pPr>
    </w:p>
    <w:p w:rsidR="00E876CF" w:rsidRDefault="00137A1A">
      <w:pPr>
        <w:ind w:left="1469" w:right="1251"/>
        <w:jc w:val="center"/>
        <w:rPr>
          <w:rFonts w:ascii="Trebuchet MS" w:hAnsi="Trebuchet MS"/>
          <w:b/>
          <w:color w:val="231F20"/>
          <w:sz w:val="20"/>
          <w:szCs w:val="20"/>
        </w:rPr>
      </w:pPr>
      <w:r w:rsidRPr="00096A72">
        <w:rPr>
          <w:rFonts w:ascii="Trebuchet MS" w:hAnsi="Trebuchet MS"/>
          <w:b/>
          <w:color w:val="231F20"/>
          <w:sz w:val="20"/>
          <w:szCs w:val="20"/>
        </w:rPr>
        <w:t>Yazının Başlığı</w:t>
      </w:r>
    </w:p>
    <w:p w:rsidR="00096A72" w:rsidRPr="00096A72" w:rsidRDefault="00096A72">
      <w:pPr>
        <w:ind w:left="1469" w:right="1251"/>
        <w:jc w:val="center"/>
        <w:rPr>
          <w:rFonts w:ascii="Trebuchet MS" w:hAnsi="Trebuchet MS"/>
          <w:b/>
          <w:color w:val="231F20"/>
          <w:sz w:val="20"/>
          <w:szCs w:val="20"/>
        </w:rPr>
      </w:pPr>
    </w:p>
    <w:p w:rsidR="001F0693" w:rsidRPr="00096A72" w:rsidRDefault="001F0693">
      <w:pPr>
        <w:ind w:left="1469" w:right="1251"/>
        <w:jc w:val="center"/>
        <w:rPr>
          <w:rFonts w:ascii="Trebuchet MS" w:hAnsi="Trebuchet MS"/>
          <w:b/>
          <w:sz w:val="20"/>
          <w:szCs w:val="20"/>
        </w:rPr>
      </w:pPr>
    </w:p>
    <w:p w:rsidR="001F0693" w:rsidRPr="00096A72" w:rsidRDefault="001F0693" w:rsidP="001F0693">
      <w:pPr>
        <w:spacing w:before="158"/>
        <w:ind w:left="153"/>
        <w:rPr>
          <w:rFonts w:ascii="Trebuchet MS" w:hAnsi="Trebuchet MS"/>
          <w:sz w:val="20"/>
          <w:szCs w:val="20"/>
        </w:rPr>
      </w:pPr>
    </w:p>
    <w:p w:rsidR="00E876CF" w:rsidRPr="00096A72" w:rsidRDefault="00E876CF">
      <w:pPr>
        <w:pStyle w:val="GvdeMetni"/>
        <w:spacing w:before="9"/>
        <w:rPr>
          <w:rFonts w:ascii="Trebuchet MS" w:hAnsi="Trebuchet MS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2372"/>
        <w:gridCol w:w="2538"/>
      </w:tblGrid>
      <w:tr w:rsidR="00E876CF" w:rsidRPr="00096A72" w:rsidTr="008654EC">
        <w:trPr>
          <w:trHeight w:val="266"/>
        </w:trPr>
        <w:tc>
          <w:tcPr>
            <w:tcW w:w="4231" w:type="dxa"/>
          </w:tcPr>
          <w:p w:rsidR="00E876CF" w:rsidRPr="00096A72" w:rsidRDefault="00BF187B">
            <w:pPr>
              <w:pStyle w:val="TableParagraph"/>
              <w:spacing w:line="185" w:lineRule="exact"/>
              <w:ind w:left="0" w:right="283"/>
              <w:rPr>
                <w:rFonts w:ascii="Trebuchet MS" w:hAnsi="Trebuchet MS"/>
                <w:b/>
                <w:sz w:val="20"/>
                <w:szCs w:val="20"/>
                <w:u w:val="none"/>
              </w:rPr>
            </w:pPr>
            <w:r>
              <w:rPr>
                <w:rFonts w:ascii="Trebuchet MS" w:hAnsi="Trebuchet MS"/>
                <w:b/>
                <w:color w:val="231F20"/>
                <w:sz w:val="20"/>
                <w:szCs w:val="20"/>
                <w:u w:val="none"/>
              </w:rPr>
              <w:t>Yazar Adı Soyadı</w:t>
            </w:r>
          </w:p>
        </w:tc>
        <w:tc>
          <w:tcPr>
            <w:tcW w:w="2372" w:type="dxa"/>
          </w:tcPr>
          <w:p w:rsidR="00E876CF" w:rsidRPr="00096A72" w:rsidRDefault="007E5BB1">
            <w:pPr>
              <w:pStyle w:val="TableParagraph"/>
              <w:spacing w:line="185" w:lineRule="exact"/>
              <w:ind w:right="14"/>
              <w:rPr>
                <w:rFonts w:ascii="Trebuchet MS" w:hAnsi="Trebuchet MS"/>
                <w:b/>
                <w:sz w:val="20"/>
                <w:szCs w:val="20"/>
                <w:u w:val="none"/>
              </w:rPr>
            </w:pPr>
            <w:r w:rsidRPr="00096A72">
              <w:rPr>
                <w:rFonts w:ascii="Trebuchet MS" w:hAnsi="Trebuchet MS"/>
                <w:b/>
                <w:color w:val="231F20"/>
                <w:sz w:val="20"/>
                <w:szCs w:val="20"/>
                <w:u w:val="none"/>
              </w:rPr>
              <w:t>Tarih</w:t>
            </w:r>
          </w:p>
        </w:tc>
        <w:tc>
          <w:tcPr>
            <w:tcW w:w="2538" w:type="dxa"/>
          </w:tcPr>
          <w:p w:rsidR="00E876CF" w:rsidRPr="00096A72" w:rsidRDefault="007E5BB1" w:rsidP="00137A1A">
            <w:pPr>
              <w:pStyle w:val="TableParagraph"/>
              <w:spacing w:line="185" w:lineRule="exact"/>
              <w:ind w:left="211"/>
              <w:rPr>
                <w:rFonts w:ascii="Trebuchet MS" w:hAnsi="Trebuchet MS"/>
                <w:b/>
                <w:sz w:val="20"/>
                <w:szCs w:val="20"/>
                <w:u w:val="none"/>
              </w:rPr>
            </w:pPr>
            <w:r w:rsidRPr="00096A72">
              <w:rPr>
                <w:rFonts w:ascii="Trebuchet MS" w:hAnsi="Trebuchet MS"/>
                <w:b/>
                <w:color w:val="231F20"/>
                <w:sz w:val="20"/>
                <w:szCs w:val="20"/>
                <w:u w:val="none"/>
              </w:rPr>
              <w:t xml:space="preserve">Yazar </w:t>
            </w:r>
            <w:r w:rsidR="00137A1A" w:rsidRPr="00096A72">
              <w:rPr>
                <w:rFonts w:ascii="Trebuchet MS" w:hAnsi="Trebuchet MS"/>
                <w:b/>
                <w:color w:val="231F20"/>
                <w:sz w:val="20"/>
                <w:szCs w:val="20"/>
                <w:u w:val="none"/>
              </w:rPr>
              <w:t>İmzası</w:t>
            </w:r>
          </w:p>
        </w:tc>
      </w:tr>
      <w:tr w:rsidR="00E876CF" w:rsidRPr="00096A72" w:rsidTr="008654EC">
        <w:trPr>
          <w:trHeight w:val="358"/>
        </w:trPr>
        <w:tc>
          <w:tcPr>
            <w:tcW w:w="4231" w:type="dxa"/>
          </w:tcPr>
          <w:p w:rsidR="00E876CF" w:rsidRPr="00096A72" w:rsidRDefault="00E876CF" w:rsidP="00137A1A">
            <w:pPr>
              <w:pStyle w:val="TableParagraph"/>
              <w:tabs>
                <w:tab w:val="left" w:pos="4019"/>
              </w:tabs>
              <w:spacing w:before="74"/>
              <w:ind w:left="50"/>
              <w:jc w:val="left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372" w:type="dxa"/>
          </w:tcPr>
          <w:p w:rsidR="00E876CF" w:rsidRPr="00096A72" w:rsidRDefault="00E876CF" w:rsidP="00137A1A">
            <w:pPr>
              <w:pStyle w:val="TableParagraph"/>
              <w:tabs>
                <w:tab w:val="left" w:pos="1838"/>
              </w:tabs>
              <w:spacing w:before="86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538" w:type="dxa"/>
          </w:tcPr>
          <w:p w:rsidR="00E876CF" w:rsidRPr="00096A72" w:rsidRDefault="00E876CF">
            <w:pPr>
              <w:pStyle w:val="TableParagraph"/>
              <w:tabs>
                <w:tab w:val="left" w:pos="2490"/>
              </w:tabs>
              <w:spacing w:before="86"/>
              <w:ind w:left="243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</w:tr>
      <w:tr w:rsidR="008654EC" w:rsidRPr="00096A72" w:rsidTr="008654EC">
        <w:trPr>
          <w:trHeight w:val="405"/>
        </w:trPr>
        <w:tc>
          <w:tcPr>
            <w:tcW w:w="4231" w:type="dxa"/>
          </w:tcPr>
          <w:p w:rsidR="008654EC" w:rsidRPr="00096A72" w:rsidRDefault="008654EC" w:rsidP="00137A1A">
            <w:pPr>
              <w:pStyle w:val="TableParagraph"/>
              <w:tabs>
                <w:tab w:val="left" w:pos="4019"/>
              </w:tabs>
              <w:spacing w:before="74"/>
              <w:ind w:left="50"/>
              <w:jc w:val="left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372" w:type="dxa"/>
          </w:tcPr>
          <w:p w:rsidR="008654EC" w:rsidRPr="00096A72" w:rsidRDefault="008654EC" w:rsidP="00137A1A">
            <w:pPr>
              <w:pStyle w:val="TableParagraph"/>
              <w:tabs>
                <w:tab w:val="left" w:pos="1838"/>
              </w:tabs>
              <w:spacing w:before="86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538" w:type="dxa"/>
          </w:tcPr>
          <w:p w:rsidR="008654EC" w:rsidRPr="00096A72" w:rsidRDefault="008654EC">
            <w:pPr>
              <w:pStyle w:val="TableParagraph"/>
              <w:tabs>
                <w:tab w:val="left" w:pos="2490"/>
              </w:tabs>
              <w:spacing w:before="86"/>
              <w:ind w:left="243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</w:tr>
      <w:tr w:rsidR="008654EC" w:rsidRPr="00096A72" w:rsidTr="008654EC">
        <w:trPr>
          <w:trHeight w:val="225"/>
        </w:trPr>
        <w:tc>
          <w:tcPr>
            <w:tcW w:w="4231" w:type="dxa"/>
          </w:tcPr>
          <w:p w:rsidR="008654EC" w:rsidRPr="00096A72" w:rsidRDefault="008654EC" w:rsidP="00137A1A">
            <w:pPr>
              <w:pStyle w:val="TableParagraph"/>
              <w:tabs>
                <w:tab w:val="left" w:pos="4019"/>
              </w:tabs>
              <w:spacing w:before="74"/>
              <w:ind w:left="50"/>
              <w:jc w:val="left"/>
              <w:rPr>
                <w:rFonts w:ascii="Trebuchet MS" w:hAnsi="Trebuchet MS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372" w:type="dxa"/>
          </w:tcPr>
          <w:p w:rsidR="008654EC" w:rsidRPr="00096A72" w:rsidRDefault="008654EC" w:rsidP="00137A1A">
            <w:pPr>
              <w:pStyle w:val="TableParagraph"/>
              <w:tabs>
                <w:tab w:val="left" w:pos="1838"/>
              </w:tabs>
              <w:spacing w:before="86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538" w:type="dxa"/>
          </w:tcPr>
          <w:p w:rsidR="008654EC" w:rsidRPr="00096A72" w:rsidRDefault="008654EC">
            <w:pPr>
              <w:pStyle w:val="TableParagraph"/>
              <w:tabs>
                <w:tab w:val="left" w:pos="2490"/>
              </w:tabs>
              <w:spacing w:before="86"/>
              <w:ind w:left="243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</w:tr>
      <w:tr w:rsidR="008654EC" w:rsidRPr="00096A72" w:rsidTr="008654EC">
        <w:trPr>
          <w:trHeight w:val="240"/>
        </w:trPr>
        <w:tc>
          <w:tcPr>
            <w:tcW w:w="4231" w:type="dxa"/>
          </w:tcPr>
          <w:p w:rsidR="008654EC" w:rsidRPr="00096A72" w:rsidRDefault="008654EC" w:rsidP="00137A1A">
            <w:pPr>
              <w:pStyle w:val="TableParagraph"/>
              <w:tabs>
                <w:tab w:val="left" w:pos="4019"/>
              </w:tabs>
              <w:spacing w:before="74"/>
              <w:ind w:left="50"/>
              <w:jc w:val="left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372" w:type="dxa"/>
          </w:tcPr>
          <w:p w:rsidR="008654EC" w:rsidRPr="00096A72" w:rsidRDefault="008654EC" w:rsidP="00137A1A">
            <w:pPr>
              <w:pStyle w:val="TableParagraph"/>
              <w:tabs>
                <w:tab w:val="left" w:pos="1838"/>
              </w:tabs>
              <w:spacing w:before="86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  <w:tc>
          <w:tcPr>
            <w:tcW w:w="2538" w:type="dxa"/>
          </w:tcPr>
          <w:p w:rsidR="008654EC" w:rsidRPr="00096A72" w:rsidRDefault="008654EC">
            <w:pPr>
              <w:pStyle w:val="TableParagraph"/>
              <w:tabs>
                <w:tab w:val="left" w:pos="2490"/>
              </w:tabs>
              <w:spacing w:before="86"/>
              <w:ind w:left="243"/>
              <w:rPr>
                <w:rFonts w:ascii="Trebuchet MS" w:hAnsi="Trebuchet MS"/>
                <w:sz w:val="20"/>
                <w:szCs w:val="20"/>
                <w:u w:val="none"/>
              </w:rPr>
            </w:pPr>
          </w:p>
        </w:tc>
      </w:tr>
    </w:tbl>
    <w:p w:rsidR="00E876CF" w:rsidRPr="00096A72" w:rsidRDefault="00E876CF">
      <w:pPr>
        <w:pStyle w:val="GvdeMetni"/>
        <w:spacing w:before="7"/>
        <w:rPr>
          <w:rFonts w:ascii="Trebuchet MS" w:hAnsi="Trebuchet MS"/>
          <w:b/>
          <w:sz w:val="20"/>
          <w:szCs w:val="20"/>
        </w:rPr>
      </w:pPr>
    </w:p>
    <w:p w:rsidR="00E876CF" w:rsidRPr="00096A72" w:rsidRDefault="00E876CF">
      <w:pPr>
        <w:rPr>
          <w:rFonts w:ascii="Trebuchet MS" w:hAnsi="Trebuchet MS"/>
          <w:b/>
          <w:sz w:val="20"/>
          <w:szCs w:val="20"/>
        </w:rPr>
      </w:pPr>
    </w:p>
    <w:p w:rsidR="00096A72" w:rsidRPr="00096A72" w:rsidRDefault="00096A72">
      <w:pPr>
        <w:rPr>
          <w:rFonts w:ascii="Trebuchet MS" w:hAnsi="Trebuchet MS"/>
          <w:sz w:val="20"/>
          <w:szCs w:val="20"/>
        </w:rPr>
        <w:sectPr w:rsidR="00096A72" w:rsidRPr="00096A72">
          <w:type w:val="continuous"/>
          <w:pgSz w:w="11230" w:h="15480"/>
          <w:pgMar w:top="1000" w:right="820" w:bottom="280" w:left="880" w:header="708" w:footer="708" w:gutter="0"/>
          <w:cols w:space="708"/>
        </w:sectPr>
      </w:pPr>
      <w:r w:rsidRPr="00096A72">
        <w:rPr>
          <w:rFonts w:ascii="Trebuchet MS" w:hAnsi="Trebuchet MS"/>
          <w:b/>
          <w:sz w:val="20"/>
          <w:szCs w:val="20"/>
        </w:rPr>
        <w:t>İletişimden sorumlu Yazar adı</w:t>
      </w:r>
      <w:r w:rsidR="000208E3">
        <w:rPr>
          <w:rFonts w:ascii="Trebuchet MS" w:hAnsi="Trebuchet MS"/>
          <w:b/>
          <w:sz w:val="20"/>
          <w:szCs w:val="20"/>
        </w:rPr>
        <w:tab/>
      </w:r>
      <w:r w:rsidRPr="00096A72">
        <w:rPr>
          <w:rFonts w:ascii="Trebuchet MS" w:hAnsi="Trebuchet MS"/>
          <w:b/>
          <w:sz w:val="20"/>
          <w:szCs w:val="20"/>
        </w:rPr>
        <w:t xml:space="preserve">: </w:t>
      </w:r>
    </w:p>
    <w:p w:rsidR="00E876CF" w:rsidRDefault="00E876CF">
      <w:pPr>
        <w:spacing w:line="20" w:lineRule="exact"/>
        <w:rPr>
          <w:rFonts w:ascii="Trebuchet MS" w:hAnsi="Trebuchet MS"/>
          <w:sz w:val="20"/>
          <w:szCs w:val="20"/>
        </w:rPr>
      </w:pPr>
    </w:p>
    <w:p w:rsidR="000208E3" w:rsidRDefault="000208E3">
      <w:pPr>
        <w:spacing w:line="20" w:lineRule="exact"/>
        <w:rPr>
          <w:rFonts w:ascii="Trebuchet MS" w:hAnsi="Trebuchet MS"/>
          <w:sz w:val="20"/>
          <w:szCs w:val="20"/>
        </w:rPr>
      </w:pPr>
    </w:p>
    <w:p w:rsidR="000208E3" w:rsidRDefault="000208E3">
      <w:pPr>
        <w:spacing w:line="20" w:lineRule="exact"/>
        <w:rPr>
          <w:rFonts w:ascii="Trebuchet MS" w:hAnsi="Trebuchet MS"/>
          <w:sz w:val="20"/>
          <w:szCs w:val="20"/>
        </w:rPr>
      </w:pPr>
    </w:p>
    <w:p w:rsidR="000208E3" w:rsidRDefault="000208E3">
      <w:pPr>
        <w:spacing w:line="20" w:lineRule="exact"/>
        <w:rPr>
          <w:rFonts w:ascii="Trebuchet MS" w:hAnsi="Trebuchet MS"/>
          <w:sz w:val="20"/>
          <w:szCs w:val="20"/>
        </w:rPr>
      </w:pPr>
    </w:p>
    <w:p w:rsidR="000208E3" w:rsidRPr="00096A72" w:rsidRDefault="000208E3">
      <w:pPr>
        <w:spacing w:line="20" w:lineRule="exact"/>
        <w:rPr>
          <w:rFonts w:ascii="Trebuchet MS" w:hAnsi="Trebuchet MS"/>
          <w:sz w:val="20"/>
          <w:szCs w:val="20"/>
        </w:rPr>
        <w:sectPr w:rsidR="000208E3" w:rsidRPr="00096A72">
          <w:type w:val="continuous"/>
          <w:pgSz w:w="11230" w:h="15480"/>
          <w:pgMar w:top="1000" w:right="820" w:bottom="280" w:left="880" w:header="708" w:footer="708" w:gutter="0"/>
          <w:cols w:num="2" w:space="708" w:equalWidth="0">
            <w:col w:w="1229" w:space="40"/>
            <w:col w:w="8261"/>
          </w:cols>
        </w:sectPr>
      </w:pPr>
    </w:p>
    <w:p w:rsidR="000208E3" w:rsidRPr="000208E3" w:rsidRDefault="000208E3" w:rsidP="000208E3">
      <w:pPr>
        <w:pStyle w:val="GvdeMetni"/>
        <w:spacing w:before="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İletişim adresi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:</w:t>
      </w:r>
      <w:r w:rsidRPr="000208E3">
        <w:rPr>
          <w:rFonts w:ascii="Arial" w:hAnsi="Arial"/>
          <w:sz w:val="16"/>
        </w:rPr>
        <w:t xml:space="preserve"> </w:t>
      </w:r>
    </w:p>
    <w:p w:rsidR="000208E3" w:rsidRDefault="000208E3" w:rsidP="000208E3">
      <w:pPr>
        <w:pStyle w:val="GvdeMetni"/>
        <w:spacing w:line="20" w:lineRule="exact"/>
        <w:ind w:left="45"/>
        <w:rPr>
          <w:rFonts w:ascii="Arial"/>
          <w:sz w:val="2"/>
        </w:rPr>
      </w:pPr>
    </w:p>
    <w:p w:rsidR="00E876CF" w:rsidRDefault="00E876CF">
      <w:pPr>
        <w:pStyle w:val="GvdeMetni"/>
        <w:rPr>
          <w:rFonts w:ascii="Trebuchet MS" w:hAnsi="Trebuchet MS"/>
          <w:b/>
          <w:sz w:val="20"/>
          <w:szCs w:val="20"/>
        </w:rPr>
      </w:pPr>
    </w:p>
    <w:p w:rsidR="000208E3" w:rsidRPr="000208E3" w:rsidRDefault="000208E3">
      <w:pPr>
        <w:pStyle w:val="GvdeMetni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Tel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: </w:t>
      </w:r>
    </w:p>
    <w:p w:rsidR="000208E3" w:rsidRDefault="000208E3">
      <w:pPr>
        <w:pStyle w:val="GvdeMetni"/>
        <w:rPr>
          <w:rFonts w:ascii="Trebuchet MS" w:hAnsi="Trebuchet MS"/>
          <w:sz w:val="20"/>
          <w:szCs w:val="20"/>
        </w:rPr>
      </w:pPr>
      <w:r w:rsidRPr="000208E3">
        <w:rPr>
          <w:rFonts w:ascii="Trebuchet MS" w:hAnsi="Trebuchet MS"/>
          <w:b/>
          <w:sz w:val="20"/>
          <w:szCs w:val="20"/>
        </w:rPr>
        <w:t>Faks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</w:p>
    <w:p w:rsidR="000208E3" w:rsidRDefault="000208E3">
      <w:pPr>
        <w:pStyle w:val="GvdeMetni"/>
        <w:rPr>
          <w:rFonts w:ascii="Trebuchet MS" w:hAnsi="Trebuchet MS"/>
          <w:sz w:val="20"/>
          <w:szCs w:val="20"/>
        </w:rPr>
      </w:pPr>
      <w:r w:rsidRPr="000208E3">
        <w:rPr>
          <w:rFonts w:ascii="Trebuchet MS" w:hAnsi="Trebuchet MS"/>
          <w:b/>
          <w:sz w:val="20"/>
          <w:szCs w:val="20"/>
        </w:rPr>
        <w:t>Eposta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: </w:t>
      </w:r>
    </w:p>
    <w:p w:rsidR="000208E3" w:rsidRPr="00096A72" w:rsidRDefault="000208E3">
      <w:pPr>
        <w:pStyle w:val="GvdeMetni"/>
        <w:rPr>
          <w:rFonts w:ascii="Trebuchet MS" w:hAnsi="Trebuchet MS"/>
          <w:sz w:val="20"/>
          <w:szCs w:val="20"/>
        </w:rPr>
      </w:pPr>
    </w:p>
    <w:p w:rsidR="00E876CF" w:rsidRPr="00096A72" w:rsidRDefault="00E876CF">
      <w:pPr>
        <w:pStyle w:val="GvdeMetni"/>
        <w:spacing w:before="3"/>
        <w:rPr>
          <w:rFonts w:ascii="Trebuchet MS" w:hAnsi="Trebuchet MS"/>
          <w:sz w:val="20"/>
          <w:szCs w:val="20"/>
        </w:rPr>
      </w:pPr>
    </w:p>
    <w:p w:rsidR="00E876CF" w:rsidRPr="00096A72" w:rsidRDefault="00E876CF">
      <w:pPr>
        <w:pStyle w:val="GvdeMetni"/>
        <w:spacing w:line="20" w:lineRule="exact"/>
        <w:ind w:left="134"/>
        <w:rPr>
          <w:rFonts w:ascii="Trebuchet MS" w:hAnsi="Trebuchet MS"/>
          <w:sz w:val="20"/>
          <w:szCs w:val="20"/>
        </w:rPr>
      </w:pPr>
    </w:p>
    <w:p w:rsidR="00E876CF" w:rsidRPr="00096A72" w:rsidRDefault="00E876CF">
      <w:pPr>
        <w:pStyle w:val="GvdeMetni"/>
        <w:spacing w:before="2"/>
        <w:rPr>
          <w:rFonts w:ascii="Trebuchet MS" w:hAnsi="Trebuchet MS"/>
          <w:sz w:val="20"/>
          <w:szCs w:val="20"/>
        </w:rPr>
      </w:pPr>
    </w:p>
    <w:p w:rsidR="00E876CF" w:rsidRDefault="00E876CF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Default="000208E3">
      <w:pPr>
        <w:pStyle w:val="GvdeMetni"/>
        <w:spacing w:before="10"/>
        <w:rPr>
          <w:rFonts w:ascii="Trebuchet MS" w:hAnsi="Trebuchet MS"/>
          <w:sz w:val="20"/>
          <w:szCs w:val="20"/>
        </w:rPr>
      </w:pPr>
    </w:p>
    <w:p w:rsidR="000208E3" w:rsidRPr="000208E3" w:rsidRDefault="000208E3" w:rsidP="000208E3">
      <w:pPr>
        <w:jc w:val="both"/>
        <w:rPr>
          <w:rFonts w:ascii="Trebuchet MS" w:hAnsi="Trebuchet MS" w:cs="Times New Roman"/>
          <w:sz w:val="14"/>
          <w:szCs w:val="14"/>
        </w:rPr>
      </w:pPr>
      <w:r w:rsidRPr="000208E3">
        <w:rPr>
          <w:rFonts w:ascii="Trebuchet MS" w:hAnsi="Trebuchet MS" w:cs="Times New Roman"/>
          <w:sz w:val="14"/>
          <w:szCs w:val="14"/>
        </w:rPr>
        <w:t>Editör ve hakem süreçleri sonrasında yayımlanması uygun görülmeyen çalışmalarla ilgili SÖZLEŞME FORMU geçersiz sayılır. Bu sözleşme formu daha fazla yazar onayı gerektiğinde ek yapılarak genişletilebilir.</w:t>
      </w:r>
    </w:p>
    <w:p w:rsidR="000208E3" w:rsidRDefault="000208E3">
      <w:pPr>
        <w:spacing w:before="91"/>
        <w:ind w:right="221"/>
        <w:jc w:val="right"/>
        <w:rPr>
          <w:rFonts w:ascii="Trebuchet MS" w:hAnsi="Trebuchet MS"/>
          <w:i/>
          <w:color w:val="231F20"/>
          <w:w w:val="90"/>
          <w:sz w:val="16"/>
          <w:szCs w:val="16"/>
        </w:rPr>
      </w:pPr>
    </w:p>
    <w:p w:rsidR="00E876CF" w:rsidRPr="000208E3" w:rsidRDefault="007E5BB1">
      <w:pPr>
        <w:spacing w:before="91"/>
        <w:ind w:right="221"/>
        <w:jc w:val="right"/>
        <w:rPr>
          <w:rFonts w:ascii="Trebuchet MS" w:hAnsi="Trebuchet MS"/>
          <w:i/>
          <w:sz w:val="16"/>
          <w:szCs w:val="16"/>
        </w:rPr>
      </w:pPr>
      <w:r w:rsidRPr="000208E3">
        <w:rPr>
          <w:rFonts w:ascii="Trebuchet MS" w:hAnsi="Trebuchet MS"/>
          <w:i/>
          <w:color w:val="231F20"/>
          <w:w w:val="90"/>
          <w:sz w:val="16"/>
          <w:szCs w:val="16"/>
        </w:rPr>
        <w:t xml:space="preserve">Sayfa 1/1, </w:t>
      </w:r>
      <w:r w:rsidR="001F0693" w:rsidRPr="000208E3">
        <w:rPr>
          <w:rFonts w:ascii="Trebuchet MS" w:hAnsi="Trebuchet MS"/>
          <w:i/>
          <w:color w:val="231F20"/>
          <w:w w:val="90"/>
          <w:sz w:val="16"/>
          <w:szCs w:val="16"/>
        </w:rPr>
        <w:t xml:space="preserve">Ekim </w:t>
      </w:r>
      <w:r w:rsidRPr="000208E3">
        <w:rPr>
          <w:rFonts w:ascii="Trebuchet MS" w:hAnsi="Trebuchet MS"/>
          <w:i/>
          <w:color w:val="231F20"/>
          <w:w w:val="90"/>
          <w:sz w:val="16"/>
          <w:szCs w:val="16"/>
        </w:rPr>
        <w:t>2020</w:t>
      </w:r>
    </w:p>
    <w:sectPr w:rsidR="00E876CF" w:rsidRPr="000208E3" w:rsidSect="00E876CF">
      <w:type w:val="continuous"/>
      <w:pgSz w:w="11230" w:h="15480"/>
      <w:pgMar w:top="1000" w:right="8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76CF"/>
    <w:rsid w:val="000208E3"/>
    <w:rsid w:val="00096A72"/>
    <w:rsid w:val="00137A1A"/>
    <w:rsid w:val="001F0693"/>
    <w:rsid w:val="003C56A5"/>
    <w:rsid w:val="004D0A37"/>
    <w:rsid w:val="006E5B23"/>
    <w:rsid w:val="007E5BB1"/>
    <w:rsid w:val="008654EC"/>
    <w:rsid w:val="00B73A63"/>
    <w:rsid w:val="00BF187B"/>
    <w:rsid w:val="00D93A11"/>
    <w:rsid w:val="00E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1A65-DFF7-4521-B026-7105F44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6CF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76CF"/>
    <w:rPr>
      <w:sz w:val="19"/>
      <w:szCs w:val="19"/>
    </w:rPr>
  </w:style>
  <w:style w:type="paragraph" w:styleId="KonuBal">
    <w:name w:val="Title"/>
    <w:basedOn w:val="Normal"/>
    <w:uiPriority w:val="1"/>
    <w:qFormat/>
    <w:rsid w:val="00E876CF"/>
    <w:pPr>
      <w:spacing w:before="124"/>
      <w:ind w:left="1798" w:right="1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E876CF"/>
  </w:style>
  <w:style w:type="paragraph" w:customStyle="1" w:styleId="TableParagraph">
    <w:name w:val="Table Paragraph"/>
    <w:basedOn w:val="Normal"/>
    <w:uiPriority w:val="1"/>
    <w:qFormat/>
    <w:rsid w:val="00E876CF"/>
    <w:pPr>
      <w:ind w:left="1"/>
      <w:jc w:val="center"/>
    </w:pPr>
    <w:rPr>
      <w:rFonts w:ascii="Arial" w:eastAsia="Arial" w:hAnsi="Arial" w:cs="Arial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A1A"/>
    <w:rPr>
      <w:rFonts w:ascii="Tahoma" w:eastAsia="Georgi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0208E3"/>
    <w:rPr>
      <w:rFonts w:ascii="Georgia" w:eastAsia="Georgia" w:hAnsi="Georgia" w:cs="Georg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murat</cp:lastModifiedBy>
  <cp:revision>4</cp:revision>
  <dcterms:created xsi:type="dcterms:W3CDTF">2020-12-20T02:09:00Z</dcterms:created>
  <dcterms:modified xsi:type="dcterms:W3CDTF">2021-04-24T01:51:00Z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2020-09-12T00:00:00Z</vt:filetime>
  </property>
</Properties>
</file>