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4DD90" w14:textId="6D313717" w:rsidR="006A75F1" w:rsidRPr="00BC1CD9" w:rsidRDefault="006A75F1" w:rsidP="006A75F1">
      <w:pPr>
        <w:pStyle w:val="1-MakaleBal"/>
        <w:spacing w:before="120"/>
        <w:jc w:val="center"/>
        <w:rPr>
          <w:sz w:val="32"/>
          <w:lang w:val="en-GB"/>
        </w:rPr>
      </w:pPr>
      <w:bookmarkStart w:id="0" w:name="_GoBack"/>
      <w:bookmarkEnd w:id="0"/>
      <w:r w:rsidRPr="00BC1CD9">
        <w:rPr>
          <w:sz w:val="32"/>
          <w:lang w:val="en-GB"/>
        </w:rPr>
        <w:t xml:space="preserve">Analysis </w:t>
      </w:r>
      <w:r w:rsidR="001307C0">
        <w:rPr>
          <w:sz w:val="32"/>
          <w:lang w:val="en-GB"/>
        </w:rPr>
        <w:t>the</w:t>
      </w:r>
      <w:r w:rsidRPr="00BC1CD9">
        <w:rPr>
          <w:sz w:val="32"/>
          <w:lang w:val="en-GB"/>
        </w:rPr>
        <w:t xml:space="preserve"> Effects of Electric Vehicles on Distribution Networks with Simulations Based on Probabilistic Methods</w:t>
      </w:r>
    </w:p>
    <w:p w14:paraId="28F4CF94" w14:textId="77777777" w:rsidR="006A75F1" w:rsidRPr="00BC1CD9" w:rsidRDefault="006A75F1" w:rsidP="006A75F1">
      <w:pPr>
        <w:pStyle w:val="6-KBal"/>
        <w:rPr>
          <w:lang w:val="en-GB"/>
        </w:rPr>
      </w:pPr>
      <w:r w:rsidRPr="00BC1CD9">
        <w:rPr>
          <w:lang w:val="en-GB"/>
        </w:rPr>
        <w:t>Abstract</w:t>
      </w:r>
    </w:p>
    <w:p w14:paraId="52CC3AC1" w14:textId="21DB6EA1" w:rsidR="006A75F1" w:rsidRDefault="006A75F1" w:rsidP="006A75F1">
      <w:pPr>
        <w:jc w:val="both"/>
        <w:rPr>
          <w:rFonts w:ascii="Times New Roman" w:hAnsi="Times New Roman" w:cs="Times New Roman"/>
          <w:lang w:val="en-GB"/>
        </w:rPr>
      </w:pPr>
      <w:r w:rsidRPr="008B7253">
        <w:rPr>
          <w:rFonts w:ascii="Times New Roman" w:hAnsi="Times New Roman" w:cs="Times New Roman"/>
          <w:lang w:val="en-GB"/>
        </w:rPr>
        <w:t xml:space="preserve">As the number of electric vehicles (EV) increases, technical concerns </w:t>
      </w:r>
      <w:r w:rsidR="00A71762">
        <w:rPr>
          <w:rFonts w:ascii="Times New Roman" w:hAnsi="Times New Roman" w:cs="Times New Roman"/>
          <w:lang w:val="en-GB"/>
        </w:rPr>
        <w:t xml:space="preserve">deal </w:t>
      </w:r>
      <w:r w:rsidRPr="008B7253">
        <w:rPr>
          <w:rFonts w:ascii="Times New Roman" w:hAnsi="Times New Roman" w:cs="Times New Roman"/>
          <w:lang w:val="en-GB"/>
        </w:rPr>
        <w:t xml:space="preserve">with additional load introduced by charging of EVs </w:t>
      </w:r>
      <w:r w:rsidR="00A71762" w:rsidRPr="008B7253">
        <w:rPr>
          <w:rFonts w:ascii="Times New Roman" w:hAnsi="Times New Roman" w:cs="Times New Roman"/>
          <w:lang w:val="en-GB"/>
        </w:rPr>
        <w:t xml:space="preserve">connected </w:t>
      </w:r>
      <w:r w:rsidR="00A71762">
        <w:rPr>
          <w:rFonts w:ascii="Times New Roman" w:hAnsi="Times New Roman" w:cs="Times New Roman"/>
          <w:lang w:val="en-GB"/>
        </w:rPr>
        <w:t>to</w:t>
      </w:r>
      <w:r w:rsidRPr="008B7253">
        <w:rPr>
          <w:rFonts w:ascii="Times New Roman" w:hAnsi="Times New Roman" w:cs="Times New Roman"/>
          <w:lang w:val="en-GB"/>
        </w:rPr>
        <w:t xml:space="preserve"> power distribution networks, are being discussed in the literature. Smart mechanisms such as incentivizing charging of EV’s to periods at minimum loading hours are being considered to mitigate additional loading effect of EVs on power grids. In this study, such effects and smart solutions are investigated through quan</w:t>
      </w:r>
      <w:r>
        <w:rPr>
          <w:rFonts w:ascii="Times New Roman" w:hAnsi="Times New Roman" w:cs="Times New Roman"/>
          <w:lang w:val="en-GB"/>
        </w:rPr>
        <w:t>ti</w:t>
      </w:r>
      <w:r w:rsidRPr="008B7253">
        <w:rPr>
          <w:rFonts w:ascii="Times New Roman" w:hAnsi="Times New Roman" w:cs="Times New Roman"/>
          <w:lang w:val="en-GB"/>
        </w:rPr>
        <w:t xml:space="preserve">tative analyses. For this purpose, impact on EVs are simulated for a set of pilot distribution grids in Turkey. First, reference network models of the pilot regions, which do not include any EV load, are developed for the target year 2030. Then, EV charging points in different technologies (slow and fast charging) are added to reference network models under two main scenarios; home charging support (HCS) and public charging support (PCS). Arrival times of EVs to the charging stations and state-of-charge (SOC) of EVs at arrival time are modelled with a stochastic approach. The effects of EVs on the pilot grids are quantified in terms of annual capacity factor (%) and overloading (%) of the branches (transformers and lines), and voltage drop (%) at the substations. </w:t>
      </w:r>
    </w:p>
    <w:p w14:paraId="7FF6DDB8" w14:textId="08ACB471" w:rsidR="006A75F1" w:rsidRPr="006A75F1" w:rsidRDefault="006A75F1" w:rsidP="005016AA">
      <w:pPr>
        <w:jc w:val="both"/>
        <w:rPr>
          <w:rFonts w:ascii="Times New Roman" w:hAnsi="Times New Roman" w:cs="Times New Roman"/>
        </w:rPr>
      </w:pPr>
      <w:r w:rsidRPr="00BC1CD9">
        <w:rPr>
          <w:rFonts w:ascii="Times New Roman" w:hAnsi="Times New Roman" w:cs="Times New Roman"/>
          <w:b/>
          <w:bCs/>
          <w:lang w:val="en-GB"/>
        </w:rPr>
        <w:t>Keywords:</w:t>
      </w:r>
      <w:r w:rsidRPr="00BC1CD9">
        <w:rPr>
          <w:rFonts w:ascii="Times New Roman" w:hAnsi="Times New Roman" w:cs="Times New Roman"/>
          <w:lang w:val="en-GB"/>
        </w:rPr>
        <w:t xml:space="preserve"> Electric vehicles, distribution networks, stochastic approach</w:t>
      </w:r>
      <w:r w:rsidR="00B7003E">
        <w:rPr>
          <w:rFonts w:ascii="Times New Roman" w:hAnsi="Times New Roman" w:cs="Times New Roman"/>
          <w:lang w:val="en-GB"/>
        </w:rPr>
        <w:t>, charging stations</w:t>
      </w:r>
    </w:p>
    <w:p w14:paraId="3CA4D35B" w14:textId="77777777" w:rsidR="00465379" w:rsidRPr="005016AA" w:rsidRDefault="005016AA" w:rsidP="005016AA">
      <w:pPr>
        <w:pStyle w:val="ListParagraph"/>
        <w:numPr>
          <w:ilvl w:val="0"/>
          <w:numId w:val="4"/>
        </w:numPr>
        <w:jc w:val="both"/>
        <w:rPr>
          <w:rFonts w:ascii="Times New Roman" w:hAnsi="Times New Roman" w:cs="Times New Roman"/>
          <w:b/>
          <w:lang w:val="en-US"/>
        </w:rPr>
      </w:pPr>
      <w:r>
        <w:rPr>
          <w:rFonts w:ascii="Times New Roman" w:hAnsi="Times New Roman" w:cs="Times New Roman"/>
          <w:b/>
          <w:lang w:val="en-US"/>
        </w:rPr>
        <w:t>INTRODUCTION</w:t>
      </w:r>
    </w:p>
    <w:p w14:paraId="1AC912DA" w14:textId="580533A4" w:rsidR="00A96E5C" w:rsidRPr="00CD4C67" w:rsidRDefault="00A96E5C" w:rsidP="00A96E5C">
      <w:pPr>
        <w:jc w:val="both"/>
        <w:rPr>
          <w:rFonts w:ascii="Times New Roman" w:hAnsi="Times New Roman" w:cs="Times New Roman"/>
          <w:lang w:val="en-US"/>
        </w:rPr>
      </w:pPr>
      <w:r w:rsidRPr="00A96E5C">
        <w:rPr>
          <w:rFonts w:ascii="Times New Roman" w:hAnsi="Times New Roman" w:cs="Times New Roman"/>
          <w:lang w:val="en-US"/>
        </w:rPr>
        <w:t xml:space="preserve">Increasing energy demand and environmental effects have made it mandatory to use alternative energy sources in electricity generation and to prefer high energy efficient electrical devices in consumption. </w:t>
      </w:r>
      <w:r w:rsidR="00447166" w:rsidRPr="00447166">
        <w:rPr>
          <w:rFonts w:ascii="Times New Roman" w:hAnsi="Times New Roman" w:cs="Times New Roman"/>
          <w:lang w:val="en-US"/>
        </w:rPr>
        <w:t xml:space="preserve">One of the most important sources of environmental problems is the use of fossil fuel vehicles, especially in the transportation sector, increasing greenhouse gases and noise pollution. </w:t>
      </w:r>
      <w:r w:rsidRPr="00A96E5C">
        <w:rPr>
          <w:rFonts w:ascii="Times New Roman" w:hAnsi="Times New Roman" w:cs="Times New Roman"/>
          <w:lang w:val="en-US"/>
        </w:rPr>
        <w:t>Therefore, there is a tendency in the transport sector to</w:t>
      </w:r>
      <w:r>
        <w:rPr>
          <w:rFonts w:ascii="Times New Roman" w:hAnsi="Times New Roman" w:cs="Times New Roman"/>
          <w:lang w:val="en-US"/>
        </w:rPr>
        <w:t xml:space="preserve"> switch to electric vehicles (EV</w:t>
      </w:r>
      <w:r w:rsidRPr="00A96E5C">
        <w:rPr>
          <w:rFonts w:ascii="Times New Roman" w:hAnsi="Times New Roman" w:cs="Times New Roman"/>
          <w:lang w:val="en-US"/>
        </w:rPr>
        <w:t xml:space="preserve">) instead of vehicles using fossil fuels. These </w:t>
      </w:r>
      <w:r w:rsidR="007F7166">
        <w:rPr>
          <w:rFonts w:ascii="Times New Roman" w:hAnsi="Times New Roman" w:cs="Times New Roman"/>
          <w:lang w:val="en-US"/>
        </w:rPr>
        <w:t>vehicles</w:t>
      </w:r>
      <w:r w:rsidRPr="00A96E5C">
        <w:rPr>
          <w:rFonts w:ascii="Times New Roman" w:hAnsi="Times New Roman" w:cs="Times New Roman"/>
          <w:lang w:val="en-US"/>
        </w:rPr>
        <w:t xml:space="preserve"> are </w:t>
      </w:r>
      <w:r w:rsidR="00C30446" w:rsidRPr="00A96E5C">
        <w:rPr>
          <w:rFonts w:ascii="Times New Roman" w:hAnsi="Times New Roman" w:cs="Times New Roman"/>
          <w:lang w:val="en-US"/>
        </w:rPr>
        <w:t>basically</w:t>
      </w:r>
      <w:r w:rsidR="00C30446" w:rsidRPr="00C30446">
        <w:rPr>
          <w:rFonts w:ascii="Times New Roman" w:hAnsi="Times New Roman" w:cs="Times New Roman"/>
          <w:lang w:val="en-US"/>
        </w:rPr>
        <w:t xml:space="preserve"> </w:t>
      </w:r>
      <w:r w:rsidRPr="00A96E5C">
        <w:rPr>
          <w:rFonts w:ascii="Times New Roman" w:hAnsi="Times New Roman" w:cs="Times New Roman"/>
          <w:lang w:val="en-US"/>
        </w:rPr>
        <w:t xml:space="preserve">divided into three </w:t>
      </w:r>
      <w:r w:rsidR="00C30446">
        <w:rPr>
          <w:rFonts w:ascii="Times New Roman" w:hAnsi="Times New Roman" w:cs="Times New Roman"/>
          <w:lang w:val="en-US"/>
        </w:rPr>
        <w:t xml:space="preserve">in </w:t>
      </w:r>
      <w:r w:rsidR="00C30446" w:rsidRPr="00A96E5C">
        <w:rPr>
          <w:rFonts w:ascii="Times New Roman" w:hAnsi="Times New Roman" w:cs="Times New Roman"/>
          <w:lang w:val="en-US"/>
        </w:rPr>
        <w:t>technological</w:t>
      </w:r>
      <w:r w:rsidR="00C30446">
        <w:rPr>
          <w:rFonts w:ascii="Times New Roman" w:hAnsi="Times New Roman" w:cs="Times New Roman"/>
          <w:lang w:val="en-US"/>
        </w:rPr>
        <w:t xml:space="preserve"> </w:t>
      </w:r>
      <w:r w:rsidR="00E21B7C">
        <w:rPr>
          <w:rFonts w:ascii="Times New Roman" w:hAnsi="Times New Roman" w:cs="Times New Roman"/>
          <w:lang w:val="en-US"/>
        </w:rPr>
        <w:t xml:space="preserve">point of </w:t>
      </w:r>
      <w:r w:rsidR="00C30446">
        <w:rPr>
          <w:rFonts w:ascii="Times New Roman" w:hAnsi="Times New Roman" w:cs="Times New Roman"/>
          <w:lang w:val="en-US"/>
        </w:rPr>
        <w:t>view</w:t>
      </w:r>
      <w:r w:rsidRPr="00A96E5C">
        <w:rPr>
          <w:rFonts w:ascii="Times New Roman" w:hAnsi="Times New Roman" w:cs="Times New Roman"/>
          <w:lang w:val="en-US"/>
        </w:rPr>
        <w:t>;</w:t>
      </w:r>
      <w:r>
        <w:rPr>
          <w:rFonts w:ascii="Times New Roman" w:hAnsi="Times New Roman" w:cs="Times New Roman"/>
          <w:lang w:val="en-US"/>
        </w:rPr>
        <w:t xml:space="preserve"> 1) Fully electric vehicles (FEV); 2) Hybrid vehicles (where HV</w:t>
      </w:r>
      <w:r w:rsidRPr="00A96E5C">
        <w:rPr>
          <w:rFonts w:ascii="Times New Roman" w:hAnsi="Times New Roman" w:cs="Times New Roman"/>
          <w:lang w:val="en-US"/>
        </w:rPr>
        <w:t xml:space="preserve">, fossil fuel and electrical energy are used together and cannot be charged externally); and </w:t>
      </w:r>
      <w:r>
        <w:rPr>
          <w:rFonts w:ascii="Times New Roman" w:hAnsi="Times New Roman" w:cs="Times New Roman"/>
          <w:lang w:val="en-US"/>
        </w:rPr>
        <w:t>3) Plug-in hybrid vehicles (PIHV</w:t>
      </w:r>
      <w:r w:rsidRPr="00A96E5C">
        <w:rPr>
          <w:rFonts w:ascii="Times New Roman" w:hAnsi="Times New Roman" w:cs="Times New Roman"/>
          <w:lang w:val="en-US"/>
        </w:rPr>
        <w:t>, internal and external rechargeable hybrid vehicles).</w:t>
      </w:r>
    </w:p>
    <w:p w14:paraId="215F81E5" w14:textId="34C9D088" w:rsidR="008400E7" w:rsidRPr="008400E7" w:rsidRDefault="008400E7" w:rsidP="00A96E5C">
      <w:pPr>
        <w:jc w:val="both"/>
        <w:rPr>
          <w:rFonts w:ascii="Times New Roman" w:hAnsi="Times New Roman" w:cs="Times New Roman"/>
          <w:lang w:val="en-US"/>
        </w:rPr>
      </w:pPr>
      <w:r w:rsidRPr="008400E7">
        <w:rPr>
          <w:rFonts w:ascii="Times New Roman" w:hAnsi="Times New Roman" w:cs="Times New Roman"/>
          <w:lang w:val="en-US"/>
        </w:rPr>
        <w:t>The widespread use of both PIHV’s and FEV’s will contribute to the elimination of environmental impacts such as reducing greenhouse gas and noise pollution, as well as reducing dependence on fossil fuels. In addition, in the near future, the use of powerful batteries of new generation electric vehicles as a short-term power source for the grid is also considered an expected application [1-2].</w:t>
      </w:r>
      <w:r w:rsidR="00D3543E">
        <w:rPr>
          <w:rFonts w:ascii="Times New Roman" w:hAnsi="Times New Roman" w:cs="Times New Roman"/>
          <w:lang w:val="en-US"/>
        </w:rPr>
        <w:t xml:space="preserve"> </w:t>
      </w:r>
      <w:r>
        <w:rPr>
          <w:rFonts w:ascii="Times New Roman" w:hAnsi="Times New Roman" w:cs="Times New Roman"/>
          <w:lang w:val="en-US"/>
        </w:rPr>
        <w:t>On the other hand, since EV’</w:t>
      </w:r>
      <w:r w:rsidRPr="008400E7">
        <w:rPr>
          <w:rFonts w:ascii="Times New Roman" w:hAnsi="Times New Roman" w:cs="Times New Roman"/>
          <w:lang w:val="en-US"/>
        </w:rPr>
        <w:t xml:space="preserve">s will bring additional load to the </w:t>
      </w:r>
      <w:r w:rsidR="00967660">
        <w:rPr>
          <w:rFonts w:ascii="Times New Roman" w:hAnsi="Times New Roman" w:cs="Times New Roman"/>
          <w:lang w:val="en-US"/>
        </w:rPr>
        <w:t xml:space="preserve">grid </w:t>
      </w:r>
      <w:r w:rsidRPr="008400E7">
        <w:rPr>
          <w:rFonts w:ascii="Times New Roman" w:hAnsi="Times New Roman" w:cs="Times New Roman"/>
          <w:lang w:val="en-US"/>
        </w:rPr>
        <w:t xml:space="preserve">during charging, factors such as the adequacy of the generation resources in the </w:t>
      </w:r>
      <w:r w:rsidR="00967660">
        <w:rPr>
          <w:rFonts w:ascii="Times New Roman" w:hAnsi="Times New Roman" w:cs="Times New Roman"/>
          <w:lang w:val="en-US"/>
        </w:rPr>
        <w:t xml:space="preserve">grid </w:t>
      </w:r>
      <w:r w:rsidRPr="008400E7">
        <w:rPr>
          <w:rFonts w:ascii="Times New Roman" w:hAnsi="Times New Roman" w:cs="Times New Roman"/>
          <w:lang w:val="en-US"/>
        </w:rPr>
        <w:t xml:space="preserve">and especially the capacity of the electricity distribution </w:t>
      </w:r>
      <w:r w:rsidR="00967660">
        <w:rPr>
          <w:rFonts w:ascii="Times New Roman" w:hAnsi="Times New Roman" w:cs="Times New Roman"/>
          <w:lang w:val="en-US"/>
        </w:rPr>
        <w:t>grid</w:t>
      </w:r>
      <w:r w:rsidRPr="008400E7">
        <w:rPr>
          <w:rFonts w:ascii="Times New Roman" w:hAnsi="Times New Roman" w:cs="Times New Roman"/>
          <w:lang w:val="en-US"/>
        </w:rPr>
        <w:t xml:space="preserve">s and power quality should be taken into consideration in parallel with </w:t>
      </w:r>
      <w:r>
        <w:rPr>
          <w:rFonts w:ascii="Times New Roman" w:hAnsi="Times New Roman" w:cs="Times New Roman"/>
          <w:lang w:val="en-US"/>
        </w:rPr>
        <w:t>the increase in the number of EV’</w:t>
      </w:r>
      <w:r w:rsidRPr="008400E7">
        <w:rPr>
          <w:rFonts w:ascii="Times New Roman" w:hAnsi="Times New Roman" w:cs="Times New Roman"/>
          <w:lang w:val="en-US"/>
        </w:rPr>
        <w:t>s [3-4].</w:t>
      </w:r>
    </w:p>
    <w:p w14:paraId="1D585378" w14:textId="7DA203FB" w:rsidR="00967660" w:rsidRPr="00967660" w:rsidRDefault="00967660" w:rsidP="008400E7">
      <w:pPr>
        <w:jc w:val="both"/>
        <w:rPr>
          <w:rFonts w:ascii="Times New Roman" w:hAnsi="Times New Roman" w:cs="Times New Roman"/>
          <w:color w:val="C00000"/>
          <w:lang w:val="en-US"/>
        </w:rPr>
      </w:pPr>
      <w:r w:rsidRPr="008400E7">
        <w:rPr>
          <w:rFonts w:ascii="Times New Roman" w:hAnsi="Times New Roman" w:cs="Times New Roman"/>
          <w:lang w:val="en-US"/>
        </w:rPr>
        <w:t>Various st</w:t>
      </w:r>
      <w:r>
        <w:rPr>
          <w:rFonts w:ascii="Times New Roman" w:hAnsi="Times New Roman" w:cs="Times New Roman"/>
          <w:lang w:val="en-US"/>
        </w:rPr>
        <w:t>udies examining the effect of EV’</w:t>
      </w:r>
      <w:r w:rsidRPr="008400E7">
        <w:rPr>
          <w:rFonts w:ascii="Times New Roman" w:hAnsi="Times New Roman" w:cs="Times New Roman"/>
          <w:lang w:val="en-US"/>
        </w:rPr>
        <w:t xml:space="preserve">s on the electricity </w:t>
      </w:r>
      <w:r>
        <w:rPr>
          <w:rFonts w:ascii="Times New Roman" w:hAnsi="Times New Roman" w:cs="Times New Roman"/>
          <w:lang w:val="en-US"/>
        </w:rPr>
        <w:t xml:space="preserve">grid </w:t>
      </w:r>
      <w:r w:rsidRPr="008400E7">
        <w:rPr>
          <w:rFonts w:ascii="Times New Roman" w:hAnsi="Times New Roman" w:cs="Times New Roman"/>
          <w:lang w:val="en-US"/>
        </w:rPr>
        <w:t>are available in the l</w:t>
      </w:r>
      <w:r>
        <w:rPr>
          <w:rFonts w:ascii="Times New Roman" w:hAnsi="Times New Roman" w:cs="Times New Roman"/>
          <w:lang w:val="en-US"/>
        </w:rPr>
        <w:t>iterature.</w:t>
      </w:r>
      <w:r w:rsidR="00D712ED" w:rsidRPr="00660881">
        <w:rPr>
          <w:rFonts w:ascii="Times New Roman" w:hAnsi="Times New Roman" w:cs="Times New Roman"/>
          <w:lang w:val="en-US"/>
        </w:rPr>
        <w:t xml:space="preserve"> The changes that occurs in the grid </w:t>
      </w:r>
      <w:proofErr w:type="spellStart"/>
      <w:r w:rsidR="00D3543E" w:rsidRPr="00660881">
        <w:rPr>
          <w:rFonts w:ascii="Times New Roman" w:hAnsi="Times New Roman" w:cs="Times New Roman"/>
          <w:lang w:val="en-US"/>
        </w:rPr>
        <w:t>equipments</w:t>
      </w:r>
      <w:proofErr w:type="spellEnd"/>
      <w:r w:rsidR="00D712ED" w:rsidRPr="00660881">
        <w:rPr>
          <w:rFonts w:ascii="Times New Roman" w:hAnsi="Times New Roman" w:cs="Times New Roman"/>
          <w:lang w:val="en-US"/>
        </w:rPr>
        <w:t xml:space="preserve"> are examined as a result of integration of the EV load to the grid with load flow analysis.</w:t>
      </w:r>
      <w:r w:rsidRPr="008400E7">
        <w:rPr>
          <w:rFonts w:ascii="Times New Roman" w:hAnsi="Times New Roman" w:cs="Times New Roman"/>
          <w:lang w:val="en-US"/>
        </w:rPr>
        <w:t xml:space="preserve"> As a result of the analyzes made in different scenarios, it has been observed that the technical constraints are not exceeded in the </w:t>
      </w:r>
      <w:r w:rsidR="00D712ED" w:rsidRPr="008400E7">
        <w:rPr>
          <w:rFonts w:ascii="Times New Roman" w:hAnsi="Times New Roman" w:cs="Times New Roman"/>
          <w:lang w:val="en-US"/>
        </w:rPr>
        <w:t>equipment</w:t>
      </w:r>
      <w:r>
        <w:rPr>
          <w:rFonts w:ascii="Times New Roman" w:hAnsi="Times New Roman" w:cs="Times New Roman"/>
          <w:lang w:val="en-US"/>
        </w:rPr>
        <w:t xml:space="preserve"> [5-6]. The effect of the EV</w:t>
      </w:r>
      <w:r w:rsidRPr="008400E7">
        <w:rPr>
          <w:rFonts w:ascii="Times New Roman" w:hAnsi="Times New Roman" w:cs="Times New Roman"/>
          <w:lang w:val="en-US"/>
        </w:rPr>
        <w:t xml:space="preserve"> load on the </w:t>
      </w:r>
      <w:r>
        <w:rPr>
          <w:rFonts w:ascii="Times New Roman" w:hAnsi="Times New Roman" w:cs="Times New Roman"/>
          <w:lang w:val="en-US"/>
        </w:rPr>
        <w:t xml:space="preserve">grid </w:t>
      </w:r>
      <w:r w:rsidRPr="008400E7">
        <w:rPr>
          <w:rFonts w:ascii="Times New Roman" w:hAnsi="Times New Roman" w:cs="Times New Roman"/>
          <w:lang w:val="en-US"/>
        </w:rPr>
        <w:t xml:space="preserve">losses has also been examined and </w:t>
      </w:r>
      <w:r>
        <w:rPr>
          <w:rFonts w:ascii="Times New Roman" w:hAnsi="Times New Roman" w:cs="Times New Roman"/>
          <w:lang w:val="en-US"/>
        </w:rPr>
        <w:t>it has been observed that the EV</w:t>
      </w:r>
      <w:r w:rsidRPr="008400E7">
        <w:rPr>
          <w:rFonts w:ascii="Times New Roman" w:hAnsi="Times New Roman" w:cs="Times New Roman"/>
          <w:lang w:val="en-US"/>
        </w:rPr>
        <w:t xml:space="preserve">'s have a negative effect on the </w:t>
      </w:r>
      <w:r>
        <w:rPr>
          <w:rFonts w:ascii="Times New Roman" w:hAnsi="Times New Roman" w:cs="Times New Roman"/>
          <w:lang w:val="en-US"/>
        </w:rPr>
        <w:t xml:space="preserve">grid </w:t>
      </w:r>
      <w:r w:rsidRPr="008400E7">
        <w:rPr>
          <w:rFonts w:ascii="Times New Roman" w:hAnsi="Times New Roman" w:cs="Times New Roman"/>
          <w:lang w:val="en-US"/>
        </w:rPr>
        <w:t>loss, especially in uncontro</w:t>
      </w:r>
      <w:r>
        <w:rPr>
          <w:rFonts w:ascii="Times New Roman" w:hAnsi="Times New Roman" w:cs="Times New Roman"/>
          <w:lang w:val="en-US"/>
        </w:rPr>
        <w:t>lled charging situations [7]. EV</w:t>
      </w:r>
      <w:r w:rsidR="00660881">
        <w:rPr>
          <w:rFonts w:ascii="Times New Roman" w:hAnsi="Times New Roman" w:cs="Times New Roman"/>
          <w:lang w:val="en-US"/>
        </w:rPr>
        <w:t>’s</w:t>
      </w:r>
      <w:r w:rsidRPr="008400E7">
        <w:rPr>
          <w:rFonts w:ascii="Times New Roman" w:hAnsi="Times New Roman" w:cs="Times New Roman"/>
          <w:lang w:val="en-US"/>
        </w:rPr>
        <w:t xml:space="preserve"> and charging stations contain power ele</w:t>
      </w:r>
      <w:r>
        <w:rPr>
          <w:rFonts w:ascii="Times New Roman" w:hAnsi="Times New Roman" w:cs="Times New Roman"/>
          <w:lang w:val="en-US"/>
        </w:rPr>
        <w:t>ctronic equipment. Therefore, EV’</w:t>
      </w:r>
      <w:r w:rsidRPr="008400E7">
        <w:rPr>
          <w:rFonts w:ascii="Times New Roman" w:hAnsi="Times New Roman" w:cs="Times New Roman"/>
          <w:lang w:val="en-US"/>
        </w:rPr>
        <w:t xml:space="preserve">s and charging stations have an effect on the power quality </w:t>
      </w:r>
      <w:r w:rsidR="00D3543E">
        <w:rPr>
          <w:rFonts w:ascii="Times New Roman" w:hAnsi="Times New Roman" w:cs="Times New Roman"/>
          <w:lang w:val="en-US"/>
        </w:rPr>
        <w:t>o</w:t>
      </w:r>
      <w:r w:rsidRPr="008400E7">
        <w:rPr>
          <w:rFonts w:ascii="Times New Roman" w:hAnsi="Times New Roman" w:cs="Times New Roman"/>
          <w:lang w:val="en-US"/>
        </w:rPr>
        <w:t xml:space="preserve">n the </w:t>
      </w:r>
      <w:r>
        <w:rPr>
          <w:rFonts w:ascii="Times New Roman" w:hAnsi="Times New Roman" w:cs="Times New Roman"/>
          <w:lang w:val="en-US"/>
        </w:rPr>
        <w:t xml:space="preserve">grid [8-10]. </w:t>
      </w:r>
      <w:r w:rsidRPr="005A3CBF">
        <w:rPr>
          <w:rFonts w:ascii="Times New Roman" w:hAnsi="Times New Roman" w:cs="Times New Roman"/>
          <w:color w:val="000000" w:themeColor="text1"/>
          <w:lang w:val="en-US"/>
        </w:rPr>
        <w:t>The effect of EV’</w:t>
      </w:r>
      <w:r w:rsidR="005A3CBF" w:rsidRPr="005A3CBF">
        <w:rPr>
          <w:rFonts w:ascii="Times New Roman" w:hAnsi="Times New Roman" w:cs="Times New Roman"/>
          <w:color w:val="000000" w:themeColor="text1"/>
          <w:lang w:val="en-US"/>
        </w:rPr>
        <w:t>s on the grid</w:t>
      </w:r>
      <w:r w:rsidRPr="005A3CBF">
        <w:rPr>
          <w:rFonts w:ascii="Times New Roman" w:hAnsi="Times New Roman" w:cs="Times New Roman"/>
          <w:color w:val="000000" w:themeColor="text1"/>
          <w:lang w:val="en-US"/>
        </w:rPr>
        <w:t xml:space="preserve"> exists not only technically but also socially, economically and humanly [11-13].</w:t>
      </w:r>
    </w:p>
    <w:p w14:paraId="2F90050F" w14:textId="19F52011" w:rsidR="00A6121A" w:rsidRDefault="00EC26D5" w:rsidP="00465379">
      <w:pPr>
        <w:jc w:val="both"/>
        <w:rPr>
          <w:rFonts w:ascii="Times New Roman" w:hAnsi="Times New Roman" w:cs="Times New Roman"/>
          <w:lang w:val="en-US"/>
        </w:rPr>
      </w:pPr>
      <w:r w:rsidRPr="009E01FD">
        <w:rPr>
          <w:rFonts w:ascii="Times New Roman" w:hAnsi="Times New Roman" w:cs="Times New Roman"/>
          <w:lang w:val="en-US"/>
        </w:rPr>
        <w:t>There are several studies examining the effect of EV on Turkey's low voltage and medium voltage grid</w:t>
      </w:r>
      <w:r>
        <w:rPr>
          <w:rFonts w:ascii="Times New Roman" w:hAnsi="Times New Roman" w:cs="Times New Roman"/>
          <w:lang w:val="en-US"/>
        </w:rPr>
        <w:t xml:space="preserve">. </w:t>
      </w:r>
      <w:r w:rsidR="00D712ED" w:rsidRPr="00D712ED">
        <w:rPr>
          <w:rFonts w:ascii="Times New Roman" w:hAnsi="Times New Roman" w:cs="Times New Roman"/>
          <w:lang w:val="en-US"/>
        </w:rPr>
        <w:t xml:space="preserve">As a result of the </w:t>
      </w:r>
      <w:r w:rsidR="00D712ED">
        <w:rPr>
          <w:rFonts w:ascii="Times New Roman" w:hAnsi="Times New Roman" w:cs="Times New Roman"/>
          <w:lang w:val="en-US"/>
        </w:rPr>
        <w:t xml:space="preserve">outcomes </w:t>
      </w:r>
      <w:r w:rsidR="00D712ED" w:rsidRPr="00D712ED">
        <w:rPr>
          <w:rFonts w:ascii="Times New Roman" w:hAnsi="Times New Roman" w:cs="Times New Roman"/>
          <w:lang w:val="en-US"/>
        </w:rPr>
        <w:t>obtained from these studies, it</w:t>
      </w:r>
      <w:r w:rsidR="00D712ED">
        <w:rPr>
          <w:rFonts w:ascii="Times New Roman" w:hAnsi="Times New Roman" w:cs="Times New Roman"/>
          <w:lang w:val="en-US"/>
        </w:rPr>
        <w:t xml:space="preserve"> has been determined that the EV</w:t>
      </w:r>
      <w:r w:rsidR="00D712ED" w:rsidRPr="00D712ED">
        <w:rPr>
          <w:rFonts w:ascii="Times New Roman" w:hAnsi="Times New Roman" w:cs="Times New Roman"/>
          <w:lang w:val="en-US"/>
        </w:rPr>
        <w:t xml:space="preserve"> load </w:t>
      </w:r>
      <w:r w:rsidR="00D712ED" w:rsidRPr="00D712ED">
        <w:rPr>
          <w:rFonts w:ascii="Times New Roman" w:hAnsi="Times New Roman" w:cs="Times New Roman"/>
          <w:lang w:val="en-US"/>
        </w:rPr>
        <w:lastRenderedPageBreak/>
        <w:t xml:space="preserve">will cause a small number of constraint violations in </w:t>
      </w:r>
      <w:r w:rsidR="00D712ED">
        <w:rPr>
          <w:rFonts w:ascii="Times New Roman" w:hAnsi="Times New Roman" w:cs="Times New Roman"/>
          <w:lang w:val="en-US"/>
        </w:rPr>
        <w:t xml:space="preserve">grid </w:t>
      </w:r>
      <w:r w:rsidR="00D712ED" w:rsidRPr="00D712ED">
        <w:rPr>
          <w:rFonts w:ascii="Times New Roman" w:hAnsi="Times New Roman" w:cs="Times New Roman"/>
          <w:lang w:val="en-US"/>
        </w:rPr>
        <w:t xml:space="preserve">equipment as a result of the </w:t>
      </w:r>
      <w:r w:rsidR="00D712ED">
        <w:rPr>
          <w:rFonts w:ascii="Times New Roman" w:hAnsi="Times New Roman" w:cs="Times New Roman"/>
          <w:lang w:val="en-US"/>
        </w:rPr>
        <w:t xml:space="preserve">grid </w:t>
      </w:r>
      <w:r w:rsidR="00D712ED" w:rsidRPr="00D712ED">
        <w:rPr>
          <w:rFonts w:ascii="Times New Roman" w:hAnsi="Times New Roman" w:cs="Times New Roman"/>
          <w:lang w:val="en-US"/>
        </w:rPr>
        <w:t>integ</w:t>
      </w:r>
      <w:r w:rsidR="00D712ED">
        <w:rPr>
          <w:rFonts w:ascii="Times New Roman" w:hAnsi="Times New Roman" w:cs="Times New Roman"/>
          <w:lang w:val="en-US"/>
        </w:rPr>
        <w:t>ration with the existing grid</w:t>
      </w:r>
      <w:r w:rsidR="00D712ED" w:rsidRPr="00D712ED">
        <w:rPr>
          <w:rFonts w:ascii="Times New Roman" w:hAnsi="Times New Roman" w:cs="Times New Roman"/>
          <w:lang w:val="en-US"/>
        </w:rPr>
        <w:t xml:space="preserve"> expansion, and the </w:t>
      </w:r>
      <w:r w:rsidR="00D712ED">
        <w:rPr>
          <w:rFonts w:ascii="Times New Roman" w:hAnsi="Times New Roman" w:cs="Times New Roman"/>
          <w:lang w:val="en-US"/>
        </w:rPr>
        <w:t>importance of considering the EV</w:t>
      </w:r>
      <w:r w:rsidR="00D712ED" w:rsidRPr="00D712ED">
        <w:rPr>
          <w:rFonts w:ascii="Times New Roman" w:hAnsi="Times New Roman" w:cs="Times New Roman"/>
          <w:lang w:val="en-US"/>
        </w:rPr>
        <w:t xml:space="preserve"> load during </w:t>
      </w:r>
      <w:r w:rsidR="00D712ED">
        <w:rPr>
          <w:rFonts w:ascii="Times New Roman" w:hAnsi="Times New Roman" w:cs="Times New Roman"/>
          <w:lang w:val="en-US"/>
        </w:rPr>
        <w:t>grid</w:t>
      </w:r>
      <w:r w:rsidR="00D712ED" w:rsidRPr="00D712ED">
        <w:rPr>
          <w:rFonts w:ascii="Times New Roman" w:hAnsi="Times New Roman" w:cs="Times New Roman"/>
          <w:lang w:val="en-US"/>
        </w:rPr>
        <w:t xml:space="preserve"> planning in the coming years has bee</w:t>
      </w:r>
      <w:r w:rsidR="00D712ED">
        <w:rPr>
          <w:rFonts w:ascii="Times New Roman" w:hAnsi="Times New Roman" w:cs="Times New Roman"/>
          <w:lang w:val="en-US"/>
        </w:rPr>
        <w:t>n emphasized in terms of grid</w:t>
      </w:r>
      <w:r w:rsidR="00D712ED" w:rsidRPr="00D712ED">
        <w:rPr>
          <w:rFonts w:ascii="Times New Roman" w:hAnsi="Times New Roman" w:cs="Times New Roman"/>
          <w:lang w:val="en-US"/>
        </w:rPr>
        <w:t xml:space="preserve"> management [14-15].</w:t>
      </w:r>
    </w:p>
    <w:p w14:paraId="1054957E" w14:textId="299D8467" w:rsidR="00EC26D5" w:rsidRDefault="00EC26D5" w:rsidP="00EC26D5">
      <w:pPr>
        <w:jc w:val="both"/>
        <w:rPr>
          <w:rFonts w:ascii="Times New Roman" w:hAnsi="Times New Roman" w:cs="Times New Roman"/>
          <w:lang w:val="en-US"/>
        </w:rPr>
      </w:pPr>
      <w:r w:rsidRPr="00EC26D5">
        <w:rPr>
          <w:rFonts w:ascii="Times New Roman" w:hAnsi="Times New Roman" w:cs="Times New Roman"/>
          <w:lang w:val="en-US"/>
        </w:rPr>
        <w:t>In</w:t>
      </w:r>
      <w:r>
        <w:rPr>
          <w:rFonts w:ascii="Times New Roman" w:hAnsi="Times New Roman" w:cs="Times New Roman"/>
          <w:lang w:val="en-US"/>
        </w:rPr>
        <w:t xml:space="preserve"> this study, in</w:t>
      </w:r>
      <w:r w:rsidR="00115E51">
        <w:rPr>
          <w:rFonts w:ascii="Times New Roman" w:hAnsi="Times New Roman" w:cs="Times New Roman"/>
          <w:lang w:val="en-US"/>
        </w:rPr>
        <w:t xml:space="preserve"> </w:t>
      </w:r>
      <w:r>
        <w:rPr>
          <w:rFonts w:ascii="Times New Roman" w:hAnsi="Times New Roman" w:cs="Times New Roman"/>
          <w:lang w:val="en-US"/>
        </w:rPr>
        <w:t>projection year</w:t>
      </w:r>
      <w:r w:rsidR="00115E51">
        <w:rPr>
          <w:rFonts w:ascii="Times New Roman" w:hAnsi="Times New Roman" w:cs="Times New Roman"/>
          <w:lang w:val="en-US"/>
        </w:rPr>
        <w:t xml:space="preserve"> 2030</w:t>
      </w:r>
      <w:r w:rsidRPr="00EC26D5">
        <w:rPr>
          <w:rFonts w:ascii="Times New Roman" w:hAnsi="Times New Roman" w:cs="Times New Roman"/>
          <w:lang w:val="en-US"/>
        </w:rPr>
        <w:t xml:space="preserve">, a significant amount of the electricity distribution </w:t>
      </w:r>
      <w:r w:rsidR="0041343D">
        <w:rPr>
          <w:rFonts w:ascii="Times New Roman" w:hAnsi="Times New Roman" w:cs="Times New Roman"/>
          <w:lang w:val="en-US"/>
        </w:rPr>
        <w:t xml:space="preserve">grid </w:t>
      </w:r>
      <w:r w:rsidRPr="00EC26D5">
        <w:rPr>
          <w:rFonts w:ascii="Times New Roman" w:hAnsi="Times New Roman" w:cs="Times New Roman"/>
          <w:lang w:val="en-US"/>
        </w:rPr>
        <w:t>in Turkey</w:t>
      </w:r>
      <w:r w:rsidR="0041343D">
        <w:rPr>
          <w:rFonts w:ascii="Times New Roman" w:hAnsi="Times New Roman" w:cs="Times New Roman"/>
          <w:lang w:val="en-US"/>
        </w:rPr>
        <w:t xml:space="preserve"> to be integrated into the grid of the expected effects of EV</w:t>
      </w:r>
      <w:r w:rsidRPr="00EC26D5">
        <w:rPr>
          <w:rFonts w:ascii="Times New Roman" w:hAnsi="Times New Roman" w:cs="Times New Roman"/>
          <w:lang w:val="en-US"/>
        </w:rPr>
        <w:t xml:space="preserve"> were ex</w:t>
      </w:r>
      <w:r w:rsidR="0041343D">
        <w:rPr>
          <w:rFonts w:ascii="Times New Roman" w:hAnsi="Times New Roman" w:cs="Times New Roman"/>
          <w:lang w:val="en-US"/>
        </w:rPr>
        <w:t>amined. For this purpose, the EV’</w:t>
      </w:r>
      <w:r w:rsidRPr="00EC26D5">
        <w:rPr>
          <w:rFonts w:ascii="Times New Roman" w:hAnsi="Times New Roman" w:cs="Times New Roman"/>
          <w:lang w:val="en-US"/>
        </w:rPr>
        <w:t>s on a distribution network with metropolitan ch</w:t>
      </w:r>
      <w:r w:rsidR="0041343D">
        <w:rPr>
          <w:rFonts w:ascii="Times New Roman" w:hAnsi="Times New Roman" w:cs="Times New Roman"/>
          <w:lang w:val="en-US"/>
        </w:rPr>
        <w:t>aracteristics determined as a p</w:t>
      </w:r>
      <w:r w:rsidRPr="00EC26D5">
        <w:rPr>
          <w:rFonts w:ascii="Times New Roman" w:hAnsi="Times New Roman" w:cs="Times New Roman"/>
          <w:lang w:val="en-US"/>
        </w:rPr>
        <w:t xml:space="preserve">lot; </w:t>
      </w:r>
      <w:proofErr w:type="spellStart"/>
      <w:r w:rsidRPr="00EC26D5">
        <w:rPr>
          <w:rFonts w:ascii="Times New Roman" w:hAnsi="Times New Roman" w:cs="Times New Roman"/>
          <w:lang w:val="en-US"/>
        </w:rPr>
        <w:t>i</w:t>
      </w:r>
      <w:proofErr w:type="spellEnd"/>
      <w:r w:rsidRPr="00EC26D5">
        <w:rPr>
          <w:rFonts w:ascii="Times New Roman" w:hAnsi="Times New Roman" w:cs="Times New Roman"/>
          <w:lang w:val="en-US"/>
        </w:rPr>
        <w:t>) Electrical</w:t>
      </w:r>
      <w:r w:rsidR="0041343D">
        <w:rPr>
          <w:rFonts w:ascii="Times New Roman" w:hAnsi="Times New Roman" w:cs="Times New Roman"/>
          <w:lang w:val="en-US"/>
        </w:rPr>
        <w:t xml:space="preserve"> equipment loading (such as line</w:t>
      </w:r>
      <w:r w:rsidRPr="00EC26D5">
        <w:rPr>
          <w:rFonts w:ascii="Times New Roman" w:hAnsi="Times New Roman" w:cs="Times New Roman"/>
          <w:lang w:val="en-US"/>
        </w:rPr>
        <w:t xml:space="preserve"> and transformer) and ii) Its effects in terms of voltage drop in the </w:t>
      </w:r>
      <w:r w:rsidR="00112D6E">
        <w:rPr>
          <w:rFonts w:ascii="Times New Roman" w:hAnsi="Times New Roman" w:cs="Times New Roman"/>
          <w:lang w:val="en-US"/>
        </w:rPr>
        <w:t>substations</w:t>
      </w:r>
      <w:r w:rsidRPr="00EC26D5">
        <w:rPr>
          <w:rFonts w:ascii="Times New Roman" w:hAnsi="Times New Roman" w:cs="Times New Roman"/>
          <w:lang w:val="en-US"/>
        </w:rPr>
        <w:t xml:space="preserve"> have been investigated by computer simulations.</w:t>
      </w:r>
    </w:p>
    <w:p w14:paraId="18D79BBB" w14:textId="316CA2FC" w:rsidR="00EC26D5" w:rsidRDefault="00EC26D5" w:rsidP="00EC26D5">
      <w:pPr>
        <w:jc w:val="both"/>
        <w:rPr>
          <w:rFonts w:ascii="Times New Roman" w:hAnsi="Times New Roman" w:cs="Times New Roman"/>
          <w:lang w:val="en-US"/>
        </w:rPr>
      </w:pPr>
      <w:r w:rsidRPr="00EC26D5">
        <w:rPr>
          <w:rFonts w:ascii="Times New Roman" w:hAnsi="Times New Roman" w:cs="Times New Roman"/>
          <w:lang w:val="en-US"/>
        </w:rPr>
        <w:t>The most important contribution of this study to the literature is the use of probabilistic techniques while determinin</w:t>
      </w:r>
      <w:r w:rsidR="005016AA">
        <w:rPr>
          <w:rFonts w:ascii="Times New Roman" w:hAnsi="Times New Roman" w:cs="Times New Roman"/>
          <w:lang w:val="en-US"/>
        </w:rPr>
        <w:t>g the daily charge profile of EV’</w:t>
      </w:r>
      <w:r w:rsidRPr="00EC26D5">
        <w:rPr>
          <w:rFonts w:ascii="Times New Roman" w:hAnsi="Times New Roman" w:cs="Times New Roman"/>
          <w:lang w:val="en-US"/>
        </w:rPr>
        <w:t xml:space="preserve">s and the performance of grid impact analysis in a real </w:t>
      </w:r>
      <w:r w:rsidR="005016AA">
        <w:rPr>
          <w:rFonts w:ascii="Times New Roman" w:hAnsi="Times New Roman" w:cs="Times New Roman"/>
          <w:lang w:val="en-US"/>
        </w:rPr>
        <w:t>electricity distribution grid</w:t>
      </w:r>
      <w:r w:rsidRPr="00EC26D5">
        <w:rPr>
          <w:rFonts w:ascii="Times New Roman" w:hAnsi="Times New Roman" w:cs="Times New Roman"/>
          <w:lang w:val="en-US"/>
        </w:rPr>
        <w:t xml:space="preserve"> using these daily charge profiles. In addition, smart charging methods for minimizing the additional load of the EA's load to the network have been examined in two different main scenarios: </w:t>
      </w:r>
      <w:proofErr w:type="spellStart"/>
      <w:r w:rsidRPr="00EC26D5">
        <w:rPr>
          <w:rFonts w:ascii="Times New Roman" w:hAnsi="Times New Roman" w:cs="Times New Roman"/>
          <w:lang w:val="en-US"/>
        </w:rPr>
        <w:t>i</w:t>
      </w:r>
      <w:proofErr w:type="spellEnd"/>
      <w:r w:rsidRPr="00EC26D5">
        <w:rPr>
          <w:rFonts w:ascii="Times New Roman" w:hAnsi="Times New Roman" w:cs="Times New Roman"/>
          <w:lang w:val="en-US"/>
        </w:rPr>
        <w:t>) Scenario where home charging is more intense (home charging support); ii) Scenario with more intense charging in public (</w:t>
      </w:r>
      <w:r w:rsidR="007574EA" w:rsidRPr="00EC26D5">
        <w:rPr>
          <w:rFonts w:ascii="Times New Roman" w:hAnsi="Times New Roman" w:cs="Times New Roman"/>
          <w:lang w:val="en-US"/>
        </w:rPr>
        <w:t xml:space="preserve">public </w:t>
      </w:r>
      <w:r w:rsidRPr="00EC26D5">
        <w:rPr>
          <w:rFonts w:ascii="Times New Roman" w:hAnsi="Times New Roman" w:cs="Times New Roman"/>
          <w:lang w:val="en-US"/>
        </w:rPr>
        <w:t>charging support).</w:t>
      </w:r>
    </w:p>
    <w:p w14:paraId="58B66E93" w14:textId="5F16347E" w:rsidR="00EC26D5" w:rsidRDefault="00EC26D5" w:rsidP="00EC26D5">
      <w:pPr>
        <w:jc w:val="both"/>
        <w:rPr>
          <w:rFonts w:ascii="Times New Roman" w:hAnsi="Times New Roman" w:cs="Times New Roman"/>
          <w:lang w:val="en-US"/>
        </w:rPr>
      </w:pPr>
      <w:r w:rsidRPr="00EC26D5">
        <w:rPr>
          <w:rFonts w:ascii="Times New Roman" w:hAnsi="Times New Roman" w:cs="Times New Roman"/>
          <w:lang w:val="en-US"/>
        </w:rPr>
        <w:t>In 2</w:t>
      </w:r>
      <w:r w:rsidR="005016AA" w:rsidRPr="005016AA">
        <w:rPr>
          <w:rFonts w:ascii="Times New Roman" w:hAnsi="Times New Roman" w:cs="Times New Roman"/>
          <w:vertAlign w:val="superscript"/>
          <w:lang w:val="en-US"/>
        </w:rPr>
        <w:t>nd</w:t>
      </w:r>
      <w:r w:rsidR="005016AA">
        <w:rPr>
          <w:rFonts w:ascii="Times New Roman" w:hAnsi="Times New Roman" w:cs="Times New Roman"/>
          <w:lang w:val="en-US"/>
        </w:rPr>
        <w:t xml:space="preserve"> part of the study is about the technology of EV</w:t>
      </w:r>
      <w:r w:rsidRPr="00EC26D5">
        <w:rPr>
          <w:rFonts w:ascii="Times New Roman" w:hAnsi="Times New Roman" w:cs="Times New Roman"/>
          <w:lang w:val="en-US"/>
        </w:rPr>
        <w:t>,</w:t>
      </w:r>
      <w:r w:rsidR="005016AA">
        <w:rPr>
          <w:rFonts w:ascii="Times New Roman" w:hAnsi="Times New Roman" w:cs="Times New Roman"/>
          <w:lang w:val="en-US"/>
        </w:rPr>
        <w:t xml:space="preserve"> t</w:t>
      </w:r>
      <w:r w:rsidRPr="00EC26D5">
        <w:rPr>
          <w:rFonts w:ascii="Times New Roman" w:hAnsi="Times New Roman" w:cs="Times New Roman"/>
          <w:lang w:val="en-US"/>
        </w:rPr>
        <w:t>he general information on Turkey's electricity grid</w:t>
      </w:r>
      <w:r w:rsidR="005016AA">
        <w:rPr>
          <w:rFonts w:ascii="Times New Roman" w:hAnsi="Times New Roman" w:cs="Times New Roman"/>
          <w:lang w:val="en-US"/>
        </w:rPr>
        <w:t xml:space="preserve"> will be given in Chapter 3</w:t>
      </w:r>
      <w:r w:rsidR="0078770E">
        <w:rPr>
          <w:rFonts w:ascii="Times New Roman" w:hAnsi="Times New Roman" w:cs="Times New Roman"/>
          <w:lang w:val="en-US"/>
        </w:rPr>
        <w:t xml:space="preserve"> as well</w:t>
      </w:r>
      <w:r w:rsidRPr="00EC26D5">
        <w:rPr>
          <w:rFonts w:ascii="Times New Roman" w:hAnsi="Times New Roman" w:cs="Times New Roman"/>
          <w:lang w:val="en-US"/>
        </w:rPr>
        <w:t>. In Chapter 4, the previous studies about the effe</w:t>
      </w:r>
      <w:r w:rsidR="005016AA">
        <w:rPr>
          <w:rFonts w:ascii="Times New Roman" w:hAnsi="Times New Roman" w:cs="Times New Roman"/>
          <w:lang w:val="en-US"/>
        </w:rPr>
        <w:t>ct of EV’s on the grid</w:t>
      </w:r>
      <w:r w:rsidRPr="00EC26D5">
        <w:rPr>
          <w:rFonts w:ascii="Times New Roman" w:hAnsi="Times New Roman" w:cs="Times New Roman"/>
          <w:lang w:val="en-US"/>
        </w:rPr>
        <w:t xml:space="preserve"> and the analyzes and results made within the scope of this study are explained.</w:t>
      </w:r>
      <w:r w:rsidR="0078770E">
        <w:rPr>
          <w:rFonts w:ascii="Times New Roman" w:hAnsi="Times New Roman" w:cs="Times New Roman"/>
          <w:lang w:val="en-US"/>
        </w:rPr>
        <w:t xml:space="preserve"> Finally results obtained from the study is concluded in Chapter 5.</w:t>
      </w:r>
    </w:p>
    <w:p w14:paraId="0C71F902" w14:textId="77777777" w:rsidR="005016AA" w:rsidRDefault="005016AA" w:rsidP="005016AA">
      <w:pPr>
        <w:pStyle w:val="ListParagraph"/>
        <w:numPr>
          <w:ilvl w:val="0"/>
          <w:numId w:val="4"/>
        </w:numPr>
        <w:jc w:val="both"/>
        <w:rPr>
          <w:rFonts w:ascii="Times New Roman" w:hAnsi="Times New Roman" w:cs="Times New Roman"/>
          <w:b/>
          <w:lang w:val="en-US"/>
        </w:rPr>
      </w:pPr>
      <w:r w:rsidRPr="005016AA">
        <w:rPr>
          <w:rFonts w:ascii="Times New Roman" w:hAnsi="Times New Roman" w:cs="Times New Roman"/>
          <w:b/>
          <w:lang w:val="en-US"/>
        </w:rPr>
        <w:t>OVERVIEW OF ELECTRIC VEHICLES</w:t>
      </w:r>
    </w:p>
    <w:p w14:paraId="10F37CFA" w14:textId="46E6D84A" w:rsidR="005016AA" w:rsidRDefault="00A40C0C" w:rsidP="00A40C0C">
      <w:pPr>
        <w:jc w:val="both"/>
        <w:rPr>
          <w:rFonts w:ascii="Times New Roman" w:hAnsi="Times New Roman" w:cs="Times New Roman"/>
          <w:lang w:val="en-US"/>
        </w:rPr>
      </w:pPr>
      <w:r w:rsidRPr="00A40C0C">
        <w:rPr>
          <w:rFonts w:ascii="Times New Roman" w:hAnsi="Times New Roman" w:cs="Times New Roman"/>
          <w:lang w:val="en-US"/>
        </w:rPr>
        <w:t xml:space="preserve">The first emergence of electric vehicles in history dates back to the 19th </w:t>
      </w:r>
      <w:r>
        <w:rPr>
          <w:rFonts w:ascii="Times New Roman" w:hAnsi="Times New Roman" w:cs="Times New Roman"/>
          <w:lang w:val="en-US"/>
        </w:rPr>
        <w:t>century. In the 19th century, EV</w:t>
      </w:r>
      <w:r w:rsidRPr="00A40C0C">
        <w:rPr>
          <w:rFonts w:ascii="Times New Roman" w:hAnsi="Times New Roman" w:cs="Times New Roman"/>
          <w:lang w:val="en-US"/>
        </w:rPr>
        <w:t xml:space="preserve"> was also manufactured and sold together with internal combustion engine vehicles. In the 20th century, the faster development of internal combustion engine technology and the cheaper fossil fuels led</w:t>
      </w:r>
      <w:r w:rsidR="00393B7B">
        <w:rPr>
          <w:rFonts w:ascii="Times New Roman" w:hAnsi="Times New Roman" w:cs="Times New Roman"/>
          <w:lang w:val="en-US"/>
        </w:rPr>
        <w:t xml:space="preserve"> to a decrease </w:t>
      </w:r>
      <w:r w:rsidR="008060DB">
        <w:rPr>
          <w:rFonts w:ascii="Times New Roman" w:hAnsi="Times New Roman" w:cs="Times New Roman"/>
          <w:lang w:val="en-US"/>
        </w:rPr>
        <w:t>the concern</w:t>
      </w:r>
      <w:r>
        <w:rPr>
          <w:rFonts w:ascii="Times New Roman" w:hAnsi="Times New Roman" w:cs="Times New Roman"/>
          <w:lang w:val="en-US"/>
        </w:rPr>
        <w:t xml:space="preserve"> </w:t>
      </w:r>
      <w:r w:rsidR="00393B7B">
        <w:rPr>
          <w:rFonts w:ascii="Times New Roman" w:hAnsi="Times New Roman" w:cs="Times New Roman"/>
          <w:lang w:val="en-US"/>
        </w:rPr>
        <w:t>to</w:t>
      </w:r>
      <w:r>
        <w:rPr>
          <w:rFonts w:ascii="Times New Roman" w:hAnsi="Times New Roman" w:cs="Times New Roman"/>
          <w:lang w:val="en-US"/>
        </w:rPr>
        <w:t xml:space="preserve"> EV</w:t>
      </w:r>
      <w:r w:rsidRPr="00A40C0C">
        <w:rPr>
          <w:rFonts w:ascii="Times New Roman" w:hAnsi="Times New Roman" w:cs="Times New Roman"/>
          <w:lang w:val="en-US"/>
        </w:rPr>
        <w:t xml:space="preserve"> [16]. In the 2000s, due to the decreasing trend of fossil fuels and increasing environmental pollut</w:t>
      </w:r>
      <w:r>
        <w:rPr>
          <w:rFonts w:ascii="Times New Roman" w:hAnsi="Times New Roman" w:cs="Times New Roman"/>
          <w:lang w:val="en-US"/>
        </w:rPr>
        <w:t>ion, environmentally friendly EV’</w:t>
      </w:r>
      <w:r w:rsidRPr="00A40C0C">
        <w:rPr>
          <w:rFonts w:ascii="Times New Roman" w:hAnsi="Times New Roman" w:cs="Times New Roman"/>
          <w:lang w:val="en-US"/>
        </w:rPr>
        <w:t>s have come to the fore again. First, hybrid electric vehicles started to develop and produce [17]. With the development of battery technology, full electric vehicles have become popular and prominent in the market with plug-in hybrid electric vehicles.</w:t>
      </w:r>
    </w:p>
    <w:p w14:paraId="30A951D3" w14:textId="77777777" w:rsidR="00EF14CF" w:rsidRDefault="00EF14CF" w:rsidP="00A40C0C">
      <w:pPr>
        <w:jc w:val="both"/>
        <w:rPr>
          <w:rFonts w:ascii="Times New Roman" w:hAnsi="Times New Roman" w:cs="Times New Roman"/>
          <w:lang w:val="en-US"/>
        </w:rPr>
      </w:pPr>
    </w:p>
    <w:p w14:paraId="680E3326" w14:textId="77777777" w:rsidR="00A40C0C" w:rsidRDefault="00A40C0C" w:rsidP="00A40C0C">
      <w:pPr>
        <w:pStyle w:val="ListParagraph"/>
        <w:numPr>
          <w:ilvl w:val="1"/>
          <w:numId w:val="4"/>
        </w:numPr>
        <w:jc w:val="both"/>
        <w:rPr>
          <w:rFonts w:ascii="Times New Roman" w:hAnsi="Times New Roman" w:cs="Times New Roman"/>
          <w:b/>
          <w:lang w:val="en-US"/>
        </w:rPr>
      </w:pPr>
      <w:r w:rsidRPr="00A40C0C">
        <w:rPr>
          <w:rFonts w:ascii="Times New Roman" w:hAnsi="Times New Roman" w:cs="Times New Roman"/>
          <w:b/>
          <w:lang w:val="en-US"/>
        </w:rPr>
        <w:t>ELECTRIC VEHICLES TECHOLOGIES</w:t>
      </w:r>
    </w:p>
    <w:p w14:paraId="6E39EB23" w14:textId="77777777" w:rsidR="00A40C0C" w:rsidRDefault="00A40C0C" w:rsidP="00A40C0C">
      <w:pPr>
        <w:jc w:val="both"/>
        <w:rPr>
          <w:rFonts w:ascii="Times New Roman" w:hAnsi="Times New Roman" w:cs="Times New Roman"/>
          <w:lang w:val="en-US"/>
        </w:rPr>
      </w:pPr>
      <w:r w:rsidRPr="00A40C0C">
        <w:rPr>
          <w:rFonts w:ascii="Times New Roman" w:hAnsi="Times New Roman" w:cs="Times New Roman"/>
          <w:lang w:val="en-US"/>
        </w:rPr>
        <w:t>Electric vehicles used today are defined in 3 main type</w:t>
      </w:r>
      <w:r w:rsidR="003A7743">
        <w:rPr>
          <w:rFonts w:ascii="Times New Roman" w:hAnsi="Times New Roman" w:cs="Times New Roman"/>
          <w:lang w:val="en-US"/>
        </w:rPr>
        <w:t>s: hybrid electric vehicles (HEV</w:t>
      </w:r>
      <w:r w:rsidRPr="00A40C0C">
        <w:rPr>
          <w:rFonts w:ascii="Times New Roman" w:hAnsi="Times New Roman" w:cs="Times New Roman"/>
          <w:lang w:val="en-US"/>
        </w:rPr>
        <w:t>), plug-in hybrid electric vehicles (</w:t>
      </w:r>
      <w:r w:rsidR="003A7743">
        <w:rPr>
          <w:rFonts w:ascii="Times New Roman" w:hAnsi="Times New Roman" w:cs="Times New Roman"/>
          <w:lang w:val="en-US"/>
        </w:rPr>
        <w:t>PIEV) and full electric vehicles (FEV</w:t>
      </w:r>
      <w:r w:rsidRPr="00A40C0C">
        <w:rPr>
          <w:rFonts w:ascii="Times New Roman" w:hAnsi="Times New Roman" w:cs="Times New Roman"/>
          <w:lang w:val="en-US"/>
        </w:rPr>
        <w:t>). The differences between the types are determined by the characteristics of the motors that provide motion in general, the batteries and the charging method. Engine structure and battery charging methods according to vehicle types are given in Table 1, and the hardware structure of the vehicles is given in Figure 1.</w:t>
      </w:r>
    </w:p>
    <w:p w14:paraId="3EFE8292" w14:textId="77777777" w:rsidR="003A7743" w:rsidRPr="003A7743" w:rsidRDefault="003A7743" w:rsidP="003A7743">
      <w:pPr>
        <w:pStyle w:val="Caption"/>
        <w:keepNext/>
        <w:ind w:right="567"/>
        <w:rPr>
          <w:rFonts w:ascii="Times New Roman" w:hAnsi="Times New Roman" w:cs="Times New Roman"/>
          <w:color w:val="auto"/>
          <w:sz w:val="22"/>
          <w:szCs w:val="22"/>
          <w:lang w:val="en-US"/>
        </w:rPr>
      </w:pPr>
      <w:r w:rsidRPr="003A7743">
        <w:rPr>
          <w:rFonts w:ascii="Times New Roman" w:hAnsi="Times New Roman" w:cs="Times New Roman"/>
          <w:b/>
          <w:bCs/>
          <w:color w:val="auto"/>
          <w:sz w:val="22"/>
          <w:szCs w:val="22"/>
          <w:lang w:val="en-US"/>
        </w:rPr>
        <w:t xml:space="preserve">Table </w:t>
      </w:r>
      <w:r w:rsidRPr="003A7743">
        <w:rPr>
          <w:rFonts w:ascii="Times New Roman" w:hAnsi="Times New Roman" w:cs="Times New Roman"/>
          <w:b/>
          <w:bCs/>
          <w:color w:val="auto"/>
          <w:sz w:val="22"/>
          <w:szCs w:val="22"/>
          <w:lang w:val="en-US"/>
        </w:rPr>
        <w:fldChar w:fldCharType="begin"/>
      </w:r>
      <w:r w:rsidRPr="003A7743">
        <w:rPr>
          <w:rFonts w:ascii="Times New Roman" w:hAnsi="Times New Roman" w:cs="Times New Roman"/>
          <w:b/>
          <w:bCs/>
          <w:color w:val="auto"/>
          <w:sz w:val="22"/>
          <w:szCs w:val="22"/>
          <w:lang w:val="en-US"/>
        </w:rPr>
        <w:instrText xml:space="preserve"> SEQ Tablo \* ARABIC </w:instrText>
      </w:r>
      <w:r w:rsidRPr="003A7743">
        <w:rPr>
          <w:rFonts w:ascii="Times New Roman" w:hAnsi="Times New Roman" w:cs="Times New Roman"/>
          <w:b/>
          <w:bCs/>
          <w:color w:val="auto"/>
          <w:sz w:val="22"/>
          <w:szCs w:val="22"/>
          <w:lang w:val="en-US"/>
        </w:rPr>
        <w:fldChar w:fldCharType="separate"/>
      </w:r>
      <w:r w:rsidRPr="003A7743">
        <w:rPr>
          <w:rFonts w:ascii="Times New Roman" w:hAnsi="Times New Roman" w:cs="Times New Roman"/>
          <w:b/>
          <w:bCs/>
          <w:noProof/>
          <w:color w:val="auto"/>
          <w:sz w:val="22"/>
          <w:szCs w:val="22"/>
          <w:lang w:val="en-US"/>
        </w:rPr>
        <w:t>1</w:t>
      </w:r>
      <w:r w:rsidRPr="003A7743">
        <w:rPr>
          <w:rFonts w:ascii="Times New Roman" w:hAnsi="Times New Roman" w:cs="Times New Roman"/>
          <w:b/>
          <w:bCs/>
          <w:noProof/>
          <w:color w:val="auto"/>
          <w:sz w:val="22"/>
          <w:szCs w:val="22"/>
          <w:lang w:val="en-US"/>
        </w:rPr>
        <w:fldChar w:fldCharType="end"/>
      </w:r>
      <w:r w:rsidRPr="003A7743">
        <w:rPr>
          <w:rFonts w:ascii="Times New Roman" w:hAnsi="Times New Roman" w:cs="Times New Roman"/>
          <w:b/>
          <w:bCs/>
          <w:noProof/>
          <w:color w:val="auto"/>
          <w:sz w:val="22"/>
          <w:szCs w:val="22"/>
          <w:lang w:val="en-US"/>
        </w:rPr>
        <w:t>.</w:t>
      </w:r>
      <w:r w:rsidRPr="003A7743">
        <w:rPr>
          <w:rFonts w:ascii="Times New Roman" w:hAnsi="Times New Roman" w:cs="Times New Roman"/>
          <w:color w:val="auto"/>
          <w:sz w:val="22"/>
          <w:szCs w:val="22"/>
          <w:lang w:val="en-US"/>
        </w:rPr>
        <w:t xml:space="preserve"> Types of Electric vehicles</w:t>
      </w:r>
    </w:p>
    <w:tbl>
      <w:tblPr>
        <w:tblStyle w:val="TableGrid"/>
        <w:tblW w:w="0" w:type="auto"/>
        <w:tblLook w:val="04A0" w:firstRow="1" w:lastRow="0" w:firstColumn="1" w:lastColumn="0" w:noHBand="0" w:noVBand="1"/>
      </w:tblPr>
      <w:tblGrid>
        <w:gridCol w:w="1665"/>
        <w:gridCol w:w="2661"/>
        <w:gridCol w:w="2900"/>
      </w:tblGrid>
      <w:tr w:rsidR="003A7743" w14:paraId="4DE2575A" w14:textId="77777777" w:rsidTr="00F07803">
        <w:tc>
          <w:tcPr>
            <w:tcW w:w="0" w:type="auto"/>
          </w:tcPr>
          <w:p w14:paraId="44E3E166" w14:textId="5930B635" w:rsidR="003A7743" w:rsidRPr="009E368E" w:rsidRDefault="003A7743" w:rsidP="00F07803">
            <w:pPr>
              <w:spacing w:before="0"/>
              <w:jc w:val="center"/>
              <w:rPr>
                <w:rFonts w:ascii="Times New Roman" w:hAnsi="Times New Roman" w:cs="Times New Roman"/>
                <w:b/>
                <w:bCs/>
                <w:color w:val="000000"/>
                <w:lang w:val="en-US"/>
              </w:rPr>
            </w:pPr>
            <w:r w:rsidRPr="009E368E">
              <w:rPr>
                <w:rFonts w:ascii="Times New Roman" w:hAnsi="Times New Roman" w:cs="Times New Roman"/>
                <w:b/>
                <w:bCs/>
                <w:color w:val="000000"/>
                <w:lang w:val="en-US"/>
              </w:rPr>
              <w:t>E</w:t>
            </w:r>
            <w:r w:rsidR="00CD4C67" w:rsidRPr="009E368E">
              <w:rPr>
                <w:rFonts w:ascii="Times New Roman" w:hAnsi="Times New Roman" w:cs="Times New Roman"/>
                <w:b/>
                <w:bCs/>
                <w:color w:val="000000"/>
                <w:lang w:val="en-US"/>
              </w:rPr>
              <w:t>V</w:t>
            </w:r>
            <w:r w:rsidRPr="009E368E">
              <w:rPr>
                <w:rFonts w:ascii="Times New Roman" w:hAnsi="Times New Roman" w:cs="Times New Roman"/>
                <w:b/>
                <w:bCs/>
                <w:color w:val="000000"/>
                <w:lang w:val="en-US"/>
              </w:rPr>
              <w:t xml:space="preserve"> Te</w:t>
            </w:r>
            <w:r w:rsidR="00CD4C67" w:rsidRPr="009E368E">
              <w:rPr>
                <w:rFonts w:ascii="Times New Roman" w:hAnsi="Times New Roman" w:cs="Times New Roman"/>
                <w:b/>
                <w:bCs/>
                <w:color w:val="000000"/>
                <w:lang w:val="en-US"/>
              </w:rPr>
              <w:t>chnology</w:t>
            </w:r>
          </w:p>
        </w:tc>
        <w:tc>
          <w:tcPr>
            <w:tcW w:w="0" w:type="auto"/>
          </w:tcPr>
          <w:p w14:paraId="754ACF08" w14:textId="0A353093" w:rsidR="003A7743" w:rsidRPr="009E368E" w:rsidRDefault="00CD4C67" w:rsidP="00F07803">
            <w:pPr>
              <w:spacing w:before="0"/>
              <w:jc w:val="center"/>
              <w:rPr>
                <w:rFonts w:ascii="Times New Roman" w:hAnsi="Times New Roman" w:cs="Times New Roman"/>
                <w:b/>
                <w:bCs/>
                <w:color w:val="000000"/>
                <w:lang w:val="en-US"/>
              </w:rPr>
            </w:pPr>
            <w:r w:rsidRPr="009E368E">
              <w:rPr>
                <w:rFonts w:ascii="Times New Roman" w:hAnsi="Times New Roman" w:cs="Times New Roman"/>
                <w:b/>
                <w:bCs/>
                <w:color w:val="000000"/>
                <w:lang w:val="en-US"/>
              </w:rPr>
              <w:t>Battery Charging Method</w:t>
            </w:r>
          </w:p>
        </w:tc>
        <w:tc>
          <w:tcPr>
            <w:tcW w:w="0" w:type="auto"/>
          </w:tcPr>
          <w:p w14:paraId="51F562F6" w14:textId="23763C5A" w:rsidR="003A7743" w:rsidRPr="009E368E" w:rsidRDefault="003A7743" w:rsidP="00F07803">
            <w:pPr>
              <w:spacing w:before="0"/>
              <w:jc w:val="center"/>
              <w:rPr>
                <w:rFonts w:ascii="Times New Roman" w:hAnsi="Times New Roman" w:cs="Times New Roman"/>
                <w:b/>
                <w:bCs/>
                <w:color w:val="000000"/>
                <w:lang w:val="en-US"/>
              </w:rPr>
            </w:pPr>
            <w:r w:rsidRPr="009E368E">
              <w:rPr>
                <w:rFonts w:ascii="Times New Roman" w:hAnsi="Times New Roman" w:cs="Times New Roman"/>
                <w:b/>
                <w:bCs/>
                <w:color w:val="000000"/>
                <w:lang w:val="en-US"/>
              </w:rPr>
              <w:t>Motor</w:t>
            </w:r>
            <w:r w:rsidR="00CD4C67" w:rsidRPr="009E368E">
              <w:rPr>
                <w:rFonts w:ascii="Times New Roman" w:hAnsi="Times New Roman" w:cs="Times New Roman"/>
                <w:b/>
                <w:bCs/>
                <w:color w:val="000000"/>
                <w:lang w:val="en-US"/>
              </w:rPr>
              <w:t xml:space="preserve"> Type</w:t>
            </w:r>
          </w:p>
        </w:tc>
      </w:tr>
      <w:tr w:rsidR="003A7743" w14:paraId="1D6CCA19" w14:textId="77777777" w:rsidTr="00F07803">
        <w:tc>
          <w:tcPr>
            <w:tcW w:w="0" w:type="auto"/>
          </w:tcPr>
          <w:p w14:paraId="7F3DE551" w14:textId="77777777" w:rsidR="003A7743" w:rsidRPr="009E368E" w:rsidRDefault="003A7743" w:rsidP="00F0780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FEV</w:t>
            </w:r>
          </w:p>
        </w:tc>
        <w:tc>
          <w:tcPr>
            <w:tcW w:w="0" w:type="auto"/>
          </w:tcPr>
          <w:p w14:paraId="04935B87" w14:textId="77777777" w:rsidR="003A7743" w:rsidRPr="009E368E" w:rsidRDefault="003A7743" w:rsidP="00F0780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External</w:t>
            </w:r>
          </w:p>
        </w:tc>
        <w:tc>
          <w:tcPr>
            <w:tcW w:w="0" w:type="auto"/>
          </w:tcPr>
          <w:p w14:paraId="242AEA57" w14:textId="77777777" w:rsidR="003A7743" w:rsidRPr="009E368E" w:rsidRDefault="003A7743" w:rsidP="00F0780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Electric</w:t>
            </w:r>
          </w:p>
        </w:tc>
      </w:tr>
      <w:tr w:rsidR="003A7743" w14:paraId="1A796D16" w14:textId="77777777" w:rsidTr="00F07803">
        <w:tc>
          <w:tcPr>
            <w:tcW w:w="0" w:type="auto"/>
          </w:tcPr>
          <w:p w14:paraId="7191E74A" w14:textId="77777777" w:rsidR="003A7743" w:rsidRPr="009E368E" w:rsidRDefault="003A7743" w:rsidP="00F0780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HEV</w:t>
            </w:r>
          </w:p>
        </w:tc>
        <w:tc>
          <w:tcPr>
            <w:tcW w:w="0" w:type="auto"/>
          </w:tcPr>
          <w:p w14:paraId="0562E34B" w14:textId="77777777" w:rsidR="003A7743" w:rsidRPr="009E368E" w:rsidRDefault="003A7743" w:rsidP="00F0780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Internal</w:t>
            </w:r>
          </w:p>
        </w:tc>
        <w:tc>
          <w:tcPr>
            <w:tcW w:w="0" w:type="auto"/>
          </w:tcPr>
          <w:p w14:paraId="3DB66CD1" w14:textId="77777777" w:rsidR="003A7743" w:rsidRPr="009E368E" w:rsidRDefault="003A7743" w:rsidP="003A774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Electric + Internal combustion</w:t>
            </w:r>
          </w:p>
        </w:tc>
      </w:tr>
      <w:tr w:rsidR="003A7743" w14:paraId="274D9CEA" w14:textId="77777777" w:rsidTr="00F07803">
        <w:tc>
          <w:tcPr>
            <w:tcW w:w="0" w:type="auto"/>
          </w:tcPr>
          <w:p w14:paraId="3F5AB2B1" w14:textId="77777777" w:rsidR="003A7743" w:rsidRPr="009E368E" w:rsidRDefault="003A7743" w:rsidP="00F0780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PIEV</w:t>
            </w:r>
          </w:p>
        </w:tc>
        <w:tc>
          <w:tcPr>
            <w:tcW w:w="0" w:type="auto"/>
          </w:tcPr>
          <w:p w14:paraId="15861801" w14:textId="77777777" w:rsidR="003A7743" w:rsidRPr="009E368E" w:rsidRDefault="003A7743" w:rsidP="00F0780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Internal and External</w:t>
            </w:r>
          </w:p>
        </w:tc>
        <w:tc>
          <w:tcPr>
            <w:tcW w:w="0" w:type="auto"/>
          </w:tcPr>
          <w:p w14:paraId="5453A0D3" w14:textId="77777777" w:rsidR="003A7743" w:rsidRPr="009E368E" w:rsidRDefault="003A7743" w:rsidP="003A7743">
            <w:pPr>
              <w:spacing w:before="0"/>
              <w:jc w:val="center"/>
              <w:rPr>
                <w:rFonts w:ascii="Times New Roman" w:hAnsi="Times New Roman" w:cs="Times New Roman"/>
                <w:color w:val="000000"/>
                <w:lang w:val="en-US"/>
              </w:rPr>
            </w:pPr>
            <w:r w:rsidRPr="009E368E">
              <w:rPr>
                <w:rFonts w:ascii="Times New Roman" w:hAnsi="Times New Roman" w:cs="Times New Roman"/>
                <w:color w:val="000000"/>
                <w:lang w:val="en-US"/>
              </w:rPr>
              <w:t>Electric + Internal combustion</w:t>
            </w:r>
          </w:p>
        </w:tc>
      </w:tr>
    </w:tbl>
    <w:p w14:paraId="2192B55B" w14:textId="77777777" w:rsidR="00A40C0C" w:rsidRDefault="003A7743" w:rsidP="00A40C0C">
      <w:pPr>
        <w:jc w:val="both"/>
        <w:rPr>
          <w:rFonts w:ascii="Times New Roman" w:hAnsi="Times New Roman" w:cs="Times New Roman"/>
          <w:lang w:val="en-US"/>
        </w:rPr>
      </w:pPr>
      <w:r>
        <w:rPr>
          <w:rFonts w:ascii="Times New Roman" w:hAnsi="Times New Roman" w:cs="Times New Roman"/>
          <w:lang w:val="en-US"/>
        </w:rPr>
        <w:t>HEV</w:t>
      </w:r>
      <w:r w:rsidRPr="003A7743">
        <w:rPr>
          <w:rFonts w:ascii="Times New Roman" w:hAnsi="Times New Roman" w:cs="Times New Roman"/>
          <w:lang w:val="en-US"/>
        </w:rPr>
        <w:t xml:space="preserve">'s are vehicles that are widely used commercially today. In these vehicles, fossil fuel and electrical energy are used to obtain the desired power. While fossil fuel is used for internal combustion </w:t>
      </w:r>
      <w:r w:rsidRPr="003A7743">
        <w:rPr>
          <w:rFonts w:ascii="Times New Roman" w:hAnsi="Times New Roman" w:cs="Times New Roman"/>
          <w:lang w:val="en-US"/>
        </w:rPr>
        <w:lastRenderedPageBreak/>
        <w:t xml:space="preserve">engine supply, the electric motor in the system is also powered by the battery in the vehicle. In these vehicles, the internal combustion engine is activated at high speeds and in situations where high power is required, while the electric motor is active at the moment of </w:t>
      </w:r>
      <w:r>
        <w:rPr>
          <w:rFonts w:ascii="Times New Roman" w:hAnsi="Times New Roman" w:cs="Times New Roman"/>
          <w:lang w:val="en-US"/>
        </w:rPr>
        <w:t xml:space="preserve">take-off </w:t>
      </w:r>
      <w:r w:rsidRPr="003A7743">
        <w:rPr>
          <w:rFonts w:ascii="Times New Roman" w:hAnsi="Times New Roman" w:cs="Times New Roman"/>
          <w:lang w:val="en-US"/>
        </w:rPr>
        <w:t>and at low speeds, and both engines work as a hybrid. Since the electric machine has the feature of working both as a generator and as a motor, it provides braking on the one hand by gaining energy during braking, and on the other hand acts as a generator to charge the battery. In this way, the batteries are charged during braking. In such vehicles, the batteries cannot be charged externally. Although the electric motor increases the acceleration power of the vehicle, it is activated when the vehicle is in stop-and-go and provides up to 25% fuel savings [18].</w:t>
      </w:r>
    </w:p>
    <w:p w14:paraId="14DA2257" w14:textId="77777777" w:rsidR="003A7743" w:rsidRPr="003A7743" w:rsidRDefault="003A7743" w:rsidP="003A7743">
      <w:pPr>
        <w:jc w:val="both"/>
        <w:rPr>
          <w:rFonts w:ascii="Times New Roman" w:hAnsi="Times New Roman" w:cs="Times New Roman"/>
          <w:lang w:val="en-US"/>
        </w:rPr>
      </w:pPr>
      <w:r w:rsidRPr="003A7743">
        <w:rPr>
          <w:rFonts w:ascii="Times New Roman" w:hAnsi="Times New Roman" w:cs="Times New Roman"/>
          <w:lang w:val="en-US"/>
        </w:rPr>
        <w:t>PIEV and HEV’s are similar in structure. The diff</w:t>
      </w:r>
      <w:r>
        <w:rPr>
          <w:rFonts w:ascii="Times New Roman" w:hAnsi="Times New Roman" w:cs="Times New Roman"/>
          <w:lang w:val="en-US"/>
        </w:rPr>
        <w:t>erence of such vehicles from HEV</w:t>
      </w:r>
      <w:r w:rsidRPr="003A7743">
        <w:rPr>
          <w:rFonts w:ascii="Times New Roman" w:hAnsi="Times New Roman" w:cs="Times New Roman"/>
          <w:lang w:val="en-US"/>
        </w:rPr>
        <w:t>'s is that the battery in the vehicle can be charged</w:t>
      </w:r>
      <w:r w:rsidR="0062152A">
        <w:rPr>
          <w:rFonts w:ascii="Times New Roman" w:hAnsi="Times New Roman" w:cs="Times New Roman"/>
          <w:lang w:val="en-US"/>
        </w:rPr>
        <w:t xml:space="preserve"> externally</w:t>
      </w:r>
      <w:r w:rsidRPr="003A7743">
        <w:rPr>
          <w:rFonts w:ascii="Times New Roman" w:hAnsi="Times New Roman" w:cs="Times New Roman"/>
          <w:lang w:val="en-US"/>
        </w:rPr>
        <w:t>. The battery can be charged both with regenerative braking technology while driving and from the electricity grid while park</w:t>
      </w:r>
      <w:r w:rsidR="0062152A">
        <w:rPr>
          <w:rFonts w:ascii="Times New Roman" w:hAnsi="Times New Roman" w:cs="Times New Roman"/>
          <w:lang w:val="en-US"/>
        </w:rPr>
        <w:t>ed. In terms of efficiency, PIEV’s are more efficient than HEV’</w:t>
      </w:r>
      <w:r w:rsidRPr="003A7743">
        <w:rPr>
          <w:rFonts w:ascii="Times New Roman" w:hAnsi="Times New Roman" w:cs="Times New Roman"/>
          <w:lang w:val="en-US"/>
        </w:rPr>
        <w:t>s. Because the limited use of the internal combustion engine and the combined operation of the equipment increase efficiency [19].</w:t>
      </w:r>
    </w:p>
    <w:p w14:paraId="0D8B95AB" w14:textId="5FD6C998" w:rsidR="005016AA" w:rsidRDefault="00022EF9" w:rsidP="00F7365D">
      <w:pPr>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588B413" wp14:editId="7979E574">
            <wp:extent cx="4533900" cy="2285274"/>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5929" cy="2321580"/>
                    </a:xfrm>
                    <a:prstGeom prst="rect">
                      <a:avLst/>
                    </a:prstGeom>
                    <a:noFill/>
                  </pic:spPr>
                </pic:pic>
              </a:graphicData>
            </a:graphic>
          </wp:inline>
        </w:drawing>
      </w:r>
    </w:p>
    <w:p w14:paraId="72FCB46B" w14:textId="245E50C9" w:rsidR="00F7365D" w:rsidRPr="009E368E" w:rsidRDefault="00F7365D" w:rsidP="00F7365D">
      <w:pPr>
        <w:pStyle w:val="Caption"/>
        <w:keepNext/>
        <w:jc w:val="center"/>
        <w:rPr>
          <w:rFonts w:ascii="Times New Roman" w:hAnsi="Times New Roman" w:cs="Times New Roman"/>
          <w:color w:val="auto"/>
          <w:sz w:val="22"/>
          <w:szCs w:val="22"/>
          <w:lang w:val="en-US"/>
        </w:rPr>
      </w:pPr>
      <w:r w:rsidRPr="009E368E">
        <w:rPr>
          <w:rFonts w:ascii="Times New Roman" w:hAnsi="Times New Roman" w:cs="Times New Roman"/>
          <w:b/>
          <w:bCs/>
          <w:color w:val="auto"/>
          <w:sz w:val="22"/>
          <w:szCs w:val="22"/>
          <w:lang w:val="en-US"/>
        </w:rPr>
        <w:t xml:space="preserve">Figure </w:t>
      </w:r>
      <w:r w:rsidRPr="009E368E">
        <w:rPr>
          <w:rFonts w:ascii="Times New Roman" w:hAnsi="Times New Roman" w:cs="Times New Roman"/>
          <w:b/>
          <w:bCs/>
          <w:color w:val="auto"/>
          <w:sz w:val="22"/>
          <w:szCs w:val="22"/>
          <w:lang w:val="en-US"/>
        </w:rPr>
        <w:fldChar w:fldCharType="begin"/>
      </w:r>
      <w:r w:rsidRPr="009E368E">
        <w:rPr>
          <w:rFonts w:ascii="Times New Roman" w:hAnsi="Times New Roman" w:cs="Times New Roman"/>
          <w:b/>
          <w:bCs/>
          <w:color w:val="auto"/>
          <w:sz w:val="22"/>
          <w:szCs w:val="22"/>
          <w:lang w:val="en-US"/>
        </w:rPr>
        <w:instrText xml:space="preserve"> SEQ Şekil \* ARABIC </w:instrText>
      </w:r>
      <w:r w:rsidRPr="009E368E">
        <w:rPr>
          <w:rFonts w:ascii="Times New Roman" w:hAnsi="Times New Roman" w:cs="Times New Roman"/>
          <w:b/>
          <w:bCs/>
          <w:color w:val="auto"/>
          <w:sz w:val="22"/>
          <w:szCs w:val="22"/>
          <w:lang w:val="en-US"/>
        </w:rPr>
        <w:fldChar w:fldCharType="separate"/>
      </w:r>
      <w:r w:rsidRPr="009E368E">
        <w:rPr>
          <w:rFonts w:ascii="Times New Roman" w:hAnsi="Times New Roman" w:cs="Times New Roman"/>
          <w:b/>
          <w:bCs/>
          <w:noProof/>
          <w:color w:val="auto"/>
          <w:sz w:val="22"/>
          <w:szCs w:val="22"/>
          <w:lang w:val="en-US"/>
        </w:rPr>
        <w:t>1</w:t>
      </w:r>
      <w:r w:rsidRPr="009E368E">
        <w:rPr>
          <w:rFonts w:ascii="Times New Roman" w:hAnsi="Times New Roman" w:cs="Times New Roman"/>
          <w:b/>
          <w:bCs/>
          <w:color w:val="auto"/>
          <w:sz w:val="22"/>
          <w:szCs w:val="22"/>
          <w:lang w:val="en-US"/>
        </w:rPr>
        <w:fldChar w:fldCharType="end"/>
      </w:r>
      <w:r w:rsidRPr="009E368E">
        <w:rPr>
          <w:rFonts w:ascii="Times New Roman" w:hAnsi="Times New Roman" w:cs="Times New Roman"/>
          <w:b/>
          <w:bCs/>
          <w:color w:val="auto"/>
          <w:sz w:val="22"/>
          <w:szCs w:val="22"/>
          <w:lang w:val="en-US"/>
        </w:rPr>
        <w:t>.</w:t>
      </w:r>
      <w:r w:rsidRPr="009E368E">
        <w:rPr>
          <w:rFonts w:ascii="Times New Roman" w:hAnsi="Times New Roman" w:cs="Times New Roman"/>
          <w:color w:val="auto"/>
          <w:sz w:val="22"/>
          <w:szCs w:val="22"/>
          <w:lang w:val="en-US"/>
        </w:rPr>
        <w:t xml:space="preserve"> Structure of electric vehicle types</w:t>
      </w:r>
    </w:p>
    <w:p w14:paraId="48DBF3E1" w14:textId="2F1589C4" w:rsidR="006A75F1" w:rsidRDefault="0062152A" w:rsidP="0062152A">
      <w:pPr>
        <w:jc w:val="both"/>
        <w:rPr>
          <w:rFonts w:ascii="Times New Roman" w:hAnsi="Times New Roman" w:cs="Times New Roman"/>
          <w:lang w:val="en-US"/>
        </w:rPr>
      </w:pPr>
      <w:r w:rsidRPr="0062152A">
        <w:rPr>
          <w:rFonts w:ascii="Times New Roman" w:hAnsi="Times New Roman" w:cs="Times New Roman"/>
          <w:lang w:val="en-US"/>
        </w:rPr>
        <w:t>There are no in</w:t>
      </w:r>
      <w:r>
        <w:rPr>
          <w:rFonts w:ascii="Times New Roman" w:hAnsi="Times New Roman" w:cs="Times New Roman"/>
          <w:lang w:val="en-US"/>
        </w:rPr>
        <w:t>ternal combustion engines in FEV’</w:t>
      </w:r>
      <w:r w:rsidRPr="0062152A">
        <w:rPr>
          <w:rFonts w:ascii="Times New Roman" w:hAnsi="Times New Roman" w:cs="Times New Roman"/>
          <w:lang w:val="en-US"/>
        </w:rPr>
        <w:t>s, the traction power of the vehicle is only provided by electric motors. For this reason, only batteries are used instead of fossil fuel as an energy source. The vehicle provides the power it needs from these batteries. The batteries should be charged at regular intervals, depending on the type of battery in the vehicle, the conditions of use and the range of the vehicle. While the charging process can be carried out with charging stations placed in areas such as homes, workplaces, shopping malls, c</w:t>
      </w:r>
      <w:r>
        <w:rPr>
          <w:rFonts w:ascii="Times New Roman" w:hAnsi="Times New Roman" w:cs="Times New Roman"/>
          <w:lang w:val="en-US"/>
        </w:rPr>
        <w:t>harging stations for charging EV’</w:t>
      </w:r>
      <w:r w:rsidRPr="0062152A">
        <w:rPr>
          <w:rFonts w:ascii="Times New Roman" w:hAnsi="Times New Roman" w:cs="Times New Roman"/>
          <w:lang w:val="en-US"/>
        </w:rPr>
        <w:t>s have a</w:t>
      </w:r>
      <w:r>
        <w:rPr>
          <w:rFonts w:ascii="Times New Roman" w:hAnsi="Times New Roman" w:cs="Times New Roman"/>
          <w:lang w:val="en-US"/>
        </w:rPr>
        <w:t>lso started to be developed. FEV’</w:t>
      </w:r>
      <w:r w:rsidRPr="0062152A">
        <w:rPr>
          <w:rFonts w:ascii="Times New Roman" w:hAnsi="Times New Roman" w:cs="Times New Roman"/>
          <w:lang w:val="en-US"/>
        </w:rPr>
        <w:t>s are the type of electric vehicle with the lowest greenhouse gas emission compared to electric vehicles with internal combustion engines. In addition, it can produce more torque at low speeds than internal combustion engines, since it only has a battery and a</w:t>
      </w:r>
      <w:r>
        <w:rPr>
          <w:rFonts w:ascii="Times New Roman" w:hAnsi="Times New Roman" w:cs="Times New Roman"/>
          <w:lang w:val="en-US"/>
        </w:rPr>
        <w:t>n electric motor [8]. Today, FEV</w:t>
      </w:r>
      <w:r w:rsidRPr="0062152A">
        <w:rPr>
          <w:rFonts w:ascii="Times New Roman" w:hAnsi="Times New Roman" w:cs="Times New Roman"/>
          <w:lang w:val="en-US"/>
        </w:rPr>
        <w:t xml:space="preserve"> types and numbers are increasing day by day in the automotive market. With the </w:t>
      </w:r>
      <w:r w:rsidR="00DB693D">
        <w:rPr>
          <w:rFonts w:ascii="Times New Roman" w:hAnsi="Times New Roman" w:cs="Times New Roman"/>
          <w:lang w:val="en-US"/>
        </w:rPr>
        <w:t>developing</w:t>
      </w:r>
      <w:r w:rsidRPr="0062152A">
        <w:rPr>
          <w:rFonts w:ascii="Times New Roman" w:hAnsi="Times New Roman" w:cs="Times New Roman"/>
          <w:lang w:val="en-US"/>
        </w:rPr>
        <w:t xml:space="preserve"> technology, </w:t>
      </w:r>
      <w:r>
        <w:rPr>
          <w:rFonts w:ascii="Times New Roman" w:hAnsi="Times New Roman" w:cs="Times New Roman"/>
          <w:lang w:val="en-US"/>
        </w:rPr>
        <w:t xml:space="preserve">mostly </w:t>
      </w:r>
      <w:r w:rsidRPr="0062152A">
        <w:rPr>
          <w:rFonts w:ascii="Times New Roman" w:hAnsi="Times New Roman" w:cs="Times New Roman"/>
          <w:lang w:val="en-US"/>
        </w:rPr>
        <w:t>advanced lithium ion batteries are used in batteries today.</w:t>
      </w:r>
    </w:p>
    <w:p w14:paraId="3927EC49" w14:textId="77777777" w:rsidR="0062152A" w:rsidRDefault="0062152A" w:rsidP="0062152A">
      <w:pPr>
        <w:pStyle w:val="ListParagraph"/>
        <w:numPr>
          <w:ilvl w:val="1"/>
          <w:numId w:val="4"/>
        </w:numPr>
        <w:jc w:val="both"/>
        <w:rPr>
          <w:rFonts w:ascii="Times New Roman" w:hAnsi="Times New Roman" w:cs="Times New Roman"/>
          <w:b/>
          <w:lang w:val="en-US"/>
        </w:rPr>
      </w:pPr>
      <w:r w:rsidRPr="0062152A">
        <w:rPr>
          <w:rFonts w:ascii="Times New Roman" w:hAnsi="Times New Roman" w:cs="Times New Roman"/>
          <w:b/>
          <w:lang w:val="en-US"/>
        </w:rPr>
        <w:t>ELECTRIC VEHICLES CHARGING STATIONS</w:t>
      </w:r>
    </w:p>
    <w:p w14:paraId="65C5A652" w14:textId="77777777" w:rsidR="0062152A" w:rsidRDefault="0062152A" w:rsidP="0062152A">
      <w:pPr>
        <w:jc w:val="both"/>
        <w:rPr>
          <w:rFonts w:ascii="Times New Roman" w:hAnsi="Times New Roman" w:cs="Times New Roman"/>
          <w:lang w:val="en-US"/>
        </w:rPr>
      </w:pPr>
      <w:r>
        <w:rPr>
          <w:rFonts w:ascii="Times New Roman" w:hAnsi="Times New Roman" w:cs="Times New Roman"/>
          <w:lang w:val="en-US"/>
        </w:rPr>
        <w:t>EV</w:t>
      </w:r>
      <w:r w:rsidRPr="0062152A">
        <w:rPr>
          <w:rFonts w:ascii="Times New Roman" w:hAnsi="Times New Roman" w:cs="Times New Roman"/>
          <w:lang w:val="en-US"/>
        </w:rPr>
        <w:t xml:space="preserve"> charging stations are structure</w:t>
      </w:r>
      <w:r>
        <w:rPr>
          <w:rFonts w:ascii="Times New Roman" w:hAnsi="Times New Roman" w:cs="Times New Roman"/>
          <w:lang w:val="en-US"/>
        </w:rPr>
        <w:t>s that enable the charging of EV</w:t>
      </w:r>
      <w:r w:rsidRPr="0062152A">
        <w:rPr>
          <w:rFonts w:ascii="Times New Roman" w:hAnsi="Times New Roman" w:cs="Times New Roman"/>
          <w:lang w:val="en-US"/>
        </w:rPr>
        <w:t xml:space="preserve">'s that can be charged from external sources. Charging stations take the power from the electricity distribution </w:t>
      </w:r>
      <w:r w:rsidR="006A75F1">
        <w:rPr>
          <w:rFonts w:ascii="Times New Roman" w:hAnsi="Times New Roman" w:cs="Times New Roman"/>
          <w:lang w:val="en-US"/>
        </w:rPr>
        <w:t>grid in order to charge the EV's. EV</w:t>
      </w:r>
      <w:r w:rsidRPr="0062152A">
        <w:rPr>
          <w:rFonts w:ascii="Times New Roman" w:hAnsi="Times New Roman" w:cs="Times New Roman"/>
          <w:lang w:val="en-US"/>
        </w:rPr>
        <w:t>'s can receive electric current from charging stations in the form of alternating current (AC) or direct current (DC), depending on their structure.</w:t>
      </w:r>
    </w:p>
    <w:p w14:paraId="5DBCED92" w14:textId="77777777" w:rsidR="006A75F1" w:rsidRDefault="006A75F1" w:rsidP="0062152A">
      <w:pPr>
        <w:jc w:val="both"/>
        <w:rPr>
          <w:rFonts w:ascii="Times New Roman" w:hAnsi="Times New Roman" w:cs="Times New Roman"/>
          <w:lang w:val="en-US"/>
        </w:rPr>
      </w:pPr>
      <w:r>
        <w:rPr>
          <w:rFonts w:ascii="Times New Roman" w:hAnsi="Times New Roman" w:cs="Times New Roman"/>
          <w:lang w:val="en-US"/>
        </w:rPr>
        <w:t>EV’s</w:t>
      </w:r>
      <w:r w:rsidRPr="006A75F1">
        <w:rPr>
          <w:rFonts w:ascii="Times New Roman" w:hAnsi="Times New Roman" w:cs="Times New Roman"/>
          <w:lang w:val="en-US"/>
        </w:rPr>
        <w:t xml:space="preserve"> that receive electric current as AC have AC-DC rectifier within their body. The electric current passes through the alternating current rectifier and turns into direct current and the battery is c</w:t>
      </w:r>
      <w:r>
        <w:rPr>
          <w:rFonts w:ascii="Times New Roman" w:hAnsi="Times New Roman" w:cs="Times New Roman"/>
          <w:lang w:val="en-US"/>
        </w:rPr>
        <w:t>harged with direct current. These</w:t>
      </w:r>
      <w:r w:rsidRPr="006A75F1">
        <w:rPr>
          <w:rFonts w:ascii="Times New Roman" w:hAnsi="Times New Roman" w:cs="Times New Roman"/>
          <w:lang w:val="en-US"/>
        </w:rPr>
        <w:t xml:space="preserve"> charging stations are called AC level charging stations. AC level charging </w:t>
      </w:r>
      <w:r w:rsidRPr="006A75F1">
        <w:rPr>
          <w:rFonts w:ascii="Times New Roman" w:hAnsi="Times New Roman" w:cs="Times New Roman"/>
          <w:lang w:val="en-US"/>
        </w:rPr>
        <w:lastRenderedPageBreak/>
        <w:t>stations come in 2 types, Level 1 (AC1) and Level 2 (AC2). The power of Level 1 charging stations is 2-3 kW, while the power of Level 2 charging stations is 20-30 kW. DC charging stations contain AC-DC rectifiers and charge the batteries by converting the alternating current recei</w:t>
      </w:r>
      <w:r>
        <w:rPr>
          <w:rFonts w:ascii="Times New Roman" w:hAnsi="Times New Roman" w:cs="Times New Roman"/>
          <w:lang w:val="en-US"/>
        </w:rPr>
        <w:t>ved from the electricity grid</w:t>
      </w:r>
      <w:r w:rsidRPr="006A75F1">
        <w:rPr>
          <w:rFonts w:ascii="Times New Roman" w:hAnsi="Times New Roman" w:cs="Times New Roman"/>
          <w:lang w:val="en-US"/>
        </w:rPr>
        <w:t xml:space="preserve"> into direct current. These stations have a power of 40-100 kW. DC charging stations are used for fast charging and can charge the battery in an average of 30 minutes. AC charging stations are generally used in homes and businesses because they charge more slowly than DC charging stations. DC charging stations are used in public places such as highways and shopping malls [20].</w:t>
      </w:r>
    </w:p>
    <w:p w14:paraId="07E4D753" w14:textId="77777777" w:rsidR="006A75F1" w:rsidRPr="006A75F1" w:rsidRDefault="006A75F1" w:rsidP="006A75F1">
      <w:pPr>
        <w:jc w:val="both"/>
        <w:rPr>
          <w:rFonts w:ascii="Times New Roman" w:hAnsi="Times New Roman" w:cs="Times New Roman"/>
          <w:lang w:val="en-US"/>
        </w:rPr>
      </w:pPr>
      <w:r w:rsidRPr="006A75F1">
        <w:rPr>
          <w:rFonts w:ascii="Times New Roman" w:hAnsi="Times New Roman" w:cs="Times New Roman"/>
          <w:lang w:val="en-US"/>
        </w:rPr>
        <w:t xml:space="preserve">Since the number of EV’s charged from the electricity grid is low today, the effect of these loads on the grid remains limited. However, considering </w:t>
      </w:r>
      <w:r>
        <w:rPr>
          <w:rFonts w:ascii="Times New Roman" w:hAnsi="Times New Roman" w:cs="Times New Roman"/>
          <w:lang w:val="en-US"/>
        </w:rPr>
        <w:t>the increase in the number of EV’</w:t>
      </w:r>
      <w:r w:rsidRPr="006A75F1">
        <w:rPr>
          <w:rFonts w:ascii="Times New Roman" w:hAnsi="Times New Roman" w:cs="Times New Roman"/>
          <w:lang w:val="en-US"/>
        </w:rPr>
        <w:t>s in the near future, the effe</w:t>
      </w:r>
      <w:r>
        <w:rPr>
          <w:rFonts w:ascii="Times New Roman" w:hAnsi="Times New Roman" w:cs="Times New Roman"/>
          <w:lang w:val="en-US"/>
        </w:rPr>
        <w:t>ct of these loads on the grid</w:t>
      </w:r>
      <w:r w:rsidRPr="006A75F1">
        <w:rPr>
          <w:rFonts w:ascii="Times New Roman" w:hAnsi="Times New Roman" w:cs="Times New Roman"/>
          <w:lang w:val="en-US"/>
        </w:rPr>
        <w:t xml:space="preserve"> should be taken into account</w:t>
      </w:r>
      <w:r>
        <w:rPr>
          <w:rFonts w:ascii="Times New Roman" w:hAnsi="Times New Roman" w:cs="Times New Roman"/>
          <w:lang w:val="en-US"/>
        </w:rPr>
        <w:t>.</w:t>
      </w:r>
      <w:r w:rsidRPr="006A75F1">
        <w:t xml:space="preserve"> </w:t>
      </w:r>
      <w:r>
        <w:rPr>
          <w:rFonts w:ascii="Times New Roman" w:hAnsi="Times New Roman" w:cs="Times New Roman"/>
          <w:lang w:val="en-US"/>
        </w:rPr>
        <w:t>Grid structure and ports of EV</w:t>
      </w:r>
      <w:r w:rsidRPr="006A75F1">
        <w:rPr>
          <w:rFonts w:ascii="Times New Roman" w:hAnsi="Times New Roman" w:cs="Times New Roman"/>
          <w:lang w:val="en-US"/>
        </w:rPr>
        <w:t xml:space="preserve"> are of great importance as well as the load profile they draw in </w:t>
      </w:r>
      <w:r>
        <w:rPr>
          <w:rFonts w:ascii="Times New Roman" w:hAnsi="Times New Roman" w:cs="Times New Roman"/>
          <w:lang w:val="en-US"/>
        </w:rPr>
        <w:t>the analysis of the impact of EV on the grid.</w:t>
      </w:r>
    </w:p>
    <w:p w14:paraId="71254452" w14:textId="77777777" w:rsidR="006A75F1" w:rsidRDefault="000F4D41" w:rsidP="000F4D41">
      <w:pPr>
        <w:pStyle w:val="ListParagraph"/>
        <w:numPr>
          <w:ilvl w:val="0"/>
          <w:numId w:val="4"/>
        </w:numPr>
        <w:jc w:val="both"/>
        <w:rPr>
          <w:rFonts w:ascii="Times New Roman" w:hAnsi="Times New Roman" w:cs="Times New Roman"/>
          <w:b/>
          <w:lang w:val="en-US"/>
        </w:rPr>
      </w:pPr>
      <w:r w:rsidRPr="000F4D41">
        <w:rPr>
          <w:rFonts w:ascii="Times New Roman" w:hAnsi="Times New Roman" w:cs="Times New Roman"/>
          <w:b/>
          <w:lang w:val="en-US"/>
        </w:rPr>
        <w:t>ELECTRIC NETWORKS AND NETWORK STRUCTURE IN TURKEY</w:t>
      </w:r>
    </w:p>
    <w:p w14:paraId="47560620" w14:textId="1890CF10" w:rsidR="000F4D41" w:rsidRDefault="00281B58" w:rsidP="000F4D41">
      <w:pPr>
        <w:jc w:val="both"/>
        <w:rPr>
          <w:rFonts w:ascii="Times New Roman" w:hAnsi="Times New Roman" w:cs="Times New Roman"/>
          <w:lang w:val="en-US"/>
        </w:rPr>
      </w:pPr>
      <w:r>
        <w:rPr>
          <w:rFonts w:ascii="Times New Roman" w:hAnsi="Times New Roman" w:cs="Times New Roman"/>
          <w:lang w:val="en-US"/>
        </w:rPr>
        <w:t>E</w:t>
      </w:r>
      <w:r w:rsidRPr="000F4D41">
        <w:rPr>
          <w:rFonts w:ascii="Times New Roman" w:hAnsi="Times New Roman" w:cs="Times New Roman"/>
          <w:lang w:val="en-US"/>
        </w:rPr>
        <w:t xml:space="preserve">lectricity network </w:t>
      </w:r>
      <w:r w:rsidR="000F4D41" w:rsidRPr="000F4D41">
        <w:rPr>
          <w:rFonts w:ascii="Times New Roman" w:hAnsi="Times New Roman" w:cs="Times New Roman"/>
          <w:lang w:val="en-US"/>
        </w:rPr>
        <w:t xml:space="preserve">is a system that includes production and consumption points </w:t>
      </w:r>
      <w:r>
        <w:rPr>
          <w:rFonts w:ascii="Times New Roman" w:hAnsi="Times New Roman" w:cs="Times New Roman"/>
          <w:lang w:val="en-US"/>
        </w:rPr>
        <w:t>with</w:t>
      </w:r>
      <w:r w:rsidR="000F4D41" w:rsidRPr="000F4D41">
        <w:rPr>
          <w:rFonts w:ascii="Times New Roman" w:hAnsi="Times New Roman" w:cs="Times New Roman"/>
          <w:lang w:val="en-US"/>
        </w:rPr>
        <w:t xml:space="preserve"> transmission and distribution systems. With this system, the electrical ener</w:t>
      </w:r>
      <w:r w:rsidR="00683E81">
        <w:rPr>
          <w:rFonts w:ascii="Times New Roman" w:hAnsi="Times New Roman" w:cs="Times New Roman"/>
          <w:lang w:val="en-US"/>
        </w:rPr>
        <w:t xml:space="preserve">gy generated in </w:t>
      </w:r>
      <w:r w:rsidR="00127F1F">
        <w:rPr>
          <w:rFonts w:ascii="Times New Roman" w:hAnsi="Times New Roman" w:cs="Times New Roman"/>
          <w:lang w:val="en-US"/>
        </w:rPr>
        <w:t>genera</w:t>
      </w:r>
      <w:r w:rsidR="00683E81">
        <w:rPr>
          <w:rFonts w:ascii="Times New Roman" w:hAnsi="Times New Roman" w:cs="Times New Roman"/>
          <w:lang w:val="en-US"/>
        </w:rPr>
        <w:t xml:space="preserve">tion </w:t>
      </w:r>
      <w:r w:rsidR="00371125">
        <w:rPr>
          <w:rFonts w:ascii="Times New Roman" w:hAnsi="Times New Roman" w:cs="Times New Roman"/>
          <w:lang w:val="en-US"/>
        </w:rPr>
        <w:t>plants</w:t>
      </w:r>
      <w:r w:rsidR="000F4D41" w:rsidRPr="000F4D41">
        <w:rPr>
          <w:rFonts w:ascii="Times New Roman" w:hAnsi="Times New Roman" w:cs="Times New Roman"/>
          <w:lang w:val="en-US"/>
        </w:rPr>
        <w:t xml:space="preserve"> is delivered to consumers. In the first electricity networks, generation facilities were being built in locations close to the consumption point. With the </w:t>
      </w:r>
      <w:r w:rsidR="00E27A57">
        <w:rPr>
          <w:rFonts w:ascii="Times New Roman" w:hAnsi="Times New Roman" w:cs="Times New Roman"/>
          <w:lang w:val="en-US"/>
        </w:rPr>
        <w:t>increasing</w:t>
      </w:r>
      <w:r w:rsidR="000F4D41" w:rsidRPr="000F4D41">
        <w:rPr>
          <w:rFonts w:ascii="Times New Roman" w:hAnsi="Times New Roman" w:cs="Times New Roman"/>
          <w:lang w:val="en-US"/>
        </w:rPr>
        <w:t xml:space="preserve"> use of electricity in the </w:t>
      </w:r>
      <w:r w:rsidR="00E27A57">
        <w:rPr>
          <w:rFonts w:ascii="Times New Roman" w:hAnsi="Times New Roman" w:cs="Times New Roman"/>
          <w:lang w:val="en-US"/>
        </w:rPr>
        <w:t>following time</w:t>
      </w:r>
      <w:r w:rsidR="000F4D41" w:rsidRPr="000F4D41">
        <w:rPr>
          <w:rFonts w:ascii="Times New Roman" w:hAnsi="Times New Roman" w:cs="Times New Roman"/>
          <w:lang w:val="en-US"/>
        </w:rPr>
        <w:t xml:space="preserve">, the need to </w:t>
      </w:r>
      <w:r w:rsidR="00E27A57">
        <w:rPr>
          <w:rFonts w:ascii="Times New Roman" w:hAnsi="Times New Roman" w:cs="Times New Roman"/>
          <w:lang w:val="en-US"/>
        </w:rPr>
        <w:t>transmit electrical energy to fu</w:t>
      </w:r>
      <w:r w:rsidR="000F4D41" w:rsidRPr="000F4D41">
        <w:rPr>
          <w:rFonts w:ascii="Times New Roman" w:hAnsi="Times New Roman" w:cs="Times New Roman"/>
          <w:lang w:val="en-US"/>
        </w:rPr>
        <w:t>rther distances than production points ar</w:t>
      </w:r>
      <w:r w:rsidR="00E27A57">
        <w:rPr>
          <w:rFonts w:ascii="Times New Roman" w:hAnsi="Times New Roman" w:cs="Times New Roman"/>
          <w:lang w:val="en-US"/>
        </w:rPr>
        <w:t>i</w:t>
      </w:r>
      <w:r w:rsidR="000F4D41" w:rsidRPr="000F4D41">
        <w:rPr>
          <w:rFonts w:ascii="Times New Roman" w:hAnsi="Times New Roman" w:cs="Times New Roman"/>
          <w:lang w:val="en-US"/>
        </w:rPr>
        <w:t>se. In addition, as the amount of electrical energy needed increased, the number of production facilities increased. With the increase in both production and consumption facilities, distribution and transmission systems have also expanded [21]. Due to the increase in the number of equipment included in the electricity network day by day, the network becomes more complex and its management is also difficult. For this reason, electricity networks are divided into production, transmission and distribution sections.</w:t>
      </w:r>
    </w:p>
    <w:p w14:paraId="3847BEAA" w14:textId="225AE118" w:rsidR="00683E81" w:rsidRDefault="00683E81" w:rsidP="000F4D41">
      <w:pPr>
        <w:jc w:val="both"/>
        <w:rPr>
          <w:rFonts w:ascii="Times New Roman" w:hAnsi="Times New Roman" w:cs="Times New Roman"/>
          <w:lang w:val="en-US"/>
        </w:rPr>
      </w:pPr>
      <w:r w:rsidRPr="00683E81">
        <w:rPr>
          <w:rFonts w:ascii="Times New Roman" w:hAnsi="Times New Roman" w:cs="Times New Roman"/>
          <w:lang w:val="en-US"/>
        </w:rPr>
        <w:t>The generation system is the system that transfers the electrical energy generated from renewable and non-renewable energy sources to the transmission or distribution system in generation</w:t>
      </w:r>
      <w:r>
        <w:rPr>
          <w:rFonts w:ascii="Times New Roman" w:hAnsi="Times New Roman" w:cs="Times New Roman"/>
          <w:lang w:val="en-US"/>
        </w:rPr>
        <w:t xml:space="preserve"> </w:t>
      </w:r>
      <w:r w:rsidR="008C31F9">
        <w:rPr>
          <w:rFonts w:ascii="Times New Roman" w:hAnsi="Times New Roman" w:cs="Times New Roman"/>
          <w:lang w:val="en-US"/>
        </w:rPr>
        <w:t>plants</w:t>
      </w:r>
      <w:r w:rsidRPr="00683E81">
        <w:rPr>
          <w:rFonts w:ascii="Times New Roman" w:hAnsi="Times New Roman" w:cs="Times New Roman"/>
          <w:lang w:val="en-US"/>
        </w:rPr>
        <w:t>. The transmission system provides the transmission of high voltage level electrical energy from production facilities to consumption areas. The distribution network is the system that transmits the electrical energy coming from the transmission level to the end user at medium and low voltage levels.</w:t>
      </w:r>
    </w:p>
    <w:p w14:paraId="3DBDE049" w14:textId="7CC94A9A" w:rsidR="00F7365D" w:rsidRDefault="00F7365D" w:rsidP="000F4D41">
      <w:pPr>
        <w:jc w:val="both"/>
        <w:rPr>
          <w:rFonts w:ascii="Times New Roman" w:hAnsi="Times New Roman" w:cs="Times New Roman"/>
          <w:lang w:val="en-US"/>
        </w:rPr>
      </w:pPr>
      <w:r>
        <w:rPr>
          <w:rFonts w:ascii="Times New Roman" w:hAnsi="Times New Roman" w:cs="Times New Roman"/>
          <w:lang w:val="en-US"/>
        </w:rPr>
        <w:t>E</w:t>
      </w:r>
      <w:r w:rsidRPr="00F7365D">
        <w:rPr>
          <w:rFonts w:ascii="Times New Roman" w:hAnsi="Times New Roman" w:cs="Times New Roman"/>
          <w:lang w:val="en-US"/>
        </w:rPr>
        <w:t xml:space="preserve">lectric transmission level in Turkey is structured in 380 kV and 154 kV voltage levels. In the medium voltage level of the electricity distribution network in Turkey, 33 kV voltage are used mostly </w:t>
      </w:r>
      <w:r>
        <w:rPr>
          <w:rFonts w:ascii="Times New Roman" w:hAnsi="Times New Roman" w:cs="Times New Roman"/>
          <w:lang w:val="en-US"/>
        </w:rPr>
        <w:t xml:space="preserve">and </w:t>
      </w:r>
      <w:r w:rsidRPr="00F7365D">
        <w:rPr>
          <w:rFonts w:ascii="Times New Roman" w:hAnsi="Times New Roman" w:cs="Times New Roman"/>
          <w:lang w:val="en-US"/>
        </w:rPr>
        <w:t>6.3 kV and 15.8 kV voltage</w:t>
      </w:r>
      <w:r>
        <w:rPr>
          <w:rFonts w:ascii="Times New Roman" w:hAnsi="Times New Roman" w:cs="Times New Roman"/>
          <w:lang w:val="en-US"/>
        </w:rPr>
        <w:t>s</w:t>
      </w:r>
      <w:r w:rsidRPr="00F7365D">
        <w:rPr>
          <w:rFonts w:ascii="Times New Roman" w:hAnsi="Times New Roman" w:cs="Times New Roman"/>
          <w:lang w:val="en-US"/>
        </w:rPr>
        <w:t xml:space="preserve"> are used</w:t>
      </w:r>
      <w:r>
        <w:rPr>
          <w:rFonts w:ascii="Times New Roman" w:hAnsi="Times New Roman" w:cs="Times New Roman"/>
          <w:lang w:val="en-US"/>
        </w:rPr>
        <w:t xml:space="preserve"> rarely</w:t>
      </w:r>
      <w:r w:rsidRPr="00F7365D">
        <w:rPr>
          <w:rFonts w:ascii="Times New Roman" w:hAnsi="Times New Roman" w:cs="Times New Roman"/>
          <w:lang w:val="en-US"/>
        </w:rPr>
        <w:t>. Energy distribution for low voltage level customers is carried out at 0.4 kV voltage level. Therefore, electrical energy at medium voltage level is reduced to low voltage level by means of distribution transformers.</w:t>
      </w:r>
    </w:p>
    <w:p w14:paraId="4A35CBE5" w14:textId="13895651" w:rsidR="000F4D41" w:rsidRDefault="00F7365D" w:rsidP="000F4D41">
      <w:pPr>
        <w:jc w:val="both"/>
        <w:rPr>
          <w:rFonts w:ascii="Times New Roman" w:hAnsi="Times New Roman" w:cs="Times New Roman"/>
          <w:lang w:val="en-US"/>
        </w:rPr>
      </w:pPr>
      <w:r w:rsidRPr="00F7365D">
        <w:rPr>
          <w:rFonts w:ascii="Times New Roman" w:hAnsi="Times New Roman" w:cs="Times New Roman"/>
          <w:lang w:val="en-US"/>
        </w:rPr>
        <w:t>The main rule in distribution networks is that the end users are fed technically, economically and ergonomically.</w:t>
      </w:r>
      <w:r w:rsidRPr="00F7365D">
        <w:t xml:space="preserve"> </w:t>
      </w:r>
      <w:r w:rsidRPr="00F7365D">
        <w:rPr>
          <w:rFonts w:ascii="Times New Roman" w:hAnsi="Times New Roman" w:cs="Times New Roman"/>
          <w:lang w:val="en-US"/>
        </w:rPr>
        <w:t>For this reason, branched and ring network</w:t>
      </w:r>
      <w:r>
        <w:rPr>
          <w:rFonts w:ascii="Times New Roman" w:hAnsi="Times New Roman" w:cs="Times New Roman"/>
          <w:lang w:val="en-US"/>
        </w:rPr>
        <w:t xml:space="preserve"> systems are used in the Turkey’s</w:t>
      </w:r>
      <w:r w:rsidRPr="00F7365D">
        <w:rPr>
          <w:rFonts w:ascii="Times New Roman" w:hAnsi="Times New Roman" w:cs="Times New Roman"/>
          <w:lang w:val="en-US"/>
        </w:rPr>
        <w:t xml:space="preserve"> electricity distribution networ</w:t>
      </w:r>
      <w:r>
        <w:rPr>
          <w:rFonts w:ascii="Times New Roman" w:hAnsi="Times New Roman" w:cs="Times New Roman"/>
          <w:lang w:val="en-US"/>
        </w:rPr>
        <w:t>k</w:t>
      </w:r>
      <w:r w:rsidRPr="00F7365D">
        <w:rPr>
          <w:rFonts w:ascii="Times New Roman" w:hAnsi="Times New Roman" w:cs="Times New Roman"/>
          <w:lang w:val="en-US"/>
        </w:rPr>
        <w:t xml:space="preserve">. Branched networks are networks where the supply is made from a single source and there is no alternative supply. Ring networks, on the other hand, are networks that have more than one source and therefore have alternative feeds. In branched networks, the installation cost is less and fault detection is easier than ring networks. However, ring networks are more advantageous than branched networks in terms of reliability. </w:t>
      </w:r>
      <w:r w:rsidR="00390A3A">
        <w:rPr>
          <w:rFonts w:ascii="Times New Roman" w:hAnsi="Times New Roman" w:cs="Times New Roman"/>
          <w:lang w:val="en-US"/>
        </w:rPr>
        <w:t>I</w:t>
      </w:r>
      <w:r w:rsidRPr="00F7365D">
        <w:rPr>
          <w:rFonts w:ascii="Times New Roman" w:hAnsi="Times New Roman" w:cs="Times New Roman"/>
          <w:lang w:val="en-US"/>
        </w:rPr>
        <w:t>n the distribution network</w:t>
      </w:r>
      <w:r w:rsidR="00390A3A">
        <w:rPr>
          <w:rFonts w:ascii="Times New Roman" w:hAnsi="Times New Roman" w:cs="Times New Roman"/>
          <w:lang w:val="en-US"/>
        </w:rPr>
        <w:t xml:space="preserve"> of Turkey</w:t>
      </w:r>
      <w:r w:rsidRPr="00F7365D">
        <w:rPr>
          <w:rFonts w:ascii="Times New Roman" w:hAnsi="Times New Roman" w:cs="Times New Roman"/>
          <w:lang w:val="en-US"/>
        </w:rPr>
        <w:t>, the network that feeds the city center and important port is operated as a ring network load. Networks that feed rural networks and points with low load are generally operated as branched networks.</w:t>
      </w:r>
    </w:p>
    <w:p w14:paraId="708FEA62" w14:textId="224C3913" w:rsidR="0052369F" w:rsidRDefault="0052369F" w:rsidP="000F4D41">
      <w:pPr>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4473FA59" wp14:editId="44A19928">
            <wp:extent cx="5795168" cy="232588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3856" cy="2349442"/>
                    </a:xfrm>
                    <a:prstGeom prst="rect">
                      <a:avLst/>
                    </a:prstGeom>
                    <a:noFill/>
                  </pic:spPr>
                </pic:pic>
              </a:graphicData>
            </a:graphic>
          </wp:inline>
        </w:drawing>
      </w:r>
    </w:p>
    <w:p w14:paraId="21CDCF73" w14:textId="34D61E26" w:rsidR="00F7365D" w:rsidRDefault="00F7365D" w:rsidP="00F7365D">
      <w:pPr>
        <w:pStyle w:val="Caption"/>
        <w:keepNext/>
        <w:jc w:val="center"/>
        <w:rPr>
          <w:rFonts w:ascii="Times New Roman" w:hAnsi="Times New Roman" w:cs="Times New Roman"/>
          <w:color w:val="auto"/>
          <w:sz w:val="22"/>
          <w:szCs w:val="22"/>
          <w:lang w:val="en-US"/>
        </w:rPr>
      </w:pPr>
      <w:r w:rsidRPr="00F7365D">
        <w:rPr>
          <w:rFonts w:ascii="Times New Roman" w:hAnsi="Times New Roman" w:cs="Times New Roman"/>
          <w:b/>
          <w:bCs/>
          <w:color w:val="auto"/>
          <w:sz w:val="22"/>
          <w:szCs w:val="22"/>
          <w:lang w:val="en-US"/>
        </w:rPr>
        <w:t xml:space="preserve">Figure </w:t>
      </w:r>
      <w:r w:rsidRPr="00F7365D">
        <w:rPr>
          <w:rFonts w:ascii="Times New Roman" w:hAnsi="Times New Roman" w:cs="Times New Roman"/>
          <w:b/>
          <w:bCs/>
          <w:color w:val="auto"/>
          <w:sz w:val="22"/>
          <w:szCs w:val="22"/>
          <w:lang w:val="en-US"/>
        </w:rPr>
        <w:fldChar w:fldCharType="begin"/>
      </w:r>
      <w:r w:rsidRPr="00F7365D">
        <w:rPr>
          <w:rFonts w:ascii="Times New Roman" w:hAnsi="Times New Roman" w:cs="Times New Roman"/>
          <w:b/>
          <w:bCs/>
          <w:color w:val="auto"/>
          <w:sz w:val="22"/>
          <w:szCs w:val="22"/>
          <w:lang w:val="en-US"/>
        </w:rPr>
        <w:instrText xml:space="preserve"> SEQ Şekil \* ARABIC </w:instrText>
      </w:r>
      <w:r w:rsidRPr="00F7365D">
        <w:rPr>
          <w:rFonts w:ascii="Times New Roman" w:hAnsi="Times New Roman" w:cs="Times New Roman"/>
          <w:b/>
          <w:bCs/>
          <w:color w:val="auto"/>
          <w:sz w:val="22"/>
          <w:szCs w:val="22"/>
          <w:lang w:val="en-US"/>
        </w:rPr>
        <w:fldChar w:fldCharType="separate"/>
      </w:r>
      <w:r w:rsidRPr="00F7365D">
        <w:rPr>
          <w:rFonts w:ascii="Times New Roman" w:hAnsi="Times New Roman" w:cs="Times New Roman"/>
          <w:b/>
          <w:bCs/>
          <w:noProof/>
          <w:color w:val="auto"/>
          <w:sz w:val="22"/>
          <w:szCs w:val="22"/>
          <w:lang w:val="en-US"/>
        </w:rPr>
        <w:t>2</w:t>
      </w:r>
      <w:r w:rsidRPr="00F7365D">
        <w:rPr>
          <w:rFonts w:ascii="Times New Roman" w:hAnsi="Times New Roman" w:cs="Times New Roman"/>
          <w:b/>
          <w:bCs/>
          <w:color w:val="auto"/>
          <w:sz w:val="22"/>
          <w:szCs w:val="22"/>
          <w:lang w:val="en-US"/>
        </w:rPr>
        <w:fldChar w:fldCharType="end"/>
      </w:r>
      <w:r w:rsidRPr="00F7365D">
        <w:rPr>
          <w:rFonts w:ascii="Times New Roman" w:hAnsi="Times New Roman" w:cs="Times New Roman"/>
          <w:b/>
          <w:bCs/>
          <w:color w:val="auto"/>
          <w:sz w:val="22"/>
          <w:szCs w:val="22"/>
          <w:lang w:val="en-US"/>
        </w:rPr>
        <w:t>.</w:t>
      </w:r>
      <w:r w:rsidRPr="00F7365D">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Example of bidire</w:t>
      </w:r>
      <w:r w:rsidRPr="00F7365D">
        <w:rPr>
          <w:rFonts w:ascii="Times New Roman" w:hAnsi="Times New Roman" w:cs="Times New Roman"/>
          <w:color w:val="auto"/>
          <w:sz w:val="22"/>
          <w:szCs w:val="22"/>
          <w:lang w:val="en-US"/>
        </w:rPr>
        <w:t>ctional elect</w:t>
      </w:r>
      <w:r>
        <w:rPr>
          <w:rFonts w:ascii="Times New Roman" w:hAnsi="Times New Roman" w:cs="Times New Roman"/>
          <w:color w:val="auto"/>
          <w:sz w:val="22"/>
          <w:szCs w:val="22"/>
          <w:lang w:val="en-US"/>
        </w:rPr>
        <w:t>r</w:t>
      </w:r>
      <w:r w:rsidRPr="00F7365D">
        <w:rPr>
          <w:rFonts w:ascii="Times New Roman" w:hAnsi="Times New Roman" w:cs="Times New Roman"/>
          <w:color w:val="auto"/>
          <w:sz w:val="22"/>
          <w:szCs w:val="22"/>
          <w:lang w:val="en-US"/>
        </w:rPr>
        <w:t>ic grid</w:t>
      </w:r>
    </w:p>
    <w:p w14:paraId="39E15B34" w14:textId="196AE4B1" w:rsidR="00F7365D" w:rsidRDefault="00F7365D" w:rsidP="00E60AC7">
      <w:pPr>
        <w:jc w:val="both"/>
        <w:rPr>
          <w:rFonts w:ascii="Times New Roman" w:hAnsi="Times New Roman" w:cs="Times New Roman"/>
          <w:lang w:val="en-US"/>
        </w:rPr>
      </w:pPr>
      <w:r w:rsidRPr="00C819D0">
        <w:rPr>
          <w:rFonts w:ascii="Times New Roman" w:hAnsi="Times New Roman" w:cs="Times New Roman"/>
          <w:lang w:val="en-US"/>
        </w:rPr>
        <w:t xml:space="preserve">Electric vehicle charging stations are connected to the distribution network from many different points, and as the number of charging stations increases, the number of different points connected will also increase. The electric vehicle load that can be integrated into the network can be estimated with the help of probabilistic functions according to the characteristics of the vehicles and their usage conditions. However, due to the ability of electric vehicles to use different charging stations, the point at which they will be integrated into the grid shows flexibility. </w:t>
      </w:r>
      <w:r w:rsidR="00A0237D" w:rsidRPr="00A0237D">
        <w:rPr>
          <w:rFonts w:ascii="Times New Roman" w:hAnsi="Times New Roman" w:cs="Times New Roman"/>
          <w:lang w:val="en-US"/>
        </w:rPr>
        <w:t>This increases the need to examine the impact of electric vehicles, which can be manufacturers and consumers, on the Turk</w:t>
      </w:r>
      <w:r w:rsidR="00D82ACC">
        <w:rPr>
          <w:rFonts w:ascii="Times New Roman" w:hAnsi="Times New Roman" w:cs="Times New Roman"/>
          <w:lang w:val="en-US"/>
        </w:rPr>
        <w:t>ey</w:t>
      </w:r>
      <w:r w:rsidR="00A0237D" w:rsidRPr="00A0237D">
        <w:rPr>
          <w:rFonts w:ascii="Times New Roman" w:hAnsi="Times New Roman" w:cs="Times New Roman"/>
          <w:lang w:val="en-US"/>
        </w:rPr>
        <w:t xml:space="preserve"> electricity distribution network</w:t>
      </w:r>
      <w:r w:rsidR="00A0237D">
        <w:rPr>
          <w:rFonts w:ascii="Times New Roman" w:hAnsi="Times New Roman" w:cs="Times New Roman"/>
          <w:lang w:val="en-US"/>
        </w:rPr>
        <w:t>.</w:t>
      </w:r>
    </w:p>
    <w:p w14:paraId="72921595" w14:textId="5E6452A2" w:rsidR="00A0237D" w:rsidRDefault="00A0237D" w:rsidP="00A0237D">
      <w:pPr>
        <w:pStyle w:val="ListParagraph"/>
        <w:numPr>
          <w:ilvl w:val="0"/>
          <w:numId w:val="4"/>
        </w:numPr>
        <w:rPr>
          <w:rFonts w:ascii="Times New Roman" w:hAnsi="Times New Roman" w:cs="Times New Roman"/>
          <w:b/>
          <w:lang w:val="en-US"/>
        </w:rPr>
      </w:pPr>
      <w:r w:rsidRPr="00A0237D">
        <w:rPr>
          <w:rFonts w:ascii="Times New Roman" w:hAnsi="Times New Roman" w:cs="Times New Roman"/>
          <w:b/>
          <w:lang w:val="en-US"/>
        </w:rPr>
        <w:t>EFFECTS OF ELECTRIC VEHICLES ON DISTRIBUTION NETWORK</w:t>
      </w:r>
    </w:p>
    <w:p w14:paraId="31876598" w14:textId="6D8CF105" w:rsidR="00A0237D" w:rsidRDefault="00A0237D" w:rsidP="00A0237D">
      <w:pPr>
        <w:jc w:val="both"/>
        <w:rPr>
          <w:rFonts w:ascii="Times New Roman" w:hAnsi="Times New Roman" w:cs="Times New Roman"/>
          <w:lang w:val="en-US"/>
        </w:rPr>
      </w:pPr>
      <w:r w:rsidRPr="00A0237D">
        <w:rPr>
          <w:rFonts w:ascii="Times New Roman" w:hAnsi="Times New Roman" w:cs="Times New Roman"/>
          <w:lang w:val="en-US"/>
        </w:rPr>
        <w:t xml:space="preserve">As part of this study, the technical impact of electric vehicles on the distribution network in 2030 was examined in the region fed by the Akköprü substation in </w:t>
      </w:r>
      <w:r>
        <w:rPr>
          <w:rFonts w:ascii="Times New Roman" w:hAnsi="Times New Roman" w:cs="Times New Roman"/>
          <w:lang w:val="en-US"/>
        </w:rPr>
        <w:t xml:space="preserve">city center Ankara </w:t>
      </w:r>
      <w:r w:rsidRPr="00A0237D">
        <w:rPr>
          <w:rFonts w:ascii="Times New Roman" w:hAnsi="Times New Roman" w:cs="Times New Roman"/>
          <w:lang w:val="en-US"/>
        </w:rPr>
        <w:t>in Turkey.</w:t>
      </w:r>
      <w:r w:rsidRPr="00A0237D">
        <w:t xml:space="preserve"> </w:t>
      </w:r>
      <w:r w:rsidRPr="00A0237D">
        <w:rPr>
          <w:rFonts w:ascii="Times New Roman" w:hAnsi="Times New Roman" w:cs="Times New Roman"/>
          <w:lang w:val="en-US"/>
        </w:rPr>
        <w:t>According to the projection, it is expected that by 2030, the population of Turkey will be 93 million and the number of personal vehicles will be 27.9 million [15].</w:t>
      </w:r>
      <w:r w:rsidRPr="00A0237D">
        <w:t xml:space="preserve"> </w:t>
      </w:r>
      <w:r w:rsidRPr="00A0237D">
        <w:rPr>
          <w:rFonts w:ascii="Times New Roman" w:hAnsi="Times New Roman" w:cs="Times New Roman"/>
          <w:lang w:val="en-US"/>
        </w:rPr>
        <w:t>Con</w:t>
      </w:r>
      <w:r>
        <w:rPr>
          <w:rFonts w:ascii="Times New Roman" w:hAnsi="Times New Roman" w:cs="Times New Roman"/>
          <w:lang w:val="en-US"/>
        </w:rPr>
        <w:t>sidering the policy of the government</w:t>
      </w:r>
      <w:r w:rsidRPr="00A0237D">
        <w:rPr>
          <w:rFonts w:ascii="Times New Roman" w:hAnsi="Times New Roman" w:cs="Times New Roman"/>
          <w:lang w:val="en-US"/>
        </w:rPr>
        <w:t xml:space="preserve"> of the Republic of Turkey, the domestic electric vehicle is expected to go on sale in 2023. Therefore, the increase in the rate of electric vehicles in traffic will accelerate by 2023. Considering these developments, in this study, it has been assumed that the ratio of electric vehicles in all vehicles in 2030 will be 30% in the medium growth scenario and 65% in the high growth scenario.</w:t>
      </w:r>
    </w:p>
    <w:p w14:paraId="49C302F8" w14:textId="15EA3765" w:rsidR="00A0237D" w:rsidRPr="00A0237D" w:rsidRDefault="00184074" w:rsidP="003810E5">
      <w:pPr>
        <w:jc w:val="both"/>
        <w:rPr>
          <w:rFonts w:ascii="Times New Roman" w:hAnsi="Times New Roman" w:cs="Times New Roman"/>
          <w:lang w:val="en-US"/>
        </w:rPr>
      </w:pPr>
      <w:r>
        <w:rPr>
          <w:rFonts w:ascii="Times New Roman" w:hAnsi="Times New Roman" w:cs="Times New Roman"/>
          <w:lang w:val="en-US"/>
        </w:rPr>
        <w:t>The p</w:t>
      </w:r>
      <w:r w:rsidR="00253480">
        <w:rPr>
          <w:rFonts w:ascii="Times New Roman" w:hAnsi="Times New Roman" w:cs="Times New Roman"/>
          <w:lang w:val="en-US"/>
        </w:rPr>
        <w:t>i</w:t>
      </w:r>
      <w:r w:rsidR="00A0237D" w:rsidRPr="00A0237D">
        <w:rPr>
          <w:rFonts w:ascii="Times New Roman" w:hAnsi="Times New Roman" w:cs="Times New Roman"/>
          <w:lang w:val="en-US"/>
        </w:rPr>
        <w:t xml:space="preserve">lot </w:t>
      </w:r>
      <w:r w:rsidR="005250DF">
        <w:rPr>
          <w:rFonts w:ascii="Times New Roman" w:hAnsi="Times New Roman" w:cs="Times New Roman"/>
          <w:lang w:val="en-US"/>
        </w:rPr>
        <w:t>region</w:t>
      </w:r>
      <w:r w:rsidR="00A0237D" w:rsidRPr="00A0237D">
        <w:rPr>
          <w:rFonts w:ascii="Times New Roman" w:hAnsi="Times New Roman" w:cs="Times New Roman"/>
          <w:lang w:val="en-US"/>
        </w:rPr>
        <w:t xml:space="preserve"> network model is modeled on DIgSILENT PowerFactory power system analysis software. </w:t>
      </w:r>
      <w:r w:rsidR="00A0237D" w:rsidRPr="00F835F9">
        <w:rPr>
          <w:rFonts w:ascii="Times New Roman" w:hAnsi="Times New Roman" w:cs="Times New Roman"/>
          <w:lang w:val="en-US"/>
        </w:rPr>
        <w:t>In the network model, the power profiles taken from the field are processed on the feeders</w:t>
      </w:r>
      <w:r w:rsidR="00A0237D" w:rsidRPr="00A0237D">
        <w:rPr>
          <w:rFonts w:ascii="Times New Roman" w:hAnsi="Times New Roman" w:cs="Times New Roman"/>
          <w:lang w:val="en-US"/>
        </w:rPr>
        <w:t xml:space="preserve">. </w:t>
      </w:r>
      <w:r w:rsidR="00A0237D" w:rsidRPr="00F835F9">
        <w:rPr>
          <w:rFonts w:ascii="Times New Roman" w:hAnsi="Times New Roman" w:cs="Times New Roman"/>
          <w:lang w:val="en-US"/>
        </w:rPr>
        <w:t>Peak days were determined as a result of the analyzes made with the processed profiles and the analyzes were carried out on the determined day</w:t>
      </w:r>
      <w:r w:rsidR="00A0237D" w:rsidRPr="00A0237D">
        <w:rPr>
          <w:rFonts w:ascii="Times New Roman" w:hAnsi="Times New Roman" w:cs="Times New Roman"/>
          <w:lang w:val="en-US"/>
        </w:rPr>
        <w:t>. The analyzed area is fed from two different HV/MV power transformers from the same transformer center. As of 2019, the number of MV/LV distribution transformers available in the pilot area is 599, the MV line length is 340 km and the LV line length is 1405 km. From 2019 to 2030, it has been assumed that the annual load increase will be an average of 5% [22]. Necessary network investments were added to the network model to prevent technical constraints in the network after load increase.</w:t>
      </w:r>
    </w:p>
    <w:p w14:paraId="654EF9B0" w14:textId="54FF7224" w:rsidR="00F7365D" w:rsidRDefault="00184074" w:rsidP="000F4D41">
      <w:pPr>
        <w:jc w:val="both"/>
        <w:rPr>
          <w:rFonts w:ascii="Times New Roman" w:hAnsi="Times New Roman" w:cs="Times New Roman"/>
          <w:lang w:val="en-US"/>
        </w:rPr>
      </w:pPr>
      <w:r w:rsidRPr="00184074">
        <w:rPr>
          <w:rFonts w:ascii="Times New Roman" w:hAnsi="Times New Roman" w:cs="Times New Roman"/>
          <w:lang w:val="en-US"/>
        </w:rPr>
        <w:t xml:space="preserve">Criteria considered for technical constraints: </w:t>
      </w:r>
      <w:proofErr w:type="spellStart"/>
      <w:r w:rsidRPr="00184074">
        <w:rPr>
          <w:rFonts w:ascii="Times New Roman" w:hAnsi="Times New Roman" w:cs="Times New Roman"/>
          <w:lang w:val="en-US"/>
        </w:rPr>
        <w:t>i</w:t>
      </w:r>
      <w:proofErr w:type="spellEnd"/>
      <w:r w:rsidRPr="00184074">
        <w:rPr>
          <w:rFonts w:ascii="Times New Roman" w:hAnsi="Times New Roman" w:cs="Times New Roman"/>
          <w:lang w:val="en-US"/>
        </w:rPr>
        <w:t xml:space="preserve">) </w:t>
      </w:r>
      <w:r w:rsidR="003810E5">
        <w:rPr>
          <w:rFonts w:ascii="Times New Roman" w:hAnsi="Times New Roman" w:cs="Times New Roman"/>
          <w:lang w:val="en-US"/>
        </w:rPr>
        <w:t xml:space="preserve">overloading on </w:t>
      </w:r>
      <w:r w:rsidRPr="00184074">
        <w:rPr>
          <w:rFonts w:ascii="Times New Roman" w:hAnsi="Times New Roman" w:cs="Times New Roman"/>
          <w:lang w:val="en-US"/>
        </w:rPr>
        <w:t>network line</w:t>
      </w:r>
      <w:r w:rsidR="003810E5">
        <w:rPr>
          <w:rFonts w:ascii="Times New Roman" w:hAnsi="Times New Roman" w:cs="Times New Roman"/>
          <w:lang w:val="en-US"/>
        </w:rPr>
        <w:t>s</w:t>
      </w:r>
      <w:r w:rsidRPr="00184074">
        <w:rPr>
          <w:rFonts w:ascii="Times New Roman" w:hAnsi="Times New Roman" w:cs="Times New Roman"/>
          <w:lang w:val="en-US"/>
        </w:rPr>
        <w:t>; ii) overvoltage drop at the consumer points and iii) N-1 reliability criteria in the primar</w:t>
      </w:r>
      <w:r>
        <w:rPr>
          <w:rFonts w:ascii="Times New Roman" w:hAnsi="Times New Roman" w:cs="Times New Roman"/>
          <w:lang w:val="en-US"/>
        </w:rPr>
        <w:t>y distribution network in the p</w:t>
      </w:r>
      <w:r w:rsidRPr="00184074">
        <w:rPr>
          <w:rFonts w:ascii="Times New Roman" w:hAnsi="Times New Roman" w:cs="Times New Roman"/>
          <w:lang w:val="en-US"/>
        </w:rPr>
        <w:t>lot regions. Parallel line and transformer investments are modeled on existing lines and transformers where these criteria cannot be met. In 2030, it is predicted that there will be 665 MV/LV distribution transformers, 352 km MV line and 1464 km LV line with the m</w:t>
      </w:r>
      <w:r>
        <w:rPr>
          <w:rFonts w:ascii="Times New Roman" w:hAnsi="Times New Roman" w:cs="Times New Roman"/>
          <w:lang w:val="en-US"/>
        </w:rPr>
        <w:t>ethod explained in the p</w:t>
      </w:r>
      <w:r w:rsidRPr="00184074">
        <w:rPr>
          <w:rFonts w:ascii="Times New Roman" w:hAnsi="Times New Roman" w:cs="Times New Roman"/>
          <w:lang w:val="en-US"/>
        </w:rPr>
        <w:t>lot network.</w:t>
      </w:r>
    </w:p>
    <w:p w14:paraId="4A921522" w14:textId="780FC0C6" w:rsidR="00184074" w:rsidRDefault="00184074" w:rsidP="00184074">
      <w:pPr>
        <w:jc w:val="cente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4FCA3E98" wp14:editId="1CD0245D">
            <wp:extent cx="5115490" cy="28263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5392" cy="2864949"/>
                    </a:xfrm>
                    <a:prstGeom prst="rect">
                      <a:avLst/>
                    </a:prstGeom>
                    <a:noFill/>
                    <a:ln>
                      <a:noFill/>
                    </a:ln>
                  </pic:spPr>
                </pic:pic>
              </a:graphicData>
            </a:graphic>
          </wp:inline>
        </w:drawing>
      </w:r>
    </w:p>
    <w:p w14:paraId="55DAA86C" w14:textId="2B6C4083" w:rsidR="00184074" w:rsidRPr="00184074" w:rsidRDefault="00184074" w:rsidP="00184074">
      <w:pPr>
        <w:pStyle w:val="Caption"/>
        <w:jc w:val="center"/>
        <w:rPr>
          <w:rFonts w:ascii="Times New Roman" w:hAnsi="Times New Roman" w:cs="Times New Roman"/>
          <w:color w:val="auto"/>
          <w:sz w:val="22"/>
          <w:szCs w:val="22"/>
          <w:lang w:val="en-US"/>
        </w:rPr>
      </w:pPr>
      <w:r w:rsidRPr="00184074">
        <w:rPr>
          <w:rFonts w:ascii="Times New Roman" w:hAnsi="Times New Roman" w:cs="Times New Roman"/>
          <w:b/>
          <w:bCs/>
          <w:color w:val="auto"/>
          <w:sz w:val="22"/>
          <w:szCs w:val="22"/>
          <w:lang w:val="en-US"/>
        </w:rPr>
        <w:t xml:space="preserve">Figure </w:t>
      </w:r>
      <w:r w:rsidRPr="00184074">
        <w:rPr>
          <w:rFonts w:ascii="Times New Roman" w:hAnsi="Times New Roman" w:cs="Times New Roman"/>
          <w:b/>
          <w:bCs/>
          <w:color w:val="auto"/>
          <w:sz w:val="22"/>
          <w:szCs w:val="22"/>
          <w:lang w:val="en-US"/>
        </w:rPr>
        <w:fldChar w:fldCharType="begin"/>
      </w:r>
      <w:r w:rsidRPr="00184074">
        <w:rPr>
          <w:rFonts w:ascii="Times New Roman" w:hAnsi="Times New Roman" w:cs="Times New Roman"/>
          <w:b/>
          <w:bCs/>
          <w:color w:val="auto"/>
          <w:sz w:val="22"/>
          <w:szCs w:val="22"/>
          <w:lang w:val="en-US"/>
        </w:rPr>
        <w:instrText xml:space="preserve"> SEQ Şekil \* ARABIC </w:instrText>
      </w:r>
      <w:r w:rsidRPr="00184074">
        <w:rPr>
          <w:rFonts w:ascii="Times New Roman" w:hAnsi="Times New Roman" w:cs="Times New Roman"/>
          <w:b/>
          <w:bCs/>
          <w:color w:val="auto"/>
          <w:sz w:val="22"/>
          <w:szCs w:val="22"/>
          <w:lang w:val="en-US"/>
        </w:rPr>
        <w:fldChar w:fldCharType="separate"/>
      </w:r>
      <w:r w:rsidRPr="00184074">
        <w:rPr>
          <w:rFonts w:ascii="Times New Roman" w:hAnsi="Times New Roman" w:cs="Times New Roman"/>
          <w:b/>
          <w:bCs/>
          <w:noProof/>
          <w:color w:val="auto"/>
          <w:sz w:val="22"/>
          <w:szCs w:val="22"/>
          <w:lang w:val="en-US"/>
        </w:rPr>
        <w:t>3</w:t>
      </w:r>
      <w:r w:rsidRPr="00184074">
        <w:rPr>
          <w:rFonts w:ascii="Times New Roman" w:hAnsi="Times New Roman" w:cs="Times New Roman"/>
          <w:b/>
          <w:bCs/>
          <w:color w:val="auto"/>
          <w:sz w:val="22"/>
          <w:szCs w:val="22"/>
          <w:lang w:val="en-US"/>
        </w:rPr>
        <w:fldChar w:fldCharType="end"/>
      </w:r>
      <w:r w:rsidRPr="00184074">
        <w:rPr>
          <w:rFonts w:ascii="Times New Roman" w:hAnsi="Times New Roman" w:cs="Times New Roman"/>
          <w:b/>
          <w:bCs/>
          <w:color w:val="auto"/>
          <w:sz w:val="22"/>
          <w:szCs w:val="22"/>
          <w:lang w:val="en-US"/>
        </w:rPr>
        <w:t>.</w:t>
      </w:r>
      <w:r w:rsidRPr="00184074">
        <w:rPr>
          <w:rFonts w:ascii="Times New Roman" w:hAnsi="Times New Roman" w:cs="Times New Roman"/>
          <w:color w:val="auto"/>
          <w:sz w:val="22"/>
          <w:szCs w:val="22"/>
          <w:lang w:val="en-US"/>
        </w:rPr>
        <w:t xml:space="preserve"> </w:t>
      </w:r>
      <w:r w:rsidR="00E72E0B">
        <w:rPr>
          <w:rFonts w:ascii="Times New Roman" w:hAnsi="Times New Roman" w:cs="Times New Roman"/>
          <w:color w:val="auto"/>
          <w:sz w:val="22"/>
          <w:szCs w:val="22"/>
          <w:lang w:val="en-US"/>
        </w:rPr>
        <w:t>S</w:t>
      </w:r>
      <w:r w:rsidRPr="00184074">
        <w:rPr>
          <w:rFonts w:ascii="Times New Roman" w:hAnsi="Times New Roman" w:cs="Times New Roman"/>
          <w:color w:val="auto"/>
          <w:sz w:val="22"/>
          <w:szCs w:val="22"/>
          <w:lang w:val="en-US"/>
        </w:rPr>
        <w:t xml:space="preserve">ingle line </w:t>
      </w:r>
      <w:r w:rsidR="00E72E0B">
        <w:rPr>
          <w:rFonts w:ascii="Times New Roman" w:hAnsi="Times New Roman" w:cs="Times New Roman"/>
          <w:color w:val="auto"/>
          <w:sz w:val="22"/>
          <w:szCs w:val="22"/>
          <w:lang w:val="en-US"/>
        </w:rPr>
        <w:t>diagram of p</w:t>
      </w:r>
      <w:r w:rsidR="00253480">
        <w:rPr>
          <w:rFonts w:ascii="Times New Roman" w:hAnsi="Times New Roman" w:cs="Times New Roman"/>
          <w:color w:val="auto"/>
          <w:sz w:val="22"/>
          <w:szCs w:val="22"/>
          <w:lang w:val="en-US"/>
        </w:rPr>
        <w:t>i</w:t>
      </w:r>
      <w:r w:rsidR="00E72E0B" w:rsidRPr="00184074">
        <w:rPr>
          <w:rFonts w:ascii="Times New Roman" w:hAnsi="Times New Roman" w:cs="Times New Roman"/>
          <w:color w:val="auto"/>
          <w:sz w:val="22"/>
          <w:szCs w:val="22"/>
          <w:lang w:val="en-US"/>
        </w:rPr>
        <w:t xml:space="preserve">lot </w:t>
      </w:r>
      <w:r w:rsidR="005250DF">
        <w:rPr>
          <w:rFonts w:ascii="Times New Roman" w:hAnsi="Times New Roman" w:cs="Times New Roman"/>
          <w:color w:val="auto"/>
          <w:sz w:val="22"/>
          <w:szCs w:val="22"/>
          <w:lang w:val="en-US"/>
        </w:rPr>
        <w:t>region</w:t>
      </w:r>
    </w:p>
    <w:p w14:paraId="7274EECE" w14:textId="07A16C29" w:rsidR="00184074" w:rsidRDefault="00184074" w:rsidP="00E72E0B">
      <w:pPr>
        <w:jc w:val="both"/>
        <w:rPr>
          <w:rFonts w:ascii="Times New Roman" w:hAnsi="Times New Roman" w:cs="Times New Roman"/>
          <w:lang w:val="en-US"/>
        </w:rPr>
      </w:pPr>
      <w:r w:rsidRPr="00A348FE">
        <w:rPr>
          <w:rFonts w:ascii="Times New Roman" w:hAnsi="Times New Roman" w:cs="Times New Roman"/>
          <w:lang w:val="en-US"/>
        </w:rPr>
        <w:t>In the study</w:t>
      </w:r>
      <w:r w:rsidR="003436F4">
        <w:rPr>
          <w:rFonts w:ascii="Times New Roman" w:hAnsi="Times New Roman" w:cs="Times New Roman"/>
          <w:lang w:val="en-US"/>
        </w:rPr>
        <w:t>,</w:t>
      </w:r>
      <w:r w:rsidRPr="00A348FE">
        <w:rPr>
          <w:rFonts w:ascii="Times New Roman" w:hAnsi="Times New Roman" w:cs="Times New Roman"/>
          <w:lang w:val="en-US"/>
        </w:rPr>
        <w:t xml:space="preserve"> the </w:t>
      </w:r>
      <w:r w:rsidR="003436F4">
        <w:rPr>
          <w:rFonts w:ascii="Times New Roman" w:hAnsi="Times New Roman" w:cs="Times New Roman"/>
          <w:lang w:val="en-US"/>
        </w:rPr>
        <w:t>margin</w:t>
      </w:r>
      <w:r w:rsidRPr="00A348FE">
        <w:rPr>
          <w:rFonts w:ascii="Times New Roman" w:hAnsi="Times New Roman" w:cs="Times New Roman"/>
          <w:lang w:val="en-US"/>
        </w:rPr>
        <w:t xml:space="preserve"> of the total number of electric vehicles expected </w:t>
      </w:r>
      <w:r w:rsidR="00B720E1" w:rsidRPr="00A348FE">
        <w:rPr>
          <w:rFonts w:ascii="Times New Roman" w:hAnsi="Times New Roman" w:cs="Times New Roman"/>
          <w:lang w:val="en-US"/>
        </w:rPr>
        <w:t xml:space="preserve">falling </w:t>
      </w:r>
      <w:r w:rsidR="00B720E1">
        <w:rPr>
          <w:rFonts w:ascii="Times New Roman" w:hAnsi="Times New Roman" w:cs="Times New Roman"/>
          <w:lang w:val="en-US"/>
        </w:rPr>
        <w:t>in</w:t>
      </w:r>
      <w:r w:rsidR="00B720E1" w:rsidRPr="00A348FE">
        <w:rPr>
          <w:rFonts w:ascii="Times New Roman" w:hAnsi="Times New Roman" w:cs="Times New Roman"/>
          <w:lang w:val="en-US"/>
        </w:rPr>
        <w:t>to the pilot region studied</w:t>
      </w:r>
      <w:r w:rsidR="00B720E1">
        <w:rPr>
          <w:rFonts w:ascii="Times New Roman" w:hAnsi="Times New Roman" w:cs="Times New Roman"/>
          <w:lang w:val="en-US"/>
        </w:rPr>
        <w:t xml:space="preserve"> in</w:t>
      </w:r>
      <w:r w:rsidRPr="00A348FE">
        <w:rPr>
          <w:rFonts w:ascii="Times New Roman" w:hAnsi="Times New Roman" w:cs="Times New Roman"/>
          <w:lang w:val="en-US"/>
        </w:rPr>
        <w:t xml:space="preserve"> traffic in Turkey </w:t>
      </w:r>
      <w:r w:rsidR="003436F4" w:rsidRPr="00A348FE">
        <w:rPr>
          <w:rFonts w:ascii="Times New Roman" w:hAnsi="Times New Roman" w:cs="Times New Roman"/>
          <w:lang w:val="en-US"/>
        </w:rPr>
        <w:t>calculated</w:t>
      </w:r>
      <w:r w:rsidR="003436F4" w:rsidRPr="003436F4">
        <w:rPr>
          <w:rFonts w:ascii="Times New Roman" w:hAnsi="Times New Roman" w:cs="Times New Roman"/>
          <w:lang w:val="en-US"/>
        </w:rPr>
        <w:t xml:space="preserve"> </w:t>
      </w:r>
      <w:r w:rsidR="003436F4" w:rsidRPr="00A348FE">
        <w:rPr>
          <w:rFonts w:ascii="Times New Roman" w:hAnsi="Times New Roman" w:cs="Times New Roman"/>
          <w:lang w:val="en-US"/>
        </w:rPr>
        <w:t>firstly</w:t>
      </w:r>
      <w:r w:rsidRPr="00A348FE">
        <w:rPr>
          <w:rFonts w:ascii="Times New Roman" w:hAnsi="Times New Roman" w:cs="Times New Roman"/>
          <w:lang w:val="en-US"/>
        </w:rPr>
        <w:t xml:space="preserve">. </w:t>
      </w:r>
      <w:r w:rsidRPr="00184074">
        <w:rPr>
          <w:rFonts w:ascii="Times New Roman" w:hAnsi="Times New Roman" w:cs="Times New Roman"/>
          <w:lang w:val="en-US"/>
        </w:rPr>
        <w:t xml:space="preserve">In this calculation, the following statistical data </w:t>
      </w:r>
      <w:r>
        <w:rPr>
          <w:rFonts w:ascii="Times New Roman" w:hAnsi="Times New Roman" w:cs="Times New Roman"/>
          <w:lang w:val="en-US"/>
        </w:rPr>
        <w:t>of the city of Ankara and the p</w:t>
      </w:r>
      <w:r w:rsidRPr="00184074">
        <w:rPr>
          <w:rFonts w:ascii="Times New Roman" w:hAnsi="Times New Roman" w:cs="Times New Roman"/>
          <w:lang w:val="en-US"/>
        </w:rPr>
        <w:t xml:space="preserve">lot region are used: </w:t>
      </w:r>
      <w:proofErr w:type="spellStart"/>
      <w:r w:rsidRPr="00184074">
        <w:rPr>
          <w:rFonts w:ascii="Times New Roman" w:hAnsi="Times New Roman" w:cs="Times New Roman"/>
          <w:lang w:val="en-US"/>
        </w:rPr>
        <w:t>i</w:t>
      </w:r>
      <w:proofErr w:type="spellEnd"/>
      <w:r w:rsidRPr="00184074">
        <w:rPr>
          <w:rFonts w:ascii="Times New Roman" w:hAnsi="Times New Roman" w:cs="Times New Roman"/>
          <w:lang w:val="en-US"/>
        </w:rPr>
        <w:t>) The ratio of the gross domestic product of the city of Ankara; ii) Growth coefficient; iii) Education level coefficient; iv) The pilot of a high-voltage transformer that feeds the center of Turkey's total installed capacity to a total installed capacity of high-voltage transformer ratio (1) [15]. With this approach, the total number of electric vehicles calculated for the pilot region</w:t>
      </w:r>
      <w:r>
        <w:rPr>
          <w:rFonts w:ascii="Times New Roman" w:hAnsi="Times New Roman" w:cs="Times New Roman"/>
          <w:lang w:val="en-US"/>
        </w:rPr>
        <w:t xml:space="preserve"> in 2030, the total number of EV</w:t>
      </w:r>
      <w:r w:rsidRPr="00184074">
        <w:rPr>
          <w:rFonts w:ascii="Times New Roman" w:hAnsi="Times New Roman" w:cs="Times New Roman"/>
          <w:lang w:val="en-US"/>
        </w:rPr>
        <w:t xml:space="preserve"> charging stations and different charging technologies are given in Table 2.</w:t>
      </w:r>
    </w:p>
    <w:p w14:paraId="66B1D640" w14:textId="0E968E7A" w:rsidR="00184074" w:rsidRPr="002F6CCB" w:rsidRDefault="0047444E" w:rsidP="002F6CCB">
      <w:pPr>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EV</m:t>
            </m:r>
          </m:e>
          <m:sub>
            <m:r>
              <w:rPr>
                <w:rFonts w:ascii="Cambria Math" w:hAnsi="Cambria Math" w:cs="Times New Roman"/>
                <w:sz w:val="24"/>
                <w:szCs w:val="24"/>
              </w:rPr>
              <m:t>PR</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EV</m:t>
                </m:r>
              </m:e>
              <m:sub>
                <m:r>
                  <w:rPr>
                    <w:rFonts w:ascii="Cambria Math" w:hAnsi="Cambria Math" w:cs="Times New Roman"/>
                    <w:sz w:val="24"/>
                    <w:szCs w:val="24"/>
                  </w:rPr>
                  <m:t>T</m:t>
                </m:r>
              </m:sub>
            </m:sSub>
            <m:r>
              <w:rPr>
                <w:rFonts w:ascii="Cambria Math" w:hAnsi="Cambria Math" w:cs="Times New Roman"/>
                <w:sz w:val="24"/>
                <w:szCs w:val="24"/>
              </w:rPr>
              <m:t>* TMK</m:t>
            </m:r>
          </m:e>
          <m:sub>
            <m:r>
              <w:rPr>
                <w:rFonts w:ascii="Cambria Math" w:hAnsi="Cambria Math" w:cs="Times New Roman"/>
                <w:sz w:val="24"/>
                <w:szCs w:val="24"/>
              </w:rPr>
              <m:t>PR</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GDP</m:t>
            </m:r>
          </m:e>
          <m:sub>
            <m: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DC</m:t>
            </m:r>
          </m:e>
          <m:sub>
            <m: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EC</m:t>
            </m:r>
            <m:ctrlPr>
              <w:rPr>
                <w:rFonts w:ascii="Cambria Math" w:hAnsi="Cambria Math" w:cs="Times New Roman"/>
                <w:sz w:val="24"/>
                <w:szCs w:val="24"/>
              </w:rPr>
            </m:ctrlPr>
          </m:e>
          <m:sub>
            <m:r>
              <w:rPr>
                <w:rFonts w:ascii="Cambria Math" w:hAnsi="Cambria Math" w:cs="Times New Roman"/>
                <w:sz w:val="24"/>
                <w:szCs w:val="24"/>
              </w:rPr>
              <m:t>A</m:t>
            </m:r>
            <m:ctrlPr>
              <w:rPr>
                <w:rFonts w:ascii="Cambria Math" w:hAnsi="Cambria Math" w:cs="Times New Roman"/>
                <w:sz w:val="24"/>
                <w:szCs w:val="24"/>
              </w:rPr>
            </m:ctrlPr>
          </m:sub>
        </m:sSub>
      </m:oMath>
      <w:r w:rsidR="002F6CCB" w:rsidRPr="00BF5421">
        <w:rPr>
          <w:rFonts w:ascii="Times New Roman" w:eastAsiaTheme="minorEastAsia" w:hAnsi="Times New Roman" w:cs="Times New Roman"/>
          <w:sz w:val="24"/>
          <w:szCs w:val="24"/>
        </w:rPr>
        <w:tab/>
        <w:t>(1)</w:t>
      </w:r>
    </w:p>
    <w:p w14:paraId="35A18132" w14:textId="11465C4D" w:rsidR="00184074" w:rsidRPr="00D01AF1" w:rsidRDefault="0047444E" w:rsidP="00184074">
      <w:pPr>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EV</m:t>
            </m:r>
          </m:e>
          <m:sub>
            <m:r>
              <w:rPr>
                <w:rFonts w:ascii="Cambria Math" w:hAnsi="Cambria Math" w:cs="Times New Roman"/>
                <w:sz w:val="24"/>
                <w:szCs w:val="24"/>
              </w:rPr>
              <m:t>PR</m:t>
            </m:r>
          </m:sub>
        </m:sSub>
        <m:r>
          <w:rPr>
            <w:rFonts w:ascii="Cambria Math" w:hAnsi="Cambria Math" w:cs="Times New Roman"/>
            <w:sz w:val="24"/>
            <w:szCs w:val="24"/>
          </w:rPr>
          <m:t>:</m:t>
        </m:r>
      </m:oMath>
      <w:r w:rsidR="00184074">
        <w:rPr>
          <w:rFonts w:ascii="Times New Roman" w:eastAsiaTheme="minorEastAsia" w:hAnsi="Times New Roman" w:cs="Times New Roman"/>
          <w:sz w:val="24"/>
          <w:szCs w:val="24"/>
        </w:rPr>
        <w:t xml:space="preserve"> </w:t>
      </w:r>
      <w:r w:rsidR="00184074" w:rsidRPr="00D01AF1">
        <w:rPr>
          <w:rFonts w:ascii="Times New Roman" w:eastAsiaTheme="minorEastAsia" w:hAnsi="Times New Roman" w:cs="Times New Roman"/>
          <w:lang w:val="en-US"/>
        </w:rPr>
        <w:t xml:space="preserve">Pilot </w:t>
      </w:r>
      <w:r w:rsidR="00A2773C" w:rsidRPr="00D01AF1">
        <w:rPr>
          <w:rFonts w:ascii="Times New Roman" w:eastAsiaTheme="minorEastAsia" w:hAnsi="Times New Roman" w:cs="Times New Roman"/>
          <w:lang w:val="en-US"/>
        </w:rPr>
        <w:t>region</w:t>
      </w:r>
      <w:r w:rsidR="00184074" w:rsidRPr="00D01AF1">
        <w:rPr>
          <w:rFonts w:ascii="Times New Roman" w:eastAsiaTheme="minorEastAsia" w:hAnsi="Times New Roman" w:cs="Times New Roman"/>
          <w:lang w:val="en-US"/>
        </w:rPr>
        <w:t xml:space="preserve"> number of electric vehicles</w:t>
      </w:r>
    </w:p>
    <w:p w14:paraId="1474B97C" w14:textId="2052F30D" w:rsidR="00184074" w:rsidRPr="00D01AF1" w:rsidRDefault="0047444E" w:rsidP="00184074">
      <w:pPr>
        <w:jc w:val="both"/>
        <w:rPr>
          <w:rFonts w:ascii="Times New Roman" w:eastAsiaTheme="minorEastAsia" w:hAnsi="Times New Roman" w:cs="Times New Roman"/>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EV</m:t>
            </m:r>
          </m:e>
          <m:sub>
            <m:r>
              <w:rPr>
                <w:rFonts w:ascii="Cambria Math" w:hAnsi="Cambria Math" w:cs="Times New Roman"/>
                <w:sz w:val="24"/>
                <w:szCs w:val="24"/>
                <w:lang w:val="en-US"/>
              </w:rPr>
              <m:t>T</m:t>
            </m:r>
          </m:sub>
        </m:sSub>
      </m:oMath>
      <w:r w:rsidR="00184074" w:rsidRPr="00D01AF1">
        <w:rPr>
          <w:rFonts w:ascii="Times New Roman" w:eastAsiaTheme="minorEastAsia" w:hAnsi="Times New Roman" w:cs="Times New Roman"/>
          <w:sz w:val="24"/>
          <w:szCs w:val="24"/>
          <w:lang w:val="en-US"/>
        </w:rPr>
        <w:t xml:space="preserve">: </w:t>
      </w:r>
      <w:r w:rsidR="00184074" w:rsidRPr="00D01AF1">
        <w:rPr>
          <w:rFonts w:ascii="Times New Roman" w:eastAsiaTheme="minorEastAsia" w:hAnsi="Times New Roman" w:cs="Times New Roman"/>
          <w:lang w:val="en-US"/>
        </w:rPr>
        <w:t>Total number of electric vehicles (2030)</w:t>
      </w:r>
    </w:p>
    <w:p w14:paraId="4A9767C8" w14:textId="1B55754F" w:rsidR="002F6CCB" w:rsidRPr="00D01AF1" w:rsidRDefault="0047444E" w:rsidP="002F6CCB">
      <w:pPr>
        <w:jc w:val="both"/>
        <w:rPr>
          <w:rFonts w:ascii="Times New Roman" w:hAnsi="Times New Roman" w:cs="Times New Roman"/>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TMK</m:t>
            </m:r>
          </m:e>
          <m:sub>
            <m:r>
              <w:rPr>
                <w:rFonts w:ascii="Cambria Math" w:hAnsi="Cambria Math" w:cs="Times New Roman"/>
                <w:sz w:val="24"/>
                <w:szCs w:val="24"/>
                <w:lang w:val="en-US"/>
              </w:rPr>
              <m:t>PR</m:t>
            </m:r>
          </m:sub>
        </m:sSub>
      </m:oMath>
      <w:r w:rsidR="002F6CCB" w:rsidRPr="00D01AF1">
        <w:rPr>
          <w:rFonts w:ascii="Times New Roman" w:eastAsiaTheme="minorEastAsia" w:hAnsi="Times New Roman" w:cs="Times New Roman"/>
          <w:sz w:val="24"/>
          <w:szCs w:val="24"/>
          <w:lang w:val="en-US"/>
        </w:rPr>
        <w:t xml:space="preserve">: </w:t>
      </w:r>
      <w:r w:rsidR="002F6CCB" w:rsidRPr="00D01AF1">
        <w:rPr>
          <w:rFonts w:ascii="Times New Roman" w:eastAsiaTheme="minorEastAsia" w:hAnsi="Times New Roman" w:cs="Times New Roman"/>
          <w:lang w:val="en-US"/>
        </w:rPr>
        <w:t>Ratio of pilot regional substation installed capacity to total substation installed capacity in Turkey (2030)</w:t>
      </w:r>
    </w:p>
    <w:p w14:paraId="2D752F1C" w14:textId="6B585EDD" w:rsidR="002F6CCB" w:rsidRPr="00D01AF1" w:rsidRDefault="0047444E" w:rsidP="002F6CCB">
      <w:pPr>
        <w:jc w:val="both"/>
        <w:rPr>
          <w:rFonts w:eastAsiaTheme="minorEastAsia" w:cs="Times New Roman"/>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GDP</m:t>
            </m:r>
          </m:e>
          <m:sub>
            <m:r>
              <w:rPr>
                <w:rFonts w:ascii="Cambria Math" w:hAnsi="Cambria Math" w:cs="Times New Roman"/>
                <w:sz w:val="24"/>
                <w:szCs w:val="24"/>
                <w:lang w:val="en-US"/>
              </w:rPr>
              <m:t>A</m:t>
            </m:r>
          </m:sub>
        </m:sSub>
      </m:oMath>
      <w:r w:rsidR="002F6CCB" w:rsidRPr="00D01AF1">
        <w:rPr>
          <w:rFonts w:ascii="Times New Roman" w:eastAsiaTheme="minorEastAsia" w:hAnsi="Times New Roman" w:cs="Times New Roman"/>
          <w:sz w:val="24"/>
          <w:szCs w:val="24"/>
          <w:lang w:val="en-US"/>
        </w:rPr>
        <w:t xml:space="preserve">: </w:t>
      </w:r>
      <w:r w:rsidR="002F6CCB" w:rsidRPr="00D01AF1">
        <w:rPr>
          <w:rFonts w:ascii="Times New Roman" w:eastAsiaTheme="minorEastAsia" w:hAnsi="Times New Roman" w:cs="Times New Roman"/>
          <w:lang w:val="en-US"/>
        </w:rPr>
        <w:t xml:space="preserve">Ratio of the gross domestic product of the city in which the </w:t>
      </w:r>
      <w:r w:rsidR="00D01AF1">
        <w:rPr>
          <w:rFonts w:ascii="Times New Roman" w:eastAsiaTheme="minorEastAsia" w:hAnsi="Times New Roman" w:cs="Times New Roman"/>
          <w:lang w:val="en-US"/>
        </w:rPr>
        <w:t>p</w:t>
      </w:r>
      <w:r w:rsidR="002F6CCB" w:rsidRPr="00D01AF1">
        <w:rPr>
          <w:rFonts w:ascii="Times New Roman" w:eastAsiaTheme="minorEastAsia" w:hAnsi="Times New Roman" w:cs="Times New Roman"/>
          <w:lang w:val="en-US"/>
        </w:rPr>
        <w:t>ilot region is located to the total gross domestic product of the country (2014) [23]</w:t>
      </w:r>
    </w:p>
    <w:p w14:paraId="039D1BA5" w14:textId="5331403D" w:rsidR="002F6CCB" w:rsidRPr="00D01AF1" w:rsidRDefault="0047444E" w:rsidP="002F6CCB">
      <w:pPr>
        <w:jc w:val="both"/>
        <w:rPr>
          <w:rFonts w:eastAsiaTheme="minorEastAsia"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DC</m:t>
            </m:r>
          </m:e>
          <m:sub>
            <m:r>
              <w:rPr>
                <w:rFonts w:ascii="Cambria Math" w:hAnsi="Cambria Math" w:cs="Times New Roman"/>
                <w:sz w:val="24"/>
                <w:szCs w:val="24"/>
                <w:lang w:val="en-US"/>
              </w:rPr>
              <m:t>A</m:t>
            </m:r>
          </m:sub>
        </m:sSub>
      </m:oMath>
      <w:r w:rsidR="002F6CCB" w:rsidRPr="00D01AF1">
        <w:rPr>
          <w:rFonts w:ascii="Times New Roman" w:eastAsiaTheme="minorEastAsia" w:hAnsi="Times New Roman" w:cs="Times New Roman"/>
          <w:sz w:val="24"/>
          <w:szCs w:val="24"/>
          <w:lang w:val="en-US"/>
        </w:rPr>
        <w:t xml:space="preserve">: </w:t>
      </w:r>
      <w:r w:rsidR="002F6CCB" w:rsidRPr="00D01AF1">
        <w:rPr>
          <w:rFonts w:ascii="Times New Roman" w:eastAsiaTheme="minorEastAsia" w:hAnsi="Times New Roman" w:cs="Times New Roman"/>
          <w:lang w:val="en-US"/>
        </w:rPr>
        <w:t xml:space="preserve">Development coefficient of the city where the </w:t>
      </w:r>
      <w:r w:rsidR="00A2773C" w:rsidRPr="00D01AF1">
        <w:rPr>
          <w:rFonts w:ascii="Times New Roman" w:eastAsiaTheme="minorEastAsia" w:hAnsi="Times New Roman" w:cs="Times New Roman"/>
          <w:lang w:val="en-US"/>
        </w:rPr>
        <w:t>p</w:t>
      </w:r>
      <w:r w:rsidR="002F6CCB" w:rsidRPr="00D01AF1">
        <w:rPr>
          <w:rFonts w:ascii="Times New Roman" w:eastAsiaTheme="minorEastAsia" w:hAnsi="Times New Roman" w:cs="Times New Roman"/>
          <w:lang w:val="en-US"/>
        </w:rPr>
        <w:t xml:space="preserve">ilot </w:t>
      </w:r>
      <w:r w:rsidR="00A2773C" w:rsidRPr="00D01AF1">
        <w:rPr>
          <w:rFonts w:ascii="Times New Roman" w:eastAsiaTheme="minorEastAsia" w:hAnsi="Times New Roman" w:cs="Times New Roman"/>
          <w:lang w:val="en-US"/>
        </w:rPr>
        <w:t>region</w:t>
      </w:r>
      <w:r w:rsidR="002F6CCB" w:rsidRPr="00D01AF1">
        <w:rPr>
          <w:rFonts w:ascii="Times New Roman" w:eastAsiaTheme="minorEastAsia" w:hAnsi="Times New Roman" w:cs="Times New Roman"/>
          <w:lang w:val="en-US"/>
        </w:rPr>
        <w:t xml:space="preserve"> is located [24]</w:t>
      </w:r>
    </w:p>
    <w:p w14:paraId="3D3A2D95" w14:textId="6C842D1A" w:rsidR="002F6CCB" w:rsidRPr="00D01AF1" w:rsidRDefault="0047444E" w:rsidP="002F6CCB">
      <w:pPr>
        <w:jc w:val="both"/>
        <w:rPr>
          <w:rFonts w:ascii="Times New Roman" w:eastAsiaTheme="minorEastAsia" w:hAnsi="Times New Roman" w:cs="Times New Roman"/>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EC</m:t>
            </m:r>
          </m:e>
          <m:sub>
            <m:r>
              <w:rPr>
                <w:rFonts w:ascii="Cambria Math" w:hAnsi="Cambria Math" w:cs="Times New Roman"/>
                <w:sz w:val="24"/>
                <w:szCs w:val="24"/>
                <w:lang w:val="en-US"/>
              </w:rPr>
              <m:t>A</m:t>
            </m:r>
          </m:sub>
        </m:sSub>
      </m:oMath>
      <w:r w:rsidR="002F6CCB" w:rsidRPr="00D01AF1">
        <w:rPr>
          <w:rFonts w:ascii="Times New Roman" w:eastAsiaTheme="minorEastAsia" w:hAnsi="Times New Roman" w:cs="Times New Roman"/>
          <w:sz w:val="24"/>
          <w:szCs w:val="24"/>
          <w:lang w:val="en-US"/>
        </w:rPr>
        <w:t>:</w:t>
      </w:r>
      <w:r w:rsidR="002F6CCB" w:rsidRPr="00D01AF1">
        <w:rPr>
          <w:rFonts w:eastAsiaTheme="minorEastAsia" w:cs="Times New Roman"/>
          <w:sz w:val="24"/>
          <w:szCs w:val="24"/>
          <w:lang w:val="en-US"/>
        </w:rPr>
        <w:t xml:space="preserve"> </w:t>
      </w:r>
      <w:r w:rsidR="002F6CCB" w:rsidRPr="00D01AF1">
        <w:rPr>
          <w:rFonts w:ascii="Times New Roman" w:eastAsiaTheme="minorEastAsia" w:hAnsi="Times New Roman" w:cs="Times New Roman"/>
          <w:lang w:val="en-US"/>
        </w:rPr>
        <w:t xml:space="preserve">Coefficient of education level of the city where the </w:t>
      </w:r>
      <w:r w:rsidR="00A2773C" w:rsidRPr="00D01AF1">
        <w:rPr>
          <w:rFonts w:ascii="Times New Roman" w:eastAsiaTheme="minorEastAsia" w:hAnsi="Times New Roman" w:cs="Times New Roman"/>
          <w:lang w:val="en-US"/>
        </w:rPr>
        <w:t>p</w:t>
      </w:r>
      <w:r w:rsidR="002F6CCB" w:rsidRPr="00D01AF1">
        <w:rPr>
          <w:rFonts w:ascii="Times New Roman" w:eastAsiaTheme="minorEastAsia" w:hAnsi="Times New Roman" w:cs="Times New Roman"/>
          <w:lang w:val="en-US"/>
        </w:rPr>
        <w:t xml:space="preserve">ilot </w:t>
      </w:r>
      <w:r w:rsidR="00A2773C" w:rsidRPr="00D01AF1">
        <w:rPr>
          <w:rFonts w:ascii="Times New Roman" w:eastAsiaTheme="minorEastAsia" w:hAnsi="Times New Roman" w:cs="Times New Roman"/>
          <w:lang w:val="en-US"/>
        </w:rPr>
        <w:t>region</w:t>
      </w:r>
      <w:r w:rsidR="002F6CCB" w:rsidRPr="00D01AF1">
        <w:rPr>
          <w:rFonts w:ascii="Times New Roman" w:eastAsiaTheme="minorEastAsia" w:hAnsi="Times New Roman" w:cs="Times New Roman"/>
          <w:lang w:val="en-US"/>
        </w:rPr>
        <w:t xml:space="preserve"> is located [25]</w:t>
      </w:r>
    </w:p>
    <w:p w14:paraId="0343932B" w14:textId="37060ADD" w:rsidR="002F6CCB" w:rsidRPr="004F7A16" w:rsidRDefault="002F6CCB" w:rsidP="002F6CCB">
      <w:pPr>
        <w:pStyle w:val="Caption"/>
        <w:keepNext/>
        <w:rPr>
          <w:rFonts w:ascii="Times New Roman" w:hAnsi="Times New Roman" w:cs="Times New Roman"/>
          <w:noProof/>
          <w:color w:val="auto"/>
          <w:sz w:val="22"/>
          <w:szCs w:val="22"/>
        </w:rPr>
      </w:pPr>
      <w:r>
        <w:rPr>
          <w:rFonts w:ascii="Times New Roman" w:hAnsi="Times New Roman" w:cs="Times New Roman"/>
          <w:b/>
          <w:bCs/>
          <w:noProof/>
          <w:color w:val="auto"/>
          <w:sz w:val="22"/>
          <w:szCs w:val="22"/>
        </w:rPr>
        <w:t>Table</w:t>
      </w:r>
      <w:r w:rsidRPr="00A72381">
        <w:rPr>
          <w:rFonts w:ascii="Times New Roman" w:hAnsi="Times New Roman" w:cs="Times New Roman"/>
          <w:b/>
          <w:bCs/>
          <w:noProof/>
          <w:color w:val="auto"/>
          <w:sz w:val="22"/>
          <w:szCs w:val="22"/>
        </w:rPr>
        <w:t xml:space="preserve"> </w:t>
      </w:r>
      <w:r w:rsidRPr="00A72381">
        <w:rPr>
          <w:rFonts w:ascii="Times New Roman" w:hAnsi="Times New Roman" w:cs="Times New Roman"/>
          <w:b/>
          <w:bCs/>
          <w:noProof/>
          <w:color w:val="auto"/>
          <w:sz w:val="22"/>
          <w:szCs w:val="22"/>
        </w:rPr>
        <w:fldChar w:fldCharType="begin"/>
      </w:r>
      <w:r w:rsidRPr="00A72381">
        <w:rPr>
          <w:rFonts w:ascii="Times New Roman" w:hAnsi="Times New Roman" w:cs="Times New Roman"/>
          <w:b/>
          <w:bCs/>
          <w:noProof/>
          <w:color w:val="auto"/>
          <w:sz w:val="22"/>
          <w:szCs w:val="22"/>
        </w:rPr>
        <w:instrText xml:space="preserve"> SEQ Tablo \* ARABIC </w:instrText>
      </w:r>
      <w:r w:rsidRPr="00A72381">
        <w:rPr>
          <w:rFonts w:ascii="Times New Roman" w:hAnsi="Times New Roman" w:cs="Times New Roman"/>
          <w:b/>
          <w:bCs/>
          <w:noProof/>
          <w:color w:val="auto"/>
          <w:sz w:val="22"/>
          <w:szCs w:val="22"/>
        </w:rPr>
        <w:fldChar w:fldCharType="separate"/>
      </w:r>
      <w:r>
        <w:rPr>
          <w:rFonts w:ascii="Times New Roman" w:hAnsi="Times New Roman" w:cs="Times New Roman"/>
          <w:b/>
          <w:bCs/>
          <w:noProof/>
          <w:color w:val="auto"/>
          <w:sz w:val="22"/>
          <w:szCs w:val="22"/>
        </w:rPr>
        <w:t>2</w:t>
      </w:r>
      <w:r w:rsidRPr="00A72381">
        <w:rPr>
          <w:rFonts w:ascii="Times New Roman" w:hAnsi="Times New Roman" w:cs="Times New Roman"/>
          <w:b/>
          <w:bCs/>
          <w:noProof/>
          <w:color w:val="auto"/>
          <w:sz w:val="22"/>
          <w:szCs w:val="22"/>
        </w:rPr>
        <w:fldChar w:fldCharType="end"/>
      </w:r>
      <w:r>
        <w:rPr>
          <w:rFonts w:ascii="Times New Roman" w:hAnsi="Times New Roman" w:cs="Times New Roman"/>
          <w:noProof/>
          <w:color w:val="auto"/>
          <w:sz w:val="22"/>
          <w:szCs w:val="22"/>
        </w:rPr>
        <w:t>.</w:t>
      </w:r>
      <w:r w:rsidRPr="004F7A16">
        <w:rPr>
          <w:rFonts w:ascii="Times New Roman" w:hAnsi="Times New Roman" w:cs="Times New Roman"/>
          <w:noProof/>
          <w:color w:val="auto"/>
          <w:sz w:val="22"/>
          <w:szCs w:val="22"/>
        </w:rPr>
        <w:t xml:space="preserve"> </w:t>
      </w:r>
      <w:r>
        <w:rPr>
          <w:rFonts w:ascii="Times New Roman" w:hAnsi="Times New Roman" w:cs="Times New Roman"/>
          <w:noProof/>
          <w:color w:val="auto"/>
          <w:sz w:val="22"/>
          <w:szCs w:val="22"/>
        </w:rPr>
        <w:t>P</w:t>
      </w:r>
      <w:r w:rsidR="00BB2983">
        <w:rPr>
          <w:rFonts w:ascii="Times New Roman" w:hAnsi="Times New Roman" w:cs="Times New Roman"/>
          <w:noProof/>
          <w:color w:val="auto"/>
          <w:sz w:val="22"/>
          <w:szCs w:val="22"/>
        </w:rPr>
        <w:t>i</w:t>
      </w:r>
      <w:r>
        <w:rPr>
          <w:rFonts w:ascii="Times New Roman" w:hAnsi="Times New Roman" w:cs="Times New Roman"/>
          <w:noProof/>
          <w:color w:val="auto"/>
          <w:sz w:val="22"/>
          <w:szCs w:val="22"/>
        </w:rPr>
        <w:t xml:space="preserve">lot </w:t>
      </w:r>
      <w:r w:rsidR="00BB2983">
        <w:rPr>
          <w:rFonts w:ascii="Times New Roman" w:hAnsi="Times New Roman" w:cs="Times New Roman"/>
          <w:noProof/>
          <w:color w:val="auto"/>
          <w:sz w:val="22"/>
          <w:szCs w:val="22"/>
        </w:rPr>
        <w:t>region</w:t>
      </w:r>
      <w:r>
        <w:rPr>
          <w:rFonts w:ascii="Times New Roman" w:hAnsi="Times New Roman" w:cs="Times New Roman"/>
          <w:noProof/>
          <w:color w:val="auto"/>
          <w:sz w:val="22"/>
          <w:szCs w:val="22"/>
        </w:rPr>
        <w:t xml:space="preserve"> EV</w:t>
      </w:r>
      <w:r w:rsidRPr="002F6CCB">
        <w:rPr>
          <w:rFonts w:ascii="Times New Roman" w:hAnsi="Times New Roman" w:cs="Times New Roman"/>
          <w:noProof/>
          <w:color w:val="auto"/>
          <w:sz w:val="22"/>
          <w:szCs w:val="22"/>
        </w:rPr>
        <w:t xml:space="preserve"> number of charging stations and charging technologies</w:t>
      </w:r>
    </w:p>
    <w:tbl>
      <w:tblPr>
        <w:tblStyle w:val="TableGrid"/>
        <w:tblW w:w="0" w:type="auto"/>
        <w:tblLook w:val="04A0" w:firstRow="1" w:lastRow="0" w:firstColumn="1" w:lastColumn="0" w:noHBand="0" w:noVBand="1"/>
      </w:tblPr>
      <w:tblGrid>
        <w:gridCol w:w="1933"/>
        <w:gridCol w:w="2551"/>
        <w:gridCol w:w="2588"/>
      </w:tblGrid>
      <w:tr w:rsidR="002F6CCB" w14:paraId="553E28F9" w14:textId="77777777" w:rsidTr="00F07803">
        <w:trPr>
          <w:trHeight w:val="227"/>
        </w:trPr>
        <w:tc>
          <w:tcPr>
            <w:tcW w:w="0" w:type="auto"/>
          </w:tcPr>
          <w:p w14:paraId="52718667" w14:textId="46DF4607" w:rsidR="002F6CCB" w:rsidRPr="00D01AF1" w:rsidRDefault="002F6CCB" w:rsidP="00F07803">
            <w:pPr>
              <w:spacing w:before="0"/>
              <w:jc w:val="center"/>
              <w:rPr>
                <w:rFonts w:ascii="Times New Roman" w:hAnsi="Times New Roman" w:cs="Times New Roman"/>
                <w:b/>
                <w:bCs/>
                <w:color w:val="000000"/>
                <w:lang w:val="en-US"/>
              </w:rPr>
            </w:pPr>
            <w:r w:rsidRPr="00D01AF1">
              <w:rPr>
                <w:rFonts w:ascii="Times New Roman" w:hAnsi="Times New Roman" w:cs="Times New Roman"/>
                <w:b/>
                <w:bCs/>
                <w:color w:val="000000"/>
                <w:lang w:val="en-US"/>
              </w:rPr>
              <w:t>Charging Status</w:t>
            </w:r>
          </w:p>
        </w:tc>
        <w:tc>
          <w:tcPr>
            <w:tcW w:w="0" w:type="auto"/>
          </w:tcPr>
          <w:p w14:paraId="683DF695" w14:textId="685C7FDD" w:rsidR="002F6CCB" w:rsidRPr="00D01AF1" w:rsidRDefault="002F6CCB" w:rsidP="00F07803">
            <w:pPr>
              <w:spacing w:before="0"/>
              <w:jc w:val="center"/>
              <w:rPr>
                <w:rFonts w:ascii="Times New Roman" w:hAnsi="Times New Roman" w:cs="Times New Roman"/>
                <w:b/>
                <w:bCs/>
                <w:lang w:val="en-US"/>
              </w:rPr>
            </w:pPr>
            <w:r w:rsidRPr="00D01AF1">
              <w:rPr>
                <w:rFonts w:ascii="Times New Roman" w:hAnsi="Times New Roman" w:cs="Times New Roman"/>
                <w:b/>
                <w:bCs/>
                <w:lang w:val="en-US"/>
              </w:rPr>
              <w:t>Home Charging Support</w:t>
            </w:r>
          </w:p>
        </w:tc>
        <w:tc>
          <w:tcPr>
            <w:tcW w:w="0" w:type="auto"/>
          </w:tcPr>
          <w:p w14:paraId="2C29A8D1" w14:textId="52599ACC" w:rsidR="002F6CCB" w:rsidRPr="00D01AF1" w:rsidRDefault="002F6CCB" w:rsidP="00F07803">
            <w:pPr>
              <w:spacing w:before="0"/>
              <w:jc w:val="center"/>
              <w:rPr>
                <w:rFonts w:ascii="Times New Roman" w:hAnsi="Times New Roman" w:cs="Times New Roman"/>
                <w:b/>
                <w:bCs/>
                <w:lang w:val="en-US"/>
              </w:rPr>
            </w:pPr>
            <w:r w:rsidRPr="00D01AF1">
              <w:rPr>
                <w:rFonts w:ascii="Times New Roman" w:hAnsi="Times New Roman" w:cs="Times New Roman"/>
                <w:b/>
                <w:bCs/>
                <w:lang w:val="en-US"/>
              </w:rPr>
              <w:t>Public Charging Support</w:t>
            </w:r>
          </w:p>
        </w:tc>
      </w:tr>
      <w:tr w:rsidR="002F6CCB" w14:paraId="3EF74894" w14:textId="77777777" w:rsidTr="001C441F">
        <w:trPr>
          <w:trHeight w:val="20"/>
        </w:trPr>
        <w:tc>
          <w:tcPr>
            <w:tcW w:w="0" w:type="auto"/>
          </w:tcPr>
          <w:p w14:paraId="4CB6CA7F" w14:textId="2058631D" w:rsidR="002F6CCB" w:rsidRPr="00D01AF1" w:rsidRDefault="002F6CCB" w:rsidP="00F07803">
            <w:pPr>
              <w:spacing w:before="0"/>
              <w:rPr>
                <w:rFonts w:ascii="Times New Roman" w:hAnsi="Times New Roman" w:cs="Times New Roman"/>
                <w:color w:val="000000"/>
                <w:lang w:val="en-US"/>
              </w:rPr>
            </w:pPr>
            <w:r w:rsidRPr="00D01AF1">
              <w:rPr>
                <w:rFonts w:ascii="Times New Roman" w:hAnsi="Times New Roman" w:cs="Times New Roman"/>
                <w:color w:val="000000"/>
                <w:lang w:val="en-US"/>
              </w:rPr>
              <w:t>AC1 – Home</w:t>
            </w:r>
          </w:p>
        </w:tc>
        <w:tc>
          <w:tcPr>
            <w:tcW w:w="0" w:type="auto"/>
          </w:tcPr>
          <w:p w14:paraId="1B835583"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683</w:t>
            </w:r>
          </w:p>
        </w:tc>
        <w:tc>
          <w:tcPr>
            <w:tcW w:w="0" w:type="auto"/>
          </w:tcPr>
          <w:p w14:paraId="1874413C"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683</w:t>
            </w:r>
          </w:p>
        </w:tc>
      </w:tr>
      <w:tr w:rsidR="002F6CCB" w14:paraId="0CB96FCE" w14:textId="77777777" w:rsidTr="00F07803">
        <w:trPr>
          <w:trHeight w:val="228"/>
        </w:trPr>
        <w:tc>
          <w:tcPr>
            <w:tcW w:w="0" w:type="auto"/>
          </w:tcPr>
          <w:p w14:paraId="2FA82EEE" w14:textId="79B1BB37" w:rsidR="002F6CCB" w:rsidRPr="00D01AF1" w:rsidRDefault="002F6CCB" w:rsidP="00F07803">
            <w:pPr>
              <w:spacing w:before="0"/>
              <w:rPr>
                <w:rFonts w:ascii="Times New Roman" w:hAnsi="Times New Roman" w:cs="Times New Roman"/>
                <w:color w:val="000000"/>
                <w:lang w:val="en-US"/>
              </w:rPr>
            </w:pPr>
            <w:r w:rsidRPr="00D01AF1">
              <w:rPr>
                <w:rFonts w:ascii="Times New Roman" w:hAnsi="Times New Roman" w:cs="Times New Roman"/>
                <w:color w:val="000000"/>
                <w:lang w:val="en-US"/>
              </w:rPr>
              <w:t>AC2 – Home</w:t>
            </w:r>
          </w:p>
        </w:tc>
        <w:tc>
          <w:tcPr>
            <w:tcW w:w="0" w:type="auto"/>
          </w:tcPr>
          <w:p w14:paraId="621D4025"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1595</w:t>
            </w:r>
          </w:p>
        </w:tc>
        <w:tc>
          <w:tcPr>
            <w:tcW w:w="0" w:type="auto"/>
          </w:tcPr>
          <w:p w14:paraId="1732A38F"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1595</w:t>
            </w:r>
          </w:p>
        </w:tc>
      </w:tr>
      <w:tr w:rsidR="002F6CCB" w14:paraId="265FD5D1" w14:textId="77777777" w:rsidTr="00F07803">
        <w:trPr>
          <w:trHeight w:val="227"/>
        </w:trPr>
        <w:tc>
          <w:tcPr>
            <w:tcW w:w="0" w:type="auto"/>
          </w:tcPr>
          <w:p w14:paraId="4102F6EC" w14:textId="2C19CE17" w:rsidR="002F6CCB" w:rsidRPr="00D01AF1" w:rsidRDefault="002F6CCB" w:rsidP="00F07803">
            <w:pPr>
              <w:spacing w:before="0"/>
              <w:rPr>
                <w:rFonts w:ascii="Times New Roman" w:hAnsi="Times New Roman" w:cs="Times New Roman"/>
                <w:lang w:val="en-US"/>
              </w:rPr>
            </w:pPr>
            <w:r w:rsidRPr="00D01AF1">
              <w:rPr>
                <w:rFonts w:ascii="Times New Roman" w:hAnsi="Times New Roman" w:cs="Times New Roman"/>
                <w:lang w:val="en-US"/>
              </w:rPr>
              <w:lastRenderedPageBreak/>
              <w:t>AC2 – Workplace</w:t>
            </w:r>
          </w:p>
        </w:tc>
        <w:tc>
          <w:tcPr>
            <w:tcW w:w="0" w:type="auto"/>
          </w:tcPr>
          <w:p w14:paraId="29C78158"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456</w:t>
            </w:r>
          </w:p>
        </w:tc>
        <w:tc>
          <w:tcPr>
            <w:tcW w:w="0" w:type="auto"/>
          </w:tcPr>
          <w:p w14:paraId="65B9DCFD"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456</w:t>
            </w:r>
          </w:p>
        </w:tc>
      </w:tr>
      <w:tr w:rsidR="002F6CCB" w14:paraId="735469E5" w14:textId="77777777" w:rsidTr="00F07803">
        <w:trPr>
          <w:trHeight w:val="227"/>
        </w:trPr>
        <w:tc>
          <w:tcPr>
            <w:tcW w:w="0" w:type="auto"/>
          </w:tcPr>
          <w:p w14:paraId="459A68B9" w14:textId="4E7ED960" w:rsidR="002F6CCB" w:rsidRPr="00D01AF1" w:rsidRDefault="002F6CCB" w:rsidP="00F07803">
            <w:pPr>
              <w:spacing w:before="0"/>
              <w:rPr>
                <w:rFonts w:ascii="Times New Roman" w:hAnsi="Times New Roman" w:cs="Times New Roman"/>
                <w:lang w:val="en-US"/>
              </w:rPr>
            </w:pPr>
            <w:r w:rsidRPr="00D01AF1">
              <w:rPr>
                <w:rFonts w:ascii="Times New Roman" w:hAnsi="Times New Roman" w:cs="Times New Roman"/>
                <w:lang w:val="en-US"/>
              </w:rPr>
              <w:t xml:space="preserve">AC2 – Public </w:t>
            </w:r>
            <w:r w:rsidR="002018CB" w:rsidRPr="00D01AF1">
              <w:rPr>
                <w:rFonts w:ascii="Times New Roman" w:hAnsi="Times New Roman" w:cs="Times New Roman"/>
                <w:lang w:val="en-US"/>
              </w:rPr>
              <w:t>place</w:t>
            </w:r>
          </w:p>
        </w:tc>
        <w:tc>
          <w:tcPr>
            <w:tcW w:w="0" w:type="auto"/>
          </w:tcPr>
          <w:p w14:paraId="4FB06B14"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410</w:t>
            </w:r>
          </w:p>
        </w:tc>
        <w:tc>
          <w:tcPr>
            <w:tcW w:w="0" w:type="auto"/>
          </w:tcPr>
          <w:p w14:paraId="3E08D15B"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820</w:t>
            </w:r>
          </w:p>
        </w:tc>
      </w:tr>
      <w:tr w:rsidR="002F6CCB" w14:paraId="5B272140" w14:textId="77777777" w:rsidTr="00F07803">
        <w:trPr>
          <w:trHeight w:val="227"/>
        </w:trPr>
        <w:tc>
          <w:tcPr>
            <w:tcW w:w="0" w:type="auto"/>
          </w:tcPr>
          <w:p w14:paraId="086F6E3B" w14:textId="734D2F6B" w:rsidR="002F6CCB" w:rsidRPr="00D01AF1" w:rsidRDefault="002F6CCB" w:rsidP="00F07803">
            <w:pPr>
              <w:spacing w:before="0"/>
              <w:rPr>
                <w:rFonts w:ascii="Times New Roman" w:hAnsi="Times New Roman" w:cs="Times New Roman"/>
                <w:lang w:val="en-US"/>
              </w:rPr>
            </w:pPr>
            <w:r w:rsidRPr="00D01AF1">
              <w:rPr>
                <w:rFonts w:ascii="Times New Roman" w:hAnsi="Times New Roman" w:cs="Times New Roman"/>
                <w:lang w:val="en-US"/>
              </w:rPr>
              <w:t xml:space="preserve">DC3 – Public </w:t>
            </w:r>
            <w:r w:rsidR="002018CB" w:rsidRPr="00D01AF1">
              <w:rPr>
                <w:rFonts w:ascii="Times New Roman" w:hAnsi="Times New Roman" w:cs="Times New Roman"/>
                <w:lang w:val="en-US"/>
              </w:rPr>
              <w:t>place</w:t>
            </w:r>
          </w:p>
        </w:tc>
        <w:tc>
          <w:tcPr>
            <w:tcW w:w="0" w:type="auto"/>
          </w:tcPr>
          <w:p w14:paraId="35E4809C"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46</w:t>
            </w:r>
          </w:p>
        </w:tc>
        <w:tc>
          <w:tcPr>
            <w:tcW w:w="0" w:type="auto"/>
          </w:tcPr>
          <w:p w14:paraId="1A26BCD6"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91</w:t>
            </w:r>
          </w:p>
        </w:tc>
      </w:tr>
      <w:tr w:rsidR="002F6CCB" w14:paraId="509AEE62" w14:textId="77777777" w:rsidTr="00F07803">
        <w:trPr>
          <w:trHeight w:val="227"/>
        </w:trPr>
        <w:tc>
          <w:tcPr>
            <w:tcW w:w="0" w:type="auto"/>
          </w:tcPr>
          <w:p w14:paraId="07338758" w14:textId="121594A5" w:rsidR="002F6CCB" w:rsidRPr="00D01AF1" w:rsidRDefault="002018CB" w:rsidP="00F07803">
            <w:pPr>
              <w:spacing w:before="0"/>
              <w:rPr>
                <w:rFonts w:ascii="Times New Roman" w:hAnsi="Times New Roman" w:cs="Times New Roman"/>
                <w:lang w:val="en-US"/>
              </w:rPr>
            </w:pPr>
            <w:r w:rsidRPr="00D01AF1">
              <w:rPr>
                <w:rFonts w:ascii="Times New Roman" w:hAnsi="Times New Roman" w:cs="Times New Roman"/>
                <w:lang w:val="en-US"/>
              </w:rPr>
              <w:t>Total</w:t>
            </w:r>
          </w:p>
        </w:tc>
        <w:tc>
          <w:tcPr>
            <w:tcW w:w="0" w:type="auto"/>
          </w:tcPr>
          <w:p w14:paraId="5EDBEE71"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3190</w:t>
            </w:r>
          </w:p>
        </w:tc>
        <w:tc>
          <w:tcPr>
            <w:tcW w:w="0" w:type="auto"/>
          </w:tcPr>
          <w:p w14:paraId="36575D16" w14:textId="77777777" w:rsidR="002F6CCB" w:rsidRPr="00D01AF1" w:rsidRDefault="002F6CCB" w:rsidP="00F07803">
            <w:pPr>
              <w:spacing w:before="0"/>
              <w:jc w:val="center"/>
              <w:rPr>
                <w:rFonts w:ascii="Times New Roman" w:hAnsi="Times New Roman" w:cs="Times New Roman"/>
                <w:lang w:val="en-US"/>
              </w:rPr>
            </w:pPr>
            <w:r w:rsidRPr="00D01AF1">
              <w:rPr>
                <w:rFonts w:ascii="Times New Roman" w:hAnsi="Times New Roman" w:cs="Times New Roman"/>
                <w:lang w:val="en-US"/>
              </w:rPr>
              <w:t>3645</w:t>
            </w:r>
          </w:p>
        </w:tc>
      </w:tr>
    </w:tbl>
    <w:p w14:paraId="241EF565" w14:textId="3EA3AAFA" w:rsidR="002F6CCB" w:rsidRDefault="002F6CCB" w:rsidP="002F6CCB">
      <w:pPr>
        <w:pStyle w:val="ListParagraph"/>
        <w:numPr>
          <w:ilvl w:val="1"/>
          <w:numId w:val="4"/>
        </w:numPr>
        <w:jc w:val="both"/>
        <w:rPr>
          <w:rFonts w:ascii="Times New Roman" w:hAnsi="Times New Roman" w:cs="Times New Roman"/>
          <w:b/>
        </w:rPr>
      </w:pPr>
      <w:r>
        <w:rPr>
          <w:rFonts w:ascii="Times New Roman" w:hAnsi="Times New Roman" w:cs="Times New Roman"/>
          <w:b/>
        </w:rPr>
        <w:t xml:space="preserve"> METHOD</w:t>
      </w:r>
    </w:p>
    <w:p w14:paraId="7C03DCB1" w14:textId="24796550" w:rsidR="00B25AFC" w:rsidRPr="00B25AFC" w:rsidRDefault="00B25AFC" w:rsidP="002F6CCB">
      <w:pPr>
        <w:jc w:val="both"/>
        <w:rPr>
          <w:rFonts w:ascii="Times New Roman" w:hAnsi="Times New Roman" w:cs="Times New Roman"/>
          <w:lang w:val="en-US"/>
        </w:rPr>
      </w:pPr>
      <w:r w:rsidRPr="00B25AFC">
        <w:rPr>
          <w:rFonts w:ascii="Times New Roman" w:hAnsi="Times New Roman" w:cs="Times New Roman"/>
          <w:lang w:val="en-US"/>
        </w:rPr>
        <w:t>The flow chart of the method followed in the study is given in Figure 4. Analyzes were carried out with DIgSILENT PowerFactory network analysis software. In this context, as can be seen in the flow chart, firstly the network geographic informa</w:t>
      </w:r>
      <w:r>
        <w:rPr>
          <w:rFonts w:ascii="Times New Roman" w:hAnsi="Times New Roman" w:cs="Times New Roman"/>
          <w:lang w:val="en-US"/>
        </w:rPr>
        <w:t>tion system (GIS) data of the p</w:t>
      </w:r>
      <w:r w:rsidRPr="00B25AFC">
        <w:rPr>
          <w:rFonts w:ascii="Times New Roman" w:hAnsi="Times New Roman" w:cs="Times New Roman"/>
          <w:lang w:val="en-US"/>
        </w:rPr>
        <w:t>lot region was transferred to the network analysis</w:t>
      </w:r>
      <w:r>
        <w:rPr>
          <w:rFonts w:ascii="Times New Roman" w:hAnsi="Times New Roman" w:cs="Times New Roman"/>
          <w:lang w:val="en-US"/>
        </w:rPr>
        <w:t xml:space="preserve"> software and the 2019 </w:t>
      </w:r>
      <w:r w:rsidRPr="00892E3D">
        <w:rPr>
          <w:rFonts w:ascii="Times New Roman" w:hAnsi="Times New Roman" w:cs="Times New Roman"/>
          <w:lang w:val="en-US"/>
        </w:rPr>
        <w:t xml:space="preserve">(current) </w:t>
      </w:r>
      <w:r w:rsidRPr="00B25AFC">
        <w:rPr>
          <w:rFonts w:ascii="Times New Roman" w:hAnsi="Times New Roman" w:cs="Times New Roman"/>
          <w:lang w:val="en-US"/>
        </w:rPr>
        <w:t>reference network model was created. Then, the 2019 annual loading profil</w:t>
      </w:r>
      <w:r>
        <w:rPr>
          <w:rFonts w:ascii="Times New Roman" w:hAnsi="Times New Roman" w:cs="Times New Roman"/>
          <w:lang w:val="en-US"/>
        </w:rPr>
        <w:t xml:space="preserve">es of the transformers in the </w:t>
      </w:r>
      <w:r w:rsidRPr="00B25AFC">
        <w:rPr>
          <w:rFonts w:ascii="Times New Roman" w:hAnsi="Times New Roman" w:cs="Times New Roman"/>
          <w:lang w:val="en-US"/>
        </w:rPr>
        <w:t xml:space="preserve">plot region were escalated, and the 2030 load profiles were obtained. For this purpose, an average annual demand increase </w:t>
      </w:r>
      <w:r>
        <w:rPr>
          <w:rFonts w:ascii="Times New Roman" w:hAnsi="Times New Roman" w:cs="Times New Roman"/>
          <w:lang w:val="en-US"/>
        </w:rPr>
        <w:t>of 5% is projected (excluding EV</w:t>
      </w:r>
      <w:r w:rsidRPr="00B25AFC">
        <w:rPr>
          <w:rFonts w:ascii="Times New Roman" w:hAnsi="Times New Roman" w:cs="Times New Roman"/>
          <w:lang w:val="en-US"/>
        </w:rPr>
        <w:t xml:space="preserve"> charging load). While determining the additional network investments needed after this increase in demand, the previous 5 and 10-year demand increase and network investment amounts and 2019 transformer occupancy rates (annual capacity factor) were taken as reference</w:t>
      </w:r>
      <w:r>
        <w:rPr>
          <w:rFonts w:ascii="Times New Roman" w:hAnsi="Times New Roman" w:cs="Times New Roman"/>
          <w:lang w:val="en-US"/>
        </w:rPr>
        <w:t xml:space="preserve"> in the p</w:t>
      </w:r>
      <w:r w:rsidRPr="00B25AFC">
        <w:rPr>
          <w:rFonts w:ascii="Times New Roman" w:hAnsi="Times New Roman" w:cs="Times New Roman"/>
          <w:lang w:val="en-US"/>
        </w:rPr>
        <w:t>lot region. T</w:t>
      </w:r>
      <w:r w:rsidRPr="00892E3D">
        <w:rPr>
          <w:rFonts w:ascii="Times New Roman" w:hAnsi="Times New Roman" w:cs="Times New Roman"/>
          <w:lang w:val="en-US"/>
        </w:rPr>
        <w:t>hus, excessive low or high grid investment modeling is prevented in the 2030 reference grid model without EV charging load.</w:t>
      </w:r>
      <w:r>
        <w:rPr>
          <w:rFonts w:ascii="Times New Roman" w:hAnsi="Times New Roman" w:cs="Times New Roman"/>
          <w:lang w:val="en-US"/>
        </w:rPr>
        <w:t xml:space="preserve"> Finally, the EV</w:t>
      </w:r>
      <w:r w:rsidRPr="00B25AFC">
        <w:rPr>
          <w:rFonts w:ascii="Times New Roman" w:hAnsi="Times New Roman" w:cs="Times New Roman"/>
          <w:lang w:val="en-US"/>
        </w:rPr>
        <w:t xml:space="preserve"> vehicle charge load was modeled on the 2030 reference grid model in different scenarios and t</w:t>
      </w:r>
      <w:r>
        <w:rPr>
          <w:rFonts w:ascii="Times New Roman" w:hAnsi="Times New Roman" w:cs="Times New Roman"/>
          <w:lang w:val="en-US"/>
        </w:rPr>
        <w:t>he effects of EV’</w:t>
      </w:r>
      <w:r w:rsidRPr="00B25AFC">
        <w:rPr>
          <w:rFonts w:ascii="Times New Roman" w:hAnsi="Times New Roman" w:cs="Times New Roman"/>
          <w:lang w:val="en-US"/>
        </w:rPr>
        <w:t>s on the network were analyzed.</w:t>
      </w:r>
    </w:p>
    <w:p w14:paraId="2BBAC63C" w14:textId="4B411C7C" w:rsidR="002F6CCB" w:rsidRDefault="00A07CCE" w:rsidP="00A07CCE">
      <w:pPr>
        <w:jc w:val="both"/>
        <w:rPr>
          <w:rFonts w:ascii="Times New Roman" w:hAnsi="Times New Roman" w:cs="Times New Roman"/>
          <w:b/>
        </w:rPr>
      </w:pPr>
      <w:r>
        <w:rPr>
          <w:rFonts w:ascii="Times New Roman" w:hAnsi="Times New Roman" w:cs="Times New Roman"/>
          <w:b/>
          <w:noProof/>
          <w:lang w:val="en-US"/>
        </w:rPr>
        <w:drawing>
          <wp:inline distT="0" distB="0" distL="0" distR="0" wp14:anchorId="6F18F4F5" wp14:editId="76049F15">
            <wp:extent cx="5729228" cy="1411341"/>
            <wp:effectExtent l="0" t="0" r="50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043" cy="1454651"/>
                    </a:xfrm>
                    <a:prstGeom prst="rect">
                      <a:avLst/>
                    </a:prstGeom>
                    <a:noFill/>
                  </pic:spPr>
                </pic:pic>
              </a:graphicData>
            </a:graphic>
          </wp:inline>
        </w:drawing>
      </w:r>
    </w:p>
    <w:p w14:paraId="26C64F46" w14:textId="51243468" w:rsidR="00B25AFC" w:rsidRPr="00B25AFC" w:rsidRDefault="00B25AFC" w:rsidP="00B25AFC">
      <w:pPr>
        <w:pStyle w:val="Caption"/>
        <w:jc w:val="center"/>
        <w:rPr>
          <w:rFonts w:ascii="Times New Roman" w:hAnsi="Times New Roman" w:cs="Times New Roman"/>
          <w:color w:val="auto"/>
          <w:sz w:val="22"/>
          <w:szCs w:val="22"/>
          <w:lang w:val="en-US"/>
        </w:rPr>
      </w:pPr>
      <w:bookmarkStart w:id="1" w:name="_Ref40285599"/>
      <w:r w:rsidRPr="00D01AF1">
        <w:rPr>
          <w:rFonts w:ascii="Times New Roman" w:hAnsi="Times New Roman" w:cs="Times New Roman"/>
          <w:b/>
          <w:bCs/>
          <w:color w:val="auto"/>
          <w:sz w:val="22"/>
          <w:szCs w:val="22"/>
          <w:lang w:val="en-US"/>
        </w:rPr>
        <w:t xml:space="preserve">Figure </w:t>
      </w:r>
      <w:r w:rsidRPr="00D01AF1">
        <w:rPr>
          <w:rFonts w:ascii="Times New Roman" w:hAnsi="Times New Roman" w:cs="Times New Roman"/>
          <w:b/>
          <w:bCs/>
          <w:color w:val="auto"/>
          <w:sz w:val="22"/>
          <w:szCs w:val="22"/>
          <w:lang w:val="en-US"/>
        </w:rPr>
        <w:fldChar w:fldCharType="begin"/>
      </w:r>
      <w:r w:rsidRPr="00D01AF1">
        <w:rPr>
          <w:rFonts w:ascii="Times New Roman" w:hAnsi="Times New Roman" w:cs="Times New Roman"/>
          <w:b/>
          <w:bCs/>
          <w:color w:val="auto"/>
          <w:sz w:val="22"/>
          <w:szCs w:val="22"/>
          <w:lang w:val="en-US"/>
        </w:rPr>
        <w:instrText xml:space="preserve"> SEQ Şekil \* ARABIC </w:instrText>
      </w:r>
      <w:r w:rsidRPr="00D01AF1">
        <w:rPr>
          <w:rFonts w:ascii="Times New Roman" w:hAnsi="Times New Roman" w:cs="Times New Roman"/>
          <w:b/>
          <w:bCs/>
          <w:color w:val="auto"/>
          <w:sz w:val="22"/>
          <w:szCs w:val="22"/>
          <w:lang w:val="en-US"/>
        </w:rPr>
        <w:fldChar w:fldCharType="separate"/>
      </w:r>
      <w:r w:rsidRPr="00D01AF1">
        <w:rPr>
          <w:rFonts w:ascii="Times New Roman" w:hAnsi="Times New Roman" w:cs="Times New Roman"/>
          <w:b/>
          <w:bCs/>
          <w:noProof/>
          <w:color w:val="auto"/>
          <w:sz w:val="22"/>
          <w:szCs w:val="22"/>
          <w:lang w:val="en-US"/>
        </w:rPr>
        <w:t>4</w:t>
      </w:r>
      <w:r w:rsidRPr="00D01AF1">
        <w:rPr>
          <w:rFonts w:ascii="Times New Roman" w:hAnsi="Times New Roman" w:cs="Times New Roman"/>
          <w:b/>
          <w:bCs/>
          <w:color w:val="auto"/>
          <w:sz w:val="22"/>
          <w:szCs w:val="22"/>
          <w:lang w:val="en-US"/>
        </w:rPr>
        <w:fldChar w:fldCharType="end"/>
      </w:r>
      <w:bookmarkEnd w:id="1"/>
      <w:r w:rsidRPr="00A72381">
        <w:rPr>
          <w:rFonts w:ascii="Times New Roman" w:hAnsi="Times New Roman" w:cs="Times New Roman"/>
          <w:b/>
          <w:bCs/>
          <w:color w:val="auto"/>
          <w:sz w:val="22"/>
          <w:szCs w:val="22"/>
        </w:rPr>
        <w:t>.</w:t>
      </w:r>
      <w:r w:rsidRPr="006C069D">
        <w:rPr>
          <w:rFonts w:ascii="Times New Roman" w:hAnsi="Times New Roman" w:cs="Times New Roman"/>
          <w:color w:val="auto"/>
          <w:sz w:val="22"/>
          <w:szCs w:val="22"/>
        </w:rPr>
        <w:t xml:space="preserve"> </w:t>
      </w:r>
      <w:r w:rsidRPr="00B25AFC">
        <w:rPr>
          <w:rFonts w:ascii="Times New Roman" w:hAnsi="Times New Roman" w:cs="Times New Roman"/>
          <w:color w:val="auto"/>
          <w:sz w:val="22"/>
          <w:szCs w:val="22"/>
          <w:lang w:val="en-US"/>
        </w:rPr>
        <w:t xml:space="preserve">Flow </w:t>
      </w:r>
      <w:r w:rsidR="00927203">
        <w:rPr>
          <w:rFonts w:ascii="Times New Roman" w:hAnsi="Times New Roman" w:cs="Times New Roman"/>
          <w:color w:val="auto"/>
          <w:sz w:val="22"/>
          <w:szCs w:val="22"/>
          <w:lang w:val="en-US"/>
        </w:rPr>
        <w:t>c</w:t>
      </w:r>
      <w:r w:rsidRPr="00B25AFC">
        <w:rPr>
          <w:rFonts w:ascii="Times New Roman" w:hAnsi="Times New Roman" w:cs="Times New Roman"/>
          <w:color w:val="auto"/>
          <w:sz w:val="22"/>
          <w:szCs w:val="22"/>
          <w:lang w:val="en-US"/>
        </w:rPr>
        <w:t>hart</w:t>
      </w:r>
      <w:r w:rsidR="00927203">
        <w:rPr>
          <w:rFonts w:ascii="Times New Roman" w:hAnsi="Times New Roman" w:cs="Times New Roman"/>
          <w:color w:val="auto"/>
          <w:sz w:val="22"/>
          <w:szCs w:val="22"/>
          <w:lang w:val="en-US"/>
        </w:rPr>
        <w:t xml:space="preserve"> of method</w:t>
      </w:r>
    </w:p>
    <w:p w14:paraId="195AC72A" w14:textId="6EA358E4" w:rsidR="002F6CCB" w:rsidRDefault="00B25AFC" w:rsidP="00184074">
      <w:pPr>
        <w:jc w:val="both"/>
        <w:rPr>
          <w:rFonts w:ascii="Times New Roman" w:eastAsiaTheme="minorEastAsia" w:hAnsi="Times New Roman" w:cs="Times New Roman"/>
          <w:lang w:val="en-US"/>
        </w:rPr>
      </w:pPr>
      <w:r w:rsidRPr="00B25AFC">
        <w:rPr>
          <w:rFonts w:ascii="Times New Roman" w:eastAsiaTheme="minorEastAsia" w:hAnsi="Times New Roman" w:cs="Times New Roman"/>
          <w:lang w:val="en-US"/>
        </w:rPr>
        <w:t>Monte-Carlo simulations were used to determine the daily charge profile of electric vehicles</w:t>
      </w:r>
      <w:r w:rsidR="00B70F5F">
        <w:rPr>
          <w:rFonts w:ascii="Times New Roman" w:eastAsiaTheme="minorEastAsia" w:hAnsi="Times New Roman" w:cs="Times New Roman"/>
          <w:lang w:val="en-US"/>
        </w:rPr>
        <w:t xml:space="preserve"> [26]</w:t>
      </w:r>
      <w:r w:rsidRPr="00B25AFC">
        <w:rPr>
          <w:rFonts w:ascii="Times New Roman" w:eastAsiaTheme="minorEastAsia" w:hAnsi="Times New Roman" w:cs="Times New Roman"/>
          <w:lang w:val="en-US"/>
        </w:rPr>
        <w:t xml:space="preserve">. By using the charging times of electric vehicles during the day and their arrival times at charging stations as probabilistic inputs, a possible daily charge profile has been obtained. One million different charge profiles were created by Monte Carlo simulations. Among these, five representative charge profile probability distances have been determined using the scenario reduction approach [27]. One million scenarios are clustered in 5 categories according to their probability values. Later, the most representative electric vehicle charging model was selected in each category. Examples are given in Figure 5 for the probabilistic distribution functions (PDF) of the charge based on AC2 and DC technology and the current state of charge (SOC) modeling of the vehicles in the scenario where charging at home is intense. Charge in public </w:t>
      </w:r>
      <w:r w:rsidR="00A540BF">
        <w:rPr>
          <w:rFonts w:ascii="Times New Roman" w:eastAsiaTheme="minorEastAsia" w:hAnsi="Times New Roman" w:cs="Times New Roman"/>
          <w:lang w:val="en-US"/>
        </w:rPr>
        <w:t>place</w:t>
      </w:r>
      <w:r w:rsidRPr="00B25AFC">
        <w:rPr>
          <w:rFonts w:ascii="Times New Roman" w:eastAsiaTheme="minorEastAsia" w:hAnsi="Times New Roman" w:cs="Times New Roman"/>
          <w:lang w:val="en-US"/>
        </w:rPr>
        <w:t xml:space="preserve"> is modeled as uniform to daytime hours, while charging profile at home is modeled as evening and normal distribution.</w:t>
      </w:r>
    </w:p>
    <w:p w14:paraId="26EF47CE" w14:textId="538E0227" w:rsidR="00B44347" w:rsidRPr="00B44347" w:rsidRDefault="00B44347" w:rsidP="00B44347">
      <w:bookmarkStart w:id="2" w:name="_Ref40286535"/>
      <w:r>
        <w:rPr>
          <w:noProof/>
          <w:lang w:val="en-US"/>
        </w:rPr>
        <w:lastRenderedPageBreak/>
        <w:drawing>
          <wp:inline distT="0" distB="0" distL="0" distR="0" wp14:anchorId="2421D4E4" wp14:editId="2172FE2F">
            <wp:extent cx="5657850" cy="1524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1524000"/>
                    </a:xfrm>
                    <a:prstGeom prst="rect">
                      <a:avLst/>
                    </a:prstGeom>
                    <a:noFill/>
                  </pic:spPr>
                </pic:pic>
              </a:graphicData>
            </a:graphic>
          </wp:inline>
        </w:drawing>
      </w:r>
    </w:p>
    <w:p w14:paraId="4D8BBF2A" w14:textId="6D2F4E70" w:rsidR="00B25AFC" w:rsidRPr="00D01AF1" w:rsidRDefault="00B25AFC" w:rsidP="00B25AFC">
      <w:pPr>
        <w:pStyle w:val="Caption"/>
        <w:jc w:val="center"/>
        <w:rPr>
          <w:rFonts w:ascii="Times New Roman" w:hAnsi="Times New Roman" w:cs="Times New Roman"/>
          <w:color w:val="auto"/>
          <w:sz w:val="22"/>
          <w:szCs w:val="22"/>
          <w:lang w:val="en-US"/>
        </w:rPr>
      </w:pPr>
      <w:bookmarkStart w:id="3" w:name="_Ref40297383"/>
      <w:r w:rsidRPr="00D01AF1">
        <w:rPr>
          <w:rFonts w:ascii="Times New Roman" w:hAnsi="Times New Roman" w:cs="Times New Roman"/>
          <w:b/>
          <w:bCs/>
          <w:color w:val="auto"/>
          <w:sz w:val="22"/>
          <w:szCs w:val="22"/>
          <w:lang w:val="en-US"/>
        </w:rPr>
        <w:t xml:space="preserve">Figure </w:t>
      </w:r>
      <w:r w:rsidRPr="00D01AF1">
        <w:rPr>
          <w:rFonts w:ascii="Times New Roman" w:hAnsi="Times New Roman" w:cs="Times New Roman"/>
          <w:b/>
          <w:bCs/>
          <w:color w:val="auto"/>
          <w:sz w:val="22"/>
          <w:szCs w:val="22"/>
          <w:lang w:val="en-US"/>
        </w:rPr>
        <w:fldChar w:fldCharType="begin"/>
      </w:r>
      <w:r w:rsidRPr="00D01AF1">
        <w:rPr>
          <w:rFonts w:ascii="Times New Roman" w:hAnsi="Times New Roman" w:cs="Times New Roman"/>
          <w:b/>
          <w:bCs/>
          <w:color w:val="auto"/>
          <w:sz w:val="22"/>
          <w:szCs w:val="22"/>
          <w:lang w:val="en-US"/>
        </w:rPr>
        <w:instrText xml:space="preserve"> SEQ Şekil \* ARABIC </w:instrText>
      </w:r>
      <w:r w:rsidRPr="00D01AF1">
        <w:rPr>
          <w:rFonts w:ascii="Times New Roman" w:hAnsi="Times New Roman" w:cs="Times New Roman"/>
          <w:b/>
          <w:bCs/>
          <w:color w:val="auto"/>
          <w:sz w:val="22"/>
          <w:szCs w:val="22"/>
          <w:lang w:val="en-US"/>
        </w:rPr>
        <w:fldChar w:fldCharType="separate"/>
      </w:r>
      <w:r w:rsidRPr="00D01AF1">
        <w:rPr>
          <w:rFonts w:ascii="Times New Roman" w:hAnsi="Times New Roman" w:cs="Times New Roman"/>
          <w:b/>
          <w:bCs/>
          <w:noProof/>
          <w:color w:val="auto"/>
          <w:sz w:val="22"/>
          <w:szCs w:val="22"/>
          <w:lang w:val="en-US"/>
        </w:rPr>
        <w:t>5</w:t>
      </w:r>
      <w:r w:rsidRPr="00D01AF1">
        <w:rPr>
          <w:rFonts w:ascii="Times New Roman" w:hAnsi="Times New Roman" w:cs="Times New Roman"/>
          <w:b/>
          <w:bCs/>
          <w:color w:val="auto"/>
          <w:sz w:val="22"/>
          <w:szCs w:val="22"/>
          <w:lang w:val="en-US"/>
        </w:rPr>
        <w:fldChar w:fldCharType="end"/>
      </w:r>
      <w:bookmarkEnd w:id="2"/>
      <w:bookmarkEnd w:id="3"/>
      <w:r w:rsidRPr="00D01AF1">
        <w:rPr>
          <w:rFonts w:ascii="Times New Roman" w:hAnsi="Times New Roman" w:cs="Times New Roman"/>
          <w:b/>
          <w:bCs/>
          <w:color w:val="auto"/>
          <w:sz w:val="22"/>
          <w:szCs w:val="22"/>
          <w:lang w:val="en-US"/>
        </w:rPr>
        <w:t>.</w:t>
      </w:r>
      <w:r w:rsidRPr="00D01AF1">
        <w:rPr>
          <w:rFonts w:ascii="Times New Roman" w:hAnsi="Times New Roman" w:cs="Times New Roman"/>
          <w:color w:val="auto"/>
          <w:sz w:val="22"/>
          <w:szCs w:val="22"/>
          <w:lang w:val="en-US"/>
        </w:rPr>
        <w:t xml:space="preserve"> Possible </w:t>
      </w:r>
      <w:r w:rsidR="00050B7A" w:rsidRPr="00D01AF1">
        <w:rPr>
          <w:rFonts w:ascii="Times New Roman" w:hAnsi="Times New Roman" w:cs="Times New Roman"/>
          <w:color w:val="auto"/>
          <w:sz w:val="22"/>
          <w:szCs w:val="22"/>
          <w:lang w:val="en-US"/>
        </w:rPr>
        <w:t>d</w:t>
      </w:r>
      <w:r w:rsidRPr="00D01AF1">
        <w:rPr>
          <w:rFonts w:ascii="Times New Roman" w:hAnsi="Times New Roman" w:cs="Times New Roman"/>
          <w:color w:val="auto"/>
          <w:sz w:val="22"/>
          <w:szCs w:val="22"/>
          <w:lang w:val="en-US"/>
        </w:rPr>
        <w:t>aily EV load estimation method</w:t>
      </w:r>
    </w:p>
    <w:p w14:paraId="1DCD0844" w14:textId="77FF0356" w:rsidR="00F07803" w:rsidRPr="003A0F0C" w:rsidRDefault="00F07803" w:rsidP="003A0F0C">
      <w:pPr>
        <w:jc w:val="both"/>
        <w:rPr>
          <w:rFonts w:ascii="Times New Roman" w:hAnsi="Times New Roman" w:cs="Times New Roman"/>
          <w:lang w:val="en-US"/>
        </w:rPr>
      </w:pPr>
      <w:r w:rsidRPr="00F07803">
        <w:rPr>
          <w:rFonts w:ascii="Times New Roman" w:hAnsi="Times New Roman" w:cs="Times New Roman"/>
          <w:lang w:val="en-US"/>
        </w:rPr>
        <w:t xml:space="preserve">Electric vehicle loads; connected to the LV networks of distribution transformers for home charging stations, to gas station and shopping center transformers for public </w:t>
      </w:r>
      <w:r w:rsidR="00A60256">
        <w:rPr>
          <w:rFonts w:ascii="Times New Roman" w:hAnsi="Times New Roman" w:cs="Times New Roman"/>
          <w:lang w:val="en-US"/>
        </w:rPr>
        <w:t>place</w:t>
      </w:r>
      <w:r w:rsidRPr="00F07803">
        <w:rPr>
          <w:rFonts w:ascii="Times New Roman" w:hAnsi="Times New Roman" w:cs="Times New Roman"/>
          <w:lang w:val="en-US"/>
        </w:rPr>
        <w:t xml:space="preserve"> charging stations. The total daily profile projection of the total load, excluding the electric vehicle load for the peak day, in the plot region is given in Figure 6.</w:t>
      </w:r>
    </w:p>
    <w:p w14:paraId="6A9ADF91" w14:textId="4E270BA7" w:rsidR="003A0F0C" w:rsidRDefault="003A0F0C" w:rsidP="00F07803">
      <w:pPr>
        <w:pStyle w:val="ListParagraph"/>
        <w:keepNext/>
        <w:ind w:left="0"/>
        <w:jc w:val="center"/>
      </w:pPr>
      <w:r>
        <w:rPr>
          <w:noProof/>
          <w:lang w:val="en-US"/>
        </w:rPr>
        <w:drawing>
          <wp:inline distT="0" distB="0" distL="0" distR="0" wp14:anchorId="6A0CEF12" wp14:editId="73EBE16B">
            <wp:extent cx="5189220" cy="1484010"/>
            <wp:effectExtent l="0" t="0" r="0" b="190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4336" cy="1534090"/>
                    </a:xfrm>
                    <a:prstGeom prst="rect">
                      <a:avLst/>
                    </a:prstGeom>
                    <a:noFill/>
                  </pic:spPr>
                </pic:pic>
              </a:graphicData>
            </a:graphic>
          </wp:inline>
        </w:drawing>
      </w:r>
    </w:p>
    <w:p w14:paraId="5DC2DDC9" w14:textId="16FBB884" w:rsidR="00F07803" w:rsidRDefault="00F07803" w:rsidP="00F07803">
      <w:pPr>
        <w:pStyle w:val="Caption"/>
        <w:keepNext/>
        <w:jc w:val="center"/>
        <w:rPr>
          <w:rFonts w:ascii="Times New Roman" w:hAnsi="Times New Roman" w:cs="Times New Roman"/>
          <w:color w:val="auto"/>
          <w:sz w:val="22"/>
          <w:szCs w:val="22"/>
          <w:lang w:val="en-US"/>
        </w:rPr>
      </w:pPr>
      <w:bookmarkStart w:id="4" w:name="_Ref38716586"/>
      <w:r w:rsidRPr="00F07803">
        <w:rPr>
          <w:rFonts w:ascii="Times New Roman" w:hAnsi="Times New Roman" w:cs="Times New Roman"/>
          <w:b/>
          <w:bCs/>
          <w:color w:val="auto"/>
          <w:sz w:val="22"/>
          <w:szCs w:val="22"/>
          <w:lang w:val="en-US"/>
        </w:rPr>
        <w:t xml:space="preserve">Figure </w:t>
      </w:r>
      <w:r w:rsidRPr="00F07803">
        <w:rPr>
          <w:rFonts w:ascii="Times New Roman" w:hAnsi="Times New Roman" w:cs="Times New Roman"/>
          <w:b/>
          <w:bCs/>
          <w:color w:val="auto"/>
          <w:sz w:val="22"/>
          <w:szCs w:val="22"/>
          <w:lang w:val="en-US"/>
        </w:rPr>
        <w:fldChar w:fldCharType="begin"/>
      </w:r>
      <w:r w:rsidRPr="00F07803">
        <w:rPr>
          <w:rFonts w:ascii="Times New Roman" w:hAnsi="Times New Roman" w:cs="Times New Roman"/>
          <w:b/>
          <w:bCs/>
          <w:color w:val="auto"/>
          <w:sz w:val="22"/>
          <w:szCs w:val="22"/>
          <w:lang w:val="en-US"/>
        </w:rPr>
        <w:instrText xml:space="preserve"> SEQ Şekil \* ARABIC </w:instrText>
      </w:r>
      <w:r w:rsidRPr="00F07803">
        <w:rPr>
          <w:rFonts w:ascii="Times New Roman" w:hAnsi="Times New Roman" w:cs="Times New Roman"/>
          <w:b/>
          <w:bCs/>
          <w:color w:val="auto"/>
          <w:sz w:val="22"/>
          <w:szCs w:val="22"/>
          <w:lang w:val="en-US"/>
        </w:rPr>
        <w:fldChar w:fldCharType="separate"/>
      </w:r>
      <w:r w:rsidRPr="00F07803">
        <w:rPr>
          <w:rFonts w:ascii="Times New Roman" w:hAnsi="Times New Roman" w:cs="Times New Roman"/>
          <w:b/>
          <w:bCs/>
          <w:noProof/>
          <w:color w:val="auto"/>
          <w:sz w:val="22"/>
          <w:szCs w:val="22"/>
          <w:lang w:val="en-US"/>
        </w:rPr>
        <w:t>6</w:t>
      </w:r>
      <w:r w:rsidRPr="00F07803">
        <w:rPr>
          <w:rFonts w:ascii="Times New Roman" w:hAnsi="Times New Roman" w:cs="Times New Roman"/>
          <w:b/>
          <w:bCs/>
          <w:color w:val="auto"/>
          <w:sz w:val="22"/>
          <w:szCs w:val="22"/>
          <w:lang w:val="en-US"/>
        </w:rPr>
        <w:fldChar w:fldCharType="end"/>
      </w:r>
      <w:bookmarkEnd w:id="4"/>
      <w:r w:rsidRPr="00F07803">
        <w:rPr>
          <w:rFonts w:ascii="Times New Roman" w:hAnsi="Times New Roman" w:cs="Times New Roman"/>
          <w:b/>
          <w:bCs/>
          <w:color w:val="auto"/>
          <w:sz w:val="22"/>
          <w:szCs w:val="22"/>
          <w:lang w:val="en-US"/>
        </w:rPr>
        <w:t>.</w:t>
      </w:r>
      <w:r w:rsidRPr="00F07803">
        <w:rPr>
          <w:rFonts w:ascii="Times New Roman" w:hAnsi="Times New Roman" w:cs="Times New Roman"/>
          <w:color w:val="auto"/>
          <w:sz w:val="22"/>
          <w:szCs w:val="22"/>
          <w:lang w:val="en-US"/>
        </w:rPr>
        <w:t xml:space="preserve"> Pilot </w:t>
      </w:r>
      <w:r w:rsidR="00A2773C">
        <w:rPr>
          <w:rFonts w:ascii="Times New Roman" w:hAnsi="Times New Roman" w:cs="Times New Roman"/>
          <w:color w:val="auto"/>
          <w:sz w:val="22"/>
          <w:szCs w:val="22"/>
          <w:lang w:val="en-US"/>
        </w:rPr>
        <w:t>region</w:t>
      </w:r>
      <w:r w:rsidRPr="00F07803">
        <w:rPr>
          <w:rFonts w:ascii="Times New Roman" w:hAnsi="Times New Roman" w:cs="Times New Roman"/>
          <w:color w:val="auto"/>
          <w:sz w:val="22"/>
          <w:szCs w:val="22"/>
          <w:lang w:val="en-US"/>
        </w:rPr>
        <w:t xml:space="preserve"> total load profile projection excluding EV payload (2030) (MW)</w:t>
      </w:r>
    </w:p>
    <w:p w14:paraId="63803765" w14:textId="67401CD0" w:rsidR="00D702DB" w:rsidRDefault="00F07803" w:rsidP="00D702DB">
      <w:pPr>
        <w:jc w:val="both"/>
        <w:rPr>
          <w:rFonts w:ascii="Times New Roman" w:hAnsi="Times New Roman" w:cs="Times New Roman"/>
          <w:lang w:val="en-US"/>
        </w:rPr>
      </w:pPr>
      <w:r w:rsidRPr="00F07803">
        <w:rPr>
          <w:rFonts w:ascii="Times New Roman" w:hAnsi="Times New Roman" w:cs="Times New Roman"/>
          <w:lang w:val="en-US"/>
        </w:rPr>
        <w:t xml:space="preserve">The investigation of the effect of electric vehicle load on the distribution network was carried out in 2 different scenarios. In the scenario where home charging is supported, it is assumed that electric vehicles are mostly charged at homes. In the scenario where public charging is supported, it is assumed that electric vehicles are mostly charged in public places. It is assumed that when charging is supported in public areas, there will be more charging during the day, more fast charging points and regular charge load distribution at workplaces. In case of home charging is supported, it is assumed that there will be more charging at night, more slow charging points and regular charge distribution at workplaces. Along with these assumptions, the representative daily charge profiles of electric vehicles belonging to the scenarios obtained from Monte Carlo simulations using the probability functions in Figure 5 are given in Figure 7. In the simulations, it is assumed that </w:t>
      </w:r>
      <w:r w:rsidR="00D702DB" w:rsidRPr="00F07803">
        <w:rPr>
          <w:rFonts w:ascii="Times New Roman" w:hAnsi="Times New Roman" w:cs="Times New Roman"/>
          <w:lang w:val="en-US"/>
        </w:rPr>
        <w:t>all</w:t>
      </w:r>
      <w:r w:rsidRPr="00F07803">
        <w:rPr>
          <w:rFonts w:ascii="Times New Roman" w:hAnsi="Times New Roman" w:cs="Times New Roman"/>
          <w:lang w:val="en-US"/>
        </w:rPr>
        <w:t xml:space="preserve"> the electric vehicles given in Table 2 for the pilot area use charging stations during the day.</w:t>
      </w:r>
    </w:p>
    <w:p w14:paraId="1E6667B0" w14:textId="77777777" w:rsidR="00D702DB" w:rsidRDefault="003C514D" w:rsidP="00D702DB">
      <w:pPr>
        <w:jc w:val="center"/>
        <w:rPr>
          <w:rFonts w:ascii="Times New Roman" w:hAnsi="Times New Roman" w:cs="Times New Roman"/>
          <w:b/>
          <w:bCs/>
        </w:rPr>
      </w:pPr>
      <w:r>
        <w:rPr>
          <w:noProof/>
          <w:lang w:val="en-US"/>
        </w:rPr>
        <w:drawing>
          <wp:inline distT="0" distB="0" distL="0" distR="0" wp14:anchorId="71D9C73E" wp14:editId="5F06197D">
            <wp:extent cx="5798820" cy="1681539"/>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1941" cy="1766538"/>
                    </a:xfrm>
                    <a:prstGeom prst="rect">
                      <a:avLst/>
                    </a:prstGeom>
                    <a:noFill/>
                  </pic:spPr>
                </pic:pic>
              </a:graphicData>
            </a:graphic>
          </wp:inline>
        </w:drawing>
      </w:r>
      <w:bookmarkStart w:id="5" w:name="_Ref38717960"/>
    </w:p>
    <w:p w14:paraId="69C6D861" w14:textId="5B27BC0F" w:rsidR="00F07803" w:rsidRDefault="00F07803" w:rsidP="00D702DB">
      <w:pPr>
        <w:jc w:val="center"/>
        <w:rPr>
          <w:rFonts w:ascii="Times New Roman" w:hAnsi="Times New Roman" w:cs="Times New Roman"/>
        </w:rPr>
      </w:pPr>
      <w:r w:rsidRPr="00D702DB">
        <w:rPr>
          <w:rFonts w:ascii="Times New Roman" w:hAnsi="Times New Roman" w:cs="Times New Roman"/>
          <w:b/>
          <w:bCs/>
          <w:i/>
          <w:iCs/>
          <w:lang w:val="en-US"/>
        </w:rPr>
        <w:t xml:space="preserve">Figure </w:t>
      </w:r>
      <w:r w:rsidRPr="00D702DB">
        <w:rPr>
          <w:rFonts w:ascii="Times New Roman" w:hAnsi="Times New Roman" w:cs="Times New Roman"/>
          <w:b/>
          <w:bCs/>
          <w:i/>
          <w:iCs/>
          <w:lang w:val="en-US"/>
        </w:rPr>
        <w:fldChar w:fldCharType="begin"/>
      </w:r>
      <w:r w:rsidRPr="00D702DB">
        <w:rPr>
          <w:rFonts w:ascii="Times New Roman" w:hAnsi="Times New Roman" w:cs="Times New Roman"/>
          <w:b/>
          <w:bCs/>
          <w:i/>
          <w:iCs/>
          <w:lang w:val="en-US"/>
        </w:rPr>
        <w:instrText xml:space="preserve"> SEQ Şekil \* ARABIC </w:instrText>
      </w:r>
      <w:r w:rsidRPr="00D702DB">
        <w:rPr>
          <w:rFonts w:ascii="Times New Roman" w:hAnsi="Times New Roman" w:cs="Times New Roman"/>
          <w:b/>
          <w:bCs/>
          <w:i/>
          <w:iCs/>
          <w:lang w:val="en-US"/>
        </w:rPr>
        <w:fldChar w:fldCharType="separate"/>
      </w:r>
      <w:r w:rsidRPr="00D702DB">
        <w:rPr>
          <w:rFonts w:ascii="Times New Roman" w:hAnsi="Times New Roman" w:cs="Times New Roman"/>
          <w:b/>
          <w:bCs/>
          <w:i/>
          <w:iCs/>
          <w:lang w:val="en-US"/>
        </w:rPr>
        <w:t>7</w:t>
      </w:r>
      <w:r w:rsidRPr="00D702DB">
        <w:rPr>
          <w:rFonts w:ascii="Times New Roman" w:hAnsi="Times New Roman" w:cs="Times New Roman"/>
          <w:b/>
          <w:bCs/>
          <w:i/>
          <w:iCs/>
          <w:lang w:val="en-US"/>
        </w:rPr>
        <w:fldChar w:fldCharType="end"/>
      </w:r>
      <w:bookmarkEnd w:id="5"/>
      <w:r w:rsidRPr="00D702DB">
        <w:rPr>
          <w:rFonts w:ascii="Times New Roman" w:hAnsi="Times New Roman" w:cs="Times New Roman"/>
          <w:b/>
          <w:bCs/>
          <w:i/>
          <w:iCs/>
          <w:lang w:val="en-US"/>
        </w:rPr>
        <w:t>.</w:t>
      </w:r>
      <w:r w:rsidRPr="00EA6897">
        <w:rPr>
          <w:rFonts w:ascii="Times New Roman" w:hAnsi="Times New Roman" w:cs="Times New Roman"/>
        </w:rPr>
        <w:t xml:space="preserve"> </w:t>
      </w:r>
      <w:r w:rsidRPr="00D702DB">
        <w:rPr>
          <w:rFonts w:ascii="Times New Roman" w:hAnsi="Times New Roman" w:cs="Times New Roman"/>
          <w:i/>
          <w:iCs/>
          <w:lang w:val="en-US"/>
        </w:rPr>
        <w:t>Electric vehicle daily charging profiles for scenarios</w:t>
      </w:r>
    </w:p>
    <w:p w14:paraId="3DFABC9C" w14:textId="64742EDA" w:rsidR="00F07803" w:rsidRDefault="00F07803" w:rsidP="00F07803">
      <w:pPr>
        <w:jc w:val="both"/>
        <w:rPr>
          <w:rFonts w:ascii="Times New Roman" w:hAnsi="Times New Roman" w:cs="Times New Roman"/>
          <w:lang w:val="en-US"/>
        </w:rPr>
      </w:pPr>
      <w:r w:rsidRPr="00F07803">
        <w:rPr>
          <w:rFonts w:ascii="Times New Roman" w:hAnsi="Times New Roman" w:cs="Times New Roman"/>
          <w:lang w:val="en-US"/>
        </w:rPr>
        <w:lastRenderedPageBreak/>
        <w:t xml:space="preserve">Figure 8 shows the ratio of electric vehicle load to other loads in the network. The electric vehicle load rate during the day is 13% in the home charge support scenario and 26% in the public </w:t>
      </w:r>
      <w:r w:rsidR="002F7A04">
        <w:rPr>
          <w:rFonts w:ascii="Times New Roman" w:hAnsi="Times New Roman" w:cs="Times New Roman"/>
          <w:lang w:val="en-US"/>
        </w:rPr>
        <w:t>place</w:t>
      </w:r>
      <w:r w:rsidRPr="00F07803">
        <w:rPr>
          <w:rFonts w:ascii="Times New Roman" w:hAnsi="Times New Roman" w:cs="Times New Roman"/>
          <w:lang w:val="en-US"/>
        </w:rPr>
        <w:t xml:space="preserve"> charge support scenario.</w:t>
      </w:r>
    </w:p>
    <w:p w14:paraId="07DFD24A" w14:textId="04ACF46B" w:rsidR="00C92E07" w:rsidRDefault="00C92E07" w:rsidP="00F07803">
      <w:pPr>
        <w:jc w:val="both"/>
      </w:pPr>
      <w:r>
        <w:rPr>
          <w:noProof/>
          <w:lang w:val="en-US"/>
        </w:rPr>
        <w:drawing>
          <wp:inline distT="0" distB="0" distL="0" distR="0" wp14:anchorId="1860BDFD" wp14:editId="74A58A28">
            <wp:extent cx="5720080" cy="1634756"/>
            <wp:effectExtent l="0" t="0" r="0" b="38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5780" cy="1656391"/>
                    </a:xfrm>
                    <a:prstGeom prst="rect">
                      <a:avLst/>
                    </a:prstGeom>
                    <a:noFill/>
                  </pic:spPr>
                </pic:pic>
              </a:graphicData>
            </a:graphic>
          </wp:inline>
        </w:drawing>
      </w:r>
    </w:p>
    <w:p w14:paraId="536C9D23" w14:textId="5C8CA646" w:rsidR="00F07803" w:rsidRDefault="00F07803" w:rsidP="00F07803">
      <w:pPr>
        <w:pStyle w:val="Caption"/>
        <w:keepNext/>
        <w:jc w:val="center"/>
        <w:rPr>
          <w:rFonts w:ascii="Times New Roman" w:hAnsi="Times New Roman" w:cs="Times New Roman"/>
          <w:color w:val="auto"/>
          <w:sz w:val="22"/>
          <w:szCs w:val="22"/>
          <w:lang w:val="en-US"/>
        </w:rPr>
      </w:pPr>
      <w:bookmarkStart w:id="6" w:name="_Ref38728638"/>
      <w:r>
        <w:rPr>
          <w:rFonts w:ascii="Times New Roman" w:hAnsi="Times New Roman" w:cs="Times New Roman"/>
          <w:b/>
          <w:bCs/>
          <w:color w:val="auto"/>
          <w:sz w:val="22"/>
          <w:szCs w:val="22"/>
          <w:lang w:val="en-US"/>
        </w:rPr>
        <w:t>Figure</w:t>
      </w:r>
      <w:r w:rsidRPr="00F07803">
        <w:rPr>
          <w:rFonts w:ascii="Times New Roman" w:hAnsi="Times New Roman" w:cs="Times New Roman"/>
          <w:b/>
          <w:bCs/>
          <w:color w:val="auto"/>
          <w:sz w:val="22"/>
          <w:szCs w:val="22"/>
          <w:lang w:val="en-US"/>
        </w:rPr>
        <w:t xml:space="preserve"> </w:t>
      </w:r>
      <w:r w:rsidRPr="00F07803">
        <w:rPr>
          <w:rFonts w:ascii="Times New Roman" w:hAnsi="Times New Roman" w:cs="Times New Roman"/>
          <w:b/>
          <w:bCs/>
          <w:color w:val="auto"/>
          <w:sz w:val="22"/>
          <w:szCs w:val="22"/>
          <w:lang w:val="en-US"/>
        </w:rPr>
        <w:fldChar w:fldCharType="begin"/>
      </w:r>
      <w:r w:rsidRPr="00F07803">
        <w:rPr>
          <w:rFonts w:ascii="Times New Roman" w:hAnsi="Times New Roman" w:cs="Times New Roman"/>
          <w:b/>
          <w:bCs/>
          <w:color w:val="auto"/>
          <w:sz w:val="22"/>
          <w:szCs w:val="22"/>
          <w:lang w:val="en-US"/>
        </w:rPr>
        <w:instrText xml:space="preserve"> SEQ Şekil \* ARABIC </w:instrText>
      </w:r>
      <w:r w:rsidRPr="00F07803">
        <w:rPr>
          <w:rFonts w:ascii="Times New Roman" w:hAnsi="Times New Roman" w:cs="Times New Roman"/>
          <w:b/>
          <w:bCs/>
          <w:color w:val="auto"/>
          <w:sz w:val="22"/>
          <w:szCs w:val="22"/>
          <w:lang w:val="en-US"/>
        </w:rPr>
        <w:fldChar w:fldCharType="separate"/>
      </w:r>
      <w:r w:rsidRPr="00F07803">
        <w:rPr>
          <w:rFonts w:ascii="Times New Roman" w:hAnsi="Times New Roman" w:cs="Times New Roman"/>
          <w:b/>
          <w:bCs/>
          <w:noProof/>
          <w:color w:val="auto"/>
          <w:sz w:val="22"/>
          <w:szCs w:val="22"/>
          <w:lang w:val="en-US"/>
        </w:rPr>
        <w:t>8</w:t>
      </w:r>
      <w:r w:rsidRPr="00F07803">
        <w:rPr>
          <w:rFonts w:ascii="Times New Roman" w:hAnsi="Times New Roman" w:cs="Times New Roman"/>
          <w:b/>
          <w:bCs/>
          <w:color w:val="auto"/>
          <w:sz w:val="22"/>
          <w:szCs w:val="22"/>
          <w:lang w:val="en-US"/>
        </w:rPr>
        <w:fldChar w:fldCharType="end"/>
      </w:r>
      <w:bookmarkEnd w:id="6"/>
      <w:r w:rsidRPr="00F07803">
        <w:rPr>
          <w:rFonts w:ascii="Times New Roman" w:hAnsi="Times New Roman" w:cs="Times New Roman"/>
          <w:b/>
          <w:bCs/>
          <w:color w:val="auto"/>
          <w:sz w:val="22"/>
          <w:szCs w:val="22"/>
          <w:lang w:val="en-US"/>
        </w:rPr>
        <w:t>.</w:t>
      </w:r>
      <w:r w:rsidRPr="00F07803">
        <w:rPr>
          <w:rFonts w:ascii="Times New Roman" w:hAnsi="Times New Roman" w:cs="Times New Roman"/>
          <w:color w:val="auto"/>
          <w:sz w:val="22"/>
          <w:szCs w:val="22"/>
          <w:lang w:val="en-US"/>
        </w:rPr>
        <w:t xml:space="preserve"> Ratio of EV load to other loads on the network</w:t>
      </w:r>
    </w:p>
    <w:p w14:paraId="720D2FCD" w14:textId="12069DBC" w:rsidR="00F07803" w:rsidRPr="00F07803" w:rsidRDefault="00F07803" w:rsidP="00F07803">
      <w:pPr>
        <w:jc w:val="both"/>
        <w:rPr>
          <w:rFonts w:ascii="Times New Roman" w:hAnsi="Times New Roman" w:cs="Times New Roman"/>
          <w:lang w:val="en-US"/>
        </w:rPr>
      </w:pPr>
      <w:r w:rsidRPr="00F07803">
        <w:rPr>
          <w:rFonts w:ascii="Times New Roman" w:hAnsi="Times New Roman" w:cs="Times New Roman"/>
          <w:lang w:val="en-US"/>
        </w:rPr>
        <w:t xml:space="preserve">Load flow analyzes were carried out separately </w:t>
      </w:r>
      <w:r w:rsidR="008066F0">
        <w:rPr>
          <w:rFonts w:ascii="Times New Roman" w:hAnsi="Times New Roman" w:cs="Times New Roman"/>
          <w:lang w:val="en-US"/>
        </w:rPr>
        <w:t>with</w:t>
      </w:r>
      <w:r w:rsidRPr="00F07803">
        <w:rPr>
          <w:rFonts w:ascii="Times New Roman" w:hAnsi="Times New Roman" w:cs="Times New Roman"/>
          <w:lang w:val="en-US"/>
        </w:rPr>
        <w:t xml:space="preserve"> and without the electric vehicle load on the network. As a result of the load flow analysis, the load</w:t>
      </w:r>
      <w:r w:rsidR="008066F0">
        <w:rPr>
          <w:rFonts w:ascii="Times New Roman" w:hAnsi="Times New Roman" w:cs="Times New Roman"/>
          <w:lang w:val="en-US"/>
        </w:rPr>
        <w:t>ing</w:t>
      </w:r>
      <w:r w:rsidRPr="00F07803">
        <w:rPr>
          <w:rFonts w:ascii="Times New Roman" w:hAnsi="Times New Roman" w:cs="Times New Roman"/>
          <w:lang w:val="en-US"/>
        </w:rPr>
        <w:t xml:space="preserve"> data of the line and transformer </w:t>
      </w:r>
      <w:r w:rsidR="007D5DFF" w:rsidRPr="00F07803">
        <w:rPr>
          <w:rFonts w:ascii="Times New Roman" w:hAnsi="Times New Roman" w:cs="Times New Roman"/>
          <w:lang w:val="en-US"/>
        </w:rPr>
        <w:t>equipment</w:t>
      </w:r>
      <w:r w:rsidRPr="00F07803">
        <w:rPr>
          <w:rFonts w:ascii="Times New Roman" w:hAnsi="Times New Roman" w:cs="Times New Roman"/>
          <w:lang w:val="en-US"/>
        </w:rPr>
        <w:t xml:space="preserve"> and the voltage levels in the </w:t>
      </w:r>
      <w:r w:rsidR="008066F0">
        <w:rPr>
          <w:rFonts w:ascii="Times New Roman" w:hAnsi="Times New Roman" w:cs="Times New Roman"/>
          <w:lang w:val="en-US"/>
        </w:rPr>
        <w:t xml:space="preserve">substations </w:t>
      </w:r>
      <w:r w:rsidRPr="00F07803">
        <w:rPr>
          <w:rFonts w:ascii="Times New Roman" w:hAnsi="Times New Roman" w:cs="Times New Roman"/>
          <w:lang w:val="en-US"/>
        </w:rPr>
        <w:t>were examined.</w:t>
      </w:r>
    </w:p>
    <w:p w14:paraId="7EEFB21F" w14:textId="55F63601" w:rsidR="00F07803" w:rsidRPr="00017842" w:rsidRDefault="00F07803" w:rsidP="00F07803">
      <w:pPr>
        <w:jc w:val="both"/>
        <w:rPr>
          <w:rFonts w:ascii="Times New Roman" w:hAnsi="Times New Roman" w:cs="Times New Roman"/>
          <w:lang w:val="en-US"/>
        </w:rPr>
      </w:pPr>
      <w:r w:rsidRPr="00017842">
        <w:rPr>
          <w:rFonts w:ascii="Times New Roman" w:hAnsi="Times New Roman" w:cs="Times New Roman"/>
          <w:lang w:val="en-US"/>
        </w:rPr>
        <w:t xml:space="preserve">The minimum voltage data of the </w:t>
      </w:r>
      <w:r w:rsidR="00077806" w:rsidRPr="00017842">
        <w:rPr>
          <w:rFonts w:ascii="Times New Roman" w:hAnsi="Times New Roman" w:cs="Times New Roman"/>
          <w:lang w:val="en-US"/>
        </w:rPr>
        <w:t>bus</w:t>
      </w:r>
      <w:r w:rsidRPr="00017842">
        <w:rPr>
          <w:rFonts w:ascii="Times New Roman" w:hAnsi="Times New Roman" w:cs="Times New Roman"/>
          <w:lang w:val="en-US"/>
        </w:rPr>
        <w:t>bar equipment obtained as a result of the analysis is given in Figure 9, the maximum loading data of the line equipment is given in Figure 10, and the maximum loading data of the transformer equipment is given in Figure 11.</w:t>
      </w:r>
    </w:p>
    <w:p w14:paraId="1AD3A6FF" w14:textId="6182A10C" w:rsidR="00F07803" w:rsidRDefault="00F07803" w:rsidP="00F07803">
      <w:pPr>
        <w:jc w:val="both"/>
        <w:rPr>
          <w:rFonts w:ascii="Times New Roman" w:hAnsi="Times New Roman" w:cs="Times New Roman"/>
          <w:lang w:val="en-US"/>
        </w:rPr>
      </w:pPr>
      <w:r w:rsidRPr="00F07803">
        <w:rPr>
          <w:rFonts w:ascii="Times New Roman" w:hAnsi="Times New Roman" w:cs="Times New Roman"/>
          <w:lang w:val="en-US"/>
        </w:rPr>
        <w:t xml:space="preserve">The inclusion of the electric vehicle load in the network from more than one point causes the effect of the load increase to spread to many equipment in the network. In this case, rather than a high effect at a single point, a low effect occurs at many points. As seen in Figure 9, the minimum </w:t>
      </w:r>
      <w:r w:rsidR="00934866" w:rsidRPr="00017842">
        <w:rPr>
          <w:rFonts w:ascii="Times New Roman" w:hAnsi="Times New Roman" w:cs="Times New Roman"/>
          <w:lang w:val="en-US"/>
        </w:rPr>
        <w:t>busbar</w:t>
      </w:r>
      <w:r w:rsidRPr="00017842">
        <w:rPr>
          <w:rFonts w:ascii="Times New Roman" w:hAnsi="Times New Roman" w:cs="Times New Roman"/>
          <w:lang w:val="en-US"/>
        </w:rPr>
        <w:t xml:space="preserve"> </w:t>
      </w:r>
      <w:r w:rsidRPr="00F07803">
        <w:rPr>
          <w:rFonts w:ascii="Times New Roman" w:hAnsi="Times New Roman" w:cs="Times New Roman"/>
          <w:lang w:val="en-US"/>
        </w:rPr>
        <w:t>voltage in the network decreases at most 1% when electric vehicles are included, and this corresponds to the times when the electric vehicle load ratio is the highest.</w:t>
      </w:r>
    </w:p>
    <w:p w14:paraId="5AABEF4A" w14:textId="0E0003AC" w:rsidR="00993582" w:rsidRDefault="00993582" w:rsidP="00934866">
      <w:pPr>
        <w:keepNext/>
        <w:jc w:val="center"/>
      </w:pPr>
      <w:r>
        <w:rPr>
          <w:noProof/>
          <w:lang w:val="en-US"/>
        </w:rPr>
        <w:drawing>
          <wp:inline distT="0" distB="0" distL="0" distR="0" wp14:anchorId="214688F5" wp14:editId="3D8953CB">
            <wp:extent cx="5749956" cy="2298700"/>
            <wp:effectExtent l="0" t="0" r="3175"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474" cy="2302905"/>
                    </a:xfrm>
                    <a:prstGeom prst="rect">
                      <a:avLst/>
                    </a:prstGeom>
                    <a:noFill/>
                  </pic:spPr>
                </pic:pic>
              </a:graphicData>
            </a:graphic>
          </wp:inline>
        </w:drawing>
      </w:r>
    </w:p>
    <w:p w14:paraId="46CE6193" w14:textId="3B839165" w:rsidR="00934866" w:rsidRDefault="00934866" w:rsidP="00934866">
      <w:pPr>
        <w:pStyle w:val="Caption"/>
        <w:keepNext/>
        <w:jc w:val="center"/>
        <w:rPr>
          <w:rFonts w:ascii="Times New Roman" w:hAnsi="Times New Roman" w:cs="Times New Roman"/>
          <w:color w:val="auto"/>
          <w:sz w:val="22"/>
          <w:szCs w:val="22"/>
          <w:lang w:val="en-US"/>
        </w:rPr>
      </w:pPr>
      <w:bookmarkStart w:id="7" w:name="_Ref38726426"/>
      <w:r w:rsidRPr="00934866">
        <w:rPr>
          <w:rFonts w:ascii="Times New Roman" w:hAnsi="Times New Roman" w:cs="Times New Roman"/>
          <w:b/>
          <w:bCs/>
          <w:color w:val="auto"/>
          <w:sz w:val="22"/>
          <w:szCs w:val="22"/>
          <w:lang w:val="en-US"/>
        </w:rPr>
        <w:t xml:space="preserve">Figure </w:t>
      </w:r>
      <w:r w:rsidRPr="00934866">
        <w:rPr>
          <w:rFonts w:ascii="Times New Roman" w:hAnsi="Times New Roman" w:cs="Times New Roman"/>
          <w:b/>
          <w:bCs/>
          <w:color w:val="auto"/>
          <w:sz w:val="22"/>
          <w:szCs w:val="22"/>
          <w:lang w:val="en-US"/>
        </w:rPr>
        <w:fldChar w:fldCharType="begin"/>
      </w:r>
      <w:r w:rsidRPr="00934866">
        <w:rPr>
          <w:rFonts w:ascii="Times New Roman" w:hAnsi="Times New Roman" w:cs="Times New Roman"/>
          <w:b/>
          <w:bCs/>
          <w:color w:val="auto"/>
          <w:sz w:val="22"/>
          <w:szCs w:val="22"/>
          <w:lang w:val="en-US"/>
        </w:rPr>
        <w:instrText xml:space="preserve"> SEQ Şekil \* ARABIC </w:instrText>
      </w:r>
      <w:r w:rsidRPr="00934866">
        <w:rPr>
          <w:rFonts w:ascii="Times New Roman" w:hAnsi="Times New Roman" w:cs="Times New Roman"/>
          <w:b/>
          <w:bCs/>
          <w:color w:val="auto"/>
          <w:sz w:val="22"/>
          <w:szCs w:val="22"/>
          <w:lang w:val="en-US"/>
        </w:rPr>
        <w:fldChar w:fldCharType="separate"/>
      </w:r>
      <w:r w:rsidRPr="00934866">
        <w:rPr>
          <w:rFonts w:ascii="Times New Roman" w:hAnsi="Times New Roman" w:cs="Times New Roman"/>
          <w:b/>
          <w:bCs/>
          <w:noProof/>
          <w:color w:val="auto"/>
          <w:sz w:val="22"/>
          <w:szCs w:val="22"/>
          <w:lang w:val="en-US"/>
        </w:rPr>
        <w:t>9</w:t>
      </w:r>
      <w:r w:rsidRPr="00934866">
        <w:rPr>
          <w:rFonts w:ascii="Times New Roman" w:hAnsi="Times New Roman" w:cs="Times New Roman"/>
          <w:b/>
          <w:bCs/>
          <w:color w:val="auto"/>
          <w:sz w:val="22"/>
          <w:szCs w:val="22"/>
          <w:lang w:val="en-US"/>
        </w:rPr>
        <w:fldChar w:fldCharType="end"/>
      </w:r>
      <w:bookmarkEnd w:id="7"/>
      <w:r w:rsidRPr="00934866">
        <w:rPr>
          <w:rFonts w:ascii="Times New Roman" w:hAnsi="Times New Roman" w:cs="Times New Roman"/>
          <w:b/>
          <w:bCs/>
          <w:color w:val="auto"/>
          <w:sz w:val="22"/>
          <w:szCs w:val="22"/>
          <w:lang w:val="en-US"/>
        </w:rPr>
        <w:t>.</w:t>
      </w:r>
      <w:r w:rsidRPr="00934866">
        <w:rPr>
          <w:rFonts w:ascii="Times New Roman" w:hAnsi="Times New Roman" w:cs="Times New Roman"/>
          <w:color w:val="auto"/>
          <w:sz w:val="22"/>
          <w:szCs w:val="22"/>
          <w:lang w:val="en-US"/>
        </w:rPr>
        <w:t xml:space="preserve"> Minimum voltage for </w:t>
      </w:r>
      <w:r w:rsidRPr="00017842">
        <w:rPr>
          <w:rFonts w:ascii="Times New Roman" w:hAnsi="Times New Roman" w:cs="Times New Roman"/>
          <w:color w:val="auto"/>
          <w:sz w:val="22"/>
          <w:szCs w:val="22"/>
          <w:lang w:val="en-US"/>
        </w:rPr>
        <w:t>busbar</w:t>
      </w:r>
      <w:r w:rsidRPr="00934866">
        <w:rPr>
          <w:rFonts w:ascii="Times New Roman" w:hAnsi="Times New Roman" w:cs="Times New Roman"/>
          <w:color w:val="C00000"/>
          <w:sz w:val="22"/>
          <w:szCs w:val="22"/>
          <w:lang w:val="en-US"/>
        </w:rPr>
        <w:t xml:space="preserve"> </w:t>
      </w:r>
      <w:r w:rsidRPr="00934866">
        <w:rPr>
          <w:rFonts w:ascii="Times New Roman" w:hAnsi="Times New Roman" w:cs="Times New Roman"/>
          <w:color w:val="auto"/>
          <w:sz w:val="22"/>
          <w:szCs w:val="22"/>
          <w:lang w:val="en-US"/>
        </w:rPr>
        <w:t>equipment</w:t>
      </w:r>
    </w:p>
    <w:p w14:paraId="7EE9C248" w14:textId="7E093DD9" w:rsidR="00934866" w:rsidRPr="00F07803" w:rsidRDefault="00934866" w:rsidP="00934866">
      <w:pPr>
        <w:jc w:val="both"/>
        <w:rPr>
          <w:rFonts w:ascii="Times New Roman" w:hAnsi="Times New Roman" w:cs="Times New Roman"/>
          <w:lang w:val="en-US"/>
        </w:rPr>
      </w:pPr>
      <w:r w:rsidRPr="00934866">
        <w:rPr>
          <w:rFonts w:ascii="Times New Roman" w:hAnsi="Times New Roman" w:cs="Times New Roman"/>
          <w:lang w:val="en-US"/>
        </w:rPr>
        <w:t xml:space="preserve">If a load is connected to any point in the network, an increase occurs in the loading of all lines between the load and the source. With the connection of electric vehicle loads at more than one point, an increase occurs in the loading of many lines in the network. As can be seen in Figure 10, with the inclusion of the electric vehicle load into the network, the maximum change in line loads was 7%. Since the line cross section increases as the load point approaches the source, there has not been a high increase in the loading of the primary and secondary lines in the network. It is seen that electric vehicle charging stations are built close to the source of the distribution network to be an advantage </w:t>
      </w:r>
      <w:r w:rsidRPr="00934866">
        <w:rPr>
          <w:rFonts w:ascii="Times New Roman" w:hAnsi="Times New Roman" w:cs="Times New Roman"/>
          <w:lang w:val="en-US"/>
        </w:rPr>
        <w:lastRenderedPageBreak/>
        <w:t>for line loading and voltage drop. However, since the locations of home type charging stations are formed according to customer demands, it is not expected that every charging station will be close to the source.</w:t>
      </w:r>
    </w:p>
    <w:p w14:paraId="32C1A92A" w14:textId="443893DB" w:rsidR="00465046" w:rsidRDefault="00465046" w:rsidP="003579CB">
      <w:pPr>
        <w:pStyle w:val="ListParagraph"/>
        <w:keepNext/>
        <w:ind w:left="0"/>
        <w:jc w:val="center"/>
      </w:pPr>
      <w:r>
        <w:rPr>
          <w:noProof/>
          <w:lang w:val="en-US"/>
        </w:rPr>
        <w:drawing>
          <wp:inline distT="0" distB="0" distL="0" distR="0" wp14:anchorId="2A4C1002" wp14:editId="5754C859">
            <wp:extent cx="5723255" cy="2289444"/>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2552" cy="2301163"/>
                    </a:xfrm>
                    <a:prstGeom prst="rect">
                      <a:avLst/>
                    </a:prstGeom>
                    <a:noFill/>
                  </pic:spPr>
                </pic:pic>
              </a:graphicData>
            </a:graphic>
          </wp:inline>
        </w:drawing>
      </w:r>
    </w:p>
    <w:p w14:paraId="77E089BD" w14:textId="45D849B1" w:rsidR="003579CB" w:rsidRDefault="003579CB" w:rsidP="003579CB">
      <w:pPr>
        <w:pStyle w:val="Caption"/>
        <w:keepNext/>
        <w:jc w:val="center"/>
        <w:rPr>
          <w:rFonts w:ascii="Times New Roman" w:hAnsi="Times New Roman" w:cs="Times New Roman"/>
          <w:color w:val="auto"/>
          <w:sz w:val="22"/>
          <w:szCs w:val="22"/>
          <w:lang w:val="en-US"/>
        </w:rPr>
      </w:pPr>
      <w:bookmarkStart w:id="8" w:name="_Ref38726715"/>
      <w:r w:rsidRPr="003579CB">
        <w:rPr>
          <w:rFonts w:ascii="Times New Roman" w:hAnsi="Times New Roman" w:cs="Times New Roman"/>
          <w:b/>
          <w:bCs/>
          <w:color w:val="auto"/>
          <w:sz w:val="22"/>
          <w:szCs w:val="22"/>
          <w:lang w:val="en-US"/>
        </w:rPr>
        <w:t xml:space="preserve">Figure </w:t>
      </w:r>
      <w:r w:rsidRPr="003579CB">
        <w:rPr>
          <w:rFonts w:ascii="Times New Roman" w:hAnsi="Times New Roman" w:cs="Times New Roman"/>
          <w:b/>
          <w:bCs/>
          <w:color w:val="auto"/>
          <w:sz w:val="22"/>
          <w:szCs w:val="22"/>
          <w:lang w:val="en-US"/>
        </w:rPr>
        <w:fldChar w:fldCharType="begin"/>
      </w:r>
      <w:r w:rsidRPr="003579CB">
        <w:rPr>
          <w:rFonts w:ascii="Times New Roman" w:hAnsi="Times New Roman" w:cs="Times New Roman"/>
          <w:b/>
          <w:bCs/>
          <w:color w:val="auto"/>
          <w:sz w:val="22"/>
          <w:szCs w:val="22"/>
          <w:lang w:val="en-US"/>
        </w:rPr>
        <w:instrText xml:space="preserve"> SEQ Şekil \* ARABIC </w:instrText>
      </w:r>
      <w:r w:rsidRPr="003579CB">
        <w:rPr>
          <w:rFonts w:ascii="Times New Roman" w:hAnsi="Times New Roman" w:cs="Times New Roman"/>
          <w:b/>
          <w:bCs/>
          <w:color w:val="auto"/>
          <w:sz w:val="22"/>
          <w:szCs w:val="22"/>
          <w:lang w:val="en-US"/>
        </w:rPr>
        <w:fldChar w:fldCharType="separate"/>
      </w:r>
      <w:r w:rsidRPr="003579CB">
        <w:rPr>
          <w:rFonts w:ascii="Times New Roman" w:hAnsi="Times New Roman" w:cs="Times New Roman"/>
          <w:b/>
          <w:bCs/>
          <w:noProof/>
          <w:color w:val="auto"/>
          <w:sz w:val="22"/>
          <w:szCs w:val="22"/>
          <w:lang w:val="en-US"/>
        </w:rPr>
        <w:t>10</w:t>
      </w:r>
      <w:r w:rsidRPr="003579CB">
        <w:rPr>
          <w:rFonts w:ascii="Times New Roman" w:hAnsi="Times New Roman" w:cs="Times New Roman"/>
          <w:b/>
          <w:bCs/>
          <w:color w:val="auto"/>
          <w:sz w:val="22"/>
          <w:szCs w:val="22"/>
          <w:lang w:val="en-US"/>
        </w:rPr>
        <w:fldChar w:fldCharType="end"/>
      </w:r>
      <w:bookmarkEnd w:id="8"/>
      <w:r w:rsidRPr="003579CB">
        <w:rPr>
          <w:rFonts w:ascii="Times New Roman" w:hAnsi="Times New Roman" w:cs="Times New Roman"/>
          <w:b/>
          <w:bCs/>
          <w:color w:val="auto"/>
          <w:sz w:val="22"/>
          <w:szCs w:val="22"/>
          <w:lang w:val="en-US"/>
        </w:rPr>
        <w:t>.</w:t>
      </w:r>
      <w:r w:rsidRPr="003579CB">
        <w:rPr>
          <w:rFonts w:ascii="Times New Roman" w:hAnsi="Times New Roman" w:cs="Times New Roman"/>
          <w:color w:val="auto"/>
          <w:sz w:val="22"/>
          <w:szCs w:val="22"/>
          <w:lang w:val="en-US"/>
        </w:rPr>
        <w:t xml:space="preserve"> Maximum load</w:t>
      </w:r>
      <w:r w:rsidR="003E531C">
        <w:rPr>
          <w:rFonts w:ascii="Times New Roman" w:hAnsi="Times New Roman" w:cs="Times New Roman"/>
          <w:color w:val="auto"/>
          <w:sz w:val="22"/>
          <w:szCs w:val="22"/>
          <w:lang w:val="en-US"/>
        </w:rPr>
        <w:t>ing</w:t>
      </w:r>
      <w:r w:rsidRPr="003579CB">
        <w:rPr>
          <w:rFonts w:ascii="Times New Roman" w:hAnsi="Times New Roman" w:cs="Times New Roman"/>
          <w:color w:val="auto"/>
          <w:sz w:val="22"/>
          <w:szCs w:val="22"/>
          <w:lang w:val="en-US"/>
        </w:rPr>
        <w:t xml:space="preserve"> of line equipment</w:t>
      </w:r>
    </w:p>
    <w:p w14:paraId="7FE93A83" w14:textId="3877FF28" w:rsidR="003579CB" w:rsidRPr="003579CB" w:rsidRDefault="003579CB" w:rsidP="003579CB">
      <w:pPr>
        <w:jc w:val="both"/>
        <w:rPr>
          <w:rFonts w:ascii="Times New Roman" w:hAnsi="Times New Roman" w:cs="Times New Roman"/>
          <w:color w:val="C00000"/>
          <w:lang w:val="en-US"/>
        </w:rPr>
      </w:pPr>
      <w:r w:rsidRPr="003579CB">
        <w:rPr>
          <w:rFonts w:ascii="Times New Roman" w:hAnsi="Times New Roman" w:cs="Times New Roman"/>
          <w:lang w:val="en-US"/>
        </w:rPr>
        <w:t>Home charging stations are modeled on the LV grid of distribution transformers. Because of this situation, the effect of electrical vehicle loads on distribution transformers has been more than effects on other equipment. As seen in Figure 11, the maximum change in transformer loads has been observed as 20%. This situation is 20% of the transformer capacity of the electric vehicle load fed from low-capac</w:t>
      </w:r>
      <w:r>
        <w:rPr>
          <w:rFonts w:ascii="Times New Roman" w:hAnsi="Times New Roman" w:cs="Times New Roman"/>
          <w:lang w:val="en-US"/>
        </w:rPr>
        <w:t>ity distribution transformers</w:t>
      </w:r>
      <w:r w:rsidRPr="004B7C68">
        <w:rPr>
          <w:rFonts w:ascii="Times New Roman" w:hAnsi="Times New Roman" w:cs="Times New Roman"/>
          <w:lang w:val="en-US"/>
        </w:rPr>
        <w:t xml:space="preserve">. </w:t>
      </w:r>
      <w:r w:rsidR="004B7C68" w:rsidRPr="004B7C68">
        <w:rPr>
          <w:rFonts w:ascii="Times New Roman" w:hAnsi="Times New Roman" w:cs="Times New Roman"/>
          <w:lang w:val="en-US"/>
        </w:rPr>
        <w:t xml:space="preserve">In Turkey, the occupancy rate of distribution transformers installed transformer to the low occupancy increase has brought to the level of 90% at </w:t>
      </w:r>
      <w:r w:rsidR="00D01AF1" w:rsidRPr="004B7C68">
        <w:rPr>
          <w:rFonts w:ascii="Times New Roman" w:hAnsi="Times New Roman" w:cs="Times New Roman"/>
          <w:lang w:val="en-US"/>
        </w:rPr>
        <w:t>sometimes</w:t>
      </w:r>
      <w:r w:rsidR="004B7C68" w:rsidRPr="004B7C68">
        <w:rPr>
          <w:rFonts w:ascii="Times New Roman" w:hAnsi="Times New Roman" w:cs="Times New Roman"/>
          <w:lang w:val="en-US"/>
        </w:rPr>
        <w:t xml:space="preserve"> but not overloaded.</w:t>
      </w:r>
    </w:p>
    <w:p w14:paraId="23CBC42B" w14:textId="2C815B4A" w:rsidR="003E531C" w:rsidRDefault="003E531C" w:rsidP="003579CB">
      <w:pPr>
        <w:keepNext/>
        <w:jc w:val="center"/>
      </w:pPr>
      <w:r>
        <w:rPr>
          <w:noProof/>
          <w:lang w:val="en-US"/>
        </w:rPr>
        <w:drawing>
          <wp:inline distT="0" distB="0" distL="0" distR="0" wp14:anchorId="5ACA2F5E" wp14:editId="2A2FB143">
            <wp:extent cx="5779770" cy="2304325"/>
            <wp:effectExtent l="0" t="0" r="0" b="127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2177" cy="2329206"/>
                    </a:xfrm>
                    <a:prstGeom prst="rect">
                      <a:avLst/>
                    </a:prstGeom>
                    <a:noFill/>
                  </pic:spPr>
                </pic:pic>
              </a:graphicData>
            </a:graphic>
          </wp:inline>
        </w:drawing>
      </w:r>
    </w:p>
    <w:p w14:paraId="2211C17F" w14:textId="37E1F53B" w:rsidR="003579CB" w:rsidRDefault="003579CB" w:rsidP="003579CB">
      <w:pPr>
        <w:pStyle w:val="Caption"/>
        <w:keepNext/>
        <w:jc w:val="center"/>
        <w:rPr>
          <w:rFonts w:ascii="Times New Roman" w:hAnsi="Times New Roman" w:cs="Times New Roman"/>
          <w:color w:val="auto"/>
          <w:sz w:val="22"/>
          <w:szCs w:val="22"/>
          <w:lang w:val="en-US"/>
        </w:rPr>
      </w:pPr>
      <w:bookmarkStart w:id="9" w:name="_Ref38726721"/>
      <w:r w:rsidRPr="003579CB">
        <w:rPr>
          <w:rFonts w:ascii="Times New Roman" w:hAnsi="Times New Roman" w:cs="Times New Roman"/>
          <w:b/>
          <w:bCs/>
          <w:color w:val="auto"/>
          <w:sz w:val="22"/>
          <w:szCs w:val="22"/>
          <w:lang w:val="en-US"/>
        </w:rPr>
        <w:t xml:space="preserve">Figure </w:t>
      </w:r>
      <w:r w:rsidRPr="003579CB">
        <w:rPr>
          <w:rFonts w:ascii="Times New Roman" w:hAnsi="Times New Roman" w:cs="Times New Roman"/>
          <w:b/>
          <w:bCs/>
          <w:color w:val="auto"/>
          <w:sz w:val="22"/>
          <w:szCs w:val="22"/>
          <w:lang w:val="en-US"/>
        </w:rPr>
        <w:fldChar w:fldCharType="begin"/>
      </w:r>
      <w:r w:rsidRPr="003579CB">
        <w:rPr>
          <w:rFonts w:ascii="Times New Roman" w:hAnsi="Times New Roman" w:cs="Times New Roman"/>
          <w:b/>
          <w:bCs/>
          <w:color w:val="auto"/>
          <w:sz w:val="22"/>
          <w:szCs w:val="22"/>
          <w:lang w:val="en-US"/>
        </w:rPr>
        <w:instrText xml:space="preserve"> SEQ Şekil \* ARABIC </w:instrText>
      </w:r>
      <w:r w:rsidRPr="003579CB">
        <w:rPr>
          <w:rFonts w:ascii="Times New Roman" w:hAnsi="Times New Roman" w:cs="Times New Roman"/>
          <w:b/>
          <w:bCs/>
          <w:color w:val="auto"/>
          <w:sz w:val="22"/>
          <w:szCs w:val="22"/>
          <w:lang w:val="en-US"/>
        </w:rPr>
        <w:fldChar w:fldCharType="separate"/>
      </w:r>
      <w:r w:rsidRPr="003579CB">
        <w:rPr>
          <w:rFonts w:ascii="Times New Roman" w:hAnsi="Times New Roman" w:cs="Times New Roman"/>
          <w:b/>
          <w:bCs/>
          <w:noProof/>
          <w:color w:val="auto"/>
          <w:sz w:val="22"/>
          <w:szCs w:val="22"/>
          <w:lang w:val="en-US"/>
        </w:rPr>
        <w:t>11</w:t>
      </w:r>
      <w:r w:rsidRPr="003579CB">
        <w:rPr>
          <w:rFonts w:ascii="Times New Roman" w:hAnsi="Times New Roman" w:cs="Times New Roman"/>
          <w:b/>
          <w:bCs/>
          <w:color w:val="auto"/>
          <w:sz w:val="22"/>
          <w:szCs w:val="22"/>
          <w:lang w:val="en-US"/>
        </w:rPr>
        <w:fldChar w:fldCharType="end"/>
      </w:r>
      <w:bookmarkEnd w:id="9"/>
      <w:r w:rsidRPr="003579CB">
        <w:rPr>
          <w:rFonts w:ascii="Times New Roman" w:hAnsi="Times New Roman" w:cs="Times New Roman"/>
          <w:b/>
          <w:bCs/>
          <w:color w:val="auto"/>
          <w:sz w:val="22"/>
          <w:szCs w:val="22"/>
          <w:lang w:val="en-US"/>
        </w:rPr>
        <w:t>.</w:t>
      </w:r>
      <w:r w:rsidRPr="003579CB">
        <w:rPr>
          <w:rFonts w:ascii="Times New Roman" w:hAnsi="Times New Roman" w:cs="Times New Roman"/>
          <w:color w:val="auto"/>
          <w:sz w:val="22"/>
          <w:szCs w:val="22"/>
          <w:lang w:val="en-US"/>
        </w:rPr>
        <w:t xml:space="preserve"> Maximum load</w:t>
      </w:r>
      <w:r w:rsidR="003E531C">
        <w:rPr>
          <w:rFonts w:ascii="Times New Roman" w:hAnsi="Times New Roman" w:cs="Times New Roman"/>
          <w:color w:val="auto"/>
          <w:sz w:val="22"/>
          <w:szCs w:val="22"/>
          <w:lang w:val="en-US"/>
        </w:rPr>
        <w:t>ing</w:t>
      </w:r>
      <w:r w:rsidRPr="003579CB">
        <w:rPr>
          <w:rFonts w:ascii="Times New Roman" w:hAnsi="Times New Roman" w:cs="Times New Roman"/>
          <w:color w:val="auto"/>
          <w:sz w:val="22"/>
          <w:szCs w:val="22"/>
          <w:lang w:val="en-US"/>
        </w:rPr>
        <w:t xml:space="preserve"> of transformer equipment</w:t>
      </w:r>
    </w:p>
    <w:p w14:paraId="0DC8281A" w14:textId="1FBFC378" w:rsidR="003579CB" w:rsidRDefault="003579CB" w:rsidP="00A909EE">
      <w:pPr>
        <w:jc w:val="both"/>
        <w:rPr>
          <w:rFonts w:ascii="Times New Roman" w:hAnsi="Times New Roman" w:cs="Times New Roman"/>
          <w:lang w:val="en-US"/>
        </w:rPr>
      </w:pPr>
      <w:r w:rsidRPr="003579CB">
        <w:rPr>
          <w:rFonts w:ascii="Times New Roman" w:hAnsi="Times New Roman" w:cs="Times New Roman"/>
          <w:lang w:val="en-US"/>
        </w:rPr>
        <w:t xml:space="preserve">In previous similar studies, it was emphasized that electric vehicles will have negative effects on the distribution network </w:t>
      </w:r>
      <w:r w:rsidR="00897239" w:rsidRPr="003579CB">
        <w:rPr>
          <w:rFonts w:ascii="Times New Roman" w:hAnsi="Times New Roman" w:cs="Times New Roman"/>
          <w:lang w:val="en-US"/>
        </w:rPr>
        <w:t>because of</w:t>
      </w:r>
      <w:r w:rsidRPr="003579CB">
        <w:rPr>
          <w:rFonts w:ascii="Times New Roman" w:hAnsi="Times New Roman" w:cs="Times New Roman"/>
          <w:lang w:val="en-US"/>
        </w:rPr>
        <w:t xml:space="preserve"> their integration into the distribution network. It was emphasized that electric vehicles should also be taken into consideration in grid planning in the long term to solve these negative effects [14,28]. As another solution method, it has been suggested that electric vehicle charge-discharge methods should be properly structured and managed reasonably [29-30]. Compared with the results obtained in other studies, but obtained similar results in this study, distribution transformers annual occupancy rate in Turkey (capacity factor) due to the relatively low, Turkey was found to have a significant free capacity for EV charging load of the transformer in the mains. </w:t>
      </w:r>
      <w:r w:rsidRPr="003579CB">
        <w:rPr>
          <w:rFonts w:ascii="Times New Roman" w:hAnsi="Times New Roman" w:cs="Times New Roman"/>
          <w:lang w:val="en-US"/>
        </w:rPr>
        <w:lastRenderedPageBreak/>
        <w:t>Therefore, it is anticipated that the power levels foreseen in the network capacity increase investments will not be kept at very high values, and network capacity increases at lower power will be made.</w:t>
      </w:r>
    </w:p>
    <w:p w14:paraId="04299599" w14:textId="4B155EE5" w:rsidR="003579CB" w:rsidRDefault="00614094" w:rsidP="003579CB">
      <w:pPr>
        <w:pStyle w:val="ListParagraph"/>
        <w:numPr>
          <w:ilvl w:val="0"/>
          <w:numId w:val="4"/>
        </w:numPr>
        <w:rPr>
          <w:rFonts w:ascii="Times New Roman" w:hAnsi="Times New Roman" w:cs="Times New Roman"/>
          <w:b/>
          <w:lang w:val="en-US"/>
        </w:rPr>
      </w:pPr>
      <w:r>
        <w:rPr>
          <w:rFonts w:ascii="Times New Roman" w:hAnsi="Times New Roman" w:cs="Times New Roman"/>
          <w:b/>
          <w:lang w:val="en-US"/>
        </w:rPr>
        <w:t>CONCLUSION</w:t>
      </w:r>
    </w:p>
    <w:p w14:paraId="2CF4A5ED" w14:textId="0842FF73" w:rsidR="003579CB" w:rsidRPr="003579CB" w:rsidRDefault="003579CB" w:rsidP="003579CB">
      <w:pPr>
        <w:jc w:val="both"/>
        <w:rPr>
          <w:rFonts w:ascii="Times New Roman" w:hAnsi="Times New Roman" w:cs="Times New Roman"/>
          <w:lang w:val="en-US"/>
        </w:rPr>
      </w:pPr>
      <w:r w:rsidRPr="00A13D98">
        <w:rPr>
          <w:rFonts w:ascii="Times New Roman" w:hAnsi="Times New Roman" w:cs="Times New Roman"/>
          <w:lang w:val="en-US"/>
        </w:rPr>
        <w:t>In this study, in 2030, a significant number to reach the load charge the expecte</w:t>
      </w:r>
      <w:r w:rsidR="00C03A79" w:rsidRPr="00A13D98">
        <w:rPr>
          <w:rFonts w:ascii="Times New Roman" w:hAnsi="Times New Roman" w:cs="Times New Roman"/>
          <w:lang w:val="en-US"/>
        </w:rPr>
        <w:t xml:space="preserve">d electric vehicle in Turkey, </w:t>
      </w:r>
      <w:r w:rsidRPr="00A13D98">
        <w:rPr>
          <w:rFonts w:ascii="Times New Roman" w:hAnsi="Times New Roman" w:cs="Times New Roman"/>
          <w:lang w:val="en-US"/>
        </w:rPr>
        <w:t xml:space="preserve">technical effects to a </w:t>
      </w:r>
      <w:r w:rsidR="00A13D98" w:rsidRPr="00A13D98">
        <w:rPr>
          <w:rFonts w:ascii="Times New Roman" w:hAnsi="Times New Roman" w:cs="Times New Roman"/>
          <w:lang w:val="en-US"/>
        </w:rPr>
        <w:t xml:space="preserve">pilot </w:t>
      </w:r>
      <w:r w:rsidRPr="00A13D98">
        <w:rPr>
          <w:rFonts w:ascii="Times New Roman" w:hAnsi="Times New Roman" w:cs="Times New Roman"/>
          <w:lang w:val="en-US"/>
        </w:rPr>
        <w:t xml:space="preserve">metropolitan distribution network in Turkey was examined in two different scenarios (high charging at home, and high charge in the public </w:t>
      </w:r>
      <w:r w:rsidR="00A13D98" w:rsidRPr="00A13D98">
        <w:rPr>
          <w:rFonts w:ascii="Times New Roman" w:hAnsi="Times New Roman" w:cs="Times New Roman"/>
          <w:lang w:val="en-US"/>
        </w:rPr>
        <w:t>place</w:t>
      </w:r>
      <w:r w:rsidRPr="00A13D98">
        <w:rPr>
          <w:rFonts w:ascii="Times New Roman" w:hAnsi="Times New Roman" w:cs="Times New Roman"/>
          <w:lang w:val="en-US"/>
        </w:rPr>
        <w:t xml:space="preserve">). </w:t>
      </w:r>
      <w:r w:rsidRPr="003579CB">
        <w:rPr>
          <w:rFonts w:ascii="Times New Roman" w:hAnsi="Times New Roman" w:cs="Times New Roman"/>
          <w:lang w:val="en-US"/>
        </w:rPr>
        <w:t xml:space="preserve">The daily charging profiles of electric vehicles in both different scenarios were determined by probabilistic techniques. </w:t>
      </w:r>
      <w:r w:rsidRPr="00A13D98">
        <w:rPr>
          <w:rFonts w:ascii="Times New Roman" w:hAnsi="Times New Roman" w:cs="Times New Roman"/>
          <w:lang w:val="en-US"/>
        </w:rPr>
        <w:t xml:space="preserve">On the peak demand day, the effects of the electric vehicle charging load on the busbar voltages in the </w:t>
      </w:r>
      <w:r w:rsidR="00A13D98" w:rsidRPr="00A13D98">
        <w:rPr>
          <w:rFonts w:ascii="Times New Roman" w:hAnsi="Times New Roman" w:cs="Times New Roman"/>
          <w:lang w:val="en-US"/>
        </w:rPr>
        <w:t>substations</w:t>
      </w:r>
      <w:r w:rsidRPr="00A13D98">
        <w:rPr>
          <w:rFonts w:ascii="Times New Roman" w:hAnsi="Times New Roman" w:cs="Times New Roman"/>
          <w:lang w:val="en-US"/>
        </w:rPr>
        <w:t xml:space="preserve"> and </w:t>
      </w:r>
      <w:r w:rsidR="00A13D98" w:rsidRPr="00A13D98">
        <w:rPr>
          <w:rFonts w:ascii="Times New Roman" w:hAnsi="Times New Roman" w:cs="Times New Roman"/>
          <w:lang w:val="en-US"/>
        </w:rPr>
        <w:t>loadings of</w:t>
      </w:r>
      <w:r w:rsidRPr="00A13D98">
        <w:rPr>
          <w:rFonts w:ascii="Times New Roman" w:hAnsi="Times New Roman" w:cs="Times New Roman"/>
          <w:lang w:val="en-US"/>
        </w:rPr>
        <w:t xml:space="preserve"> line</w:t>
      </w:r>
      <w:r w:rsidR="00A13D98" w:rsidRPr="00A13D98">
        <w:rPr>
          <w:rFonts w:ascii="Times New Roman" w:hAnsi="Times New Roman" w:cs="Times New Roman"/>
          <w:lang w:val="en-US"/>
        </w:rPr>
        <w:t xml:space="preserve"> and</w:t>
      </w:r>
      <w:r w:rsidRPr="00A13D98">
        <w:rPr>
          <w:rFonts w:ascii="Times New Roman" w:hAnsi="Times New Roman" w:cs="Times New Roman"/>
          <w:lang w:val="en-US"/>
        </w:rPr>
        <w:t xml:space="preserve"> transformer were observed with load flow analysis. </w:t>
      </w:r>
      <w:r w:rsidRPr="003579CB">
        <w:rPr>
          <w:rFonts w:ascii="Times New Roman" w:hAnsi="Times New Roman" w:cs="Times New Roman"/>
          <w:lang w:val="en-US"/>
        </w:rPr>
        <w:t xml:space="preserve">As a result of the analysis, it was observed that the additional effect of the electric vehicle load on </w:t>
      </w:r>
      <w:r w:rsidRPr="00A13D98">
        <w:rPr>
          <w:rFonts w:ascii="Times New Roman" w:hAnsi="Times New Roman" w:cs="Times New Roman"/>
          <w:lang w:val="en-US"/>
        </w:rPr>
        <w:t>busbar</w:t>
      </w:r>
      <w:r w:rsidRPr="003579CB">
        <w:rPr>
          <w:rFonts w:ascii="Times New Roman" w:hAnsi="Times New Roman" w:cs="Times New Roman"/>
          <w:lang w:val="en-US"/>
        </w:rPr>
        <w:t xml:space="preserve"> voltages and line loads was at negligible levels. The most important reason for the electricity distribution network in Turkey distribution transformers annual capacity factor (occupancy rate) is quite low being (according to the difference between peak and minimum load of very high) and is to be filled with intelligent charging method of free capacity (at home charge is usually low load </w:t>
      </w:r>
      <w:r w:rsidR="00A13D98">
        <w:rPr>
          <w:rFonts w:ascii="Times New Roman" w:hAnsi="Times New Roman" w:cs="Times New Roman"/>
          <w:lang w:val="en-US"/>
        </w:rPr>
        <w:t>t</w:t>
      </w:r>
      <w:r w:rsidRPr="003579CB">
        <w:rPr>
          <w:rFonts w:ascii="Times New Roman" w:hAnsi="Times New Roman" w:cs="Times New Roman"/>
          <w:lang w:val="en-US"/>
        </w:rPr>
        <w:t xml:space="preserve">he amount of simultaneous demand is at a predictable level due to the fact that it occurs during night hours and the charging points are limited in the public </w:t>
      </w:r>
      <w:r w:rsidR="00261429">
        <w:rPr>
          <w:rFonts w:ascii="Times New Roman" w:hAnsi="Times New Roman" w:cs="Times New Roman"/>
          <w:lang w:val="en-US"/>
        </w:rPr>
        <w:t>place</w:t>
      </w:r>
      <w:r w:rsidRPr="003579CB">
        <w:rPr>
          <w:rFonts w:ascii="Times New Roman" w:hAnsi="Times New Roman" w:cs="Times New Roman"/>
          <w:lang w:val="en-US"/>
        </w:rPr>
        <w:t>.). As a result, between 2018 and 2030, electricity demand increases by an average of 5% (excluding electric vehicles) annually, and if the grid investments required for this load increase are realized in accordance with the demand increase, as in previous years, a negligible level of technical problem is observed in the grid inte</w:t>
      </w:r>
      <w:r w:rsidR="00C03A79">
        <w:rPr>
          <w:rFonts w:ascii="Times New Roman" w:hAnsi="Times New Roman" w:cs="Times New Roman"/>
          <w:lang w:val="en-US"/>
        </w:rPr>
        <w:t xml:space="preserve">gration of electric vehicles. </w:t>
      </w:r>
      <w:r w:rsidRPr="003579CB">
        <w:rPr>
          <w:rFonts w:ascii="Times New Roman" w:hAnsi="Times New Roman" w:cs="Times New Roman"/>
          <w:lang w:val="en-US"/>
        </w:rPr>
        <w:t xml:space="preserve">On the other hand, if the assumptions considered in this study are realized differently, different results may occur. Therefore, the most critical assumptions in this study; </w:t>
      </w:r>
      <w:r w:rsidR="00A13D98">
        <w:rPr>
          <w:rFonts w:ascii="Times New Roman" w:hAnsi="Times New Roman" w:cs="Times New Roman"/>
          <w:lang w:val="en-US"/>
        </w:rPr>
        <w:t>t</w:t>
      </w:r>
      <w:r w:rsidRPr="003579CB">
        <w:rPr>
          <w:rFonts w:ascii="Times New Roman" w:hAnsi="Times New Roman" w:cs="Times New Roman"/>
          <w:lang w:val="en-US"/>
        </w:rPr>
        <w:t>he annual demand increase, the network investments required for this demand increase and the occupancy rates of transformers should be followed by the distribution companies.</w:t>
      </w:r>
    </w:p>
    <w:p w14:paraId="466A302F" w14:textId="72D4869E" w:rsidR="00184074" w:rsidRDefault="00C03A79" w:rsidP="00184074">
      <w:pPr>
        <w:jc w:val="both"/>
        <w:rPr>
          <w:rFonts w:ascii="Times New Roman" w:hAnsi="Times New Roman" w:cs="Times New Roman"/>
          <w:b/>
        </w:rPr>
      </w:pPr>
      <w:r w:rsidRPr="00C03A79">
        <w:rPr>
          <w:rFonts w:ascii="Times New Roman" w:hAnsi="Times New Roman" w:cs="Times New Roman"/>
          <w:b/>
        </w:rPr>
        <w:t>ACKNOWLEDGMENTS</w:t>
      </w:r>
    </w:p>
    <w:p w14:paraId="05463C39" w14:textId="2533F867" w:rsidR="00C03A79" w:rsidRPr="007D5DFF" w:rsidRDefault="007D5DFF" w:rsidP="00C03A79">
      <w:pPr>
        <w:jc w:val="both"/>
        <w:rPr>
          <w:rFonts w:ascii="Times New Roman" w:hAnsi="Times New Roman" w:cs="Times New Roman"/>
          <w:lang w:val="en-US"/>
        </w:rPr>
      </w:pPr>
      <w:r w:rsidRPr="007D5DFF">
        <w:rPr>
          <w:rFonts w:ascii="Times New Roman" w:hAnsi="Times New Roman" w:cs="Times New Roman"/>
          <w:lang w:val="en-US"/>
        </w:rPr>
        <w:t>This study was supported with the project number 9180003 under the program of "TÜBİTAK TEYDEB 1509 - International Industry R&amp;D Projects".</w:t>
      </w:r>
    </w:p>
    <w:p w14:paraId="77214D0B" w14:textId="0AF008FE" w:rsidR="00C03A79" w:rsidRPr="00566468" w:rsidRDefault="00C03A79" w:rsidP="00C03A79">
      <w:pPr>
        <w:pStyle w:val="6-KBal"/>
      </w:pPr>
      <w:r>
        <w:t>REFERENCES</w:t>
      </w:r>
    </w:p>
    <w:p w14:paraId="5395A3FE"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 Habib S., Kamran M., Rashid U., Impact analysis of vehicle-to-grid technology and charging strategies of electric vehicles on distribution networks - A review, Journal of Powers, 277 (2015)</w:t>
      </w:r>
      <w:r>
        <w:rPr>
          <w:rFonts w:ascii="Times New Roman" w:hAnsi="Times New Roman" w:cs="Times New Roman"/>
          <w:noProof/>
        </w:rPr>
        <w:t xml:space="preserve"> </w:t>
      </w:r>
      <w:r w:rsidRPr="003F52FD">
        <w:rPr>
          <w:rFonts w:ascii="Times New Roman" w:hAnsi="Times New Roman" w:cs="Times New Roman"/>
          <w:noProof/>
        </w:rPr>
        <w:t>205-214</w:t>
      </w:r>
      <w:r>
        <w:rPr>
          <w:rFonts w:ascii="Times New Roman" w:hAnsi="Times New Roman" w:cs="Times New Roman"/>
          <w:noProof/>
        </w:rPr>
        <w:t>.</w:t>
      </w:r>
    </w:p>
    <w:p w14:paraId="2EC13100"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[2] Liu C., Chau K.T., Wu D., Gao S., Opportunities and Challenges of Vehicle-to-Home, Vehicle-to-Vehicle, and Vehicle-to-Grid Technologies, Proc. IEEE, 101 No. 11</w:t>
      </w:r>
      <w:r>
        <w:rPr>
          <w:rFonts w:ascii="Times New Roman" w:hAnsi="Times New Roman" w:cs="Times New Roman"/>
          <w:noProof/>
        </w:rPr>
        <w:t xml:space="preserve"> </w:t>
      </w:r>
      <w:r w:rsidRPr="003F52FD">
        <w:rPr>
          <w:rFonts w:ascii="Times New Roman" w:hAnsi="Times New Roman" w:cs="Times New Roman"/>
          <w:noProof/>
        </w:rPr>
        <w:t>(2013)</w:t>
      </w:r>
      <w:r>
        <w:rPr>
          <w:rFonts w:ascii="Times New Roman" w:hAnsi="Times New Roman" w:cs="Times New Roman"/>
          <w:noProof/>
        </w:rPr>
        <w:t xml:space="preserve"> </w:t>
      </w:r>
      <w:r w:rsidRPr="003F52FD">
        <w:rPr>
          <w:rFonts w:ascii="Times New Roman" w:hAnsi="Times New Roman" w:cs="Times New Roman"/>
          <w:noProof/>
        </w:rPr>
        <w:t>2409–2427</w:t>
      </w:r>
      <w:r>
        <w:rPr>
          <w:rFonts w:ascii="Times New Roman" w:hAnsi="Times New Roman" w:cs="Times New Roman"/>
          <w:noProof/>
        </w:rPr>
        <w:t>.</w:t>
      </w:r>
    </w:p>
    <w:p w14:paraId="44818BCA"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[3] Salah F., Ilg J.P., Flath C.M., Basse H.,Dinther C.v., Impact of electric vehicles on distribution substations: A Swiss case study, Applied Energy, 137 (2015)</w:t>
      </w:r>
      <w:r>
        <w:rPr>
          <w:rFonts w:ascii="Times New Roman" w:hAnsi="Times New Roman" w:cs="Times New Roman"/>
          <w:noProof/>
        </w:rPr>
        <w:t xml:space="preserve"> 88-96.</w:t>
      </w:r>
    </w:p>
    <w:p w14:paraId="38DCA677"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[4] Fernandez L.P., Roman T.G.S., Cossent R., Domingo C.M., Frias P., Assessment of the Impact of Plug-in Electric Vehicles on Distribution Networks, IEEE Transactions on Power Systems, 26 No. 1</w:t>
      </w:r>
      <w:r>
        <w:rPr>
          <w:rFonts w:ascii="Times New Roman" w:hAnsi="Times New Roman" w:cs="Times New Roman"/>
          <w:noProof/>
        </w:rPr>
        <w:t xml:space="preserve"> </w:t>
      </w:r>
      <w:r w:rsidRPr="003F52FD">
        <w:rPr>
          <w:rFonts w:ascii="Times New Roman" w:hAnsi="Times New Roman" w:cs="Times New Roman"/>
          <w:noProof/>
        </w:rPr>
        <w:t>(2011)</w:t>
      </w:r>
      <w:r>
        <w:rPr>
          <w:rFonts w:ascii="Times New Roman" w:hAnsi="Times New Roman" w:cs="Times New Roman"/>
          <w:noProof/>
        </w:rPr>
        <w:t xml:space="preserve"> 206-213.</w:t>
      </w:r>
    </w:p>
    <w:p w14:paraId="03EAF428"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 xml:space="preserve">[5] Wu Q., Nielsen A.H., Impact Study of Electric Vehicle (EV) Integration on Medium Voltage (MV) Grids, </w:t>
      </w:r>
      <w:r>
        <w:rPr>
          <w:rFonts w:ascii="Times New Roman" w:hAnsi="Times New Roman" w:cs="Times New Roman"/>
          <w:noProof/>
        </w:rPr>
        <w:t xml:space="preserve">2011 </w:t>
      </w:r>
      <w:r w:rsidRPr="003F52FD">
        <w:rPr>
          <w:rFonts w:ascii="Times New Roman" w:hAnsi="Times New Roman" w:cs="Times New Roman"/>
          <w:noProof/>
        </w:rPr>
        <w:t>2nd IEEE PES International Conference and Exhibition on Innovative Smart Grid Technologies, (2011)</w:t>
      </w:r>
      <w:r>
        <w:rPr>
          <w:rFonts w:ascii="Times New Roman" w:hAnsi="Times New Roman" w:cs="Times New Roman"/>
          <w:noProof/>
        </w:rPr>
        <w:t xml:space="preserve"> 1-7.</w:t>
      </w:r>
    </w:p>
    <w:p w14:paraId="67A55C99"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[6]</w:t>
      </w:r>
      <w:r>
        <w:rPr>
          <w:rFonts w:ascii="Times New Roman" w:hAnsi="Times New Roman" w:cs="Times New Roman"/>
          <w:noProof/>
        </w:rPr>
        <w:t xml:space="preserve"> </w:t>
      </w:r>
      <w:r w:rsidRPr="003F52FD">
        <w:rPr>
          <w:rFonts w:ascii="Times New Roman" w:hAnsi="Times New Roman" w:cs="Times New Roman"/>
          <w:noProof/>
        </w:rPr>
        <w:t xml:space="preserve">Mauri G., Valsecchi A., Fast charging stations for electric vehicle: The impact on the </w:t>
      </w:r>
      <w:r>
        <w:rPr>
          <w:rFonts w:ascii="Times New Roman" w:hAnsi="Times New Roman" w:cs="Times New Roman"/>
          <w:noProof/>
        </w:rPr>
        <w:t>MV</w:t>
      </w:r>
      <w:r w:rsidRPr="003F52FD">
        <w:rPr>
          <w:rFonts w:ascii="Times New Roman" w:hAnsi="Times New Roman" w:cs="Times New Roman"/>
          <w:noProof/>
        </w:rPr>
        <w:t xml:space="preserve"> distribution grids of the </w:t>
      </w:r>
      <w:r>
        <w:rPr>
          <w:rFonts w:ascii="Times New Roman" w:hAnsi="Times New Roman" w:cs="Times New Roman"/>
          <w:noProof/>
        </w:rPr>
        <w:t>M</w:t>
      </w:r>
      <w:r w:rsidRPr="003F52FD">
        <w:rPr>
          <w:rFonts w:ascii="Times New Roman" w:hAnsi="Times New Roman" w:cs="Times New Roman"/>
          <w:noProof/>
        </w:rPr>
        <w:t>ilan metropolitan area, 2012 IEEE International Energy Conference and Exhibition (ENERGYCON),(2012)</w:t>
      </w:r>
      <w:r>
        <w:rPr>
          <w:rFonts w:ascii="Times New Roman" w:hAnsi="Times New Roman" w:cs="Times New Roman"/>
          <w:noProof/>
        </w:rPr>
        <w:t xml:space="preserve"> 1055-1059.</w:t>
      </w:r>
    </w:p>
    <w:p w14:paraId="4DDE5104"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lastRenderedPageBreak/>
        <w:t>[7] Neagoe-Ştefana A.G., Neagoe A.C., Mandiş A.C., Impact of charging electric vehicles in residential grid on the power losses and voltage plan, 2014 International Symposium on Fundamentals of Electrical Engineering (ISFEE), (2014)</w:t>
      </w:r>
      <w:r>
        <w:rPr>
          <w:rFonts w:ascii="Times New Roman" w:hAnsi="Times New Roman" w:cs="Times New Roman"/>
          <w:noProof/>
        </w:rPr>
        <w:t xml:space="preserve"> 1-4.</w:t>
      </w:r>
    </w:p>
    <w:p w14:paraId="64D6F4D2"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[8] Al-Musawi L., Tran R., Dang M., Al-Mutawaly N., The impact of EV/PHEV chargers on residential loads-A case study, 2013 IEEE Transportation Electrification Conference and Expo (ITEC),(2013)</w:t>
      </w:r>
      <w:r>
        <w:rPr>
          <w:rFonts w:ascii="Times New Roman" w:hAnsi="Times New Roman" w:cs="Times New Roman"/>
          <w:noProof/>
        </w:rPr>
        <w:t xml:space="preserve"> 1-4.</w:t>
      </w:r>
    </w:p>
    <w:p w14:paraId="257B0B7C"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[9] Vaisambhayana S., Tripathi A., Study of electric vehicles penetration in Singapore and its potential impact on distribution grid, 2016 Asian Conference on Energy, Power and Transportation Electrification (ACEPT), (2016)</w:t>
      </w:r>
      <w:r>
        <w:rPr>
          <w:rFonts w:ascii="Times New Roman" w:hAnsi="Times New Roman" w:cs="Times New Roman"/>
          <w:noProof/>
        </w:rPr>
        <w:t xml:space="preserve"> 1-5.</w:t>
      </w:r>
    </w:p>
    <w:p w14:paraId="7C745CCD"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[10] Di Paolo M., Analysis of harmonic impact of electric vehicle charging on the electric power grid, based on smart grid regional demonstration project — Los angeles, 2017 IEEE Green Energy and Smart Systems Conference (IGESSC), (2017)</w:t>
      </w:r>
      <w:r>
        <w:rPr>
          <w:rFonts w:ascii="Times New Roman" w:hAnsi="Times New Roman" w:cs="Times New Roman"/>
          <w:noProof/>
        </w:rPr>
        <w:t xml:space="preserve"> 1-5.</w:t>
      </w:r>
    </w:p>
    <w:p w14:paraId="17190CA0"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[11] Yiyun T., Can L., Lin C., Lin L., Impacts of electric vehicles on power grid</w:t>
      </w:r>
      <w:r>
        <w:rPr>
          <w:rFonts w:ascii="Times New Roman" w:hAnsi="Times New Roman" w:cs="Times New Roman"/>
          <w:noProof/>
        </w:rPr>
        <w:t>,</w:t>
      </w:r>
      <w:r w:rsidRPr="003F52FD">
        <w:rPr>
          <w:rFonts w:ascii="Times New Roman" w:hAnsi="Times New Roman" w:cs="Times New Roman"/>
          <w:noProof/>
        </w:rPr>
        <w:t xml:space="preserve"> IET Conference Publications, (2012)</w:t>
      </w:r>
      <w:r>
        <w:rPr>
          <w:rFonts w:ascii="Times New Roman" w:hAnsi="Times New Roman" w:cs="Times New Roman"/>
          <w:noProof/>
        </w:rPr>
        <w:t xml:space="preserve"> 1-5.</w:t>
      </w:r>
    </w:p>
    <w:p w14:paraId="37061C2F"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 xml:space="preserve">[12] Rizvi S.A.A., Xin A., Masood A., Iqbal S., Jan M.U., Rehman H., Electric Vehicles and </w:t>
      </w:r>
      <w:r>
        <w:rPr>
          <w:rFonts w:ascii="Times New Roman" w:hAnsi="Times New Roman" w:cs="Times New Roman"/>
          <w:noProof/>
        </w:rPr>
        <w:t>T</w:t>
      </w:r>
      <w:r w:rsidRPr="003F52FD">
        <w:rPr>
          <w:rFonts w:ascii="Times New Roman" w:hAnsi="Times New Roman" w:cs="Times New Roman"/>
          <w:noProof/>
        </w:rPr>
        <w:t>heir Impacts on Integration into Power Grid: A Review, 2018 2nd IEEE Conference on Energy Internet and Energy System Integration (EI2), (2018)</w:t>
      </w:r>
      <w:r>
        <w:rPr>
          <w:rFonts w:ascii="Times New Roman" w:hAnsi="Times New Roman" w:cs="Times New Roman"/>
          <w:noProof/>
        </w:rPr>
        <w:t xml:space="preserve"> 1-6.</w:t>
      </w:r>
    </w:p>
    <w:p w14:paraId="00740A8C"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[13] Bora Y. (2017). Elektrikli Araç Sistemlerinin İncelenmesi, Yüksek Lisans Tezi, Yıldız Teknik Üniversitesi Fen Bilimleri Enstitüsü, İstanbul</w:t>
      </w:r>
      <w:r>
        <w:rPr>
          <w:rFonts w:ascii="Times New Roman" w:hAnsi="Times New Roman" w:cs="Times New Roman"/>
          <w:noProof/>
        </w:rPr>
        <w:t>.</w:t>
      </w:r>
    </w:p>
    <w:p w14:paraId="7EC55DAB"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[14] Temiz A. (2015). Assessment of Impacts of Electric Vehicles on Low Voltage Distribution Networks in Turkey, Middle East Technical University Graduate School of Natural and Applied Sciences, Ankara</w:t>
      </w:r>
      <w:r>
        <w:rPr>
          <w:rFonts w:ascii="Times New Roman" w:hAnsi="Times New Roman" w:cs="Times New Roman"/>
          <w:noProof/>
        </w:rPr>
        <w:t>.</w:t>
      </w:r>
    </w:p>
    <w:p w14:paraId="74A76DE4"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 xml:space="preserve">[15] Türkiye </w:t>
      </w:r>
      <w:r>
        <w:rPr>
          <w:rFonts w:ascii="Times New Roman" w:hAnsi="Times New Roman" w:cs="Times New Roman"/>
          <w:noProof/>
        </w:rPr>
        <w:t>U</w:t>
      </w:r>
      <w:r w:rsidRPr="003F52FD">
        <w:rPr>
          <w:rFonts w:ascii="Times New Roman" w:hAnsi="Times New Roman" w:cs="Times New Roman"/>
          <w:noProof/>
        </w:rPr>
        <w:t xml:space="preserve">laştırma </w:t>
      </w:r>
      <w:r>
        <w:rPr>
          <w:rFonts w:ascii="Times New Roman" w:hAnsi="Times New Roman" w:cs="Times New Roman"/>
          <w:noProof/>
        </w:rPr>
        <w:t>S</w:t>
      </w:r>
      <w:r w:rsidRPr="003F52FD">
        <w:rPr>
          <w:rFonts w:ascii="Times New Roman" w:hAnsi="Times New Roman" w:cs="Times New Roman"/>
          <w:noProof/>
        </w:rPr>
        <w:t xml:space="preserve">ektörünün </w:t>
      </w:r>
      <w:r>
        <w:rPr>
          <w:rFonts w:ascii="Times New Roman" w:hAnsi="Times New Roman" w:cs="Times New Roman"/>
          <w:noProof/>
        </w:rPr>
        <w:t>D</w:t>
      </w:r>
      <w:r w:rsidRPr="003F52FD">
        <w:rPr>
          <w:rFonts w:ascii="Times New Roman" w:hAnsi="Times New Roman" w:cs="Times New Roman"/>
          <w:noProof/>
        </w:rPr>
        <w:t xml:space="preserve">önüşümü: Elektrikli </w:t>
      </w:r>
      <w:r>
        <w:rPr>
          <w:rFonts w:ascii="Times New Roman" w:hAnsi="Times New Roman" w:cs="Times New Roman"/>
          <w:noProof/>
        </w:rPr>
        <w:t>A</w:t>
      </w:r>
      <w:r w:rsidRPr="003F52FD">
        <w:rPr>
          <w:rFonts w:ascii="Times New Roman" w:hAnsi="Times New Roman" w:cs="Times New Roman"/>
          <w:noProof/>
        </w:rPr>
        <w:t xml:space="preserve">raçların Türkiye </w:t>
      </w:r>
      <w:r>
        <w:rPr>
          <w:rFonts w:ascii="Times New Roman" w:hAnsi="Times New Roman" w:cs="Times New Roman"/>
          <w:noProof/>
        </w:rPr>
        <w:t>D</w:t>
      </w:r>
      <w:r w:rsidRPr="003F52FD">
        <w:rPr>
          <w:rFonts w:ascii="Times New Roman" w:hAnsi="Times New Roman" w:cs="Times New Roman"/>
          <w:noProof/>
        </w:rPr>
        <w:t xml:space="preserve">ağıtım </w:t>
      </w:r>
      <w:r>
        <w:rPr>
          <w:rFonts w:ascii="Times New Roman" w:hAnsi="Times New Roman" w:cs="Times New Roman"/>
          <w:noProof/>
        </w:rPr>
        <w:t>Ş</w:t>
      </w:r>
      <w:r w:rsidRPr="003F52FD">
        <w:rPr>
          <w:rFonts w:ascii="Times New Roman" w:hAnsi="Times New Roman" w:cs="Times New Roman"/>
          <w:noProof/>
        </w:rPr>
        <w:t xml:space="preserve">ebekesine </w:t>
      </w:r>
      <w:r>
        <w:rPr>
          <w:rFonts w:ascii="Times New Roman" w:hAnsi="Times New Roman" w:cs="Times New Roman"/>
          <w:noProof/>
        </w:rPr>
        <w:t>E</w:t>
      </w:r>
      <w:r w:rsidRPr="003F52FD">
        <w:rPr>
          <w:rFonts w:ascii="Times New Roman" w:hAnsi="Times New Roman" w:cs="Times New Roman"/>
          <w:noProof/>
        </w:rPr>
        <w:t>tkileri, SHURA Enerji Dönüşüm Merkezi,(2019)</w:t>
      </w:r>
      <w:r>
        <w:rPr>
          <w:rFonts w:ascii="Times New Roman" w:hAnsi="Times New Roman" w:cs="Times New Roman"/>
          <w:noProof/>
        </w:rPr>
        <w:t>.</w:t>
      </w:r>
    </w:p>
    <w:p w14:paraId="562FCA79"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[16] Elektrikli Araçlar, Dünya Enerji Konseyi Türkiye, Yeni Enerji Teknolojileri Çalışma Grubu,(2018)</w:t>
      </w:r>
      <w:r>
        <w:rPr>
          <w:rFonts w:ascii="Times New Roman" w:hAnsi="Times New Roman" w:cs="Times New Roman"/>
          <w:noProof/>
        </w:rPr>
        <w:t>.</w:t>
      </w:r>
    </w:p>
    <w:p w14:paraId="02776D89"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[17] Situ L., Electric Vehicle Development: The Past, Present &amp; Future, 3rd International Conference on Power Electronics Systems and Applications,(2009)</w:t>
      </w:r>
      <w:r>
        <w:rPr>
          <w:rFonts w:ascii="Times New Roman" w:hAnsi="Times New Roman" w:cs="Times New Roman"/>
          <w:noProof/>
        </w:rPr>
        <w:t xml:space="preserve"> 1-3.</w:t>
      </w:r>
    </w:p>
    <w:p w14:paraId="3AB1D1A0"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[18] Polat Ö., Yumak K., Sezgin M.S., Yumurtacı G., Gül Ö., Elektrikli Araç ve Şarj İstasyonlarının Türkiye'deki Güncel Durumu, VI. Enerji Verimliliği, Kalitesi Sempozyumu ve Sergisi - EVK,(2015)</w:t>
      </w:r>
    </w:p>
    <w:p w14:paraId="52C3AB16"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 xml:space="preserve">[19] Poullikkas A., Sustainable </w:t>
      </w:r>
      <w:r>
        <w:rPr>
          <w:rFonts w:ascii="Times New Roman" w:hAnsi="Times New Roman" w:cs="Times New Roman"/>
          <w:noProof/>
        </w:rPr>
        <w:t>O</w:t>
      </w:r>
      <w:r w:rsidRPr="003F52FD">
        <w:rPr>
          <w:rFonts w:ascii="Times New Roman" w:hAnsi="Times New Roman" w:cs="Times New Roman"/>
          <w:noProof/>
        </w:rPr>
        <w:t xml:space="preserve">ptions for </w:t>
      </w:r>
      <w:r>
        <w:rPr>
          <w:rFonts w:ascii="Times New Roman" w:hAnsi="Times New Roman" w:cs="Times New Roman"/>
          <w:noProof/>
        </w:rPr>
        <w:t>E</w:t>
      </w:r>
      <w:r w:rsidRPr="003F52FD">
        <w:rPr>
          <w:rFonts w:ascii="Times New Roman" w:hAnsi="Times New Roman" w:cs="Times New Roman"/>
          <w:noProof/>
        </w:rPr>
        <w:t xml:space="preserve">lectric </w:t>
      </w:r>
      <w:r>
        <w:rPr>
          <w:rFonts w:ascii="Times New Roman" w:hAnsi="Times New Roman" w:cs="Times New Roman"/>
          <w:noProof/>
        </w:rPr>
        <w:t>V</w:t>
      </w:r>
      <w:r w:rsidRPr="003F52FD">
        <w:rPr>
          <w:rFonts w:ascii="Times New Roman" w:hAnsi="Times New Roman" w:cs="Times New Roman"/>
          <w:noProof/>
        </w:rPr>
        <w:t xml:space="preserve">ehicle </w:t>
      </w:r>
      <w:r>
        <w:rPr>
          <w:rFonts w:ascii="Times New Roman" w:hAnsi="Times New Roman" w:cs="Times New Roman"/>
          <w:noProof/>
        </w:rPr>
        <w:t>T</w:t>
      </w:r>
      <w:r w:rsidRPr="003F52FD">
        <w:rPr>
          <w:rFonts w:ascii="Times New Roman" w:hAnsi="Times New Roman" w:cs="Times New Roman"/>
          <w:noProof/>
        </w:rPr>
        <w:t>echnologies, Renewable and Sustainable Energy Reviews, 41 (2015)</w:t>
      </w:r>
      <w:r>
        <w:rPr>
          <w:rFonts w:ascii="Times New Roman" w:hAnsi="Times New Roman" w:cs="Times New Roman"/>
          <w:noProof/>
        </w:rPr>
        <w:t xml:space="preserve"> </w:t>
      </w:r>
      <w:r w:rsidRPr="003F52FD">
        <w:rPr>
          <w:rFonts w:ascii="Times New Roman" w:hAnsi="Times New Roman" w:cs="Times New Roman"/>
          <w:noProof/>
        </w:rPr>
        <w:t>1277-1287</w:t>
      </w:r>
      <w:r>
        <w:rPr>
          <w:rFonts w:ascii="Times New Roman" w:hAnsi="Times New Roman" w:cs="Times New Roman"/>
          <w:noProof/>
        </w:rPr>
        <w:t>.</w:t>
      </w:r>
    </w:p>
    <w:p w14:paraId="3787522B" w14:textId="77777777" w:rsidR="00C03A79" w:rsidRPr="003F52FD" w:rsidRDefault="00C03A79" w:rsidP="00C03A79">
      <w:pPr>
        <w:jc w:val="both"/>
        <w:rPr>
          <w:rFonts w:ascii="Times New Roman" w:hAnsi="Times New Roman" w:cs="Times New Roman"/>
          <w:noProof/>
        </w:rPr>
      </w:pPr>
      <w:r w:rsidRPr="003F52FD">
        <w:rPr>
          <w:rFonts w:ascii="Times New Roman" w:hAnsi="Times New Roman" w:cs="Times New Roman"/>
          <w:noProof/>
        </w:rPr>
        <w:t>[20] Morrow K., Karner D., Francfort J., Plug-in Hybrid Electric Vehicle Charging Infrastructure Review, Final Report Battelle Energy Alliance,(2008)</w:t>
      </w:r>
      <w:r>
        <w:rPr>
          <w:rFonts w:ascii="Times New Roman" w:hAnsi="Times New Roman" w:cs="Times New Roman"/>
          <w:noProof/>
        </w:rPr>
        <w:t>.</w:t>
      </w:r>
    </w:p>
    <w:p w14:paraId="5D681A07" w14:textId="77777777" w:rsidR="00C03A79" w:rsidRDefault="00C03A79" w:rsidP="00C03A79">
      <w:pPr>
        <w:jc w:val="both"/>
        <w:rPr>
          <w:rFonts w:ascii="Times New Roman" w:hAnsi="Times New Roman" w:cs="Times New Roman"/>
          <w:noProof/>
        </w:rPr>
      </w:pPr>
      <w:r>
        <w:rPr>
          <w:rFonts w:ascii="Times New Roman" w:hAnsi="Times New Roman" w:cs="Times New Roman"/>
          <w:noProof/>
        </w:rPr>
        <w:t>[21] Bayındır R., Yeşilbudak M., Çetinkaya Ü., Güç Sistemlerinde Gerilim Kararlılığını Etkileyen Faktörler, Gazi University Journal of Science, 3 (2015) 595-602.</w:t>
      </w:r>
    </w:p>
    <w:p w14:paraId="7DBB79A6" w14:textId="77777777" w:rsidR="00C03A79" w:rsidRDefault="00C03A79" w:rsidP="00C03A79">
      <w:pPr>
        <w:jc w:val="both"/>
        <w:rPr>
          <w:rFonts w:ascii="Times New Roman" w:hAnsi="Times New Roman" w:cs="Times New Roman"/>
          <w:noProof/>
        </w:rPr>
      </w:pPr>
      <w:r>
        <w:rPr>
          <w:rFonts w:ascii="Times New Roman" w:hAnsi="Times New Roman" w:cs="Times New Roman"/>
          <w:noProof/>
        </w:rPr>
        <w:t xml:space="preserve">[22] </w:t>
      </w:r>
      <w:r w:rsidRPr="0085794F">
        <w:rPr>
          <w:rFonts w:ascii="Times New Roman" w:hAnsi="Times New Roman" w:cs="Times New Roman"/>
          <w:noProof/>
        </w:rPr>
        <w:t>Türkiye’nin Enerji Sisteminde Yenilenebilir Kaynakların Artan Payı:</w:t>
      </w:r>
      <w:r>
        <w:rPr>
          <w:rFonts w:ascii="Times New Roman" w:hAnsi="Times New Roman" w:cs="Times New Roman"/>
          <w:noProof/>
        </w:rPr>
        <w:t xml:space="preserve"> </w:t>
      </w:r>
      <w:r w:rsidRPr="0085794F">
        <w:rPr>
          <w:rFonts w:ascii="Times New Roman" w:hAnsi="Times New Roman" w:cs="Times New Roman"/>
          <w:noProof/>
        </w:rPr>
        <w:t>İletimde Genişleme ve Esneklik Seçenekleri.</w:t>
      </w:r>
      <w:r w:rsidRPr="003F52FD">
        <w:rPr>
          <w:rFonts w:ascii="Times New Roman" w:hAnsi="Times New Roman" w:cs="Times New Roman"/>
          <w:noProof/>
        </w:rPr>
        <w:t>, SHURA Enerji Dönüşüm Merkezi,(201</w:t>
      </w:r>
      <w:r>
        <w:rPr>
          <w:rFonts w:ascii="Times New Roman" w:hAnsi="Times New Roman" w:cs="Times New Roman"/>
          <w:noProof/>
        </w:rPr>
        <w:t>8</w:t>
      </w:r>
      <w:r w:rsidRPr="003F52FD">
        <w:rPr>
          <w:rFonts w:ascii="Times New Roman" w:hAnsi="Times New Roman" w:cs="Times New Roman"/>
          <w:noProof/>
        </w:rPr>
        <w:t>)</w:t>
      </w:r>
      <w:r>
        <w:rPr>
          <w:rFonts w:ascii="Times New Roman" w:hAnsi="Times New Roman" w:cs="Times New Roman"/>
          <w:noProof/>
        </w:rPr>
        <w:t>.</w:t>
      </w:r>
    </w:p>
    <w:p w14:paraId="1C36BFDB" w14:textId="77777777" w:rsidR="00C03A79" w:rsidRDefault="00C03A79" w:rsidP="00C03A79">
      <w:pPr>
        <w:jc w:val="both"/>
        <w:rPr>
          <w:rFonts w:ascii="Times New Roman" w:hAnsi="Times New Roman" w:cs="Times New Roman"/>
          <w:noProof/>
        </w:rPr>
      </w:pPr>
      <w:r w:rsidRPr="003F52FD">
        <w:rPr>
          <w:rFonts w:ascii="Times New Roman" w:hAnsi="Times New Roman" w:cs="Times New Roman"/>
          <w:noProof/>
        </w:rPr>
        <w:t>[2</w:t>
      </w:r>
      <w:r>
        <w:rPr>
          <w:rFonts w:ascii="Times New Roman" w:hAnsi="Times New Roman" w:cs="Times New Roman"/>
          <w:noProof/>
        </w:rPr>
        <w:t>3</w:t>
      </w:r>
      <w:r w:rsidRPr="003F52FD">
        <w:rPr>
          <w:rFonts w:ascii="Times New Roman" w:hAnsi="Times New Roman" w:cs="Times New Roman"/>
          <w:noProof/>
        </w:rPr>
        <w:t xml:space="preserve">] </w:t>
      </w:r>
      <w:r w:rsidRPr="00BF5421">
        <w:rPr>
          <w:rFonts w:ascii="Times New Roman" w:hAnsi="Times New Roman" w:cs="Times New Roman"/>
          <w:noProof/>
        </w:rPr>
        <w:t xml:space="preserve">TÜİK, </w:t>
      </w:r>
      <w:r>
        <w:rPr>
          <w:rFonts w:ascii="Times New Roman" w:hAnsi="Times New Roman" w:cs="Times New Roman"/>
          <w:noProof/>
        </w:rPr>
        <w:t>Türkiye İstatistik Kurumu,</w:t>
      </w:r>
      <w:r w:rsidRPr="00BF5421">
        <w:rPr>
          <w:rFonts w:ascii="Times New Roman" w:hAnsi="Times New Roman" w:cs="Times New Roman"/>
          <w:noProof/>
        </w:rPr>
        <w:t xml:space="preserve"> </w:t>
      </w:r>
      <w:r>
        <w:rPr>
          <w:rFonts w:ascii="Times New Roman" w:hAnsi="Times New Roman" w:cs="Times New Roman"/>
          <w:noProof/>
        </w:rPr>
        <w:t>(</w:t>
      </w:r>
      <w:r w:rsidRPr="00BF5421">
        <w:rPr>
          <w:rFonts w:ascii="Times New Roman" w:hAnsi="Times New Roman" w:cs="Times New Roman"/>
          <w:noProof/>
        </w:rPr>
        <w:t>2019</w:t>
      </w:r>
      <w:r>
        <w:rPr>
          <w:rFonts w:ascii="Times New Roman" w:hAnsi="Times New Roman" w:cs="Times New Roman"/>
          <w:noProof/>
        </w:rPr>
        <w:t>),</w:t>
      </w:r>
      <w:r w:rsidRPr="00BF5421">
        <w:rPr>
          <w:rFonts w:ascii="Times New Roman" w:hAnsi="Times New Roman" w:cs="Times New Roman"/>
          <w:noProof/>
        </w:rPr>
        <w:t xml:space="preserve"> İl bazında gayrisafi yurt içi hasıla, iktisadi faaliyet kollarına göre, cari fiyatlarla, NACE Rev.2, 2004-2017</w:t>
      </w:r>
    </w:p>
    <w:p w14:paraId="7B6AF36C" w14:textId="77777777" w:rsidR="00C03A79" w:rsidRDefault="00C03A79" w:rsidP="00C03A79">
      <w:pPr>
        <w:jc w:val="both"/>
        <w:rPr>
          <w:rFonts w:ascii="Times New Roman" w:hAnsi="Times New Roman" w:cs="Times New Roman"/>
          <w:noProof/>
        </w:rPr>
      </w:pPr>
      <w:r>
        <w:rPr>
          <w:rFonts w:ascii="Times New Roman" w:hAnsi="Times New Roman" w:cs="Times New Roman"/>
          <w:noProof/>
        </w:rPr>
        <w:lastRenderedPageBreak/>
        <w:t>[24]</w:t>
      </w:r>
      <w:r w:rsidRPr="0062197E">
        <w:t xml:space="preserve"> </w:t>
      </w:r>
      <w:r w:rsidRPr="0062197E">
        <w:rPr>
          <w:rFonts w:ascii="Times New Roman" w:hAnsi="Times New Roman" w:cs="Times New Roman"/>
          <w:noProof/>
        </w:rPr>
        <w:t>Dinçer, B., Özaslan, M., 2004. İlçelerin Sosyo-Ekonomik Gelişmişlik Sıralaması Araştırması (2004). Devlet Planlama Teşkilatı, Ankara</w:t>
      </w:r>
    </w:p>
    <w:p w14:paraId="51095F48" w14:textId="77777777" w:rsidR="00C03A79" w:rsidRDefault="00C03A79" w:rsidP="00C03A79">
      <w:pPr>
        <w:jc w:val="both"/>
        <w:rPr>
          <w:rFonts w:ascii="Times New Roman" w:hAnsi="Times New Roman" w:cs="Times New Roman"/>
          <w:noProof/>
        </w:rPr>
      </w:pPr>
      <w:r>
        <w:rPr>
          <w:rFonts w:ascii="Times New Roman" w:hAnsi="Times New Roman" w:cs="Times New Roman"/>
          <w:noProof/>
        </w:rPr>
        <w:t>[25]</w:t>
      </w:r>
      <w:r w:rsidRPr="00C83A07">
        <w:t xml:space="preserve"> </w:t>
      </w:r>
      <w:r w:rsidRPr="00C83A07">
        <w:rPr>
          <w:rFonts w:ascii="Times New Roman" w:hAnsi="Times New Roman" w:cs="Times New Roman"/>
          <w:noProof/>
        </w:rPr>
        <w:t>TÜİK</w:t>
      </w:r>
      <w:r>
        <w:rPr>
          <w:rFonts w:ascii="Times New Roman" w:hAnsi="Times New Roman" w:cs="Times New Roman"/>
          <w:noProof/>
        </w:rPr>
        <w:t>, Türkiye İstatistik Kurumu,</w:t>
      </w:r>
      <w:r w:rsidRPr="00C83A07">
        <w:rPr>
          <w:rFonts w:ascii="Times New Roman" w:hAnsi="Times New Roman" w:cs="Times New Roman"/>
          <w:noProof/>
        </w:rPr>
        <w:t xml:space="preserve"> Eğitim İstatistikleri</w:t>
      </w:r>
      <w:r>
        <w:rPr>
          <w:rFonts w:ascii="Times New Roman" w:hAnsi="Times New Roman" w:cs="Times New Roman"/>
          <w:noProof/>
        </w:rPr>
        <w:t xml:space="preserve">, </w:t>
      </w:r>
      <w:hyperlink r:id="rId17" w:history="1">
        <w:r w:rsidRPr="008A5958">
          <w:rPr>
            <w:rStyle w:val="Hyperlink"/>
            <w:rFonts w:ascii="Times New Roman" w:hAnsi="Times New Roman" w:cs="Times New Roman"/>
            <w:noProof/>
          </w:rPr>
          <w:t>http://tuik.gov.tr/PreTablo.do?alt_id=1018</w:t>
        </w:r>
      </w:hyperlink>
    </w:p>
    <w:p w14:paraId="6F994078" w14:textId="77777777" w:rsidR="00C03A79" w:rsidRDefault="00C03A79" w:rsidP="00C03A79">
      <w:pPr>
        <w:jc w:val="both"/>
        <w:rPr>
          <w:rFonts w:ascii="Times New Roman" w:hAnsi="Times New Roman" w:cs="Times New Roman"/>
          <w:noProof/>
        </w:rPr>
      </w:pPr>
      <w:r>
        <w:rPr>
          <w:rFonts w:ascii="Times New Roman" w:hAnsi="Times New Roman" w:cs="Times New Roman"/>
          <w:noProof/>
        </w:rPr>
        <w:t xml:space="preserve">[26] </w:t>
      </w:r>
      <w:r w:rsidRPr="002844F9">
        <w:rPr>
          <w:rFonts w:ascii="Times New Roman" w:hAnsi="Times New Roman" w:cs="Times New Roman"/>
          <w:noProof/>
        </w:rPr>
        <w:t>Fishman G. S.</w:t>
      </w:r>
      <w:r>
        <w:rPr>
          <w:rFonts w:ascii="Times New Roman" w:hAnsi="Times New Roman" w:cs="Times New Roman"/>
          <w:noProof/>
        </w:rPr>
        <w:t>,</w:t>
      </w:r>
      <w:r w:rsidRPr="002844F9">
        <w:rPr>
          <w:rFonts w:ascii="Times New Roman" w:hAnsi="Times New Roman" w:cs="Times New Roman"/>
          <w:noProof/>
        </w:rPr>
        <w:t xml:space="preserve"> (1995). Monte Carlo: Concepts, Algorithms, and Applications. New York: Springer. </w:t>
      </w:r>
    </w:p>
    <w:p w14:paraId="654B2A56" w14:textId="77777777" w:rsidR="00C03A79" w:rsidRDefault="00C03A79" w:rsidP="00C03A79">
      <w:pPr>
        <w:jc w:val="both"/>
        <w:rPr>
          <w:rFonts w:ascii="Times New Roman" w:hAnsi="Times New Roman" w:cs="Times New Roman"/>
          <w:noProof/>
        </w:rPr>
      </w:pPr>
      <w:r>
        <w:rPr>
          <w:rFonts w:ascii="Times New Roman" w:hAnsi="Times New Roman" w:cs="Times New Roman"/>
          <w:noProof/>
        </w:rPr>
        <w:t xml:space="preserve">[27] </w:t>
      </w:r>
      <w:r w:rsidRPr="002844F9">
        <w:rPr>
          <w:rFonts w:ascii="Times New Roman" w:hAnsi="Times New Roman" w:cs="Times New Roman"/>
          <w:noProof/>
        </w:rPr>
        <w:t>Dvorkin Y., Wang Y., Pandzic H.,</w:t>
      </w:r>
      <w:r>
        <w:rPr>
          <w:rFonts w:ascii="Times New Roman" w:hAnsi="Times New Roman" w:cs="Times New Roman"/>
          <w:noProof/>
        </w:rPr>
        <w:t xml:space="preserve"> </w:t>
      </w:r>
      <w:r w:rsidRPr="002844F9">
        <w:rPr>
          <w:rFonts w:ascii="Times New Roman" w:hAnsi="Times New Roman" w:cs="Times New Roman"/>
          <w:noProof/>
        </w:rPr>
        <w:t>Kirschen D.</w:t>
      </w:r>
      <w:r>
        <w:rPr>
          <w:rFonts w:ascii="Times New Roman" w:hAnsi="Times New Roman" w:cs="Times New Roman"/>
          <w:noProof/>
        </w:rPr>
        <w:t xml:space="preserve">, </w:t>
      </w:r>
      <w:r w:rsidRPr="002844F9">
        <w:rPr>
          <w:rFonts w:ascii="Times New Roman" w:hAnsi="Times New Roman" w:cs="Times New Roman"/>
          <w:noProof/>
        </w:rPr>
        <w:t xml:space="preserve">Comparison of </w:t>
      </w:r>
      <w:r>
        <w:rPr>
          <w:rFonts w:ascii="Times New Roman" w:hAnsi="Times New Roman" w:cs="Times New Roman"/>
          <w:noProof/>
        </w:rPr>
        <w:t>S</w:t>
      </w:r>
      <w:r w:rsidRPr="002844F9">
        <w:rPr>
          <w:rFonts w:ascii="Times New Roman" w:hAnsi="Times New Roman" w:cs="Times New Roman"/>
          <w:noProof/>
        </w:rPr>
        <w:t xml:space="preserve">cenario </w:t>
      </w:r>
      <w:r>
        <w:rPr>
          <w:rFonts w:ascii="Times New Roman" w:hAnsi="Times New Roman" w:cs="Times New Roman"/>
          <w:noProof/>
        </w:rPr>
        <w:t>R</w:t>
      </w:r>
      <w:r w:rsidRPr="002844F9">
        <w:rPr>
          <w:rFonts w:ascii="Times New Roman" w:hAnsi="Times New Roman" w:cs="Times New Roman"/>
          <w:noProof/>
        </w:rPr>
        <w:t xml:space="preserve">eduction </w:t>
      </w:r>
      <w:r>
        <w:rPr>
          <w:rFonts w:ascii="Times New Roman" w:hAnsi="Times New Roman" w:cs="Times New Roman"/>
          <w:noProof/>
        </w:rPr>
        <w:t>T</w:t>
      </w:r>
      <w:r w:rsidRPr="002844F9">
        <w:rPr>
          <w:rFonts w:ascii="Times New Roman" w:hAnsi="Times New Roman" w:cs="Times New Roman"/>
          <w:noProof/>
        </w:rPr>
        <w:t xml:space="preserve">echniques for the </w:t>
      </w:r>
      <w:r>
        <w:rPr>
          <w:rFonts w:ascii="Times New Roman" w:hAnsi="Times New Roman" w:cs="Times New Roman"/>
          <w:noProof/>
        </w:rPr>
        <w:t>S</w:t>
      </w:r>
      <w:r w:rsidRPr="002844F9">
        <w:rPr>
          <w:rFonts w:ascii="Times New Roman" w:hAnsi="Times New Roman" w:cs="Times New Roman"/>
          <w:noProof/>
        </w:rPr>
        <w:t xml:space="preserve">tochastic </w:t>
      </w:r>
      <w:r>
        <w:rPr>
          <w:rFonts w:ascii="Times New Roman" w:hAnsi="Times New Roman" w:cs="Times New Roman"/>
          <w:noProof/>
        </w:rPr>
        <w:t>U</w:t>
      </w:r>
      <w:r w:rsidRPr="002844F9">
        <w:rPr>
          <w:rFonts w:ascii="Times New Roman" w:hAnsi="Times New Roman" w:cs="Times New Roman"/>
          <w:noProof/>
        </w:rPr>
        <w:t xml:space="preserve">nit </w:t>
      </w:r>
      <w:r>
        <w:rPr>
          <w:rFonts w:ascii="Times New Roman" w:hAnsi="Times New Roman" w:cs="Times New Roman"/>
          <w:noProof/>
        </w:rPr>
        <w:t>C</w:t>
      </w:r>
      <w:r w:rsidRPr="002844F9">
        <w:rPr>
          <w:rFonts w:ascii="Times New Roman" w:hAnsi="Times New Roman" w:cs="Times New Roman"/>
          <w:noProof/>
        </w:rPr>
        <w:t>ommitment. IEEE PES General Meeting| Conference &amp; Exposition</w:t>
      </w:r>
      <w:r>
        <w:rPr>
          <w:rFonts w:ascii="Times New Roman" w:hAnsi="Times New Roman" w:cs="Times New Roman"/>
          <w:noProof/>
        </w:rPr>
        <w:t xml:space="preserve">, </w:t>
      </w:r>
      <w:r w:rsidRPr="002844F9">
        <w:rPr>
          <w:rFonts w:ascii="Times New Roman" w:hAnsi="Times New Roman" w:cs="Times New Roman"/>
          <w:noProof/>
        </w:rPr>
        <w:t>(2014) 1-5.</w:t>
      </w:r>
    </w:p>
    <w:p w14:paraId="0FA41111" w14:textId="77777777" w:rsidR="00C03A79" w:rsidRDefault="00C03A79" w:rsidP="00C03A79">
      <w:pPr>
        <w:jc w:val="both"/>
        <w:rPr>
          <w:rFonts w:ascii="Times New Roman" w:hAnsi="Times New Roman" w:cs="Times New Roman"/>
          <w:noProof/>
        </w:rPr>
      </w:pPr>
      <w:r>
        <w:rPr>
          <w:rFonts w:ascii="Times New Roman" w:hAnsi="Times New Roman" w:cs="Times New Roman"/>
          <w:noProof/>
        </w:rPr>
        <w:t xml:space="preserve">[28] Tekdemir İ.G., Alboyacı B., Güneş D., Şengül M., </w:t>
      </w:r>
      <w:r w:rsidRPr="00F2678B">
        <w:rPr>
          <w:rFonts w:ascii="Times New Roman" w:hAnsi="Times New Roman" w:cs="Times New Roman"/>
          <w:noProof/>
        </w:rPr>
        <w:t xml:space="preserve">A </w:t>
      </w:r>
      <w:r>
        <w:rPr>
          <w:rFonts w:ascii="Times New Roman" w:hAnsi="Times New Roman" w:cs="Times New Roman"/>
          <w:noProof/>
        </w:rPr>
        <w:t>P</w:t>
      </w:r>
      <w:r w:rsidRPr="00F2678B">
        <w:rPr>
          <w:rFonts w:ascii="Times New Roman" w:hAnsi="Times New Roman" w:cs="Times New Roman"/>
          <w:noProof/>
        </w:rPr>
        <w:t xml:space="preserve">robabilistic </w:t>
      </w:r>
      <w:r>
        <w:rPr>
          <w:rFonts w:ascii="Times New Roman" w:hAnsi="Times New Roman" w:cs="Times New Roman"/>
          <w:noProof/>
        </w:rPr>
        <w:t>A</w:t>
      </w:r>
      <w:r w:rsidRPr="00F2678B">
        <w:rPr>
          <w:rFonts w:ascii="Times New Roman" w:hAnsi="Times New Roman" w:cs="Times New Roman"/>
          <w:noProof/>
        </w:rPr>
        <w:t xml:space="preserve">pproach for </w:t>
      </w:r>
      <w:r>
        <w:rPr>
          <w:rFonts w:ascii="Times New Roman" w:hAnsi="Times New Roman" w:cs="Times New Roman"/>
          <w:noProof/>
        </w:rPr>
        <w:t>E</w:t>
      </w:r>
      <w:r w:rsidRPr="00F2678B">
        <w:rPr>
          <w:rFonts w:ascii="Times New Roman" w:hAnsi="Times New Roman" w:cs="Times New Roman"/>
          <w:noProof/>
        </w:rPr>
        <w:t xml:space="preserve">valuation of </w:t>
      </w:r>
      <w:r>
        <w:rPr>
          <w:rFonts w:ascii="Times New Roman" w:hAnsi="Times New Roman" w:cs="Times New Roman"/>
          <w:noProof/>
        </w:rPr>
        <w:t>E</w:t>
      </w:r>
      <w:r w:rsidRPr="00F2678B">
        <w:rPr>
          <w:rFonts w:ascii="Times New Roman" w:hAnsi="Times New Roman" w:cs="Times New Roman"/>
          <w:noProof/>
        </w:rPr>
        <w:t xml:space="preserve">lectric </w:t>
      </w:r>
      <w:r>
        <w:rPr>
          <w:rFonts w:ascii="Times New Roman" w:hAnsi="Times New Roman" w:cs="Times New Roman"/>
          <w:noProof/>
        </w:rPr>
        <w:t>V</w:t>
      </w:r>
      <w:r w:rsidRPr="00F2678B">
        <w:rPr>
          <w:rFonts w:ascii="Times New Roman" w:hAnsi="Times New Roman" w:cs="Times New Roman"/>
          <w:noProof/>
        </w:rPr>
        <w:t xml:space="preserve">ehicles' </w:t>
      </w:r>
      <w:r>
        <w:rPr>
          <w:rFonts w:ascii="Times New Roman" w:hAnsi="Times New Roman" w:cs="Times New Roman"/>
          <w:noProof/>
        </w:rPr>
        <w:t>E</w:t>
      </w:r>
      <w:r w:rsidRPr="00F2678B">
        <w:rPr>
          <w:rFonts w:ascii="Times New Roman" w:hAnsi="Times New Roman" w:cs="Times New Roman"/>
          <w:noProof/>
        </w:rPr>
        <w:t xml:space="preserve">ffects on </w:t>
      </w:r>
      <w:r>
        <w:rPr>
          <w:rFonts w:ascii="Times New Roman" w:hAnsi="Times New Roman" w:cs="Times New Roman"/>
          <w:noProof/>
        </w:rPr>
        <w:t>D</w:t>
      </w:r>
      <w:r w:rsidRPr="00F2678B">
        <w:rPr>
          <w:rFonts w:ascii="Times New Roman" w:hAnsi="Times New Roman" w:cs="Times New Roman"/>
          <w:noProof/>
        </w:rPr>
        <w:t xml:space="preserve">istribution </w:t>
      </w:r>
      <w:r>
        <w:rPr>
          <w:rFonts w:ascii="Times New Roman" w:hAnsi="Times New Roman" w:cs="Times New Roman"/>
          <w:noProof/>
        </w:rPr>
        <w:t>S</w:t>
      </w:r>
      <w:r w:rsidRPr="00F2678B">
        <w:rPr>
          <w:rFonts w:ascii="Times New Roman" w:hAnsi="Times New Roman" w:cs="Times New Roman"/>
          <w:noProof/>
        </w:rPr>
        <w:t>ystems, 2017 4th International Conference on Electrical and Electronic Engineering (ICEEE), Ankara</w:t>
      </w:r>
      <w:r>
        <w:rPr>
          <w:rFonts w:ascii="Times New Roman" w:hAnsi="Times New Roman" w:cs="Times New Roman"/>
          <w:noProof/>
        </w:rPr>
        <w:t>,</w:t>
      </w:r>
      <w:r w:rsidRPr="00F2678B">
        <w:rPr>
          <w:rFonts w:ascii="Times New Roman" w:hAnsi="Times New Roman" w:cs="Times New Roman"/>
          <w:noProof/>
        </w:rPr>
        <w:t xml:space="preserve"> </w:t>
      </w:r>
      <w:r>
        <w:rPr>
          <w:rFonts w:ascii="Times New Roman" w:hAnsi="Times New Roman" w:cs="Times New Roman"/>
          <w:noProof/>
        </w:rPr>
        <w:t>(</w:t>
      </w:r>
      <w:r w:rsidRPr="00F2678B">
        <w:rPr>
          <w:rFonts w:ascii="Times New Roman" w:hAnsi="Times New Roman" w:cs="Times New Roman"/>
          <w:noProof/>
        </w:rPr>
        <w:t>2017</w:t>
      </w:r>
      <w:r>
        <w:rPr>
          <w:rFonts w:ascii="Times New Roman" w:hAnsi="Times New Roman" w:cs="Times New Roman"/>
          <w:noProof/>
        </w:rPr>
        <w:t>)</w:t>
      </w:r>
      <w:r w:rsidRPr="00F2678B">
        <w:rPr>
          <w:rFonts w:ascii="Times New Roman" w:hAnsi="Times New Roman" w:cs="Times New Roman"/>
          <w:noProof/>
        </w:rPr>
        <w:t xml:space="preserve"> 143-147</w:t>
      </w:r>
    </w:p>
    <w:p w14:paraId="242F7B44" w14:textId="77777777" w:rsidR="00C03A79" w:rsidRDefault="00C03A79" w:rsidP="00C03A79">
      <w:pPr>
        <w:jc w:val="both"/>
        <w:rPr>
          <w:rFonts w:ascii="Times New Roman" w:hAnsi="Times New Roman" w:cs="Times New Roman"/>
          <w:noProof/>
        </w:rPr>
      </w:pPr>
      <w:r>
        <w:rPr>
          <w:rFonts w:ascii="Times New Roman" w:hAnsi="Times New Roman" w:cs="Times New Roman"/>
          <w:noProof/>
        </w:rPr>
        <w:t xml:space="preserve">[29] Wang H., Song Q., Zhang L., Wen F., Huang J., Load Characteristics of Electric Vehicles in Charging and Discharging States and Impacts on Distribution Systems, </w:t>
      </w:r>
      <w:r w:rsidRPr="00C83BD6">
        <w:rPr>
          <w:rFonts w:ascii="Times New Roman" w:hAnsi="Times New Roman" w:cs="Times New Roman"/>
          <w:noProof/>
        </w:rPr>
        <w:t>International Conference on Sustainable Power Generation and Supply (SUPERGEN 2012), Hangzhou</w:t>
      </w:r>
      <w:r>
        <w:rPr>
          <w:rFonts w:ascii="Times New Roman" w:hAnsi="Times New Roman" w:cs="Times New Roman"/>
          <w:noProof/>
        </w:rPr>
        <w:t xml:space="preserve"> (</w:t>
      </w:r>
      <w:r w:rsidRPr="00C83BD6">
        <w:rPr>
          <w:rFonts w:ascii="Times New Roman" w:hAnsi="Times New Roman" w:cs="Times New Roman"/>
          <w:noProof/>
        </w:rPr>
        <w:t>2012</w:t>
      </w:r>
      <w:r>
        <w:rPr>
          <w:rFonts w:ascii="Times New Roman" w:hAnsi="Times New Roman" w:cs="Times New Roman"/>
          <w:noProof/>
        </w:rPr>
        <w:t>) 1-7.</w:t>
      </w:r>
    </w:p>
    <w:p w14:paraId="4C989B1F" w14:textId="77777777" w:rsidR="00C03A79" w:rsidRDefault="00C03A79" w:rsidP="00C03A79">
      <w:pPr>
        <w:jc w:val="both"/>
        <w:rPr>
          <w:rFonts w:ascii="Times New Roman" w:hAnsi="Times New Roman" w:cs="Times New Roman"/>
          <w:noProof/>
        </w:rPr>
      </w:pPr>
      <w:r>
        <w:rPr>
          <w:rFonts w:ascii="Times New Roman" w:hAnsi="Times New Roman" w:cs="Times New Roman"/>
          <w:noProof/>
        </w:rPr>
        <w:t xml:space="preserve">[30] Zhou X., Zou L., Ma Y., Gao Z., </w:t>
      </w:r>
      <w:r w:rsidRPr="00321588">
        <w:rPr>
          <w:rFonts w:ascii="Times New Roman" w:hAnsi="Times New Roman" w:cs="Times New Roman"/>
          <w:noProof/>
        </w:rPr>
        <w:t xml:space="preserve">Research on </w:t>
      </w:r>
      <w:r>
        <w:rPr>
          <w:rFonts w:ascii="Times New Roman" w:hAnsi="Times New Roman" w:cs="Times New Roman"/>
          <w:noProof/>
        </w:rPr>
        <w:t>I</w:t>
      </w:r>
      <w:r w:rsidRPr="00321588">
        <w:rPr>
          <w:rFonts w:ascii="Times New Roman" w:hAnsi="Times New Roman" w:cs="Times New Roman"/>
          <w:noProof/>
        </w:rPr>
        <w:t xml:space="preserve">mpacts of </w:t>
      </w:r>
      <w:r>
        <w:rPr>
          <w:rFonts w:ascii="Times New Roman" w:hAnsi="Times New Roman" w:cs="Times New Roman"/>
          <w:noProof/>
        </w:rPr>
        <w:t>T</w:t>
      </w:r>
      <w:r w:rsidRPr="00321588">
        <w:rPr>
          <w:rFonts w:ascii="Times New Roman" w:hAnsi="Times New Roman" w:cs="Times New Roman"/>
          <w:noProof/>
        </w:rPr>
        <w:t xml:space="preserve">he </w:t>
      </w:r>
      <w:r>
        <w:rPr>
          <w:rFonts w:ascii="Times New Roman" w:hAnsi="Times New Roman" w:cs="Times New Roman"/>
          <w:noProof/>
        </w:rPr>
        <w:t>E</w:t>
      </w:r>
      <w:r w:rsidRPr="00321588">
        <w:rPr>
          <w:rFonts w:ascii="Times New Roman" w:hAnsi="Times New Roman" w:cs="Times New Roman"/>
          <w:noProof/>
        </w:rPr>
        <w:t xml:space="preserve">lectric </w:t>
      </w:r>
      <w:r>
        <w:rPr>
          <w:rFonts w:ascii="Times New Roman" w:hAnsi="Times New Roman" w:cs="Times New Roman"/>
          <w:noProof/>
        </w:rPr>
        <w:t>V</w:t>
      </w:r>
      <w:r w:rsidRPr="00321588">
        <w:rPr>
          <w:rFonts w:ascii="Times New Roman" w:hAnsi="Times New Roman" w:cs="Times New Roman"/>
          <w:noProof/>
        </w:rPr>
        <w:t xml:space="preserve">ehicles </w:t>
      </w:r>
      <w:r>
        <w:rPr>
          <w:rFonts w:ascii="Times New Roman" w:hAnsi="Times New Roman" w:cs="Times New Roman"/>
          <w:noProof/>
        </w:rPr>
        <w:t>C</w:t>
      </w:r>
      <w:r w:rsidRPr="00321588">
        <w:rPr>
          <w:rFonts w:ascii="Times New Roman" w:hAnsi="Times New Roman" w:cs="Times New Roman"/>
          <w:noProof/>
        </w:rPr>
        <w:t xml:space="preserve">harging and </w:t>
      </w:r>
      <w:r>
        <w:rPr>
          <w:rFonts w:ascii="Times New Roman" w:hAnsi="Times New Roman" w:cs="Times New Roman"/>
          <w:noProof/>
        </w:rPr>
        <w:t>D</w:t>
      </w:r>
      <w:r w:rsidRPr="00321588">
        <w:rPr>
          <w:rFonts w:ascii="Times New Roman" w:hAnsi="Times New Roman" w:cs="Times New Roman"/>
          <w:noProof/>
        </w:rPr>
        <w:t xml:space="preserve">ischarging on </w:t>
      </w:r>
      <w:r>
        <w:rPr>
          <w:rFonts w:ascii="Times New Roman" w:hAnsi="Times New Roman" w:cs="Times New Roman"/>
          <w:noProof/>
        </w:rPr>
        <w:t>P</w:t>
      </w:r>
      <w:r w:rsidRPr="00321588">
        <w:rPr>
          <w:rFonts w:ascii="Times New Roman" w:hAnsi="Times New Roman" w:cs="Times New Roman"/>
          <w:noProof/>
        </w:rPr>
        <w:t xml:space="preserve">ower </w:t>
      </w:r>
      <w:r>
        <w:rPr>
          <w:rFonts w:ascii="Times New Roman" w:hAnsi="Times New Roman" w:cs="Times New Roman"/>
          <w:noProof/>
        </w:rPr>
        <w:t>G</w:t>
      </w:r>
      <w:r w:rsidRPr="00321588">
        <w:rPr>
          <w:rFonts w:ascii="Times New Roman" w:hAnsi="Times New Roman" w:cs="Times New Roman"/>
          <w:noProof/>
        </w:rPr>
        <w:t>rid, 2017 29th Chinese Control And Decision Conference (CCDC), Chongqing</w:t>
      </w:r>
      <w:r>
        <w:rPr>
          <w:rFonts w:ascii="Times New Roman" w:hAnsi="Times New Roman" w:cs="Times New Roman"/>
          <w:noProof/>
        </w:rPr>
        <w:t xml:space="preserve"> (</w:t>
      </w:r>
      <w:r w:rsidRPr="00321588">
        <w:rPr>
          <w:rFonts w:ascii="Times New Roman" w:hAnsi="Times New Roman" w:cs="Times New Roman"/>
          <w:noProof/>
        </w:rPr>
        <w:t>2017</w:t>
      </w:r>
      <w:r>
        <w:rPr>
          <w:rFonts w:ascii="Times New Roman" w:hAnsi="Times New Roman" w:cs="Times New Roman"/>
          <w:noProof/>
        </w:rPr>
        <w:t xml:space="preserve">) </w:t>
      </w:r>
      <w:r w:rsidRPr="00321588">
        <w:rPr>
          <w:rFonts w:ascii="Times New Roman" w:hAnsi="Times New Roman" w:cs="Times New Roman"/>
          <w:noProof/>
        </w:rPr>
        <w:t>1398-1402</w:t>
      </w:r>
    </w:p>
    <w:p w14:paraId="1583CFAD" w14:textId="77777777" w:rsidR="00C03A79" w:rsidRDefault="00C03A79" w:rsidP="00C03A79">
      <w:pPr>
        <w:jc w:val="both"/>
        <w:rPr>
          <w:rFonts w:ascii="Times New Roman" w:hAnsi="Times New Roman" w:cs="Times New Roman"/>
          <w:noProof/>
        </w:rPr>
      </w:pPr>
    </w:p>
    <w:p w14:paraId="5E3D4E90" w14:textId="77777777" w:rsidR="00C03A79" w:rsidRPr="00C03A79" w:rsidRDefault="00C03A79" w:rsidP="00184074">
      <w:pPr>
        <w:jc w:val="both"/>
        <w:rPr>
          <w:rFonts w:ascii="Times New Roman" w:hAnsi="Times New Roman" w:cs="Times New Roman"/>
          <w:b/>
        </w:rPr>
      </w:pPr>
    </w:p>
    <w:p w14:paraId="420F62AF" w14:textId="77777777" w:rsidR="00184074" w:rsidRPr="000F4D41" w:rsidRDefault="00184074" w:rsidP="00184074">
      <w:pPr>
        <w:rPr>
          <w:rFonts w:ascii="Times New Roman" w:hAnsi="Times New Roman" w:cs="Times New Roman"/>
          <w:lang w:val="en-US"/>
        </w:rPr>
      </w:pPr>
    </w:p>
    <w:sectPr w:rsidR="00184074" w:rsidRPr="000F4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59"/>
    <w:family w:val="auto"/>
    <w:pitch w:val="variable"/>
    <w:sig w:usb0="E4002EFF" w:usb1="C000E47F" w:usb2="00000009" w:usb3="00000000" w:csb0="000001FF" w:csb1="00000000"/>
  </w:font>
  <w:font w:name="游明朝">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90A"/>
    <w:multiLevelType w:val="hybridMultilevel"/>
    <w:tmpl w:val="33EAE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015955"/>
    <w:multiLevelType w:val="multilevel"/>
    <w:tmpl w:val="420879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6206A9A"/>
    <w:multiLevelType w:val="hybridMultilevel"/>
    <w:tmpl w:val="DEF85E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60F736B"/>
    <w:multiLevelType w:val="hybridMultilevel"/>
    <w:tmpl w:val="20DC1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FA"/>
    <w:rsid w:val="00017842"/>
    <w:rsid w:val="00022EF9"/>
    <w:rsid w:val="00050B7A"/>
    <w:rsid w:val="00077806"/>
    <w:rsid w:val="000F4D41"/>
    <w:rsid w:val="001102D8"/>
    <w:rsid w:val="00112D6E"/>
    <w:rsid w:val="00115E51"/>
    <w:rsid w:val="00127F1F"/>
    <w:rsid w:val="001307C0"/>
    <w:rsid w:val="00164738"/>
    <w:rsid w:val="00184074"/>
    <w:rsid w:val="001C441F"/>
    <w:rsid w:val="002018CB"/>
    <w:rsid w:val="00253480"/>
    <w:rsid w:val="00261429"/>
    <w:rsid w:val="00281B58"/>
    <w:rsid w:val="002E19D1"/>
    <w:rsid w:val="002F6CCB"/>
    <w:rsid w:val="002F7A04"/>
    <w:rsid w:val="00311974"/>
    <w:rsid w:val="003436F4"/>
    <w:rsid w:val="003579CB"/>
    <w:rsid w:val="00371125"/>
    <w:rsid w:val="003810E5"/>
    <w:rsid w:val="00390A3A"/>
    <w:rsid w:val="00393B7B"/>
    <w:rsid w:val="003A0F0C"/>
    <w:rsid w:val="003A7743"/>
    <w:rsid w:val="003C514D"/>
    <w:rsid w:val="003E531C"/>
    <w:rsid w:val="0041343D"/>
    <w:rsid w:val="00447166"/>
    <w:rsid w:val="00465046"/>
    <w:rsid w:val="00465379"/>
    <w:rsid w:val="0047444E"/>
    <w:rsid w:val="004B7C68"/>
    <w:rsid w:val="004F1969"/>
    <w:rsid w:val="005016AA"/>
    <w:rsid w:val="0052369F"/>
    <w:rsid w:val="005250DF"/>
    <w:rsid w:val="005343A7"/>
    <w:rsid w:val="005A155F"/>
    <w:rsid w:val="005A3CBF"/>
    <w:rsid w:val="00614094"/>
    <w:rsid w:val="0062152A"/>
    <w:rsid w:val="00660881"/>
    <w:rsid w:val="00683E81"/>
    <w:rsid w:val="006A75F1"/>
    <w:rsid w:val="007574EA"/>
    <w:rsid w:val="0078770E"/>
    <w:rsid w:val="00790A95"/>
    <w:rsid w:val="007C5DD3"/>
    <w:rsid w:val="007D5DFF"/>
    <w:rsid w:val="007F7166"/>
    <w:rsid w:val="008060DB"/>
    <w:rsid w:val="008066F0"/>
    <w:rsid w:val="008400E7"/>
    <w:rsid w:val="00892E3D"/>
    <w:rsid w:val="00897239"/>
    <w:rsid w:val="008C31F9"/>
    <w:rsid w:val="00927203"/>
    <w:rsid w:val="00934866"/>
    <w:rsid w:val="00967660"/>
    <w:rsid w:val="00993582"/>
    <w:rsid w:val="00994603"/>
    <w:rsid w:val="009E01FD"/>
    <w:rsid w:val="009E1BC1"/>
    <w:rsid w:val="009E368E"/>
    <w:rsid w:val="00A0237D"/>
    <w:rsid w:val="00A07CCE"/>
    <w:rsid w:val="00A13D98"/>
    <w:rsid w:val="00A2773C"/>
    <w:rsid w:val="00A348FE"/>
    <w:rsid w:val="00A4093D"/>
    <w:rsid w:val="00A40C0C"/>
    <w:rsid w:val="00A540BF"/>
    <w:rsid w:val="00A60256"/>
    <w:rsid w:val="00A6121A"/>
    <w:rsid w:val="00A71762"/>
    <w:rsid w:val="00A909EE"/>
    <w:rsid w:val="00A96E5C"/>
    <w:rsid w:val="00B066B9"/>
    <w:rsid w:val="00B25AFC"/>
    <w:rsid w:val="00B44347"/>
    <w:rsid w:val="00B7003E"/>
    <w:rsid w:val="00B70F5F"/>
    <w:rsid w:val="00B720E1"/>
    <w:rsid w:val="00B9090B"/>
    <w:rsid w:val="00BB2983"/>
    <w:rsid w:val="00C03A79"/>
    <w:rsid w:val="00C30446"/>
    <w:rsid w:val="00C819D0"/>
    <w:rsid w:val="00C92E07"/>
    <w:rsid w:val="00CD4C67"/>
    <w:rsid w:val="00D01AF1"/>
    <w:rsid w:val="00D3543E"/>
    <w:rsid w:val="00D657FA"/>
    <w:rsid w:val="00D702DB"/>
    <w:rsid w:val="00D712ED"/>
    <w:rsid w:val="00D821F2"/>
    <w:rsid w:val="00D82ACC"/>
    <w:rsid w:val="00DB2E20"/>
    <w:rsid w:val="00DB693D"/>
    <w:rsid w:val="00DC36DD"/>
    <w:rsid w:val="00E21B7C"/>
    <w:rsid w:val="00E27A57"/>
    <w:rsid w:val="00E60AC7"/>
    <w:rsid w:val="00E72E0B"/>
    <w:rsid w:val="00EC26D5"/>
    <w:rsid w:val="00EF14CF"/>
    <w:rsid w:val="00F027F7"/>
    <w:rsid w:val="00F0389E"/>
    <w:rsid w:val="00F07803"/>
    <w:rsid w:val="00F31AF9"/>
    <w:rsid w:val="00F7365D"/>
    <w:rsid w:val="00F835F9"/>
    <w:rsid w:val="00FB526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B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66"/>
    <w:pPr>
      <w:spacing w:before="16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266"/>
    <w:rPr>
      <w:sz w:val="16"/>
      <w:szCs w:val="16"/>
    </w:rPr>
  </w:style>
  <w:style w:type="paragraph" w:styleId="CommentText">
    <w:name w:val="annotation text"/>
    <w:basedOn w:val="Normal"/>
    <w:link w:val="CommentTextChar"/>
    <w:uiPriority w:val="99"/>
    <w:semiHidden/>
    <w:unhideWhenUsed/>
    <w:rsid w:val="00FB5266"/>
    <w:rPr>
      <w:sz w:val="20"/>
      <w:szCs w:val="20"/>
    </w:rPr>
  </w:style>
  <w:style w:type="character" w:customStyle="1" w:styleId="CommentTextChar">
    <w:name w:val="Comment Text Char"/>
    <w:basedOn w:val="DefaultParagraphFont"/>
    <w:link w:val="CommentText"/>
    <w:uiPriority w:val="99"/>
    <w:semiHidden/>
    <w:rsid w:val="00FB5266"/>
    <w:rPr>
      <w:sz w:val="20"/>
      <w:szCs w:val="20"/>
    </w:rPr>
  </w:style>
  <w:style w:type="paragraph" w:customStyle="1" w:styleId="1-MakaleBal">
    <w:name w:val="1-Makale Başlığı"/>
    <w:basedOn w:val="Normal"/>
    <w:qFormat/>
    <w:rsid w:val="00FB5266"/>
    <w:pPr>
      <w:spacing w:after="120"/>
    </w:pPr>
    <w:rPr>
      <w:rFonts w:ascii="Times New Roman" w:hAnsi="Times New Roman" w:cs="TimesNewRomanPS-BoldMT"/>
      <w:b/>
      <w:bCs/>
      <w:sz w:val="28"/>
      <w:szCs w:val="24"/>
    </w:rPr>
  </w:style>
  <w:style w:type="paragraph" w:customStyle="1" w:styleId="6-KBal">
    <w:name w:val="6-K.Başlığı"/>
    <w:basedOn w:val="Normal"/>
    <w:qFormat/>
    <w:rsid w:val="00FB5266"/>
    <w:pPr>
      <w:jc w:val="both"/>
    </w:pPr>
    <w:rPr>
      <w:rFonts w:ascii="Times New Roman" w:hAnsi="Times New Roman" w:cs="Times New Roman"/>
      <w:b/>
      <w:szCs w:val="24"/>
      <w:lang w:val="en-US"/>
    </w:rPr>
  </w:style>
  <w:style w:type="paragraph" w:styleId="BalloonText">
    <w:name w:val="Balloon Text"/>
    <w:basedOn w:val="Normal"/>
    <w:link w:val="BalloonTextChar"/>
    <w:uiPriority w:val="99"/>
    <w:semiHidden/>
    <w:unhideWhenUsed/>
    <w:rsid w:val="00FB52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66"/>
    <w:rPr>
      <w:rFonts w:ascii="Segoe UI" w:hAnsi="Segoe UI" w:cs="Segoe UI"/>
      <w:sz w:val="18"/>
      <w:szCs w:val="18"/>
    </w:rPr>
  </w:style>
  <w:style w:type="paragraph" w:styleId="ListParagraph">
    <w:name w:val="List Paragraph"/>
    <w:basedOn w:val="Normal"/>
    <w:uiPriority w:val="34"/>
    <w:qFormat/>
    <w:rsid w:val="00465379"/>
    <w:pPr>
      <w:ind w:left="720"/>
      <w:contextualSpacing/>
    </w:pPr>
  </w:style>
  <w:style w:type="table" w:styleId="TableGrid">
    <w:name w:val="Table Grid"/>
    <w:basedOn w:val="TableNormal"/>
    <w:uiPriority w:val="39"/>
    <w:rsid w:val="003A7743"/>
    <w:pPr>
      <w:spacing w:before="16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A7743"/>
    <w:pPr>
      <w:spacing w:after="200"/>
    </w:pPr>
    <w:rPr>
      <w:i/>
      <w:iCs/>
      <w:color w:val="44546A" w:themeColor="text2"/>
      <w:sz w:val="18"/>
      <w:szCs w:val="18"/>
    </w:rPr>
  </w:style>
  <w:style w:type="character" w:styleId="Hyperlink">
    <w:name w:val="Hyperlink"/>
    <w:basedOn w:val="DefaultParagraphFont"/>
    <w:uiPriority w:val="99"/>
    <w:unhideWhenUsed/>
    <w:rsid w:val="00C03A7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66"/>
    <w:pPr>
      <w:spacing w:before="16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266"/>
    <w:rPr>
      <w:sz w:val="16"/>
      <w:szCs w:val="16"/>
    </w:rPr>
  </w:style>
  <w:style w:type="paragraph" w:styleId="CommentText">
    <w:name w:val="annotation text"/>
    <w:basedOn w:val="Normal"/>
    <w:link w:val="CommentTextChar"/>
    <w:uiPriority w:val="99"/>
    <w:semiHidden/>
    <w:unhideWhenUsed/>
    <w:rsid w:val="00FB5266"/>
    <w:rPr>
      <w:sz w:val="20"/>
      <w:szCs w:val="20"/>
    </w:rPr>
  </w:style>
  <w:style w:type="character" w:customStyle="1" w:styleId="CommentTextChar">
    <w:name w:val="Comment Text Char"/>
    <w:basedOn w:val="DefaultParagraphFont"/>
    <w:link w:val="CommentText"/>
    <w:uiPriority w:val="99"/>
    <w:semiHidden/>
    <w:rsid w:val="00FB5266"/>
    <w:rPr>
      <w:sz w:val="20"/>
      <w:szCs w:val="20"/>
    </w:rPr>
  </w:style>
  <w:style w:type="paragraph" w:customStyle="1" w:styleId="1-MakaleBal">
    <w:name w:val="1-Makale Başlığı"/>
    <w:basedOn w:val="Normal"/>
    <w:qFormat/>
    <w:rsid w:val="00FB5266"/>
    <w:pPr>
      <w:spacing w:after="120"/>
    </w:pPr>
    <w:rPr>
      <w:rFonts w:ascii="Times New Roman" w:hAnsi="Times New Roman" w:cs="TimesNewRomanPS-BoldMT"/>
      <w:b/>
      <w:bCs/>
      <w:sz w:val="28"/>
      <w:szCs w:val="24"/>
    </w:rPr>
  </w:style>
  <w:style w:type="paragraph" w:customStyle="1" w:styleId="6-KBal">
    <w:name w:val="6-K.Başlığı"/>
    <w:basedOn w:val="Normal"/>
    <w:qFormat/>
    <w:rsid w:val="00FB5266"/>
    <w:pPr>
      <w:jc w:val="both"/>
    </w:pPr>
    <w:rPr>
      <w:rFonts w:ascii="Times New Roman" w:hAnsi="Times New Roman" w:cs="Times New Roman"/>
      <w:b/>
      <w:szCs w:val="24"/>
      <w:lang w:val="en-US"/>
    </w:rPr>
  </w:style>
  <w:style w:type="paragraph" w:styleId="BalloonText">
    <w:name w:val="Balloon Text"/>
    <w:basedOn w:val="Normal"/>
    <w:link w:val="BalloonTextChar"/>
    <w:uiPriority w:val="99"/>
    <w:semiHidden/>
    <w:unhideWhenUsed/>
    <w:rsid w:val="00FB52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66"/>
    <w:rPr>
      <w:rFonts w:ascii="Segoe UI" w:hAnsi="Segoe UI" w:cs="Segoe UI"/>
      <w:sz w:val="18"/>
      <w:szCs w:val="18"/>
    </w:rPr>
  </w:style>
  <w:style w:type="paragraph" w:styleId="ListParagraph">
    <w:name w:val="List Paragraph"/>
    <w:basedOn w:val="Normal"/>
    <w:uiPriority w:val="34"/>
    <w:qFormat/>
    <w:rsid w:val="00465379"/>
    <w:pPr>
      <w:ind w:left="720"/>
      <w:contextualSpacing/>
    </w:pPr>
  </w:style>
  <w:style w:type="table" w:styleId="TableGrid">
    <w:name w:val="Table Grid"/>
    <w:basedOn w:val="TableNormal"/>
    <w:uiPriority w:val="39"/>
    <w:rsid w:val="003A7743"/>
    <w:pPr>
      <w:spacing w:before="16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A7743"/>
    <w:pPr>
      <w:spacing w:after="200"/>
    </w:pPr>
    <w:rPr>
      <w:i/>
      <w:iCs/>
      <w:color w:val="44546A" w:themeColor="text2"/>
      <w:sz w:val="18"/>
      <w:szCs w:val="18"/>
    </w:rPr>
  </w:style>
  <w:style w:type="character" w:styleId="Hyperlink">
    <w:name w:val="Hyperlink"/>
    <w:basedOn w:val="DefaultParagraphFont"/>
    <w:uiPriority w:val="99"/>
    <w:unhideWhenUsed/>
    <w:rsid w:val="00C03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1121998030">
      <w:bodyDiv w:val="1"/>
      <w:marLeft w:val="0"/>
      <w:marRight w:val="0"/>
      <w:marTop w:val="0"/>
      <w:marBottom w:val="0"/>
      <w:divBdr>
        <w:top w:val="none" w:sz="0" w:space="0" w:color="auto"/>
        <w:left w:val="none" w:sz="0" w:space="0" w:color="auto"/>
        <w:bottom w:val="none" w:sz="0" w:space="0" w:color="auto"/>
        <w:right w:val="none" w:sz="0" w:space="0" w:color="auto"/>
      </w:divBdr>
    </w:div>
    <w:div w:id="1158309510">
      <w:bodyDiv w:val="1"/>
      <w:marLeft w:val="0"/>
      <w:marRight w:val="0"/>
      <w:marTop w:val="0"/>
      <w:marBottom w:val="0"/>
      <w:divBdr>
        <w:top w:val="none" w:sz="0" w:space="0" w:color="auto"/>
        <w:left w:val="none" w:sz="0" w:space="0" w:color="auto"/>
        <w:bottom w:val="none" w:sz="0" w:space="0" w:color="auto"/>
        <w:right w:val="none" w:sz="0" w:space="0" w:color="auto"/>
      </w:divBdr>
    </w:div>
    <w:div w:id="1164933040">
      <w:bodyDiv w:val="1"/>
      <w:marLeft w:val="0"/>
      <w:marRight w:val="0"/>
      <w:marTop w:val="0"/>
      <w:marBottom w:val="0"/>
      <w:divBdr>
        <w:top w:val="none" w:sz="0" w:space="0" w:color="auto"/>
        <w:left w:val="none" w:sz="0" w:space="0" w:color="auto"/>
        <w:bottom w:val="none" w:sz="0" w:space="0" w:color="auto"/>
        <w:right w:val="none" w:sz="0" w:space="0" w:color="auto"/>
      </w:divBdr>
    </w:div>
    <w:div w:id="1429306298">
      <w:bodyDiv w:val="1"/>
      <w:marLeft w:val="0"/>
      <w:marRight w:val="0"/>
      <w:marTop w:val="0"/>
      <w:marBottom w:val="0"/>
      <w:divBdr>
        <w:top w:val="none" w:sz="0" w:space="0" w:color="auto"/>
        <w:left w:val="none" w:sz="0" w:space="0" w:color="auto"/>
        <w:bottom w:val="none" w:sz="0" w:space="0" w:color="auto"/>
        <w:right w:val="none" w:sz="0" w:space="0" w:color="auto"/>
      </w:divBdr>
    </w:div>
    <w:div w:id="20833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hyperlink" Target="http://tuik.gov.tr/PreTablo.do?alt_id=101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5255</Words>
  <Characters>29954</Characters>
  <Application>Microsoft Macintosh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Alperen</dc:creator>
  <cp:keywords/>
  <dc:description/>
  <cp:lastModifiedBy>Gungor Bal</cp:lastModifiedBy>
  <cp:revision>3</cp:revision>
  <dcterms:created xsi:type="dcterms:W3CDTF">2021-02-16T21:08:00Z</dcterms:created>
  <dcterms:modified xsi:type="dcterms:W3CDTF">2021-02-16T21:25:00Z</dcterms:modified>
</cp:coreProperties>
</file>