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D24" w:rsidRPr="007F0824" w:rsidRDefault="00F33D24" w:rsidP="007F0824">
      <w:pPr>
        <w:spacing w:before="120" w:after="120" w:line="288" w:lineRule="auto"/>
        <w:rPr>
          <w:rFonts w:ascii="Times New Roman" w:hAnsi="Times New Roman" w:cs="Times New Roman"/>
          <w:noProof/>
          <w:spacing w:val="-14"/>
          <w:kern w:val="24"/>
        </w:rPr>
      </w:pPr>
    </w:p>
    <w:p w:rsidR="00BD0E1C" w:rsidRPr="007F0824" w:rsidRDefault="00BD0E1C" w:rsidP="007F0824">
      <w:pPr>
        <w:spacing w:before="120" w:after="120" w:line="288" w:lineRule="auto"/>
        <w:ind w:left="-851" w:right="-284"/>
        <w:rPr>
          <w:rFonts w:ascii="Times New Roman" w:hAnsi="Times New Roman" w:cs="Times New Roman"/>
          <w:noProof/>
          <w:spacing w:val="-14"/>
          <w:kern w:val="24"/>
        </w:rPr>
      </w:pPr>
      <w:r w:rsidRPr="007F0824">
        <w:rPr>
          <w:rFonts w:ascii="Times New Roman" w:hAnsi="Times New Roman" w:cs="Times New Roman"/>
          <w:noProof/>
          <w:spacing w:val="-14"/>
          <w:kern w:val="24"/>
        </w:rPr>
        <w:t xml:space="preserve">     </w:t>
      </w:r>
      <w:r w:rsidRPr="007F0824">
        <w:rPr>
          <w:rFonts w:ascii="Times New Roman" w:hAnsi="Times New Roman" w:cs="Times New Roman"/>
          <w:noProof/>
          <w:spacing w:val="-14"/>
          <w:kern w:val="24"/>
        </w:rPr>
        <w:drawing>
          <wp:inline distT="0" distB="0" distL="0" distR="0">
            <wp:extent cx="6867525" cy="3409950"/>
            <wp:effectExtent l="19050" t="0" r="9525" b="0"/>
            <wp:docPr id="3" name="Resim 2" descr="F:\babamın dosyası\JUHIS\JUHİS genel Klasör\genel klasör\genel logo kapak\bos kapak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abamın dosyası\JUHIS\JUHİS genel Klasör\genel klasör\genel logo kapak\bos kapak jpg.jpg"/>
                    <pic:cNvPicPr>
                      <a:picLocks noChangeAspect="1" noChangeArrowheads="1"/>
                    </pic:cNvPicPr>
                  </pic:nvPicPr>
                  <pic:blipFill>
                    <a:blip r:embed="rId8" cstate="print"/>
                    <a:srcRect b="57360"/>
                    <a:stretch>
                      <a:fillRect/>
                    </a:stretch>
                  </pic:blipFill>
                  <pic:spPr bwMode="auto">
                    <a:xfrm>
                      <a:off x="0" y="0"/>
                      <a:ext cx="6867525" cy="3409950"/>
                    </a:xfrm>
                    <a:prstGeom prst="rect">
                      <a:avLst/>
                    </a:prstGeom>
                    <a:noFill/>
                    <a:ln w="9525">
                      <a:noFill/>
                      <a:miter lim="800000"/>
                      <a:headEnd/>
                      <a:tailEnd/>
                    </a:ln>
                  </pic:spPr>
                </pic:pic>
              </a:graphicData>
            </a:graphic>
          </wp:inline>
        </w:drawing>
      </w:r>
    </w:p>
    <w:tbl>
      <w:tblPr>
        <w:tblW w:w="9326" w:type="dxa"/>
        <w:tblInd w:w="-42" w:type="dxa"/>
        <w:tblBorders>
          <w:top w:val="thinThickSmallGap" w:sz="24" w:space="0" w:color="C00000"/>
          <w:left w:val="thinThickSmallGap" w:sz="24" w:space="0" w:color="C00000"/>
          <w:bottom w:val="thinThickSmallGap" w:sz="24" w:space="0" w:color="C00000"/>
          <w:right w:val="thinThickSmallGap" w:sz="24" w:space="0" w:color="C00000"/>
          <w:insideH w:val="thinThickSmallGap" w:sz="24" w:space="0" w:color="C00000"/>
          <w:insideV w:val="thinThickSmallGap" w:sz="24" w:space="0" w:color="C00000"/>
        </w:tblBorders>
        <w:tblCellMar>
          <w:left w:w="70" w:type="dxa"/>
          <w:right w:w="70" w:type="dxa"/>
        </w:tblCellMar>
        <w:tblLook w:val="0000"/>
      </w:tblPr>
      <w:tblGrid>
        <w:gridCol w:w="9326"/>
      </w:tblGrid>
      <w:tr w:rsidR="00E374EB" w:rsidRPr="007F0824" w:rsidTr="002E2185">
        <w:trPr>
          <w:trHeight w:val="1497"/>
        </w:trPr>
        <w:tc>
          <w:tcPr>
            <w:tcW w:w="9326" w:type="dxa"/>
          </w:tcPr>
          <w:p w:rsidR="001C73B5" w:rsidRPr="00245E67" w:rsidRDefault="00172693" w:rsidP="00245E67">
            <w:pPr>
              <w:pStyle w:val="Balk2"/>
              <w:spacing w:before="120" w:after="120" w:line="288" w:lineRule="auto"/>
              <w:ind w:left="0"/>
              <w:jc w:val="center"/>
              <w:rPr>
                <w:rFonts w:ascii="Times New Roman" w:eastAsia="Arial Unicode MS" w:hAnsi="Times New Roman" w:cs="Times New Roman"/>
                <w:b/>
                <w:bCs/>
                <w:spacing w:val="-14"/>
                <w:kern w:val="24"/>
                <w:sz w:val="26"/>
                <w:szCs w:val="26"/>
                <w:lang w:val="tr-TR"/>
              </w:rPr>
            </w:pPr>
            <w:r w:rsidRPr="00245E67">
              <w:rPr>
                <w:rFonts w:ascii="Times New Roman" w:eastAsia="Arial Unicode MS" w:hAnsi="Times New Roman" w:cs="Times New Roman"/>
                <w:b/>
                <w:bCs/>
                <w:spacing w:val="-14"/>
                <w:kern w:val="24"/>
                <w:sz w:val="26"/>
                <w:szCs w:val="26"/>
                <w:lang w:val="tr-TR"/>
              </w:rPr>
              <w:t xml:space="preserve">Devlet-i </w:t>
            </w:r>
            <w:proofErr w:type="spellStart"/>
            <w:r w:rsidRPr="00245E67">
              <w:rPr>
                <w:rFonts w:ascii="Times New Roman" w:eastAsia="Arial Unicode MS" w:hAnsi="Times New Roman" w:cs="Times New Roman"/>
                <w:b/>
                <w:bCs/>
                <w:spacing w:val="-14"/>
                <w:kern w:val="24"/>
                <w:sz w:val="26"/>
                <w:szCs w:val="26"/>
                <w:lang w:val="tr-TR"/>
              </w:rPr>
              <w:t>Aliyye</w:t>
            </w:r>
            <w:proofErr w:type="spellEnd"/>
            <w:r w:rsidRPr="00245E67">
              <w:rPr>
                <w:rFonts w:ascii="Times New Roman" w:eastAsia="Arial Unicode MS" w:hAnsi="Times New Roman" w:cs="Times New Roman"/>
                <w:b/>
                <w:bCs/>
                <w:spacing w:val="-14"/>
                <w:kern w:val="24"/>
                <w:sz w:val="26"/>
                <w:szCs w:val="26"/>
                <w:lang w:val="tr-TR"/>
              </w:rPr>
              <w:t xml:space="preserve"> Osmanlı İmparatorluğu Üzerine Araştırmalar-IV (Ayanlar, Tanzimat, Meşrutiyet)</w:t>
            </w:r>
            <w:r w:rsidR="00245E67" w:rsidRPr="00245E67">
              <w:rPr>
                <w:rStyle w:val="DipnotBavurusu"/>
                <w:rFonts w:ascii="Times New Roman" w:eastAsia="Arial Unicode MS" w:hAnsi="Times New Roman" w:cs="Times New Roman"/>
                <w:b/>
                <w:bCs/>
                <w:spacing w:val="-14"/>
                <w:kern w:val="24"/>
                <w:sz w:val="26"/>
                <w:szCs w:val="26"/>
                <w:lang w:val="tr-TR"/>
              </w:rPr>
              <w:footnoteReference w:id="1"/>
            </w:r>
          </w:p>
          <w:p w:rsidR="00172693" w:rsidRPr="00245E67" w:rsidRDefault="00172693" w:rsidP="00D45F8F">
            <w:pPr>
              <w:pStyle w:val="GvdeMetni"/>
              <w:spacing w:before="120" w:after="120" w:line="288" w:lineRule="auto"/>
              <w:ind w:right="-36"/>
              <w:jc w:val="center"/>
              <w:rPr>
                <w:rFonts w:ascii="Times New Roman" w:hAnsi="Times New Roman" w:cs="Times New Roman"/>
                <w:b/>
                <w:spacing w:val="-14"/>
                <w:kern w:val="24"/>
                <w:sz w:val="26"/>
                <w:szCs w:val="26"/>
              </w:rPr>
            </w:pPr>
            <w:r w:rsidRPr="00245E67">
              <w:rPr>
                <w:rFonts w:ascii="Times New Roman" w:hAnsi="Times New Roman" w:cs="Times New Roman"/>
                <w:b/>
                <w:spacing w:val="-14"/>
                <w:kern w:val="24"/>
                <w:sz w:val="26"/>
                <w:szCs w:val="26"/>
              </w:rPr>
              <w:t>State-i Aliyye Studies on the Ottoman Empire-IV (Notables, Tanzimat, Constitutional Monarchy)</w:t>
            </w:r>
          </w:p>
          <w:p w:rsidR="00C87139" w:rsidRPr="00245E67" w:rsidRDefault="00C87139" w:rsidP="00D45F8F">
            <w:pPr>
              <w:pStyle w:val="GvdeMetni"/>
              <w:spacing w:before="120" w:after="120" w:line="288" w:lineRule="auto"/>
              <w:ind w:right="-36"/>
              <w:jc w:val="center"/>
              <w:rPr>
                <w:rFonts w:ascii="Times New Roman" w:hAnsi="Times New Roman" w:cs="Times New Roman"/>
                <w:b/>
                <w:spacing w:val="-14"/>
                <w:kern w:val="24"/>
                <w:sz w:val="26"/>
                <w:szCs w:val="26"/>
              </w:rPr>
            </w:pPr>
            <w:r w:rsidRPr="00245E67">
              <w:rPr>
                <w:rFonts w:ascii="Times New Roman" w:hAnsi="Times New Roman" w:cs="Times New Roman"/>
                <w:b/>
                <w:spacing w:val="-14"/>
                <w:kern w:val="24"/>
                <w:sz w:val="26"/>
                <w:szCs w:val="26"/>
              </w:rPr>
              <w:t>Halil İNALCIK</w:t>
            </w:r>
          </w:p>
          <w:p w:rsidR="00C87139" w:rsidRPr="00C87139" w:rsidRDefault="00C87139" w:rsidP="00D45F8F">
            <w:pPr>
              <w:pStyle w:val="GvdeMetni"/>
              <w:spacing w:before="120" w:after="120" w:line="288" w:lineRule="auto"/>
              <w:ind w:right="-36"/>
              <w:jc w:val="center"/>
              <w:rPr>
                <w:rFonts w:ascii="Times New Roman" w:hAnsi="Times New Roman" w:cs="Times New Roman"/>
                <w:b/>
                <w:spacing w:val="-14"/>
                <w:kern w:val="24"/>
                <w:sz w:val="24"/>
                <w:szCs w:val="24"/>
              </w:rPr>
            </w:pPr>
            <w:r w:rsidRPr="00C87139">
              <w:rPr>
                <w:rFonts w:ascii="Times New Roman" w:hAnsi="Times New Roman" w:cs="Times New Roman"/>
                <w:sz w:val="24"/>
                <w:szCs w:val="24"/>
              </w:rPr>
              <w:t>İş Bankası Kültür Yayınları, İstanbul, 2.</w:t>
            </w:r>
            <w:r>
              <w:rPr>
                <w:rFonts w:ascii="Times New Roman" w:hAnsi="Times New Roman" w:cs="Times New Roman"/>
                <w:sz w:val="24"/>
                <w:szCs w:val="24"/>
              </w:rPr>
              <w:t xml:space="preserve"> </w:t>
            </w:r>
            <w:r w:rsidRPr="00C87139">
              <w:rPr>
                <w:rFonts w:ascii="Times New Roman" w:hAnsi="Times New Roman" w:cs="Times New Roman"/>
                <w:sz w:val="24"/>
                <w:szCs w:val="24"/>
              </w:rPr>
              <w:t>Basım, Aralık 2016,</w:t>
            </w:r>
            <w:r w:rsidR="0069021D">
              <w:rPr>
                <w:rFonts w:ascii="Times New Roman" w:hAnsi="Times New Roman" w:cs="Times New Roman"/>
                <w:sz w:val="24"/>
                <w:szCs w:val="24"/>
              </w:rPr>
              <w:t xml:space="preserve"> 572 sayfa,</w:t>
            </w:r>
            <w:r w:rsidRPr="00C87139">
              <w:rPr>
                <w:rFonts w:ascii="Times New Roman" w:hAnsi="Times New Roman" w:cs="Times New Roman"/>
                <w:sz w:val="24"/>
                <w:szCs w:val="24"/>
              </w:rPr>
              <w:t xml:space="preserve"> </w:t>
            </w:r>
            <w:r w:rsidRPr="00C87139">
              <w:rPr>
                <w:rFonts w:ascii="Times New Roman" w:hAnsi="Times New Roman" w:cs="Times New Roman"/>
                <w:color w:val="333333"/>
                <w:sz w:val="24"/>
                <w:szCs w:val="24"/>
                <w:shd w:val="clear" w:color="auto" w:fill="FFFFFF"/>
              </w:rPr>
              <w:t>ISBN: 9753000</w:t>
            </w:r>
          </w:p>
          <w:p w:rsidR="00E374EB" w:rsidRPr="007F0824" w:rsidRDefault="00CC12E4" w:rsidP="001B0E8C">
            <w:pPr>
              <w:pStyle w:val="GvdeMetni"/>
              <w:spacing w:before="120" w:after="120" w:line="288" w:lineRule="auto"/>
              <w:ind w:right="-36"/>
              <w:rPr>
                <w:rFonts w:ascii="Times New Roman" w:hAnsi="Times New Roman" w:cs="Times New Roman"/>
                <w:b/>
                <w:color w:val="000000" w:themeColor="text1"/>
                <w:spacing w:val="-14"/>
                <w:kern w:val="24"/>
                <w:sz w:val="24"/>
                <w:szCs w:val="24"/>
              </w:rPr>
            </w:pPr>
            <w:r w:rsidRPr="007F0824">
              <w:rPr>
                <w:rFonts w:ascii="Times New Roman" w:hAnsi="Times New Roman" w:cs="Times New Roman"/>
                <w:b/>
                <w:color w:val="000000" w:themeColor="text1"/>
                <w:spacing w:val="-14"/>
                <w:kern w:val="24"/>
                <w:sz w:val="24"/>
                <w:szCs w:val="24"/>
              </w:rPr>
              <w:t xml:space="preserve">Submission Type: </w:t>
            </w:r>
            <w:r w:rsidR="00172693" w:rsidRPr="00172693">
              <w:rPr>
                <w:rFonts w:ascii="Times New Roman" w:hAnsi="Times New Roman" w:cs="Times New Roman"/>
                <w:color w:val="000000" w:themeColor="text1"/>
                <w:spacing w:val="-14"/>
                <w:kern w:val="24"/>
                <w:sz w:val="24"/>
                <w:szCs w:val="24"/>
              </w:rPr>
              <w:t>Book Review</w:t>
            </w:r>
            <w:r w:rsidR="001B0E8C">
              <w:rPr>
                <w:rFonts w:ascii="Times New Roman" w:hAnsi="Times New Roman" w:cs="Times New Roman"/>
                <w:color w:val="000000" w:themeColor="text1"/>
                <w:spacing w:val="-14"/>
                <w:kern w:val="24"/>
                <w:sz w:val="24"/>
                <w:szCs w:val="24"/>
              </w:rPr>
              <w:t xml:space="preserve">     </w:t>
            </w:r>
            <w:r w:rsidRPr="007F0824">
              <w:rPr>
                <w:rFonts w:ascii="Times New Roman" w:hAnsi="Times New Roman" w:cs="Times New Roman"/>
                <w:color w:val="000000" w:themeColor="text1"/>
                <w:spacing w:val="-14"/>
                <w:kern w:val="24"/>
                <w:sz w:val="24"/>
                <w:szCs w:val="24"/>
              </w:rPr>
              <w:t xml:space="preserve"> </w:t>
            </w:r>
            <w:r w:rsidR="001C73B5" w:rsidRPr="007F0824">
              <w:rPr>
                <w:rFonts w:ascii="Times New Roman" w:hAnsi="Times New Roman" w:cs="Times New Roman"/>
                <w:color w:val="000000" w:themeColor="text1"/>
                <w:spacing w:val="-14"/>
                <w:kern w:val="24"/>
                <w:sz w:val="24"/>
                <w:szCs w:val="24"/>
              </w:rPr>
              <w:t xml:space="preserve">      </w:t>
            </w:r>
            <w:r w:rsidR="002E2185" w:rsidRPr="007F0824">
              <w:rPr>
                <w:rFonts w:ascii="Times New Roman" w:hAnsi="Times New Roman" w:cs="Times New Roman"/>
                <w:color w:val="000000" w:themeColor="text1"/>
                <w:spacing w:val="-14"/>
                <w:kern w:val="24"/>
                <w:sz w:val="24"/>
                <w:szCs w:val="24"/>
              </w:rPr>
              <w:t xml:space="preserve"> </w:t>
            </w:r>
            <w:r w:rsidRPr="007F0824">
              <w:rPr>
                <w:rFonts w:ascii="Times New Roman" w:hAnsi="Times New Roman" w:cs="Times New Roman"/>
                <w:b/>
                <w:color w:val="000000" w:themeColor="text1"/>
                <w:spacing w:val="-14"/>
                <w:kern w:val="24"/>
                <w:sz w:val="24"/>
                <w:szCs w:val="24"/>
              </w:rPr>
              <w:t>Received-Accepted</w:t>
            </w:r>
            <w:r w:rsidRPr="007F0824">
              <w:rPr>
                <w:rFonts w:ascii="Times New Roman" w:hAnsi="Times New Roman" w:cs="Times New Roman"/>
                <w:color w:val="000000" w:themeColor="text1"/>
                <w:spacing w:val="-14"/>
                <w:kern w:val="24"/>
                <w:sz w:val="24"/>
                <w:szCs w:val="24"/>
              </w:rPr>
              <w:t xml:space="preserve">: </w:t>
            </w:r>
            <w:r w:rsidR="00172693" w:rsidRPr="00172693">
              <w:rPr>
                <w:rFonts w:ascii="Times New Roman" w:hAnsi="Times New Roman" w:cs="Times New Roman"/>
                <w:color w:val="000000" w:themeColor="text1"/>
                <w:spacing w:val="-14"/>
                <w:kern w:val="24"/>
                <w:sz w:val="24"/>
                <w:szCs w:val="24"/>
              </w:rPr>
              <w:t>07.06. 2019-03.07.2019</w:t>
            </w:r>
            <w:r w:rsidR="001B0E8C">
              <w:rPr>
                <w:rFonts w:ascii="Times New Roman" w:hAnsi="Times New Roman" w:cs="Times New Roman"/>
                <w:b/>
                <w:color w:val="000000" w:themeColor="text1"/>
                <w:spacing w:val="-14"/>
                <w:kern w:val="24"/>
                <w:sz w:val="24"/>
                <w:szCs w:val="24"/>
              </w:rPr>
              <w:t xml:space="preserve">   </w:t>
            </w:r>
            <w:r w:rsidRPr="007F0824">
              <w:rPr>
                <w:rFonts w:ascii="Times New Roman" w:hAnsi="Times New Roman" w:cs="Times New Roman"/>
                <w:b/>
                <w:color w:val="000000" w:themeColor="text1"/>
                <w:spacing w:val="-14"/>
                <w:kern w:val="24"/>
                <w:sz w:val="24"/>
                <w:szCs w:val="24"/>
              </w:rPr>
              <w:t xml:space="preserve">      </w:t>
            </w:r>
            <w:r w:rsidRPr="007F0824">
              <w:rPr>
                <w:rFonts w:ascii="Times New Roman" w:hAnsi="Times New Roman" w:cs="Times New Roman"/>
                <w:spacing w:val="-14"/>
                <w:kern w:val="24"/>
                <w:sz w:val="28"/>
                <w:szCs w:val="28"/>
                <w:lang w:val="tr-TR"/>
              </w:rPr>
              <w:t xml:space="preserve"> </w:t>
            </w:r>
            <w:r w:rsidR="008178B1" w:rsidRPr="007F0824">
              <w:rPr>
                <w:rFonts w:ascii="Times New Roman" w:hAnsi="Times New Roman" w:cs="Times New Roman"/>
                <w:spacing w:val="-14"/>
                <w:kern w:val="24"/>
                <w:sz w:val="28"/>
                <w:szCs w:val="28"/>
                <w:lang w:val="tr-TR"/>
              </w:rPr>
              <w:t xml:space="preserve"> </w:t>
            </w:r>
            <w:r w:rsidR="002E2185" w:rsidRPr="007F0824">
              <w:rPr>
                <w:rFonts w:ascii="Times New Roman" w:hAnsi="Times New Roman" w:cs="Times New Roman"/>
                <w:spacing w:val="-14"/>
                <w:kern w:val="24"/>
                <w:sz w:val="28"/>
                <w:szCs w:val="28"/>
                <w:lang w:val="tr-TR"/>
              </w:rPr>
              <w:t xml:space="preserve">  </w:t>
            </w:r>
            <w:r w:rsidR="008178B1" w:rsidRPr="007F0824">
              <w:rPr>
                <w:rFonts w:ascii="Times New Roman" w:hAnsi="Times New Roman" w:cs="Times New Roman"/>
                <w:spacing w:val="-14"/>
                <w:kern w:val="24"/>
                <w:sz w:val="28"/>
                <w:szCs w:val="28"/>
                <w:lang w:val="tr-TR"/>
              </w:rPr>
              <w:t xml:space="preserve"> </w:t>
            </w:r>
            <w:r w:rsidRPr="007F0824">
              <w:rPr>
                <w:rFonts w:ascii="Times New Roman" w:hAnsi="Times New Roman" w:cs="Times New Roman"/>
                <w:b/>
                <w:color w:val="000000" w:themeColor="text1"/>
                <w:spacing w:val="-14"/>
                <w:kern w:val="24"/>
                <w:sz w:val="24"/>
                <w:szCs w:val="24"/>
              </w:rPr>
              <w:t xml:space="preserve">pp. </w:t>
            </w:r>
            <w:r w:rsidR="001E56D6">
              <w:rPr>
                <w:rFonts w:ascii="Times New Roman" w:hAnsi="Times New Roman" w:cs="Times New Roman"/>
                <w:color w:val="000000" w:themeColor="text1"/>
                <w:spacing w:val="-14"/>
                <w:kern w:val="24"/>
                <w:sz w:val="24"/>
                <w:szCs w:val="24"/>
              </w:rPr>
              <w:t>371–373</w:t>
            </w:r>
            <w:bookmarkStart w:id="0" w:name="_GoBack"/>
            <w:bookmarkEnd w:id="0"/>
          </w:p>
        </w:tc>
      </w:tr>
    </w:tbl>
    <w:p w:rsidR="007404B1" w:rsidRPr="007F0824" w:rsidRDefault="007404B1" w:rsidP="007F0824">
      <w:pPr>
        <w:pStyle w:val="GvdeMetni"/>
        <w:spacing w:before="120" w:after="120" w:line="288" w:lineRule="auto"/>
        <w:ind w:right="1418"/>
        <w:rPr>
          <w:rFonts w:ascii="Times New Roman" w:hAnsi="Times New Roman" w:cs="Times New Roman"/>
          <w:color w:val="000000" w:themeColor="text1"/>
          <w:spacing w:val="-14"/>
          <w:kern w:val="24"/>
          <w:sz w:val="22"/>
          <w:szCs w:val="22"/>
        </w:rPr>
      </w:pPr>
    </w:p>
    <w:tbl>
      <w:tblPr>
        <w:tblW w:w="9356" w:type="dxa"/>
        <w:tblInd w:w="-72" w:type="dxa"/>
        <w:tblBorders>
          <w:top w:val="thinThickSmallGap" w:sz="24" w:space="0" w:color="C00000"/>
          <w:left w:val="thinThickSmallGap" w:sz="24" w:space="0" w:color="C00000"/>
          <w:bottom w:val="thinThickSmallGap" w:sz="24" w:space="0" w:color="C00000"/>
          <w:right w:val="thinThickSmallGap" w:sz="24" w:space="0" w:color="C00000"/>
          <w:insideH w:val="thinThickSmallGap" w:sz="24" w:space="0" w:color="C00000"/>
          <w:insideV w:val="thinThickSmallGap" w:sz="24" w:space="0" w:color="C00000"/>
        </w:tblBorders>
        <w:tblCellMar>
          <w:left w:w="70" w:type="dxa"/>
          <w:right w:w="70" w:type="dxa"/>
        </w:tblCellMar>
        <w:tblLook w:val="0000"/>
      </w:tblPr>
      <w:tblGrid>
        <w:gridCol w:w="9356"/>
      </w:tblGrid>
      <w:tr w:rsidR="002B0F4C" w:rsidRPr="007F0824" w:rsidTr="007F0824">
        <w:trPr>
          <w:trHeight w:val="1302"/>
        </w:trPr>
        <w:tc>
          <w:tcPr>
            <w:tcW w:w="9356" w:type="dxa"/>
          </w:tcPr>
          <w:p w:rsidR="00132696" w:rsidRPr="00245E67" w:rsidRDefault="00132696" w:rsidP="007F0824">
            <w:pPr>
              <w:pStyle w:val="GvdeMetni"/>
              <w:spacing w:before="120" w:after="120" w:line="288" w:lineRule="auto"/>
              <w:ind w:right="-36"/>
              <w:jc w:val="center"/>
              <w:rPr>
                <w:rFonts w:ascii="Times New Roman" w:hAnsi="Times New Roman" w:cs="Times New Roman"/>
                <w:b/>
                <w:color w:val="000000" w:themeColor="text1"/>
                <w:spacing w:val="-14"/>
                <w:kern w:val="24"/>
                <w:sz w:val="26"/>
                <w:szCs w:val="26"/>
              </w:rPr>
            </w:pPr>
            <w:r w:rsidRPr="00245E67">
              <w:rPr>
                <w:rFonts w:ascii="Times New Roman" w:hAnsi="Times New Roman" w:cs="Times New Roman"/>
                <w:b/>
                <w:spacing w:val="-14"/>
                <w:kern w:val="24"/>
                <w:sz w:val="26"/>
                <w:szCs w:val="26"/>
              </w:rPr>
              <w:t>Journal of Unive</w:t>
            </w:r>
            <w:r w:rsidR="00172693" w:rsidRPr="00245E67">
              <w:rPr>
                <w:rFonts w:ascii="Times New Roman" w:hAnsi="Times New Roman" w:cs="Times New Roman"/>
                <w:b/>
                <w:spacing w:val="-14"/>
                <w:kern w:val="24"/>
                <w:sz w:val="26"/>
                <w:szCs w:val="26"/>
              </w:rPr>
              <w:t>rsal History Studies (JUHIS) • 2</w:t>
            </w:r>
            <w:r w:rsidRPr="00245E67">
              <w:rPr>
                <w:rFonts w:ascii="Times New Roman" w:hAnsi="Times New Roman" w:cs="Times New Roman"/>
                <w:b/>
                <w:spacing w:val="-14"/>
                <w:kern w:val="24"/>
                <w:sz w:val="26"/>
                <w:szCs w:val="26"/>
              </w:rPr>
              <w:t>(2) • December</w:t>
            </w:r>
            <w:r w:rsidR="007F0824" w:rsidRPr="00245E67">
              <w:rPr>
                <w:rFonts w:ascii="Times New Roman" w:hAnsi="Times New Roman" w:cs="Times New Roman"/>
                <w:b/>
                <w:spacing w:val="-14"/>
                <w:kern w:val="24"/>
                <w:sz w:val="26"/>
                <w:szCs w:val="26"/>
              </w:rPr>
              <w:t xml:space="preserve"> </w:t>
            </w:r>
            <w:r w:rsidR="00172693" w:rsidRPr="00245E67">
              <w:rPr>
                <w:rFonts w:ascii="Times New Roman" w:hAnsi="Times New Roman" w:cs="Times New Roman"/>
                <w:b/>
                <w:spacing w:val="-14"/>
                <w:kern w:val="24"/>
                <w:sz w:val="26"/>
                <w:szCs w:val="26"/>
              </w:rPr>
              <w:t>• 2019</w:t>
            </w:r>
            <w:r w:rsidR="006C4DEE" w:rsidRPr="00245E67">
              <w:rPr>
                <w:rFonts w:ascii="Times New Roman" w:hAnsi="Times New Roman" w:cs="Times New Roman"/>
                <w:b/>
                <w:spacing w:val="-14"/>
                <w:kern w:val="24"/>
                <w:sz w:val="26"/>
                <w:szCs w:val="26"/>
              </w:rPr>
              <w:t xml:space="preserve"> </w:t>
            </w:r>
            <w:r w:rsidRPr="00245E67">
              <w:rPr>
                <w:rFonts w:ascii="Times New Roman" w:hAnsi="Times New Roman" w:cs="Times New Roman"/>
                <w:b/>
                <w:spacing w:val="-14"/>
                <w:kern w:val="24"/>
                <w:sz w:val="26"/>
                <w:szCs w:val="26"/>
              </w:rPr>
              <w:t>•</w:t>
            </w:r>
          </w:p>
          <w:p w:rsidR="00807C5A" w:rsidRPr="00245E67" w:rsidRDefault="00172693" w:rsidP="007F0824">
            <w:pPr>
              <w:pStyle w:val="GvdeMetni"/>
              <w:spacing w:before="120" w:after="120" w:line="288" w:lineRule="auto"/>
              <w:ind w:right="106"/>
              <w:jc w:val="center"/>
              <w:rPr>
                <w:rFonts w:ascii="Times New Roman" w:hAnsi="Times New Roman" w:cs="Times New Roman"/>
                <w:b/>
                <w:bCs/>
                <w:spacing w:val="-14"/>
                <w:kern w:val="24"/>
                <w:sz w:val="26"/>
                <w:szCs w:val="26"/>
                <w:lang w:val="tr-TR"/>
              </w:rPr>
            </w:pPr>
            <w:r w:rsidRPr="00245E67">
              <w:rPr>
                <w:rFonts w:ascii="Times New Roman" w:hAnsi="Times New Roman" w:cs="Times New Roman"/>
                <w:b/>
                <w:bCs/>
                <w:spacing w:val="-14"/>
                <w:kern w:val="24"/>
                <w:sz w:val="26"/>
                <w:szCs w:val="26"/>
                <w:lang w:val="tr-TR"/>
              </w:rPr>
              <w:t>Gürdal Çetinkaya</w:t>
            </w:r>
          </w:p>
          <w:p w:rsidR="00172693" w:rsidRPr="00245E67" w:rsidRDefault="00172693" w:rsidP="00245E67">
            <w:pPr>
              <w:pStyle w:val="GvdeMetni"/>
              <w:spacing w:before="120" w:after="120" w:line="288" w:lineRule="auto"/>
              <w:ind w:right="106"/>
              <w:jc w:val="center"/>
              <w:rPr>
                <w:rFonts w:ascii="Times New Roman" w:hAnsi="Times New Roman" w:cs="Times New Roman"/>
                <w:color w:val="000000" w:themeColor="text1"/>
                <w:spacing w:val="-14"/>
                <w:kern w:val="24"/>
                <w:lang w:val="tr-TR"/>
              </w:rPr>
            </w:pPr>
            <w:r w:rsidRPr="00245E67">
              <w:rPr>
                <w:rFonts w:ascii="Times New Roman" w:hAnsi="Times New Roman" w:cs="Times New Roman"/>
                <w:color w:val="000000" w:themeColor="text1"/>
                <w:spacing w:val="-14"/>
                <w:kern w:val="24"/>
                <w:lang w:val="tr-TR"/>
              </w:rPr>
              <w:t xml:space="preserve">Ankara </w:t>
            </w:r>
            <w:proofErr w:type="spellStart"/>
            <w:r w:rsidRPr="00245E67">
              <w:rPr>
                <w:rFonts w:ascii="Times New Roman" w:hAnsi="Times New Roman" w:cs="Times New Roman"/>
                <w:color w:val="000000" w:themeColor="text1"/>
                <w:spacing w:val="-14"/>
                <w:kern w:val="24"/>
                <w:lang w:val="tr-TR"/>
              </w:rPr>
              <w:t>University</w:t>
            </w:r>
            <w:proofErr w:type="spellEnd"/>
            <w:r w:rsidRPr="00245E67">
              <w:rPr>
                <w:rFonts w:ascii="Times New Roman" w:hAnsi="Times New Roman" w:cs="Times New Roman"/>
                <w:color w:val="000000" w:themeColor="text1"/>
                <w:spacing w:val="-14"/>
                <w:kern w:val="24"/>
                <w:lang w:val="tr-TR"/>
              </w:rPr>
              <w:t xml:space="preserve">, </w:t>
            </w:r>
            <w:proofErr w:type="spellStart"/>
            <w:r w:rsidRPr="00245E67">
              <w:rPr>
                <w:rFonts w:ascii="Times New Roman" w:hAnsi="Times New Roman" w:cs="Times New Roman"/>
                <w:color w:val="000000" w:themeColor="text1"/>
                <w:spacing w:val="-14"/>
                <w:kern w:val="24"/>
                <w:lang w:val="tr-TR"/>
              </w:rPr>
              <w:t>Phd</w:t>
            </w:r>
            <w:proofErr w:type="spellEnd"/>
            <w:r w:rsidRPr="00245E67">
              <w:rPr>
                <w:rFonts w:ascii="Times New Roman" w:hAnsi="Times New Roman" w:cs="Times New Roman"/>
                <w:color w:val="000000" w:themeColor="text1"/>
                <w:spacing w:val="-14"/>
                <w:kern w:val="24"/>
                <w:lang w:val="tr-TR"/>
              </w:rPr>
              <w:t xml:space="preserve"> </w:t>
            </w:r>
            <w:proofErr w:type="spellStart"/>
            <w:r w:rsidRPr="00245E67">
              <w:rPr>
                <w:rFonts w:ascii="Times New Roman" w:hAnsi="Times New Roman" w:cs="Times New Roman"/>
                <w:color w:val="000000" w:themeColor="text1"/>
                <w:spacing w:val="-14"/>
                <w:kern w:val="24"/>
                <w:lang w:val="tr-TR"/>
              </w:rPr>
              <w:t>Student</w:t>
            </w:r>
            <w:proofErr w:type="spellEnd"/>
            <w:r w:rsidRPr="00245E67">
              <w:rPr>
                <w:rFonts w:ascii="Times New Roman" w:hAnsi="Times New Roman" w:cs="Times New Roman"/>
                <w:color w:val="000000" w:themeColor="text1"/>
                <w:spacing w:val="-14"/>
                <w:kern w:val="24"/>
                <w:lang w:val="tr-TR"/>
              </w:rPr>
              <w:t xml:space="preserve">, </w:t>
            </w:r>
            <w:proofErr w:type="spellStart"/>
            <w:r w:rsidRPr="00245E67">
              <w:rPr>
                <w:rFonts w:ascii="Times New Roman" w:hAnsi="Times New Roman" w:cs="Times New Roman"/>
                <w:color w:val="000000" w:themeColor="text1"/>
                <w:spacing w:val="-14"/>
                <w:kern w:val="24"/>
                <w:lang w:val="tr-TR"/>
              </w:rPr>
              <w:t>Department</w:t>
            </w:r>
            <w:proofErr w:type="spellEnd"/>
            <w:r w:rsidRPr="00245E67">
              <w:rPr>
                <w:rFonts w:ascii="Times New Roman" w:hAnsi="Times New Roman" w:cs="Times New Roman"/>
                <w:color w:val="000000" w:themeColor="text1"/>
                <w:spacing w:val="-14"/>
                <w:kern w:val="24"/>
                <w:lang w:val="tr-TR"/>
              </w:rPr>
              <w:t xml:space="preserve"> of </w:t>
            </w:r>
            <w:proofErr w:type="spellStart"/>
            <w:r w:rsidRPr="00245E67">
              <w:rPr>
                <w:rFonts w:ascii="Times New Roman" w:hAnsi="Times New Roman" w:cs="Times New Roman"/>
                <w:color w:val="000000" w:themeColor="text1"/>
                <w:spacing w:val="-14"/>
                <w:kern w:val="24"/>
                <w:lang w:val="tr-TR"/>
              </w:rPr>
              <w:t>History</w:t>
            </w:r>
            <w:proofErr w:type="spellEnd"/>
            <w:r w:rsidRPr="00245E67">
              <w:rPr>
                <w:rFonts w:ascii="Times New Roman" w:hAnsi="Times New Roman" w:cs="Times New Roman"/>
                <w:color w:val="000000" w:themeColor="text1"/>
                <w:spacing w:val="-14"/>
                <w:kern w:val="24"/>
                <w:lang w:val="tr-TR"/>
              </w:rPr>
              <w:t xml:space="preserve">, Ankara, </w:t>
            </w:r>
            <w:proofErr w:type="spellStart"/>
            <w:r w:rsidRPr="00245E67">
              <w:rPr>
                <w:rFonts w:ascii="Times New Roman" w:hAnsi="Times New Roman" w:cs="Times New Roman"/>
                <w:color w:val="000000" w:themeColor="text1"/>
                <w:spacing w:val="-14"/>
                <w:kern w:val="24"/>
                <w:lang w:val="tr-TR"/>
              </w:rPr>
              <w:t>Turkey</w:t>
            </w:r>
            <w:proofErr w:type="spellEnd"/>
          </w:p>
          <w:p w:rsidR="002B0F4C" w:rsidRPr="007F0824" w:rsidRDefault="002B0F4C" w:rsidP="00245E67">
            <w:pPr>
              <w:pStyle w:val="GvdeMetni"/>
              <w:spacing w:before="120" w:after="120" w:line="288" w:lineRule="auto"/>
              <w:ind w:right="106"/>
              <w:rPr>
                <w:rFonts w:ascii="Times New Roman" w:hAnsi="Times New Roman" w:cs="Times New Roman"/>
                <w:color w:val="000000" w:themeColor="text1"/>
                <w:spacing w:val="-14"/>
                <w:kern w:val="24"/>
                <w:sz w:val="24"/>
                <w:szCs w:val="24"/>
              </w:rPr>
            </w:pPr>
            <w:r w:rsidRPr="00245E67">
              <w:rPr>
                <w:rFonts w:ascii="Times New Roman" w:hAnsi="Times New Roman" w:cs="Times New Roman"/>
                <w:b/>
                <w:color w:val="000000" w:themeColor="text1"/>
                <w:spacing w:val="-14"/>
                <w:kern w:val="24"/>
              </w:rPr>
              <w:t>Email:</w:t>
            </w:r>
            <w:r w:rsidRPr="00245E67">
              <w:rPr>
                <w:rFonts w:ascii="Times New Roman" w:hAnsi="Times New Roman" w:cs="Times New Roman"/>
                <w:color w:val="000000" w:themeColor="text1"/>
                <w:spacing w:val="-14"/>
                <w:kern w:val="24"/>
              </w:rPr>
              <w:t xml:space="preserve"> </w:t>
            </w:r>
            <w:r w:rsidR="00172693" w:rsidRPr="00245E67">
              <w:rPr>
                <w:rFonts w:ascii="Times New Roman" w:hAnsi="Times New Roman" w:cs="Times New Roman"/>
                <w:color w:val="000000" w:themeColor="text1"/>
                <w:spacing w:val="-14"/>
                <w:kern w:val="24"/>
              </w:rPr>
              <w:t>gurdal_45@hotmail.com</w:t>
            </w:r>
            <w:r w:rsidR="0016117F" w:rsidRPr="00245E67">
              <w:rPr>
                <w:rFonts w:ascii="Times New Roman" w:hAnsi="Times New Roman" w:cs="Times New Roman"/>
                <w:color w:val="000000" w:themeColor="text1"/>
                <w:spacing w:val="-14"/>
                <w:kern w:val="24"/>
              </w:rPr>
              <w:t xml:space="preserve"> </w:t>
            </w:r>
            <w:r w:rsidRPr="00245E67">
              <w:rPr>
                <w:rFonts w:ascii="Times New Roman" w:hAnsi="Times New Roman" w:cs="Times New Roman"/>
                <w:color w:val="000000" w:themeColor="text1"/>
                <w:spacing w:val="-14"/>
                <w:kern w:val="24"/>
              </w:rPr>
              <w:t xml:space="preserve"> </w:t>
            </w:r>
            <w:r w:rsidR="00CC12E4" w:rsidRPr="00245E67">
              <w:rPr>
                <w:rFonts w:ascii="Times New Roman" w:hAnsi="Times New Roman" w:cs="Times New Roman"/>
                <w:color w:val="000000" w:themeColor="text1"/>
                <w:spacing w:val="-14"/>
                <w:kern w:val="24"/>
              </w:rPr>
              <w:t xml:space="preserve">                            </w:t>
            </w:r>
            <w:r w:rsidR="00132696" w:rsidRPr="00245E67">
              <w:rPr>
                <w:rFonts w:ascii="Times New Roman" w:hAnsi="Times New Roman" w:cs="Times New Roman"/>
                <w:color w:val="000000" w:themeColor="text1"/>
                <w:spacing w:val="-14"/>
                <w:kern w:val="24"/>
              </w:rPr>
              <w:t xml:space="preserve">         </w:t>
            </w:r>
            <w:r w:rsidR="001B0E8C" w:rsidRPr="00245E67">
              <w:rPr>
                <w:rFonts w:ascii="Times New Roman" w:hAnsi="Times New Roman" w:cs="Times New Roman"/>
                <w:color w:val="000000" w:themeColor="text1"/>
                <w:spacing w:val="-14"/>
                <w:kern w:val="24"/>
              </w:rPr>
              <w:t xml:space="preserve">                      </w:t>
            </w:r>
            <w:r w:rsidR="00245E67">
              <w:rPr>
                <w:rFonts w:ascii="Times New Roman" w:hAnsi="Times New Roman" w:cs="Times New Roman"/>
                <w:color w:val="000000" w:themeColor="text1"/>
                <w:spacing w:val="-14"/>
                <w:kern w:val="24"/>
              </w:rPr>
              <w:t xml:space="preserve">                                                     </w:t>
            </w:r>
            <w:r w:rsidR="001B0E8C" w:rsidRPr="00245E67">
              <w:rPr>
                <w:rFonts w:ascii="Times New Roman" w:hAnsi="Times New Roman" w:cs="Times New Roman"/>
                <w:color w:val="000000" w:themeColor="text1"/>
                <w:spacing w:val="-14"/>
                <w:kern w:val="24"/>
              </w:rPr>
              <w:t xml:space="preserve"> </w:t>
            </w:r>
            <w:r w:rsidR="00CC12E4" w:rsidRPr="00245E67">
              <w:rPr>
                <w:rFonts w:ascii="Times New Roman" w:hAnsi="Times New Roman" w:cs="Times New Roman"/>
                <w:b/>
                <w:color w:val="000000" w:themeColor="text1"/>
                <w:spacing w:val="-14"/>
                <w:kern w:val="24"/>
              </w:rPr>
              <w:t>Orcid Number</w:t>
            </w:r>
            <w:r w:rsidR="00CC12E4" w:rsidRPr="00245E67">
              <w:rPr>
                <w:rFonts w:ascii="Times New Roman" w:hAnsi="Times New Roman" w:cs="Times New Roman"/>
                <w:color w:val="000000" w:themeColor="text1"/>
                <w:spacing w:val="-14"/>
                <w:kern w:val="24"/>
              </w:rPr>
              <w:t xml:space="preserve">: </w:t>
            </w:r>
            <w:r w:rsidR="00172693" w:rsidRPr="00245E67">
              <w:rPr>
                <w:rFonts w:ascii="Times New Roman" w:hAnsi="Times New Roman" w:cs="Times New Roman"/>
                <w:color w:val="000000" w:themeColor="text1"/>
                <w:spacing w:val="-14"/>
                <w:kern w:val="24"/>
              </w:rPr>
              <w:t>0000-0002-2651-1779</w:t>
            </w:r>
          </w:p>
        </w:tc>
      </w:tr>
    </w:tbl>
    <w:p w:rsidR="007404B1" w:rsidRPr="007F0824" w:rsidRDefault="007404B1" w:rsidP="007F0824">
      <w:pPr>
        <w:pStyle w:val="GvdeMetni"/>
        <w:spacing w:before="120" w:after="120" w:line="288" w:lineRule="auto"/>
        <w:ind w:right="1418"/>
        <w:rPr>
          <w:rFonts w:ascii="Times New Roman" w:hAnsi="Times New Roman" w:cs="Times New Roman"/>
          <w:color w:val="000000" w:themeColor="text1"/>
          <w:spacing w:val="-14"/>
          <w:kern w:val="24"/>
          <w:sz w:val="22"/>
          <w:szCs w:val="22"/>
        </w:rPr>
      </w:pPr>
    </w:p>
    <w:tbl>
      <w:tblPr>
        <w:tblW w:w="9315" w:type="dxa"/>
        <w:tblInd w:w="-72" w:type="dxa"/>
        <w:tblBorders>
          <w:top w:val="thinThickSmallGap" w:sz="24" w:space="0" w:color="C00000"/>
          <w:left w:val="thinThickSmallGap" w:sz="24" w:space="0" w:color="C00000"/>
          <w:bottom w:val="thinThickSmallGap" w:sz="24" w:space="0" w:color="C00000"/>
          <w:right w:val="thinThickSmallGap" w:sz="24" w:space="0" w:color="C00000"/>
          <w:insideH w:val="thinThickSmallGap" w:sz="24" w:space="0" w:color="C00000"/>
          <w:insideV w:val="thinThickSmallGap" w:sz="24" w:space="0" w:color="C00000"/>
        </w:tblBorders>
        <w:tblCellMar>
          <w:left w:w="70" w:type="dxa"/>
          <w:right w:w="70" w:type="dxa"/>
        </w:tblCellMar>
        <w:tblLook w:val="0000"/>
      </w:tblPr>
      <w:tblGrid>
        <w:gridCol w:w="9315"/>
      </w:tblGrid>
      <w:tr w:rsidR="002B0F4C" w:rsidRPr="007F0824" w:rsidTr="008178B1">
        <w:trPr>
          <w:trHeight w:val="888"/>
        </w:trPr>
        <w:tc>
          <w:tcPr>
            <w:tcW w:w="9315" w:type="dxa"/>
          </w:tcPr>
          <w:p w:rsidR="002B0F4C" w:rsidRPr="00245E67" w:rsidRDefault="001C73B5" w:rsidP="007F0824">
            <w:pPr>
              <w:pStyle w:val="GvdeMetni"/>
              <w:spacing w:before="120" w:after="120" w:line="288" w:lineRule="auto"/>
              <w:jc w:val="both"/>
              <w:rPr>
                <w:rFonts w:ascii="Times New Roman" w:eastAsia="Arial Unicode MS" w:hAnsi="Times New Roman" w:cs="Times New Roman"/>
                <w:spacing w:val="-14"/>
                <w:kern w:val="24"/>
                <w:sz w:val="22"/>
                <w:szCs w:val="22"/>
              </w:rPr>
            </w:pPr>
            <w:r w:rsidRPr="00245E67">
              <w:rPr>
                <w:rFonts w:ascii="Times New Roman" w:eastAsia="Arial Unicode MS" w:hAnsi="Times New Roman" w:cs="Times New Roman"/>
                <w:b/>
                <w:spacing w:val="-14"/>
                <w:kern w:val="24"/>
                <w:sz w:val="22"/>
                <w:szCs w:val="22"/>
              </w:rPr>
              <w:lastRenderedPageBreak/>
              <w:t>Cite:</w:t>
            </w:r>
            <w:r w:rsidR="00D757D6" w:rsidRPr="00245E67">
              <w:rPr>
                <w:rFonts w:ascii="Times New Roman" w:hAnsi="Times New Roman" w:cs="Times New Roman"/>
                <w:spacing w:val="-14"/>
                <w:kern w:val="24"/>
                <w:sz w:val="22"/>
                <w:szCs w:val="22"/>
              </w:rPr>
              <w:t xml:space="preserve"> </w:t>
            </w:r>
            <w:r w:rsidR="00172693" w:rsidRPr="00245E67">
              <w:rPr>
                <w:rFonts w:ascii="Times New Roman" w:hAnsi="Times New Roman" w:cs="Times New Roman"/>
                <w:color w:val="000000" w:themeColor="text1"/>
                <w:spacing w:val="-14"/>
                <w:kern w:val="24"/>
                <w:sz w:val="22"/>
                <w:szCs w:val="22"/>
              </w:rPr>
              <w:t>Çetinkaya, G . (2019</w:t>
            </w:r>
            <w:r w:rsidR="00B35DF6" w:rsidRPr="00245E67">
              <w:rPr>
                <w:rFonts w:ascii="Times New Roman" w:hAnsi="Times New Roman" w:cs="Times New Roman"/>
                <w:color w:val="000000" w:themeColor="text1"/>
                <w:spacing w:val="-14"/>
                <w:kern w:val="24"/>
                <w:sz w:val="22"/>
                <w:szCs w:val="22"/>
              </w:rPr>
              <w:t xml:space="preserve">). </w:t>
            </w:r>
            <w:r w:rsidR="00172693" w:rsidRPr="00245E67">
              <w:rPr>
                <w:rFonts w:ascii="Times New Roman" w:hAnsi="Times New Roman" w:cs="Times New Roman"/>
                <w:color w:val="000000" w:themeColor="text1"/>
                <w:spacing w:val="-14"/>
                <w:kern w:val="24"/>
                <w:sz w:val="22"/>
                <w:szCs w:val="22"/>
              </w:rPr>
              <w:t>Devlet-i Aliyye Osmanlı İmparatorluğu Üzerine Araştırmalar-IV (Ayanlar, Tanzimat,Meşrutiyet)</w:t>
            </w:r>
            <w:r w:rsidR="00B35DF6" w:rsidRPr="00245E67">
              <w:rPr>
                <w:rFonts w:ascii="Times New Roman" w:hAnsi="Times New Roman" w:cs="Times New Roman"/>
                <w:color w:val="000000" w:themeColor="text1"/>
                <w:spacing w:val="-14"/>
                <w:kern w:val="24"/>
                <w:sz w:val="22"/>
                <w:szCs w:val="22"/>
              </w:rPr>
              <w:t xml:space="preserve">. Journal </w:t>
            </w:r>
            <w:r w:rsidR="00172693" w:rsidRPr="00245E67">
              <w:rPr>
                <w:rFonts w:ascii="Times New Roman" w:hAnsi="Times New Roman" w:cs="Times New Roman"/>
                <w:color w:val="000000" w:themeColor="text1"/>
                <w:spacing w:val="-14"/>
                <w:kern w:val="24"/>
                <w:sz w:val="22"/>
                <w:szCs w:val="22"/>
              </w:rPr>
              <w:t>of Universal History Studies , 2 (2) , 371-373</w:t>
            </w:r>
            <w:r w:rsidR="00B35DF6" w:rsidRPr="00245E67">
              <w:rPr>
                <w:rFonts w:ascii="Times New Roman" w:hAnsi="Times New Roman" w:cs="Times New Roman"/>
                <w:color w:val="000000" w:themeColor="text1"/>
                <w:spacing w:val="-14"/>
                <w:kern w:val="24"/>
                <w:sz w:val="22"/>
                <w:szCs w:val="22"/>
              </w:rPr>
              <w:t xml:space="preserve"> . </w:t>
            </w:r>
          </w:p>
        </w:tc>
      </w:tr>
    </w:tbl>
    <w:p w:rsidR="001765E4" w:rsidRPr="007F0824" w:rsidRDefault="001765E4" w:rsidP="007F0824">
      <w:pPr>
        <w:pStyle w:val="GvdeMetni"/>
        <w:spacing w:before="120" w:after="120" w:line="288" w:lineRule="auto"/>
        <w:jc w:val="both"/>
        <w:rPr>
          <w:rFonts w:ascii="Times New Roman" w:hAnsi="Times New Roman" w:cs="Times New Roman"/>
          <w:spacing w:val="-14"/>
          <w:kern w:val="24"/>
          <w:lang w:val="en-GB"/>
        </w:rPr>
        <w:sectPr w:rsidR="001765E4" w:rsidRPr="007F0824" w:rsidSect="00577AA7">
          <w:headerReference w:type="even" r:id="rId9"/>
          <w:headerReference w:type="default" r:id="rId10"/>
          <w:footerReference w:type="even" r:id="rId11"/>
          <w:footerReference w:type="default" r:id="rId12"/>
          <w:footerReference w:type="first" r:id="rId13"/>
          <w:pgSz w:w="11906" w:h="16838"/>
          <w:pgMar w:top="0" w:right="1417" w:bottom="1417" w:left="1417" w:header="0" w:footer="708" w:gutter="0"/>
          <w:pgNumType w:start="371"/>
          <w:cols w:space="708"/>
          <w:titlePg/>
          <w:docGrid w:linePitch="360"/>
        </w:sectPr>
      </w:pPr>
    </w:p>
    <w:p w:rsidR="00BE06CF" w:rsidRDefault="00BE06CF" w:rsidP="000C4A3D">
      <w:pPr>
        <w:spacing w:before="120" w:after="120" w:line="288" w:lineRule="auto"/>
        <w:jc w:val="both"/>
        <w:rPr>
          <w:rFonts w:ascii="Times New Roman" w:eastAsia="Calibri-Light" w:hAnsi="Times New Roman" w:cs="Times New Roman"/>
          <w:b/>
          <w:spacing w:val="-14"/>
          <w:kern w:val="24"/>
          <w:sz w:val="24"/>
          <w:szCs w:val="24"/>
        </w:rPr>
      </w:pPr>
    </w:p>
    <w:p w:rsidR="00D45F8F" w:rsidRPr="00D45F8F" w:rsidRDefault="00D45F8F" w:rsidP="005A29F8">
      <w:pPr>
        <w:pStyle w:val="DipnotMetni"/>
        <w:spacing w:before="120" w:after="120" w:line="288" w:lineRule="auto"/>
        <w:ind w:firstLine="851"/>
        <w:jc w:val="both"/>
        <w:rPr>
          <w:rFonts w:ascii="Times New Roman" w:eastAsia="Calibri-Light" w:hAnsi="Times New Roman" w:cs="Times New Roman"/>
          <w:spacing w:val="-14"/>
          <w:kern w:val="24"/>
          <w:sz w:val="24"/>
          <w:szCs w:val="24"/>
        </w:rPr>
      </w:pPr>
      <w:r w:rsidRPr="00D45F8F">
        <w:rPr>
          <w:rFonts w:ascii="Times New Roman" w:eastAsia="Calibri-Light" w:hAnsi="Times New Roman" w:cs="Times New Roman"/>
          <w:spacing w:val="-14"/>
          <w:kern w:val="24"/>
          <w:sz w:val="24"/>
          <w:szCs w:val="24"/>
        </w:rPr>
        <w:t xml:space="preserve">Türk Tarihinin son </w:t>
      </w:r>
      <w:proofErr w:type="gramStart"/>
      <w:r w:rsidRPr="00D45F8F">
        <w:rPr>
          <w:rFonts w:ascii="Times New Roman" w:eastAsia="Calibri-Light" w:hAnsi="Times New Roman" w:cs="Times New Roman"/>
          <w:spacing w:val="-14"/>
          <w:kern w:val="24"/>
          <w:sz w:val="24"/>
          <w:szCs w:val="24"/>
        </w:rPr>
        <w:t>duayenlerinden</w:t>
      </w:r>
      <w:proofErr w:type="gramEnd"/>
      <w:r w:rsidRPr="00D45F8F">
        <w:rPr>
          <w:rFonts w:ascii="Times New Roman" w:eastAsia="Calibri-Light" w:hAnsi="Times New Roman" w:cs="Times New Roman"/>
          <w:spacing w:val="-14"/>
          <w:kern w:val="24"/>
          <w:sz w:val="24"/>
          <w:szCs w:val="24"/>
        </w:rPr>
        <w:t xml:space="preserve"> biri olan Halil İnalcık’ın dört kitap halinde kaleme aldığı Devlet-i Aliyye serisinin dördüncü kitabı olan </w:t>
      </w:r>
      <w:r w:rsidRPr="00577AA7">
        <w:rPr>
          <w:rFonts w:ascii="Times New Roman" w:eastAsia="Calibri-Light" w:hAnsi="Times New Roman" w:cs="Times New Roman"/>
          <w:i/>
          <w:spacing w:val="-14"/>
          <w:kern w:val="24"/>
          <w:sz w:val="24"/>
          <w:szCs w:val="24"/>
        </w:rPr>
        <w:t xml:space="preserve">‘’Osmanlı İmparatorluğu Üzerine Araştırmalar-IV (Ayanlar, Tanzimat, Meşrutiyet)’’ </w:t>
      </w:r>
      <w:r w:rsidRPr="00D45F8F">
        <w:rPr>
          <w:rFonts w:ascii="Times New Roman" w:eastAsia="Calibri-Light" w:hAnsi="Times New Roman" w:cs="Times New Roman"/>
          <w:spacing w:val="-14"/>
          <w:kern w:val="24"/>
          <w:sz w:val="24"/>
          <w:szCs w:val="24"/>
        </w:rPr>
        <w:t>isimli eserle yazar Osmanlı’nın 1600’lü yıllarından başlayarak Cumhuriyet Dönemine kadar olan süreçteki meydana gelen olayları çarpıcı ve bir o kadar da sürükleyici bir şekilde ele almaktadır.</w:t>
      </w:r>
    </w:p>
    <w:p w:rsidR="00D45F8F" w:rsidRPr="00D45F8F" w:rsidRDefault="00D45F8F" w:rsidP="005A29F8">
      <w:pPr>
        <w:pStyle w:val="DipnotMetni"/>
        <w:spacing w:before="120" w:after="120" w:line="288" w:lineRule="auto"/>
        <w:ind w:firstLine="851"/>
        <w:jc w:val="both"/>
        <w:rPr>
          <w:rFonts w:ascii="Times New Roman" w:eastAsia="Calibri-Light" w:hAnsi="Times New Roman" w:cs="Times New Roman"/>
          <w:spacing w:val="-14"/>
          <w:kern w:val="24"/>
          <w:sz w:val="24"/>
          <w:szCs w:val="24"/>
        </w:rPr>
      </w:pPr>
      <w:r w:rsidRPr="00D45F8F">
        <w:rPr>
          <w:rFonts w:ascii="Times New Roman" w:eastAsia="Calibri-Light" w:hAnsi="Times New Roman" w:cs="Times New Roman"/>
          <w:spacing w:val="-14"/>
          <w:kern w:val="24"/>
          <w:sz w:val="24"/>
          <w:szCs w:val="24"/>
        </w:rPr>
        <w:t>Diğer üç kitap ve incelemesini yapacağım dördüncü kitapta Osmanlı Devleti hakkında bildiklerimizden daha çok bugüne kadar belki de hiç duymadığımız birçok bilgiyi öğrenme fırsatına sahip oluyoruz. Öyle ki bu kitapları okumaya başladığınız zaman gerçekten her sayfasında Osmanlı Tarihi adına yeni ve orijinal bir bilgi ile karşılaşmamız mümkündür. Eser bu yönüyle alanında yazılmış birçok Osmanlı Tarihi kitabından daha sağlam ve güvenilir bilgileri okuyucuları ile paylaşmaktadır.</w:t>
      </w:r>
    </w:p>
    <w:p w:rsidR="00D45F8F" w:rsidRPr="00D45F8F" w:rsidRDefault="00D45F8F" w:rsidP="005A29F8">
      <w:pPr>
        <w:pStyle w:val="DipnotMetni"/>
        <w:spacing w:before="120" w:after="120" w:line="288" w:lineRule="auto"/>
        <w:ind w:firstLine="851"/>
        <w:jc w:val="both"/>
        <w:rPr>
          <w:rFonts w:ascii="Times New Roman" w:eastAsia="Calibri-Light" w:hAnsi="Times New Roman" w:cs="Times New Roman"/>
          <w:spacing w:val="-14"/>
          <w:kern w:val="24"/>
          <w:sz w:val="24"/>
          <w:szCs w:val="24"/>
        </w:rPr>
      </w:pPr>
      <w:r w:rsidRPr="00D45F8F">
        <w:rPr>
          <w:rFonts w:ascii="Times New Roman" w:eastAsia="Calibri-Light" w:hAnsi="Times New Roman" w:cs="Times New Roman"/>
          <w:spacing w:val="-14"/>
          <w:kern w:val="24"/>
          <w:sz w:val="24"/>
          <w:szCs w:val="24"/>
        </w:rPr>
        <w:t xml:space="preserve">İncelemesini yapacağım kitap Türkiye İş Bankası Kültür Yayınları tarafından yayınlanmıştır. Eser toplamda 557 sayfadan meydana gelmiştir. Eser A’dan F’ye kadar isimlendirilerek verilmiş 6 ana bölümden meydana gelmektedir. Ayrıca </w:t>
      </w:r>
      <w:r w:rsidR="000C4A3D" w:rsidRPr="00D45F8F">
        <w:rPr>
          <w:rFonts w:ascii="Times New Roman" w:eastAsia="Calibri-Light" w:hAnsi="Times New Roman" w:cs="Times New Roman"/>
          <w:spacing w:val="-14"/>
          <w:kern w:val="24"/>
          <w:sz w:val="24"/>
          <w:szCs w:val="24"/>
        </w:rPr>
        <w:t>Eser’in</w:t>
      </w:r>
      <w:r w:rsidRPr="00D45F8F">
        <w:rPr>
          <w:rFonts w:ascii="Times New Roman" w:eastAsia="Calibri-Light" w:hAnsi="Times New Roman" w:cs="Times New Roman"/>
          <w:spacing w:val="-14"/>
          <w:kern w:val="24"/>
          <w:sz w:val="24"/>
          <w:szCs w:val="24"/>
        </w:rPr>
        <w:t xml:space="preserve"> </w:t>
      </w:r>
      <w:r w:rsidRPr="00577AA7">
        <w:rPr>
          <w:rFonts w:ascii="Times New Roman" w:eastAsia="Calibri-Light" w:hAnsi="Times New Roman" w:cs="Times New Roman"/>
          <w:i/>
          <w:spacing w:val="-14"/>
          <w:kern w:val="24"/>
          <w:sz w:val="24"/>
          <w:szCs w:val="24"/>
        </w:rPr>
        <w:t>‘’Ekler’’</w:t>
      </w:r>
      <w:r w:rsidRPr="00D45F8F">
        <w:rPr>
          <w:rFonts w:ascii="Times New Roman" w:eastAsia="Calibri-Light" w:hAnsi="Times New Roman" w:cs="Times New Roman"/>
          <w:spacing w:val="-14"/>
          <w:kern w:val="24"/>
          <w:sz w:val="24"/>
          <w:szCs w:val="24"/>
        </w:rPr>
        <w:t xml:space="preserve"> bölümünde de ‘</w:t>
      </w:r>
      <w:r w:rsidRPr="00577AA7">
        <w:rPr>
          <w:rFonts w:ascii="Times New Roman" w:eastAsia="Calibri-Light" w:hAnsi="Times New Roman" w:cs="Times New Roman"/>
          <w:i/>
          <w:spacing w:val="-14"/>
          <w:kern w:val="24"/>
          <w:sz w:val="24"/>
          <w:szCs w:val="24"/>
        </w:rPr>
        <w:t>’Osmanlı Tarihi Kronolojisi’’</w:t>
      </w:r>
      <w:r w:rsidRPr="00D45F8F">
        <w:rPr>
          <w:rFonts w:ascii="Times New Roman" w:eastAsia="Calibri-Light" w:hAnsi="Times New Roman" w:cs="Times New Roman"/>
          <w:spacing w:val="-14"/>
          <w:kern w:val="24"/>
          <w:sz w:val="24"/>
          <w:szCs w:val="24"/>
        </w:rPr>
        <w:t xml:space="preserve"> ayrıntılı bir şekilde verilmiştir. Yine bu bölümde gözümüze çarpan </w:t>
      </w:r>
      <w:r w:rsidRPr="00577AA7">
        <w:rPr>
          <w:rFonts w:ascii="Times New Roman" w:eastAsia="Calibri-Light" w:hAnsi="Times New Roman" w:cs="Times New Roman"/>
          <w:i/>
          <w:spacing w:val="-14"/>
          <w:kern w:val="24"/>
          <w:sz w:val="24"/>
          <w:szCs w:val="24"/>
        </w:rPr>
        <w:t>‘’Berlin Antlaşmasının Osmanlıca Orijinal Metni’’</w:t>
      </w:r>
      <w:r w:rsidRPr="00D45F8F">
        <w:rPr>
          <w:rFonts w:ascii="Times New Roman" w:eastAsia="Calibri-Light" w:hAnsi="Times New Roman" w:cs="Times New Roman"/>
          <w:spacing w:val="-14"/>
          <w:kern w:val="24"/>
          <w:sz w:val="24"/>
          <w:szCs w:val="24"/>
        </w:rPr>
        <w:t xml:space="preserve">, </w:t>
      </w:r>
      <w:r w:rsidRPr="00577AA7">
        <w:rPr>
          <w:rFonts w:ascii="Times New Roman" w:eastAsia="Calibri-Light" w:hAnsi="Times New Roman" w:cs="Times New Roman"/>
          <w:i/>
          <w:spacing w:val="-14"/>
          <w:kern w:val="24"/>
          <w:sz w:val="24"/>
          <w:szCs w:val="24"/>
        </w:rPr>
        <w:t>‘’Mondros Silah Bırakışımı Sözleşmesi Metni’’</w:t>
      </w:r>
      <w:r w:rsidRPr="00D45F8F">
        <w:rPr>
          <w:rFonts w:ascii="Times New Roman" w:eastAsia="Calibri-Light" w:hAnsi="Times New Roman" w:cs="Times New Roman"/>
          <w:spacing w:val="-14"/>
          <w:kern w:val="24"/>
          <w:sz w:val="24"/>
          <w:szCs w:val="24"/>
        </w:rPr>
        <w:t xml:space="preserve"> ve ‘</w:t>
      </w:r>
      <w:r w:rsidRPr="00577AA7">
        <w:rPr>
          <w:rFonts w:ascii="Times New Roman" w:eastAsia="Calibri-Light" w:hAnsi="Times New Roman" w:cs="Times New Roman"/>
          <w:i/>
          <w:spacing w:val="-14"/>
          <w:kern w:val="24"/>
          <w:sz w:val="24"/>
          <w:szCs w:val="24"/>
        </w:rPr>
        <w:t>’Misak-ı Milli’’</w:t>
      </w:r>
      <w:r w:rsidRPr="00D45F8F">
        <w:rPr>
          <w:rFonts w:ascii="Times New Roman" w:eastAsia="Calibri-Light" w:hAnsi="Times New Roman" w:cs="Times New Roman"/>
          <w:spacing w:val="-14"/>
          <w:kern w:val="24"/>
          <w:sz w:val="24"/>
          <w:szCs w:val="24"/>
        </w:rPr>
        <w:t xml:space="preserve"> metnidir. Ayrıca eserin sonuna konulan </w:t>
      </w:r>
      <w:r w:rsidRPr="00577AA7">
        <w:rPr>
          <w:rFonts w:ascii="Times New Roman" w:eastAsia="Calibri-Light" w:hAnsi="Times New Roman" w:cs="Times New Roman"/>
          <w:i/>
          <w:spacing w:val="-14"/>
          <w:kern w:val="24"/>
          <w:sz w:val="24"/>
          <w:szCs w:val="24"/>
        </w:rPr>
        <w:t>‘’Dizin’’</w:t>
      </w:r>
      <w:r w:rsidRPr="00D45F8F">
        <w:rPr>
          <w:rFonts w:ascii="Times New Roman" w:eastAsia="Calibri-Light" w:hAnsi="Times New Roman" w:cs="Times New Roman"/>
          <w:spacing w:val="-14"/>
          <w:kern w:val="24"/>
          <w:sz w:val="24"/>
          <w:szCs w:val="24"/>
        </w:rPr>
        <w:t xml:space="preserve"> bölümü de birçok eserde çok fazla önemsenmemesine rağmen özellikle tarih alanında yazılan kitaplar açısından büyük önem taşımaktadır.</w:t>
      </w:r>
    </w:p>
    <w:p w:rsidR="00D45F8F" w:rsidRPr="00D45F8F" w:rsidRDefault="00D45F8F" w:rsidP="005A29F8">
      <w:pPr>
        <w:pStyle w:val="DipnotMetni"/>
        <w:spacing w:before="120" w:after="120" w:line="288" w:lineRule="auto"/>
        <w:ind w:firstLine="851"/>
        <w:jc w:val="both"/>
        <w:rPr>
          <w:rFonts w:ascii="Times New Roman" w:eastAsia="Calibri-Light" w:hAnsi="Times New Roman" w:cs="Times New Roman"/>
          <w:spacing w:val="-14"/>
          <w:kern w:val="24"/>
          <w:sz w:val="24"/>
          <w:szCs w:val="24"/>
        </w:rPr>
      </w:pPr>
      <w:r w:rsidRPr="00D45F8F">
        <w:rPr>
          <w:rFonts w:ascii="Times New Roman" w:eastAsia="Calibri-Light" w:hAnsi="Times New Roman" w:cs="Times New Roman"/>
          <w:spacing w:val="-14"/>
          <w:kern w:val="24"/>
          <w:sz w:val="24"/>
          <w:szCs w:val="24"/>
        </w:rPr>
        <w:t xml:space="preserve">Yazar eserin ana bölümlerine geçmeden önce kısa bir </w:t>
      </w:r>
      <w:r w:rsidRPr="00577AA7">
        <w:rPr>
          <w:rFonts w:ascii="Times New Roman" w:eastAsia="Calibri-Light" w:hAnsi="Times New Roman" w:cs="Times New Roman"/>
          <w:i/>
          <w:spacing w:val="-14"/>
          <w:kern w:val="24"/>
          <w:sz w:val="24"/>
          <w:szCs w:val="24"/>
        </w:rPr>
        <w:t>‘’Giriş’’</w:t>
      </w:r>
      <w:r w:rsidRPr="00D45F8F">
        <w:rPr>
          <w:rFonts w:ascii="Times New Roman" w:eastAsia="Calibri-Light" w:hAnsi="Times New Roman" w:cs="Times New Roman"/>
          <w:spacing w:val="-14"/>
          <w:kern w:val="24"/>
          <w:sz w:val="24"/>
          <w:szCs w:val="24"/>
        </w:rPr>
        <w:t xml:space="preserve"> bölümüne yer vermiştir. </w:t>
      </w:r>
      <w:r w:rsidRPr="00577AA7">
        <w:rPr>
          <w:rFonts w:ascii="Times New Roman" w:eastAsia="Calibri-Light" w:hAnsi="Times New Roman" w:cs="Times New Roman"/>
          <w:i/>
          <w:spacing w:val="-14"/>
          <w:kern w:val="24"/>
          <w:sz w:val="24"/>
          <w:szCs w:val="24"/>
        </w:rPr>
        <w:t>‘’Giriş’’</w:t>
      </w:r>
      <w:r w:rsidRPr="00D45F8F">
        <w:rPr>
          <w:rFonts w:ascii="Times New Roman" w:eastAsia="Calibri-Light" w:hAnsi="Times New Roman" w:cs="Times New Roman"/>
          <w:spacing w:val="-14"/>
          <w:kern w:val="24"/>
          <w:sz w:val="24"/>
          <w:szCs w:val="24"/>
        </w:rPr>
        <w:t xml:space="preserve"> bölümünde yazar</w:t>
      </w:r>
      <w:r w:rsidR="00577AA7">
        <w:rPr>
          <w:rFonts w:ascii="Times New Roman" w:eastAsia="Calibri-Light" w:hAnsi="Times New Roman" w:cs="Times New Roman"/>
          <w:spacing w:val="-14"/>
          <w:kern w:val="24"/>
          <w:sz w:val="24"/>
          <w:szCs w:val="24"/>
        </w:rPr>
        <w:t xml:space="preserve"> </w:t>
      </w:r>
      <w:r w:rsidRPr="00577AA7">
        <w:rPr>
          <w:rFonts w:ascii="Times New Roman" w:eastAsia="Calibri-Light" w:hAnsi="Times New Roman" w:cs="Times New Roman"/>
          <w:i/>
          <w:spacing w:val="-14"/>
          <w:kern w:val="24"/>
          <w:sz w:val="24"/>
          <w:szCs w:val="24"/>
        </w:rPr>
        <w:t>‘’Osmanlı Devlet ve Toplumunda Yeni Dönem’’</w:t>
      </w:r>
      <w:r w:rsidRPr="00D45F8F">
        <w:rPr>
          <w:rFonts w:ascii="Times New Roman" w:eastAsia="Calibri-Light" w:hAnsi="Times New Roman" w:cs="Times New Roman"/>
          <w:spacing w:val="-14"/>
          <w:kern w:val="24"/>
          <w:sz w:val="24"/>
          <w:szCs w:val="24"/>
        </w:rPr>
        <w:t xml:space="preserve"> den, </w:t>
      </w:r>
      <w:r w:rsidRPr="00577AA7">
        <w:rPr>
          <w:rFonts w:ascii="Times New Roman" w:eastAsia="Calibri-Light" w:hAnsi="Times New Roman" w:cs="Times New Roman"/>
          <w:i/>
          <w:spacing w:val="-14"/>
          <w:kern w:val="24"/>
          <w:sz w:val="24"/>
          <w:szCs w:val="24"/>
        </w:rPr>
        <w:t>‘’Tanzimat’’</w:t>
      </w:r>
      <w:r w:rsidRPr="00D45F8F">
        <w:rPr>
          <w:rFonts w:ascii="Times New Roman" w:eastAsia="Calibri-Light" w:hAnsi="Times New Roman" w:cs="Times New Roman"/>
          <w:spacing w:val="-14"/>
          <w:kern w:val="24"/>
          <w:sz w:val="24"/>
          <w:szCs w:val="24"/>
        </w:rPr>
        <w:t xml:space="preserve"> ve </w:t>
      </w:r>
      <w:r w:rsidRPr="00577AA7">
        <w:rPr>
          <w:rFonts w:ascii="Times New Roman" w:eastAsia="Calibri-Light" w:hAnsi="Times New Roman" w:cs="Times New Roman"/>
          <w:i/>
          <w:spacing w:val="-14"/>
          <w:kern w:val="24"/>
          <w:sz w:val="24"/>
          <w:szCs w:val="24"/>
        </w:rPr>
        <w:t>‘’Meşrutiyet’’</w:t>
      </w:r>
      <w:r w:rsidRPr="00D45F8F">
        <w:rPr>
          <w:rFonts w:ascii="Times New Roman" w:eastAsia="Calibri-Light" w:hAnsi="Times New Roman" w:cs="Times New Roman"/>
          <w:spacing w:val="-14"/>
          <w:kern w:val="24"/>
          <w:sz w:val="24"/>
          <w:szCs w:val="24"/>
        </w:rPr>
        <w:t xml:space="preserve"> ten bahsetmiştir. Bu bölümde özell</w:t>
      </w:r>
      <w:r w:rsidR="00577AA7">
        <w:rPr>
          <w:rFonts w:ascii="Times New Roman" w:eastAsia="Calibri-Light" w:hAnsi="Times New Roman" w:cs="Times New Roman"/>
          <w:spacing w:val="-14"/>
          <w:kern w:val="24"/>
          <w:sz w:val="24"/>
          <w:szCs w:val="24"/>
        </w:rPr>
        <w:t>ikle belirtmek isterim ki yazar</w:t>
      </w:r>
      <w:r w:rsidRPr="00D45F8F">
        <w:rPr>
          <w:rFonts w:ascii="Times New Roman" w:eastAsia="Calibri-Light" w:hAnsi="Times New Roman" w:cs="Times New Roman"/>
          <w:spacing w:val="-14"/>
          <w:kern w:val="24"/>
          <w:sz w:val="24"/>
          <w:szCs w:val="24"/>
        </w:rPr>
        <w:t>ın eserini 1600’lü yıllardan başlatarak kaleme almasıyla giriş bölümünde ele aldığı bu konular bir bütünlük göstermemektedir. Zaten yazar eserin ilerleyen bölümlerinde giriş bölümünde ele aldığı konulara oldukça ayrıntılı bir şekilde yer vermiştir. Bu durumda yazar böyle bir giriş bölümüne yer vermektense giriş bölümünde ele aldığı konulara eserin ilerleyen bölümlerinde de yer verebilirdi. Giriş bölümü nün Osmanlı Tarihini merak ederek okumaya başlayanlar açısından konu bütünlüğünü bozucu bir etki yapması muhtemeldir.</w:t>
      </w:r>
    </w:p>
    <w:p w:rsidR="00D45F8F" w:rsidRPr="00D45F8F" w:rsidRDefault="00D45F8F" w:rsidP="005A29F8">
      <w:pPr>
        <w:pStyle w:val="DipnotMetni"/>
        <w:spacing w:before="120" w:after="120" w:line="288" w:lineRule="auto"/>
        <w:ind w:firstLine="851"/>
        <w:jc w:val="both"/>
        <w:rPr>
          <w:rFonts w:ascii="Times New Roman" w:eastAsia="Calibri-Light" w:hAnsi="Times New Roman" w:cs="Times New Roman"/>
          <w:spacing w:val="-14"/>
          <w:kern w:val="24"/>
          <w:sz w:val="24"/>
          <w:szCs w:val="24"/>
        </w:rPr>
      </w:pPr>
      <w:r w:rsidRPr="00D45F8F">
        <w:rPr>
          <w:rFonts w:ascii="Times New Roman" w:eastAsia="Calibri-Light" w:hAnsi="Times New Roman" w:cs="Times New Roman"/>
          <w:spacing w:val="-14"/>
          <w:kern w:val="24"/>
          <w:sz w:val="24"/>
          <w:szCs w:val="24"/>
        </w:rPr>
        <w:t xml:space="preserve">Eserin ilk bölümünün başlığını </w:t>
      </w:r>
      <w:r w:rsidRPr="00577AA7">
        <w:rPr>
          <w:rFonts w:ascii="Times New Roman" w:eastAsia="Calibri-Light" w:hAnsi="Times New Roman" w:cs="Times New Roman"/>
          <w:i/>
          <w:spacing w:val="-14"/>
          <w:kern w:val="24"/>
          <w:sz w:val="24"/>
          <w:szCs w:val="24"/>
        </w:rPr>
        <w:t>‘’Askeri ve Mali Dönüşüm (1600-1700)’’</w:t>
      </w:r>
      <w:r w:rsidRPr="00D45F8F">
        <w:rPr>
          <w:rFonts w:ascii="Times New Roman" w:eastAsia="Calibri-Light" w:hAnsi="Times New Roman" w:cs="Times New Roman"/>
          <w:spacing w:val="-14"/>
          <w:kern w:val="24"/>
          <w:sz w:val="24"/>
          <w:szCs w:val="24"/>
        </w:rPr>
        <w:t xml:space="preserve"> oluşturmaktadır. Bu bölümde ilk olarak 17. yüzyıldaki idari ve mali sistemdeki dönüşüm üzerinde durulmuştur. Hemen ardından ise askeri teşkilatta meydana gelen dönüşüm ele alınmıştır. Özellikle bu bölümdeki </w:t>
      </w:r>
      <w:r w:rsidRPr="00577AA7">
        <w:rPr>
          <w:rFonts w:ascii="Times New Roman" w:eastAsia="Calibri-Light" w:hAnsi="Times New Roman" w:cs="Times New Roman"/>
          <w:i/>
          <w:spacing w:val="-14"/>
          <w:kern w:val="24"/>
          <w:sz w:val="24"/>
          <w:szCs w:val="24"/>
        </w:rPr>
        <w:t>‘’Sekban-Yeniçeri Çekişmesi’’</w:t>
      </w:r>
      <w:r w:rsidRPr="00D45F8F">
        <w:rPr>
          <w:rFonts w:ascii="Times New Roman" w:eastAsia="Calibri-Light" w:hAnsi="Times New Roman" w:cs="Times New Roman"/>
          <w:spacing w:val="-14"/>
          <w:kern w:val="24"/>
          <w:sz w:val="24"/>
          <w:szCs w:val="24"/>
        </w:rPr>
        <w:t xml:space="preserve"> isimli başlık ve sonrasında anlatılanlar Osmanlı Askeri Teşkilatı’na çok daha farklı bir perspektiften bakmamızı sağlayacaktır. Özellikle Sekbanlık konusunda </w:t>
      </w:r>
      <w:r w:rsidRPr="00577AA7">
        <w:rPr>
          <w:rFonts w:ascii="Times New Roman" w:eastAsia="Calibri-Light" w:hAnsi="Times New Roman" w:cs="Times New Roman"/>
          <w:i/>
          <w:spacing w:val="-14"/>
          <w:kern w:val="24"/>
          <w:sz w:val="24"/>
          <w:szCs w:val="24"/>
        </w:rPr>
        <w:t>‘’Yeğen Osman Paşa’’</w:t>
      </w:r>
      <w:r w:rsidRPr="00D45F8F">
        <w:rPr>
          <w:rFonts w:ascii="Times New Roman" w:eastAsia="Calibri-Light" w:hAnsi="Times New Roman" w:cs="Times New Roman"/>
          <w:spacing w:val="-14"/>
          <w:kern w:val="24"/>
          <w:sz w:val="24"/>
          <w:szCs w:val="24"/>
        </w:rPr>
        <w:t xml:space="preserve"> nın giriştiği birçok faaliyet o dönemi anlamamız açısından oldukça önemlidir. Yine bu bölümün devam eden bir diğer konusu ise </w:t>
      </w:r>
      <w:r w:rsidRPr="00577AA7">
        <w:rPr>
          <w:rFonts w:ascii="Times New Roman" w:eastAsia="Calibri-Light" w:hAnsi="Times New Roman" w:cs="Times New Roman"/>
          <w:i/>
          <w:spacing w:val="-14"/>
          <w:kern w:val="24"/>
          <w:sz w:val="24"/>
          <w:szCs w:val="24"/>
        </w:rPr>
        <w:t xml:space="preserve">‘’Mali Sistemde Yaşanan Dönüşüm ve Sonuçları’’ </w:t>
      </w:r>
      <w:r w:rsidRPr="00D45F8F">
        <w:rPr>
          <w:rFonts w:ascii="Times New Roman" w:eastAsia="Calibri-Light" w:hAnsi="Times New Roman" w:cs="Times New Roman"/>
          <w:spacing w:val="-14"/>
          <w:kern w:val="24"/>
          <w:sz w:val="24"/>
          <w:szCs w:val="24"/>
        </w:rPr>
        <w:t>dır. Bu konu başlığı altında ise alınmaya başlanılan yeni vergiler ve vergi toplama yöntemlerinden bahsedilmektedir.</w:t>
      </w:r>
    </w:p>
    <w:p w:rsidR="00D45F8F" w:rsidRPr="00D45F8F" w:rsidRDefault="00D45F8F" w:rsidP="005A29F8">
      <w:pPr>
        <w:pStyle w:val="DipnotMetni"/>
        <w:spacing w:before="120" w:after="120" w:line="288" w:lineRule="auto"/>
        <w:ind w:firstLine="851"/>
        <w:jc w:val="both"/>
        <w:rPr>
          <w:rFonts w:ascii="Times New Roman" w:eastAsia="Calibri-Light" w:hAnsi="Times New Roman" w:cs="Times New Roman"/>
          <w:spacing w:val="-14"/>
          <w:kern w:val="24"/>
          <w:sz w:val="24"/>
          <w:szCs w:val="24"/>
        </w:rPr>
      </w:pPr>
      <w:r w:rsidRPr="00D45F8F">
        <w:rPr>
          <w:rFonts w:ascii="Times New Roman" w:eastAsia="Calibri-Light" w:hAnsi="Times New Roman" w:cs="Times New Roman"/>
          <w:spacing w:val="-14"/>
          <w:kern w:val="24"/>
          <w:sz w:val="24"/>
          <w:szCs w:val="24"/>
        </w:rPr>
        <w:t>Eserin ikinci bölümünde</w:t>
      </w:r>
      <w:r w:rsidR="00577AA7">
        <w:rPr>
          <w:rFonts w:ascii="Times New Roman" w:eastAsia="Calibri-Light" w:hAnsi="Times New Roman" w:cs="Times New Roman"/>
          <w:spacing w:val="-14"/>
          <w:kern w:val="24"/>
          <w:sz w:val="24"/>
          <w:szCs w:val="24"/>
        </w:rPr>
        <w:t xml:space="preserve"> </w:t>
      </w:r>
      <w:r w:rsidRPr="00577AA7">
        <w:rPr>
          <w:rFonts w:ascii="Times New Roman" w:eastAsia="Calibri-Light" w:hAnsi="Times New Roman" w:cs="Times New Roman"/>
          <w:i/>
          <w:spacing w:val="-14"/>
          <w:kern w:val="24"/>
          <w:sz w:val="24"/>
          <w:szCs w:val="24"/>
        </w:rPr>
        <w:t>‘’Osmanlı Yönetiminde Ayanlar Dönemi’’</w:t>
      </w:r>
      <w:r w:rsidRPr="00D45F8F">
        <w:rPr>
          <w:rFonts w:ascii="Times New Roman" w:eastAsia="Calibri-Light" w:hAnsi="Times New Roman" w:cs="Times New Roman"/>
          <w:spacing w:val="-14"/>
          <w:kern w:val="24"/>
          <w:sz w:val="24"/>
          <w:szCs w:val="24"/>
        </w:rPr>
        <w:t xml:space="preserve"> ele alınmaktadır. Yazar ayanlar konusunu eserde oldukça geniş bir şekilde ele almıştır. Yazar, ayanlar konusunu 1600’lü yıllardan başlatarak III. Selim dönemine kadar getirmiştir. Yine yazar bu bölümde döneme damgasını vurmuş önemli bazı ayan ailelerinden de söz etmiştir. Bu bölümde ayanlar için dikkatimizi çeken bir diğer noktada 1784 yılında yapılan reformlar sonucunda kazalarda ayanların seçilmesi hususunda yapılan değişikliklerdir. Bu bölümün belki de en önemli ve dikkate değer konu başlığı ise </w:t>
      </w:r>
      <w:r w:rsidRPr="00577AA7">
        <w:rPr>
          <w:rFonts w:ascii="Times New Roman" w:eastAsia="Calibri-Light" w:hAnsi="Times New Roman" w:cs="Times New Roman"/>
          <w:i/>
          <w:spacing w:val="-14"/>
          <w:kern w:val="24"/>
          <w:sz w:val="24"/>
          <w:szCs w:val="24"/>
        </w:rPr>
        <w:t>‘’</w:t>
      </w:r>
      <w:proofErr w:type="spellStart"/>
      <w:r w:rsidRPr="00577AA7">
        <w:rPr>
          <w:rFonts w:ascii="Times New Roman" w:eastAsia="Calibri-Light" w:hAnsi="Times New Roman" w:cs="Times New Roman"/>
          <w:i/>
          <w:spacing w:val="-14"/>
          <w:kern w:val="24"/>
          <w:sz w:val="24"/>
          <w:szCs w:val="24"/>
        </w:rPr>
        <w:t>Sened</w:t>
      </w:r>
      <w:proofErr w:type="spellEnd"/>
      <w:r w:rsidRPr="00577AA7">
        <w:rPr>
          <w:rFonts w:ascii="Times New Roman" w:eastAsia="Calibri-Light" w:hAnsi="Times New Roman" w:cs="Times New Roman"/>
          <w:i/>
          <w:spacing w:val="-14"/>
          <w:kern w:val="24"/>
          <w:sz w:val="24"/>
          <w:szCs w:val="24"/>
        </w:rPr>
        <w:t xml:space="preserve">-i İttifak’’ </w:t>
      </w:r>
      <w:r w:rsidRPr="00D45F8F">
        <w:rPr>
          <w:rFonts w:ascii="Times New Roman" w:eastAsia="Calibri-Light" w:hAnsi="Times New Roman" w:cs="Times New Roman"/>
          <w:spacing w:val="-14"/>
          <w:kern w:val="24"/>
          <w:sz w:val="24"/>
          <w:szCs w:val="24"/>
        </w:rPr>
        <w:t xml:space="preserve">tır. Yazar bu başlık altında </w:t>
      </w:r>
      <w:proofErr w:type="spellStart"/>
      <w:r w:rsidRPr="00D45F8F">
        <w:rPr>
          <w:rFonts w:ascii="Times New Roman" w:eastAsia="Calibri-Light" w:hAnsi="Times New Roman" w:cs="Times New Roman"/>
          <w:spacing w:val="-14"/>
          <w:kern w:val="24"/>
          <w:sz w:val="24"/>
          <w:szCs w:val="24"/>
        </w:rPr>
        <w:t>Sened</w:t>
      </w:r>
      <w:proofErr w:type="spellEnd"/>
      <w:r w:rsidRPr="00D45F8F">
        <w:rPr>
          <w:rFonts w:ascii="Times New Roman" w:eastAsia="Calibri-Light" w:hAnsi="Times New Roman" w:cs="Times New Roman"/>
          <w:spacing w:val="-14"/>
          <w:kern w:val="24"/>
          <w:sz w:val="24"/>
          <w:szCs w:val="24"/>
        </w:rPr>
        <w:t xml:space="preserve">-i İttifak’ı </w:t>
      </w:r>
      <w:r w:rsidRPr="00D45F8F">
        <w:rPr>
          <w:rFonts w:ascii="Times New Roman" w:eastAsia="Calibri-Light" w:hAnsi="Times New Roman" w:cs="Times New Roman"/>
          <w:spacing w:val="-14"/>
          <w:kern w:val="24"/>
          <w:sz w:val="24"/>
          <w:szCs w:val="24"/>
        </w:rPr>
        <w:lastRenderedPageBreak/>
        <w:t xml:space="preserve">oldukça ayrıntılı bir şekilde ele almıştır. İlk olarak </w:t>
      </w:r>
      <w:proofErr w:type="spellStart"/>
      <w:r w:rsidRPr="00D45F8F">
        <w:rPr>
          <w:rFonts w:ascii="Times New Roman" w:eastAsia="Calibri-Light" w:hAnsi="Times New Roman" w:cs="Times New Roman"/>
          <w:spacing w:val="-14"/>
          <w:kern w:val="24"/>
          <w:sz w:val="24"/>
          <w:szCs w:val="24"/>
        </w:rPr>
        <w:t>Sened</w:t>
      </w:r>
      <w:proofErr w:type="spellEnd"/>
      <w:r w:rsidRPr="00D45F8F">
        <w:rPr>
          <w:rFonts w:ascii="Times New Roman" w:eastAsia="Calibri-Light" w:hAnsi="Times New Roman" w:cs="Times New Roman"/>
          <w:spacing w:val="-14"/>
          <w:kern w:val="24"/>
          <w:sz w:val="24"/>
          <w:szCs w:val="24"/>
        </w:rPr>
        <w:t xml:space="preserve">-i İttifak’ın esas noktalarına değindikten sonra </w:t>
      </w:r>
      <w:proofErr w:type="spellStart"/>
      <w:r w:rsidRPr="00D45F8F">
        <w:rPr>
          <w:rFonts w:ascii="Times New Roman" w:eastAsia="Calibri-Light" w:hAnsi="Times New Roman" w:cs="Times New Roman"/>
          <w:spacing w:val="-14"/>
          <w:kern w:val="24"/>
          <w:sz w:val="24"/>
          <w:szCs w:val="24"/>
        </w:rPr>
        <w:t>Sened</w:t>
      </w:r>
      <w:proofErr w:type="spellEnd"/>
      <w:r w:rsidRPr="00D45F8F">
        <w:rPr>
          <w:rFonts w:ascii="Times New Roman" w:eastAsia="Calibri-Light" w:hAnsi="Times New Roman" w:cs="Times New Roman"/>
          <w:spacing w:val="-14"/>
          <w:kern w:val="24"/>
          <w:sz w:val="24"/>
          <w:szCs w:val="24"/>
        </w:rPr>
        <w:t>-i İttifak’ın kapsamlı bir şekilde tahliline yer vererek değerlendirmelerde bulunmuştur.</w:t>
      </w:r>
    </w:p>
    <w:p w:rsidR="005A29F8" w:rsidRDefault="00D45F8F" w:rsidP="005A29F8">
      <w:pPr>
        <w:pStyle w:val="DipnotMetni"/>
        <w:spacing w:before="120" w:after="120" w:line="288" w:lineRule="auto"/>
        <w:ind w:firstLine="851"/>
        <w:jc w:val="both"/>
        <w:rPr>
          <w:rFonts w:ascii="Times New Roman" w:eastAsia="Calibri-Light" w:hAnsi="Times New Roman" w:cs="Times New Roman"/>
          <w:spacing w:val="-14"/>
          <w:kern w:val="24"/>
          <w:sz w:val="24"/>
          <w:szCs w:val="24"/>
        </w:rPr>
      </w:pPr>
      <w:r w:rsidRPr="00D45F8F">
        <w:rPr>
          <w:rFonts w:ascii="Times New Roman" w:eastAsia="Calibri-Light" w:hAnsi="Times New Roman" w:cs="Times New Roman"/>
          <w:spacing w:val="-14"/>
          <w:kern w:val="24"/>
          <w:sz w:val="24"/>
          <w:szCs w:val="24"/>
        </w:rPr>
        <w:t>Eserin üçüncü bölümünü</w:t>
      </w:r>
      <w:r w:rsidR="00577AA7">
        <w:rPr>
          <w:rFonts w:ascii="Times New Roman" w:eastAsia="Calibri-Light" w:hAnsi="Times New Roman" w:cs="Times New Roman"/>
          <w:spacing w:val="-14"/>
          <w:kern w:val="24"/>
          <w:sz w:val="24"/>
          <w:szCs w:val="24"/>
        </w:rPr>
        <w:t xml:space="preserve"> </w:t>
      </w:r>
      <w:r w:rsidRPr="00577AA7">
        <w:rPr>
          <w:rFonts w:ascii="Times New Roman" w:eastAsia="Calibri-Light" w:hAnsi="Times New Roman" w:cs="Times New Roman"/>
          <w:i/>
          <w:spacing w:val="-14"/>
          <w:kern w:val="24"/>
          <w:sz w:val="24"/>
          <w:szCs w:val="24"/>
        </w:rPr>
        <w:t>‘’İlk Batılılaşma Girişimi (1700-1730)’’</w:t>
      </w:r>
      <w:r w:rsidRPr="00D45F8F">
        <w:rPr>
          <w:rFonts w:ascii="Times New Roman" w:eastAsia="Calibri-Light" w:hAnsi="Times New Roman" w:cs="Times New Roman"/>
          <w:spacing w:val="-14"/>
          <w:kern w:val="24"/>
          <w:sz w:val="24"/>
          <w:szCs w:val="24"/>
        </w:rPr>
        <w:t xml:space="preserve"> isimli başlık oluşturmaktadır. Yazar Osmanlı Tarihi’nde araştırma yapan birçok tarihçi ve araştırmacı tarafından bilinen </w:t>
      </w:r>
      <w:r w:rsidRPr="00577AA7">
        <w:rPr>
          <w:rFonts w:ascii="Times New Roman" w:eastAsia="Calibri-Light" w:hAnsi="Times New Roman" w:cs="Times New Roman"/>
          <w:i/>
          <w:spacing w:val="-14"/>
          <w:kern w:val="24"/>
          <w:sz w:val="24"/>
          <w:szCs w:val="24"/>
        </w:rPr>
        <w:t xml:space="preserve">‘’Dimitri </w:t>
      </w:r>
      <w:proofErr w:type="spellStart"/>
      <w:r w:rsidRPr="00577AA7">
        <w:rPr>
          <w:rFonts w:ascii="Times New Roman" w:eastAsia="Calibri-Light" w:hAnsi="Times New Roman" w:cs="Times New Roman"/>
          <w:i/>
          <w:spacing w:val="-14"/>
          <w:kern w:val="24"/>
          <w:sz w:val="24"/>
          <w:szCs w:val="24"/>
        </w:rPr>
        <w:t>Kantemir</w:t>
      </w:r>
      <w:proofErr w:type="spellEnd"/>
      <w:r w:rsidRPr="00577AA7">
        <w:rPr>
          <w:rFonts w:ascii="Times New Roman" w:eastAsia="Calibri-Light" w:hAnsi="Times New Roman" w:cs="Times New Roman"/>
          <w:i/>
          <w:spacing w:val="-14"/>
          <w:kern w:val="24"/>
          <w:sz w:val="24"/>
          <w:szCs w:val="24"/>
        </w:rPr>
        <w:t>’’</w:t>
      </w:r>
      <w:r w:rsidRPr="00D45F8F">
        <w:rPr>
          <w:rFonts w:ascii="Times New Roman" w:eastAsia="Calibri-Light" w:hAnsi="Times New Roman" w:cs="Times New Roman"/>
          <w:spacing w:val="-14"/>
          <w:kern w:val="24"/>
          <w:sz w:val="24"/>
          <w:szCs w:val="24"/>
        </w:rPr>
        <w:t xml:space="preserve"> </w:t>
      </w:r>
      <w:proofErr w:type="gramStart"/>
      <w:r w:rsidRPr="00D45F8F">
        <w:rPr>
          <w:rFonts w:ascii="Times New Roman" w:eastAsia="Calibri-Light" w:hAnsi="Times New Roman" w:cs="Times New Roman"/>
          <w:spacing w:val="-14"/>
          <w:kern w:val="24"/>
          <w:sz w:val="24"/>
          <w:szCs w:val="24"/>
        </w:rPr>
        <w:t>i  bu</w:t>
      </w:r>
      <w:proofErr w:type="gramEnd"/>
      <w:r w:rsidRPr="00D45F8F">
        <w:rPr>
          <w:rFonts w:ascii="Times New Roman" w:eastAsia="Calibri-Light" w:hAnsi="Times New Roman" w:cs="Times New Roman"/>
          <w:spacing w:val="-14"/>
          <w:kern w:val="24"/>
          <w:sz w:val="24"/>
          <w:szCs w:val="24"/>
        </w:rPr>
        <w:t xml:space="preserve"> bölümde ele almaktadır. Yazar </w:t>
      </w:r>
      <w:proofErr w:type="spellStart"/>
      <w:r w:rsidRPr="00D45F8F">
        <w:rPr>
          <w:rFonts w:ascii="Times New Roman" w:eastAsia="Calibri-Light" w:hAnsi="Times New Roman" w:cs="Times New Roman"/>
          <w:spacing w:val="-14"/>
          <w:kern w:val="24"/>
          <w:sz w:val="24"/>
          <w:szCs w:val="24"/>
        </w:rPr>
        <w:t>Kantemir</w:t>
      </w:r>
      <w:proofErr w:type="spellEnd"/>
      <w:r w:rsidRPr="00D45F8F">
        <w:rPr>
          <w:rFonts w:ascii="Times New Roman" w:eastAsia="Calibri-Light" w:hAnsi="Times New Roman" w:cs="Times New Roman"/>
          <w:spacing w:val="-14"/>
          <w:kern w:val="24"/>
          <w:sz w:val="24"/>
          <w:szCs w:val="24"/>
        </w:rPr>
        <w:t xml:space="preserve"> hakkında şu bilgileri aktarmıştır: </w:t>
      </w:r>
    </w:p>
    <w:p w:rsidR="005A29F8" w:rsidRDefault="00D45F8F" w:rsidP="005A29F8">
      <w:pPr>
        <w:pStyle w:val="DipnotMetni"/>
        <w:spacing w:before="120" w:after="120" w:line="288" w:lineRule="auto"/>
        <w:ind w:left="850" w:right="567"/>
        <w:jc w:val="both"/>
        <w:rPr>
          <w:rFonts w:ascii="Times New Roman" w:eastAsia="Calibri-Light" w:hAnsi="Times New Roman" w:cs="Times New Roman"/>
          <w:spacing w:val="-14"/>
          <w:kern w:val="24"/>
          <w:sz w:val="24"/>
          <w:szCs w:val="24"/>
        </w:rPr>
      </w:pPr>
      <w:r w:rsidRPr="00577AA7">
        <w:rPr>
          <w:rFonts w:ascii="Times New Roman" w:eastAsia="Calibri-Light" w:hAnsi="Times New Roman" w:cs="Times New Roman"/>
          <w:i/>
          <w:spacing w:val="-14"/>
          <w:kern w:val="24"/>
          <w:sz w:val="24"/>
          <w:szCs w:val="24"/>
        </w:rPr>
        <w:t>‘’Osmanlı</w:t>
      </w:r>
      <w:r w:rsidRPr="005A29F8">
        <w:rPr>
          <w:rFonts w:ascii="Times New Roman" w:eastAsia="Calibri-Light" w:hAnsi="Times New Roman" w:cs="Times New Roman"/>
          <w:i/>
          <w:spacing w:val="-14"/>
          <w:kern w:val="24"/>
          <w:sz w:val="24"/>
          <w:szCs w:val="24"/>
        </w:rPr>
        <w:t xml:space="preserve"> sarayında Doğu kültürünün en ince temsilcileriyle yakından temasa geçmiş olan Beyzade </w:t>
      </w:r>
      <w:proofErr w:type="spellStart"/>
      <w:r w:rsidRPr="005A29F8">
        <w:rPr>
          <w:rFonts w:ascii="Times New Roman" w:eastAsia="Calibri-Light" w:hAnsi="Times New Roman" w:cs="Times New Roman"/>
          <w:i/>
          <w:spacing w:val="-14"/>
          <w:kern w:val="24"/>
          <w:sz w:val="24"/>
          <w:szCs w:val="24"/>
        </w:rPr>
        <w:t>Kantemir</w:t>
      </w:r>
      <w:proofErr w:type="spellEnd"/>
      <w:r w:rsidRPr="005A29F8">
        <w:rPr>
          <w:rFonts w:ascii="Times New Roman" w:eastAsia="Calibri-Light" w:hAnsi="Times New Roman" w:cs="Times New Roman"/>
          <w:i/>
          <w:spacing w:val="-14"/>
          <w:kern w:val="24"/>
          <w:sz w:val="24"/>
          <w:szCs w:val="24"/>
        </w:rPr>
        <w:t xml:space="preserve">, Doğu ve Batı kültürlerinin buluşmasında rol oynamıştır. </w:t>
      </w:r>
      <w:proofErr w:type="spellStart"/>
      <w:r w:rsidRPr="005A29F8">
        <w:rPr>
          <w:rFonts w:ascii="Times New Roman" w:eastAsia="Calibri-Light" w:hAnsi="Times New Roman" w:cs="Times New Roman"/>
          <w:i/>
          <w:spacing w:val="-14"/>
          <w:kern w:val="24"/>
          <w:sz w:val="24"/>
          <w:szCs w:val="24"/>
        </w:rPr>
        <w:t>Kantemir</w:t>
      </w:r>
      <w:proofErr w:type="spellEnd"/>
      <w:r w:rsidRPr="005A29F8">
        <w:rPr>
          <w:rFonts w:ascii="Times New Roman" w:eastAsia="Calibri-Light" w:hAnsi="Times New Roman" w:cs="Times New Roman"/>
          <w:i/>
          <w:spacing w:val="-14"/>
          <w:kern w:val="24"/>
          <w:sz w:val="24"/>
          <w:szCs w:val="24"/>
        </w:rPr>
        <w:t xml:space="preserve">, 15 yaşındayken, 1688’de İstanbul’a gelmiş ve ömrünün 22 yılını Osmanlı payitahtında Doğu’nun, Batı’nın fikir hayatına ortak bir hayat geçirmiştir. </w:t>
      </w:r>
      <w:proofErr w:type="spellStart"/>
      <w:r w:rsidRPr="005A29F8">
        <w:rPr>
          <w:rFonts w:ascii="Times New Roman" w:eastAsia="Calibri-Light" w:hAnsi="Times New Roman" w:cs="Times New Roman"/>
          <w:i/>
          <w:spacing w:val="-14"/>
          <w:kern w:val="24"/>
          <w:sz w:val="24"/>
          <w:szCs w:val="24"/>
        </w:rPr>
        <w:t>Kantemir’in</w:t>
      </w:r>
      <w:proofErr w:type="spellEnd"/>
      <w:r w:rsidRPr="005A29F8">
        <w:rPr>
          <w:rFonts w:ascii="Times New Roman" w:eastAsia="Calibri-Light" w:hAnsi="Times New Roman" w:cs="Times New Roman"/>
          <w:i/>
          <w:spacing w:val="-14"/>
          <w:kern w:val="24"/>
          <w:sz w:val="24"/>
          <w:szCs w:val="24"/>
        </w:rPr>
        <w:t xml:space="preserve"> Ortaköy’deki evinde bestelediği parçalar Türk musikisi tarihinde tartışılmaz bir yer edinmiştir. Kısacası Dimitri </w:t>
      </w:r>
      <w:proofErr w:type="spellStart"/>
      <w:r w:rsidRPr="005A29F8">
        <w:rPr>
          <w:rFonts w:ascii="Times New Roman" w:eastAsia="Calibri-Light" w:hAnsi="Times New Roman" w:cs="Times New Roman"/>
          <w:i/>
          <w:spacing w:val="-14"/>
          <w:kern w:val="24"/>
          <w:sz w:val="24"/>
          <w:szCs w:val="24"/>
        </w:rPr>
        <w:t>Kantemir</w:t>
      </w:r>
      <w:proofErr w:type="spellEnd"/>
      <w:r w:rsidRPr="005A29F8">
        <w:rPr>
          <w:rFonts w:ascii="Times New Roman" w:eastAsia="Calibri-Light" w:hAnsi="Times New Roman" w:cs="Times New Roman"/>
          <w:i/>
          <w:spacing w:val="-14"/>
          <w:kern w:val="24"/>
          <w:sz w:val="24"/>
          <w:szCs w:val="24"/>
        </w:rPr>
        <w:t>, Osmanlı başkentindeki yeni kültürel yönelişe yön verenlerden biridir, aynı zamanda kendisi İstanbul’un kültür ve fikir hayatının bir ürünüdür.’’</w:t>
      </w:r>
      <w:r w:rsidRPr="00D45F8F">
        <w:rPr>
          <w:rFonts w:ascii="Times New Roman" w:eastAsia="Calibri-Light" w:hAnsi="Times New Roman" w:cs="Times New Roman"/>
          <w:spacing w:val="-14"/>
          <w:kern w:val="24"/>
          <w:sz w:val="24"/>
          <w:szCs w:val="24"/>
        </w:rPr>
        <w:t xml:space="preserve"> </w:t>
      </w:r>
    </w:p>
    <w:p w:rsidR="00D45F8F" w:rsidRPr="00D45F8F" w:rsidRDefault="00D45F8F" w:rsidP="005A29F8">
      <w:pPr>
        <w:pStyle w:val="DipnotMetni"/>
        <w:spacing w:before="120" w:after="120" w:line="288" w:lineRule="auto"/>
        <w:ind w:firstLine="709"/>
        <w:jc w:val="both"/>
        <w:rPr>
          <w:rFonts w:ascii="Times New Roman" w:eastAsia="Calibri-Light" w:hAnsi="Times New Roman" w:cs="Times New Roman"/>
          <w:spacing w:val="-14"/>
          <w:kern w:val="24"/>
          <w:sz w:val="24"/>
          <w:szCs w:val="24"/>
        </w:rPr>
      </w:pPr>
      <w:r w:rsidRPr="00D45F8F">
        <w:rPr>
          <w:rFonts w:ascii="Times New Roman" w:eastAsia="Calibri-Light" w:hAnsi="Times New Roman" w:cs="Times New Roman"/>
          <w:spacing w:val="-14"/>
          <w:kern w:val="24"/>
          <w:sz w:val="24"/>
          <w:szCs w:val="24"/>
        </w:rPr>
        <w:t xml:space="preserve">Ayrıca </w:t>
      </w:r>
      <w:proofErr w:type="spellStart"/>
      <w:r w:rsidRPr="00D45F8F">
        <w:rPr>
          <w:rFonts w:ascii="Times New Roman" w:eastAsia="Calibri-Light" w:hAnsi="Times New Roman" w:cs="Times New Roman"/>
          <w:spacing w:val="-14"/>
          <w:kern w:val="24"/>
          <w:sz w:val="24"/>
          <w:szCs w:val="24"/>
        </w:rPr>
        <w:t>Kantemir’in</w:t>
      </w:r>
      <w:proofErr w:type="spellEnd"/>
      <w:r w:rsidRPr="00D45F8F">
        <w:rPr>
          <w:rFonts w:ascii="Times New Roman" w:eastAsia="Calibri-Light" w:hAnsi="Times New Roman" w:cs="Times New Roman"/>
          <w:spacing w:val="-14"/>
          <w:kern w:val="24"/>
          <w:sz w:val="24"/>
          <w:szCs w:val="24"/>
        </w:rPr>
        <w:t xml:space="preserve"> Avrupa kültürü ile ilgilide çalışmaları mevcuttur. Yine kendisinin Osmanlı İmparatorluğu hakkındaki çalışması da Avrupa’da standart bir eser olarak kabul edilmiştir. Yazar bu bölümün devamında Osmanlı Devleti’nin Avrupa ile olan kültürlerarası etkileşiminden bahsetmektedir. Eserde Osmanlı Devleti’nin kuruluşundan 19. Yüzyıla kadar geçen süre içerisinde Avrupa’nın kültürel anlamda Osmanlı Devleti’ni nasıl etkilediğini çarpıcı bir şekilde ele alınmaktadır. Aynı kısımda kültürel alanda ele alınan diğer bir konu ise </w:t>
      </w:r>
      <w:r w:rsidRPr="00577AA7">
        <w:rPr>
          <w:rFonts w:ascii="Times New Roman" w:eastAsia="Calibri-Light" w:hAnsi="Times New Roman" w:cs="Times New Roman"/>
          <w:i/>
          <w:spacing w:val="-14"/>
          <w:kern w:val="24"/>
          <w:sz w:val="24"/>
          <w:szCs w:val="24"/>
        </w:rPr>
        <w:t>‘’Lale Devri’’</w:t>
      </w:r>
      <w:r w:rsidRPr="00D45F8F">
        <w:rPr>
          <w:rFonts w:ascii="Times New Roman" w:eastAsia="Calibri-Light" w:hAnsi="Times New Roman" w:cs="Times New Roman"/>
          <w:spacing w:val="-14"/>
          <w:kern w:val="24"/>
          <w:sz w:val="24"/>
          <w:szCs w:val="24"/>
        </w:rPr>
        <w:t xml:space="preserve"> </w:t>
      </w:r>
      <w:proofErr w:type="spellStart"/>
      <w:r w:rsidRPr="00D45F8F">
        <w:rPr>
          <w:rFonts w:ascii="Times New Roman" w:eastAsia="Calibri-Light" w:hAnsi="Times New Roman" w:cs="Times New Roman"/>
          <w:spacing w:val="-14"/>
          <w:kern w:val="24"/>
          <w:sz w:val="24"/>
          <w:szCs w:val="24"/>
        </w:rPr>
        <w:t>dir</w:t>
      </w:r>
      <w:proofErr w:type="spellEnd"/>
      <w:r w:rsidRPr="00D45F8F">
        <w:rPr>
          <w:rFonts w:ascii="Times New Roman" w:eastAsia="Calibri-Light" w:hAnsi="Times New Roman" w:cs="Times New Roman"/>
          <w:spacing w:val="-14"/>
          <w:kern w:val="24"/>
          <w:sz w:val="24"/>
          <w:szCs w:val="24"/>
        </w:rPr>
        <w:t>. Lale Devri’ni ayrıntılı bir şekilde inceleyen yazar bu bölümü söz konusu devrin sona ermesine neden olan Patrona Halil İsyan’ı ile tamamlamıştır.</w:t>
      </w:r>
    </w:p>
    <w:p w:rsidR="005A29F8" w:rsidRDefault="00D45F8F" w:rsidP="005A29F8">
      <w:pPr>
        <w:pStyle w:val="DipnotMetni"/>
        <w:spacing w:before="120" w:after="120" w:line="288" w:lineRule="auto"/>
        <w:ind w:firstLine="851"/>
        <w:jc w:val="both"/>
        <w:rPr>
          <w:rFonts w:ascii="Times New Roman" w:eastAsia="Calibri-Light" w:hAnsi="Times New Roman" w:cs="Times New Roman"/>
          <w:spacing w:val="-14"/>
          <w:kern w:val="24"/>
          <w:sz w:val="24"/>
          <w:szCs w:val="24"/>
        </w:rPr>
      </w:pPr>
      <w:r w:rsidRPr="00D45F8F">
        <w:rPr>
          <w:rFonts w:ascii="Times New Roman" w:eastAsia="Calibri-Light" w:hAnsi="Times New Roman" w:cs="Times New Roman"/>
          <w:spacing w:val="-14"/>
          <w:kern w:val="24"/>
          <w:sz w:val="24"/>
          <w:szCs w:val="24"/>
        </w:rPr>
        <w:t>Yazar eserin dördüncü bölümünde</w:t>
      </w:r>
      <w:r w:rsidR="00577AA7">
        <w:rPr>
          <w:rFonts w:ascii="Times New Roman" w:eastAsia="Calibri-Light" w:hAnsi="Times New Roman" w:cs="Times New Roman"/>
          <w:spacing w:val="-14"/>
          <w:kern w:val="24"/>
          <w:sz w:val="24"/>
          <w:szCs w:val="24"/>
        </w:rPr>
        <w:t xml:space="preserve"> </w:t>
      </w:r>
      <w:r w:rsidRPr="00577AA7">
        <w:rPr>
          <w:rFonts w:ascii="Times New Roman" w:eastAsia="Calibri-Light" w:hAnsi="Times New Roman" w:cs="Times New Roman"/>
          <w:i/>
          <w:spacing w:val="-14"/>
          <w:kern w:val="24"/>
          <w:sz w:val="24"/>
          <w:szCs w:val="24"/>
        </w:rPr>
        <w:t>‘’Tanzimat (1839-1876)ve İlk Meşrutiyet: Kanun-i Esasi’’</w:t>
      </w:r>
      <w:r w:rsidRPr="00D45F8F">
        <w:rPr>
          <w:rFonts w:ascii="Times New Roman" w:eastAsia="Calibri-Light" w:hAnsi="Times New Roman" w:cs="Times New Roman"/>
          <w:spacing w:val="-14"/>
          <w:kern w:val="24"/>
          <w:sz w:val="24"/>
          <w:szCs w:val="24"/>
        </w:rPr>
        <w:t xml:space="preserve">den bahsetmiştir. Yazar Tanzimat Fermanı’nın tahlilinden sonra Ferman’ın içeriğinden ve Fermanı hazırlayan grup’tan söz etmiştir. Yine Ferman’ın Osmanlı Devleti’ne getirdiği modern prensiplerin de üzerinde durulmuştur. Yazar Tanzimat Fermanı ile ilgili olarak görüşlerini şu cümlelerle ortaya koymaktadır: </w:t>
      </w:r>
    </w:p>
    <w:p w:rsidR="005A29F8" w:rsidRPr="005A29F8" w:rsidRDefault="00D45F8F" w:rsidP="005A29F8">
      <w:pPr>
        <w:pStyle w:val="DipnotMetni"/>
        <w:spacing w:before="120" w:after="120" w:line="288" w:lineRule="auto"/>
        <w:ind w:left="850" w:right="567"/>
        <w:jc w:val="both"/>
        <w:rPr>
          <w:rFonts w:ascii="Times New Roman" w:eastAsia="Calibri-Light" w:hAnsi="Times New Roman" w:cs="Times New Roman"/>
          <w:i/>
          <w:spacing w:val="-14"/>
          <w:kern w:val="24"/>
          <w:sz w:val="24"/>
          <w:szCs w:val="24"/>
        </w:rPr>
      </w:pPr>
      <w:r w:rsidRPr="005A29F8">
        <w:rPr>
          <w:rFonts w:ascii="Times New Roman" w:eastAsia="Calibri-Light" w:hAnsi="Times New Roman" w:cs="Times New Roman"/>
          <w:i/>
          <w:spacing w:val="-14"/>
          <w:kern w:val="24"/>
          <w:sz w:val="24"/>
          <w:szCs w:val="24"/>
        </w:rPr>
        <w:t xml:space="preserve">‘’Tanzimat’tan gaye, devletin kuvvetlenmesi, memleketin kalkınması ve huzurun yerleşmesidir. Müslim ve gayrimüslim bütün tebaanın aynı haklardan istifade etmesi prensibi, ıslahattan beklenen pratik gayeyi ortaya koymaktaydı.’’ </w:t>
      </w:r>
    </w:p>
    <w:p w:rsidR="00D45F8F" w:rsidRPr="00D45F8F" w:rsidRDefault="00D45F8F" w:rsidP="005A29F8">
      <w:pPr>
        <w:pStyle w:val="DipnotMetni"/>
        <w:spacing w:before="120" w:after="120" w:line="288" w:lineRule="auto"/>
        <w:ind w:firstLine="851"/>
        <w:jc w:val="both"/>
        <w:rPr>
          <w:rFonts w:ascii="Times New Roman" w:eastAsia="Calibri-Light" w:hAnsi="Times New Roman" w:cs="Times New Roman"/>
          <w:spacing w:val="-14"/>
          <w:kern w:val="24"/>
          <w:sz w:val="24"/>
          <w:szCs w:val="24"/>
        </w:rPr>
      </w:pPr>
      <w:r w:rsidRPr="00D45F8F">
        <w:rPr>
          <w:rFonts w:ascii="Times New Roman" w:eastAsia="Calibri-Light" w:hAnsi="Times New Roman" w:cs="Times New Roman"/>
          <w:spacing w:val="-14"/>
          <w:kern w:val="24"/>
          <w:sz w:val="24"/>
          <w:szCs w:val="24"/>
        </w:rPr>
        <w:t xml:space="preserve">Yazar eserin devam eden bu bölümünün sonunda ise Tanzimat’ın uygulanması ve Osmanlı toplumundan fermana yönelik oluşan tepkilerden bahsetmiştir. Yazar Tanzimat’ın Rumeli’de ki etkilerini de değinmiştir. 1841 tarihinde Niş ve 1850 </w:t>
      </w:r>
      <w:proofErr w:type="spellStart"/>
      <w:r w:rsidRPr="00D45F8F">
        <w:rPr>
          <w:rFonts w:ascii="Times New Roman" w:eastAsia="Calibri-Light" w:hAnsi="Times New Roman" w:cs="Times New Roman"/>
          <w:spacing w:val="-14"/>
          <w:kern w:val="24"/>
          <w:sz w:val="24"/>
          <w:szCs w:val="24"/>
        </w:rPr>
        <w:t>Vidin</w:t>
      </w:r>
      <w:proofErr w:type="spellEnd"/>
      <w:r w:rsidRPr="00D45F8F">
        <w:rPr>
          <w:rFonts w:ascii="Times New Roman" w:eastAsia="Calibri-Light" w:hAnsi="Times New Roman" w:cs="Times New Roman"/>
          <w:spacing w:val="-14"/>
          <w:kern w:val="24"/>
          <w:sz w:val="24"/>
          <w:szCs w:val="24"/>
        </w:rPr>
        <w:t xml:space="preserve"> İsyanlarını ele alan yazar Tanzimat’ın reaya’ya olan etkileri</w:t>
      </w:r>
      <w:r w:rsidR="00577AA7">
        <w:rPr>
          <w:rFonts w:ascii="Times New Roman" w:eastAsia="Calibri-Light" w:hAnsi="Times New Roman" w:cs="Times New Roman"/>
          <w:spacing w:val="-14"/>
          <w:kern w:val="24"/>
          <w:sz w:val="24"/>
          <w:szCs w:val="24"/>
        </w:rPr>
        <w:t xml:space="preserve">ni ortaya koyduktan sonra 1848 </w:t>
      </w:r>
      <w:r w:rsidRPr="00D45F8F">
        <w:rPr>
          <w:rFonts w:ascii="Times New Roman" w:eastAsia="Calibri-Light" w:hAnsi="Times New Roman" w:cs="Times New Roman"/>
          <w:spacing w:val="-14"/>
          <w:kern w:val="24"/>
          <w:sz w:val="24"/>
          <w:szCs w:val="24"/>
        </w:rPr>
        <w:t xml:space="preserve">Avrupa ihtilallerinin Osmanlı Devleti’ne tesiri hakkında bilgi vermiştir. Bu bölümde son olarak ise yazar 1876 tarihli Osmanlı Kanun-i Esasi’sini ele almıştır. </w:t>
      </w:r>
    </w:p>
    <w:p w:rsidR="00D45F8F" w:rsidRPr="00D45F8F" w:rsidRDefault="00D45F8F" w:rsidP="005A29F8">
      <w:pPr>
        <w:pStyle w:val="DipnotMetni"/>
        <w:spacing w:before="120" w:after="120" w:line="288" w:lineRule="auto"/>
        <w:ind w:firstLine="851"/>
        <w:jc w:val="both"/>
        <w:rPr>
          <w:rFonts w:ascii="Times New Roman" w:eastAsia="Calibri-Light" w:hAnsi="Times New Roman" w:cs="Times New Roman"/>
          <w:spacing w:val="-14"/>
          <w:kern w:val="24"/>
          <w:sz w:val="24"/>
          <w:szCs w:val="24"/>
        </w:rPr>
      </w:pPr>
      <w:r w:rsidRPr="00D45F8F">
        <w:rPr>
          <w:rFonts w:ascii="Times New Roman" w:eastAsia="Calibri-Light" w:hAnsi="Times New Roman" w:cs="Times New Roman"/>
          <w:spacing w:val="-14"/>
          <w:kern w:val="24"/>
          <w:sz w:val="24"/>
          <w:szCs w:val="24"/>
        </w:rPr>
        <w:t>Eserin beşinci bölümünde</w:t>
      </w:r>
      <w:r w:rsidR="00577AA7">
        <w:rPr>
          <w:rFonts w:ascii="Times New Roman" w:eastAsia="Calibri-Light" w:hAnsi="Times New Roman" w:cs="Times New Roman"/>
          <w:spacing w:val="-14"/>
          <w:kern w:val="24"/>
          <w:sz w:val="24"/>
          <w:szCs w:val="24"/>
        </w:rPr>
        <w:t xml:space="preserve"> </w:t>
      </w:r>
      <w:r w:rsidRPr="00577AA7">
        <w:rPr>
          <w:rFonts w:ascii="Times New Roman" w:eastAsia="Calibri-Light" w:hAnsi="Times New Roman" w:cs="Times New Roman"/>
          <w:i/>
          <w:spacing w:val="-14"/>
          <w:kern w:val="24"/>
          <w:sz w:val="24"/>
          <w:szCs w:val="24"/>
        </w:rPr>
        <w:t>‘’Türkiye ve Avrupa’’</w:t>
      </w:r>
      <w:r w:rsidRPr="00D45F8F">
        <w:rPr>
          <w:rFonts w:ascii="Times New Roman" w:eastAsia="Calibri-Light" w:hAnsi="Times New Roman" w:cs="Times New Roman"/>
          <w:spacing w:val="-14"/>
          <w:kern w:val="24"/>
          <w:sz w:val="24"/>
          <w:szCs w:val="24"/>
        </w:rPr>
        <w:t xml:space="preserve"> isimli başlık adı altında Osmanlı’nın Avrupa ile ilişkilerine değinilmiştir. İlk olarak bu ilişkilerin ekonomik boyutu olan kapitülasyonlar ve coğrafi keşifler konusu ele alınmıştır. Ardından Avrupa ile ilişkilerin siyasi, dini ve kültürel boyutundan bahsedilmiştir. Yine bu bölümde 1500’lü yıllardan itibaren başlayarak 1683 Viyana Bozgunu’na geçen süreç içerisindeki Haçlıların, Türklere karşı yürüttükleri projelerden söz edilmiştir. 1768-1792 Osmanlı-Rus ilişkileri ele alındıktan sonra 1877-78 Osmanlı-Rus Savaşı ve hemen ardından imzalanan </w:t>
      </w:r>
      <w:proofErr w:type="spellStart"/>
      <w:r w:rsidRPr="00D45F8F">
        <w:rPr>
          <w:rFonts w:ascii="Times New Roman" w:eastAsia="Calibri-Light" w:hAnsi="Times New Roman" w:cs="Times New Roman"/>
          <w:spacing w:val="-14"/>
          <w:kern w:val="24"/>
          <w:sz w:val="24"/>
          <w:szCs w:val="24"/>
        </w:rPr>
        <w:t>Ayastefanos</w:t>
      </w:r>
      <w:proofErr w:type="spellEnd"/>
      <w:r w:rsidRPr="00D45F8F">
        <w:rPr>
          <w:rFonts w:ascii="Times New Roman" w:eastAsia="Calibri-Light" w:hAnsi="Times New Roman" w:cs="Times New Roman"/>
          <w:spacing w:val="-14"/>
          <w:kern w:val="24"/>
          <w:sz w:val="24"/>
          <w:szCs w:val="24"/>
        </w:rPr>
        <w:t xml:space="preserve"> ve Berlin antlaşmalarından söz edilmiştir. Bu bölümün sonunda da Osmanlı Devleti’nin 1878 Berlin Antlaşması’ndan sonraki süreçte Büyük Devletlerle olan ilişkilerine değinilmiştir.</w:t>
      </w:r>
    </w:p>
    <w:p w:rsidR="00D45F8F" w:rsidRPr="00D45F8F" w:rsidRDefault="00D45F8F" w:rsidP="005A29F8">
      <w:pPr>
        <w:pStyle w:val="DipnotMetni"/>
        <w:spacing w:before="120" w:after="120" w:line="288" w:lineRule="auto"/>
        <w:ind w:firstLine="851"/>
        <w:jc w:val="both"/>
        <w:rPr>
          <w:rFonts w:ascii="Times New Roman" w:eastAsia="Calibri-Light" w:hAnsi="Times New Roman" w:cs="Times New Roman"/>
          <w:spacing w:val="-14"/>
          <w:kern w:val="24"/>
          <w:sz w:val="24"/>
          <w:szCs w:val="24"/>
        </w:rPr>
      </w:pPr>
      <w:r w:rsidRPr="00D45F8F">
        <w:rPr>
          <w:rFonts w:ascii="Times New Roman" w:eastAsia="Calibri-Light" w:hAnsi="Times New Roman" w:cs="Times New Roman"/>
          <w:spacing w:val="-14"/>
          <w:kern w:val="24"/>
          <w:sz w:val="24"/>
          <w:szCs w:val="24"/>
        </w:rPr>
        <w:lastRenderedPageBreak/>
        <w:t>Eserin son bölümünü</w:t>
      </w:r>
      <w:r w:rsidR="00577AA7">
        <w:rPr>
          <w:rFonts w:ascii="Times New Roman" w:eastAsia="Calibri-Light" w:hAnsi="Times New Roman" w:cs="Times New Roman"/>
          <w:spacing w:val="-14"/>
          <w:kern w:val="24"/>
          <w:sz w:val="24"/>
          <w:szCs w:val="24"/>
        </w:rPr>
        <w:t xml:space="preserve"> </w:t>
      </w:r>
      <w:r w:rsidRPr="00577AA7">
        <w:rPr>
          <w:rFonts w:ascii="Times New Roman" w:eastAsia="Calibri-Light" w:hAnsi="Times New Roman" w:cs="Times New Roman"/>
          <w:i/>
          <w:spacing w:val="-14"/>
          <w:kern w:val="24"/>
          <w:sz w:val="24"/>
          <w:szCs w:val="24"/>
        </w:rPr>
        <w:t>‘’İkinci Meşrutiyet: Modern Türkiye’nin Doğuşu’’</w:t>
      </w:r>
      <w:r w:rsidRPr="00D45F8F">
        <w:rPr>
          <w:rFonts w:ascii="Times New Roman" w:eastAsia="Calibri-Light" w:hAnsi="Times New Roman" w:cs="Times New Roman"/>
          <w:spacing w:val="-14"/>
          <w:kern w:val="24"/>
          <w:sz w:val="24"/>
          <w:szCs w:val="24"/>
        </w:rPr>
        <w:t xml:space="preserve"> isimli başlık oluşturmaktadır. Bu bölümde yazar İkinci Meşrutiyet’in ilanı sonucunda Osmanlı’nın iç siyasetine ve Avrupalı büyük devletlerle olan ilişkilerine değinmiştir. İkinci Meşrutiyet döneminin getirmiş olduğu fikir akımlarından olan ‘’Hilafet Hareketi, Şeriatçılık, Osmanlılık, Batıcılık, Turancı Türkçülük’’ akımlarını ele alarak Turancı Türkçülüğün temsilcilerinden olan İsmail </w:t>
      </w:r>
      <w:proofErr w:type="spellStart"/>
      <w:r w:rsidRPr="00D45F8F">
        <w:rPr>
          <w:rFonts w:ascii="Times New Roman" w:eastAsia="Calibri-Light" w:hAnsi="Times New Roman" w:cs="Times New Roman"/>
          <w:spacing w:val="-14"/>
          <w:kern w:val="24"/>
          <w:sz w:val="24"/>
          <w:szCs w:val="24"/>
        </w:rPr>
        <w:t>Gaspıralı</w:t>
      </w:r>
      <w:proofErr w:type="spellEnd"/>
      <w:r w:rsidRPr="00D45F8F">
        <w:rPr>
          <w:rFonts w:ascii="Times New Roman" w:eastAsia="Calibri-Light" w:hAnsi="Times New Roman" w:cs="Times New Roman"/>
          <w:spacing w:val="-14"/>
          <w:kern w:val="24"/>
          <w:sz w:val="24"/>
          <w:szCs w:val="24"/>
        </w:rPr>
        <w:t xml:space="preserve"> ve Yusuf </w:t>
      </w:r>
      <w:proofErr w:type="spellStart"/>
      <w:r w:rsidRPr="00D45F8F">
        <w:rPr>
          <w:rFonts w:ascii="Times New Roman" w:eastAsia="Calibri-Light" w:hAnsi="Times New Roman" w:cs="Times New Roman"/>
          <w:spacing w:val="-14"/>
          <w:kern w:val="24"/>
          <w:sz w:val="24"/>
          <w:szCs w:val="24"/>
        </w:rPr>
        <w:t>Akçura</w:t>
      </w:r>
      <w:proofErr w:type="spellEnd"/>
      <w:r w:rsidRPr="00D45F8F">
        <w:rPr>
          <w:rFonts w:ascii="Times New Roman" w:eastAsia="Calibri-Light" w:hAnsi="Times New Roman" w:cs="Times New Roman"/>
          <w:spacing w:val="-14"/>
          <w:kern w:val="24"/>
          <w:sz w:val="24"/>
          <w:szCs w:val="24"/>
        </w:rPr>
        <w:t xml:space="preserve"> ile yine Türkçülüğün en önemli temsilcisi olan Ziya Gökalp’in düşüncelerinden de bahsetmiştir. Yazar tüm bunlardan söz ettikten sonra Anadolu’da Milli Türk Devleti’nin doğuşu konusuna geçmiştir. Yine bu konuda yazar saltanatın ve hilafetin kaldırılması konularına değinmiştir. Yazar burada hilafetin kaldırılmasından </w:t>
      </w:r>
      <w:r w:rsidRPr="00577AA7">
        <w:rPr>
          <w:rFonts w:ascii="Times New Roman" w:eastAsia="Calibri-Light" w:hAnsi="Times New Roman" w:cs="Times New Roman"/>
          <w:i/>
          <w:spacing w:val="-14"/>
          <w:kern w:val="24"/>
          <w:sz w:val="24"/>
          <w:szCs w:val="24"/>
        </w:rPr>
        <w:t xml:space="preserve">‘’Büyük Devrim’’ </w:t>
      </w:r>
      <w:r w:rsidRPr="00D45F8F">
        <w:rPr>
          <w:rFonts w:ascii="Times New Roman" w:eastAsia="Calibri-Light" w:hAnsi="Times New Roman" w:cs="Times New Roman"/>
          <w:spacing w:val="-14"/>
          <w:kern w:val="24"/>
          <w:sz w:val="24"/>
          <w:szCs w:val="24"/>
        </w:rPr>
        <w:t>olarak bahsetmiştir. Bölümün sonunda ise Atatürk’ün kurmuş olduğu Modern Türkiye’den bahsedilerek modernleşme problemini ele almıştır.</w:t>
      </w:r>
    </w:p>
    <w:p w:rsidR="001B0E8C" w:rsidRDefault="00D45F8F" w:rsidP="005A29F8">
      <w:pPr>
        <w:pStyle w:val="DipnotMetni"/>
        <w:spacing w:before="120" w:after="120" w:line="288" w:lineRule="auto"/>
        <w:ind w:firstLine="851"/>
        <w:jc w:val="both"/>
        <w:rPr>
          <w:rFonts w:ascii="Times New Roman" w:hAnsi="Times New Roman" w:cs="Times New Roman"/>
          <w:b/>
          <w:spacing w:val="-14"/>
          <w:kern w:val="24"/>
          <w:sz w:val="24"/>
          <w:szCs w:val="24"/>
        </w:rPr>
      </w:pPr>
      <w:r w:rsidRPr="00D45F8F">
        <w:rPr>
          <w:rFonts w:ascii="Times New Roman" w:eastAsia="Calibri-Light" w:hAnsi="Times New Roman" w:cs="Times New Roman"/>
          <w:spacing w:val="-14"/>
          <w:kern w:val="24"/>
          <w:sz w:val="24"/>
          <w:szCs w:val="24"/>
        </w:rPr>
        <w:t>Eserin sonunda ise yazar oldukça zengin bir ‘</w:t>
      </w:r>
      <w:r w:rsidRPr="00577AA7">
        <w:rPr>
          <w:rFonts w:ascii="Times New Roman" w:eastAsia="Calibri-Light" w:hAnsi="Times New Roman" w:cs="Times New Roman"/>
          <w:i/>
          <w:spacing w:val="-14"/>
          <w:kern w:val="24"/>
          <w:sz w:val="24"/>
          <w:szCs w:val="24"/>
        </w:rPr>
        <w:t>’Ekler’’</w:t>
      </w:r>
      <w:r w:rsidR="00577AA7">
        <w:rPr>
          <w:rFonts w:ascii="Times New Roman" w:eastAsia="Calibri-Light" w:hAnsi="Times New Roman" w:cs="Times New Roman"/>
          <w:spacing w:val="-14"/>
          <w:kern w:val="24"/>
          <w:sz w:val="24"/>
          <w:szCs w:val="24"/>
        </w:rPr>
        <w:t xml:space="preserve"> </w:t>
      </w:r>
      <w:r w:rsidRPr="00D45F8F">
        <w:rPr>
          <w:rFonts w:ascii="Times New Roman" w:eastAsia="Calibri-Light" w:hAnsi="Times New Roman" w:cs="Times New Roman"/>
          <w:spacing w:val="-14"/>
          <w:kern w:val="24"/>
          <w:sz w:val="24"/>
          <w:szCs w:val="24"/>
        </w:rPr>
        <w:t>bölümüne yer vererek Osmanlı tarihi alanında araştırma yapan veya bu döneme meraklı olan kişiler için geniş bir içerik sunmuştur. Görüldüğü üzere eser Osmanlı’nın sadece son dönemlerini ele almakla kalmamış Türkiye Cumhuriyeti Devleti’nin kuruluş yolundaki aşamalarına da yer vermiştir. Osmanlı tarihini anlatan bir eser olması dolayısıyla birçok kişi sıkıcı ve anlaşılmaz bir eserle karşı karşıya kalacağını düşünmüş olabilir. Fakat incelemesini yaptığım eser ilk başta oldukça hacimli olmasına rağmen yazarın kullanmış olduğu anlaşılır dil eseri keyif alarak takip etmemi sağlamıştır.</w:t>
      </w:r>
    </w:p>
    <w:p w:rsidR="00BE06CF" w:rsidRDefault="00BE06CF" w:rsidP="007F0824">
      <w:pPr>
        <w:pStyle w:val="DipnotMetni"/>
        <w:spacing w:before="120" w:after="120" w:line="288" w:lineRule="auto"/>
        <w:ind w:left="567" w:hanging="283"/>
        <w:jc w:val="both"/>
        <w:rPr>
          <w:rFonts w:ascii="Times New Roman" w:hAnsi="Times New Roman" w:cs="Times New Roman"/>
          <w:b/>
          <w:spacing w:val="-14"/>
          <w:kern w:val="24"/>
          <w:sz w:val="24"/>
          <w:szCs w:val="24"/>
        </w:rPr>
      </w:pPr>
    </w:p>
    <w:p w:rsidR="007F0824" w:rsidRPr="0069021D" w:rsidRDefault="007F0824" w:rsidP="005A29F8">
      <w:pPr>
        <w:pStyle w:val="DipnotMetni"/>
        <w:spacing w:before="120" w:after="120" w:line="288" w:lineRule="auto"/>
        <w:jc w:val="both"/>
        <w:rPr>
          <w:rFonts w:ascii="Times New Roman" w:hAnsi="Times New Roman" w:cs="Times New Roman"/>
          <w:spacing w:val="-14"/>
          <w:kern w:val="24"/>
          <w:sz w:val="24"/>
          <w:szCs w:val="24"/>
        </w:rPr>
      </w:pPr>
    </w:p>
    <w:p w:rsidR="00803024" w:rsidRDefault="0069021D" w:rsidP="007F0824">
      <w:pPr>
        <w:rPr>
          <w:rFonts w:ascii="Times New Roman" w:hAnsi="Times New Roman" w:cs="Times New Roman"/>
          <w:b/>
          <w:sz w:val="24"/>
          <w:szCs w:val="24"/>
        </w:rPr>
      </w:pPr>
      <w:r w:rsidRPr="0069021D">
        <w:rPr>
          <w:rFonts w:ascii="Times New Roman" w:hAnsi="Times New Roman" w:cs="Times New Roman"/>
          <w:b/>
          <w:sz w:val="24"/>
          <w:szCs w:val="24"/>
        </w:rPr>
        <w:t>Kaynakça</w:t>
      </w:r>
    </w:p>
    <w:p w:rsidR="0069021D" w:rsidRPr="0069021D" w:rsidRDefault="00B578E1" w:rsidP="00B578E1">
      <w:pPr>
        <w:pStyle w:val="Balk2"/>
        <w:spacing w:before="120" w:after="120" w:line="288" w:lineRule="auto"/>
        <w:ind w:left="0"/>
        <w:jc w:val="both"/>
        <w:rPr>
          <w:rFonts w:ascii="Times New Roman" w:eastAsia="Arial Unicode MS" w:hAnsi="Times New Roman" w:cs="Times New Roman"/>
          <w:bCs/>
          <w:spacing w:val="-14"/>
          <w:kern w:val="24"/>
          <w:lang w:val="tr-TR"/>
        </w:rPr>
      </w:pPr>
      <w:r>
        <w:t xml:space="preserve">[4] </w:t>
      </w:r>
      <w:r w:rsidR="0069021D">
        <w:rPr>
          <w:rFonts w:ascii="Times New Roman" w:hAnsi="Times New Roman" w:cs="Times New Roman"/>
        </w:rPr>
        <w:t xml:space="preserve">İnalcık, Halil(2016), </w:t>
      </w:r>
      <w:r w:rsidR="0069021D" w:rsidRPr="0069021D">
        <w:rPr>
          <w:rFonts w:ascii="Times New Roman" w:eastAsia="Arial Unicode MS" w:hAnsi="Times New Roman" w:cs="Times New Roman"/>
          <w:bCs/>
          <w:spacing w:val="-14"/>
          <w:kern w:val="24"/>
          <w:lang w:val="tr-TR"/>
        </w:rPr>
        <w:t xml:space="preserve">Devlet-i </w:t>
      </w:r>
      <w:proofErr w:type="spellStart"/>
      <w:r w:rsidR="0069021D" w:rsidRPr="0069021D">
        <w:rPr>
          <w:rFonts w:ascii="Times New Roman" w:eastAsia="Arial Unicode MS" w:hAnsi="Times New Roman" w:cs="Times New Roman"/>
          <w:bCs/>
          <w:spacing w:val="-14"/>
          <w:kern w:val="24"/>
          <w:lang w:val="tr-TR"/>
        </w:rPr>
        <w:t>Aliyye</w:t>
      </w:r>
      <w:proofErr w:type="spellEnd"/>
      <w:r w:rsidR="0069021D" w:rsidRPr="0069021D">
        <w:rPr>
          <w:rFonts w:ascii="Times New Roman" w:eastAsia="Arial Unicode MS" w:hAnsi="Times New Roman" w:cs="Times New Roman"/>
          <w:bCs/>
          <w:spacing w:val="-14"/>
          <w:kern w:val="24"/>
          <w:lang w:val="tr-TR"/>
        </w:rPr>
        <w:t xml:space="preserve"> Osmanlı İmparatorluğu Üzerine Araştırmalar-IV (Ayanlar, Tanzimat, Meşrutiyet)</w:t>
      </w:r>
      <w:r w:rsidR="0069021D">
        <w:rPr>
          <w:rFonts w:ascii="Times New Roman" w:eastAsia="Arial Unicode MS" w:hAnsi="Times New Roman" w:cs="Times New Roman"/>
          <w:bCs/>
          <w:spacing w:val="-14"/>
          <w:kern w:val="24"/>
          <w:lang w:val="tr-TR"/>
        </w:rPr>
        <w:t xml:space="preserve">, </w:t>
      </w:r>
      <w:r w:rsidR="0069021D" w:rsidRPr="00C87139">
        <w:rPr>
          <w:rFonts w:ascii="Times New Roman" w:hAnsi="Times New Roman" w:cs="Times New Roman"/>
        </w:rPr>
        <w:t>İş Bankası Kültür Yayınları, İstanbul</w:t>
      </w:r>
      <w:r w:rsidR="0069021D">
        <w:rPr>
          <w:rFonts w:ascii="Times New Roman" w:hAnsi="Times New Roman" w:cs="Times New Roman"/>
        </w:rPr>
        <w:t>.</w:t>
      </w:r>
    </w:p>
    <w:p w:rsidR="0069021D" w:rsidRPr="0069021D" w:rsidRDefault="0069021D" w:rsidP="0069021D">
      <w:pPr>
        <w:rPr>
          <w:rFonts w:ascii="Times New Roman" w:hAnsi="Times New Roman" w:cs="Times New Roman"/>
          <w:sz w:val="24"/>
          <w:szCs w:val="24"/>
        </w:rPr>
      </w:pPr>
    </w:p>
    <w:sectPr w:rsidR="0069021D" w:rsidRPr="0069021D" w:rsidSect="00577AA7">
      <w:pgSz w:w="11906" w:h="16838"/>
      <w:pgMar w:top="1276" w:right="1417" w:bottom="1417" w:left="1417" w:header="0" w:footer="708" w:gutter="0"/>
      <w:pgNumType w:start="37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D82" w:rsidRDefault="000F1D82" w:rsidP="00F33D24">
      <w:pPr>
        <w:spacing w:after="0" w:line="240" w:lineRule="auto"/>
      </w:pPr>
      <w:r>
        <w:separator/>
      </w:r>
    </w:p>
  </w:endnote>
  <w:endnote w:type="continuationSeparator" w:id="0">
    <w:p w:rsidR="000F1D82" w:rsidRDefault="000F1D82" w:rsidP="00F33D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A2"/>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Light">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19773"/>
      <w:docPartObj>
        <w:docPartGallery w:val="Page Numbers (Bottom of Page)"/>
        <w:docPartUnique/>
      </w:docPartObj>
    </w:sdtPr>
    <w:sdtContent>
      <w:p w:rsidR="00BD00E7" w:rsidRDefault="001A1AB9">
        <w:pPr>
          <w:pStyle w:val="Altbilgi"/>
          <w:jc w:val="center"/>
        </w:pPr>
        <w:r>
          <w:fldChar w:fldCharType="begin"/>
        </w:r>
        <w:r w:rsidR="00C4639D">
          <w:instrText xml:space="preserve"> PAGE   \* MERGEFORMAT </w:instrText>
        </w:r>
        <w:r>
          <w:fldChar w:fldCharType="separate"/>
        </w:r>
        <w:r w:rsidR="00BD097C">
          <w:rPr>
            <w:noProof/>
          </w:rPr>
          <w:t>374</w:t>
        </w:r>
        <w:r>
          <w:rPr>
            <w:noProof/>
          </w:rPr>
          <w:fldChar w:fldCharType="end"/>
        </w:r>
      </w:p>
    </w:sdtContent>
  </w:sdt>
  <w:p w:rsidR="00BD00E7" w:rsidRDefault="00BD00E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19774"/>
      <w:docPartObj>
        <w:docPartGallery w:val="Page Numbers (Bottom of Page)"/>
        <w:docPartUnique/>
      </w:docPartObj>
    </w:sdtPr>
    <w:sdtContent>
      <w:p w:rsidR="00BD00E7" w:rsidRDefault="001A1AB9">
        <w:pPr>
          <w:pStyle w:val="Altbilgi"/>
          <w:jc w:val="center"/>
        </w:pPr>
        <w:r>
          <w:fldChar w:fldCharType="begin"/>
        </w:r>
        <w:r w:rsidR="00C4639D">
          <w:instrText xml:space="preserve"> PAGE   \* MERGEFORMAT </w:instrText>
        </w:r>
        <w:r>
          <w:fldChar w:fldCharType="separate"/>
        </w:r>
        <w:r w:rsidR="00BD097C">
          <w:rPr>
            <w:noProof/>
          </w:rPr>
          <w:t>373</w:t>
        </w:r>
        <w:r>
          <w:rPr>
            <w:noProof/>
          </w:rPr>
          <w:fldChar w:fldCharType="end"/>
        </w:r>
      </w:p>
    </w:sdtContent>
  </w:sdt>
  <w:p w:rsidR="00BD00E7" w:rsidRDefault="00BD00E7">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148333"/>
      <w:docPartObj>
        <w:docPartGallery w:val="Page Numbers (Bottom of Page)"/>
        <w:docPartUnique/>
      </w:docPartObj>
    </w:sdtPr>
    <w:sdtContent>
      <w:p w:rsidR="007F0824" w:rsidRDefault="001A1AB9">
        <w:pPr>
          <w:pStyle w:val="Altbilgi"/>
          <w:jc w:val="center"/>
        </w:pPr>
        <w:r>
          <w:fldChar w:fldCharType="begin"/>
        </w:r>
        <w:r w:rsidR="0078042A">
          <w:instrText xml:space="preserve"> PAGE   \* MERGEFORMAT </w:instrText>
        </w:r>
        <w:r>
          <w:fldChar w:fldCharType="separate"/>
        </w:r>
        <w:r w:rsidR="00BD097C">
          <w:rPr>
            <w:noProof/>
          </w:rPr>
          <w:t>371</w:t>
        </w:r>
        <w:r>
          <w:rPr>
            <w:noProof/>
          </w:rPr>
          <w:fldChar w:fldCharType="end"/>
        </w:r>
      </w:p>
    </w:sdtContent>
  </w:sdt>
  <w:p w:rsidR="007F0824" w:rsidRDefault="007F082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D82" w:rsidRDefault="000F1D82" w:rsidP="00F33D24">
      <w:pPr>
        <w:spacing w:after="0" w:line="240" w:lineRule="auto"/>
      </w:pPr>
      <w:r>
        <w:separator/>
      </w:r>
    </w:p>
  </w:footnote>
  <w:footnote w:type="continuationSeparator" w:id="0">
    <w:p w:rsidR="000F1D82" w:rsidRDefault="000F1D82" w:rsidP="00F33D24">
      <w:pPr>
        <w:spacing w:after="0" w:line="240" w:lineRule="auto"/>
      </w:pPr>
      <w:r>
        <w:continuationSeparator/>
      </w:r>
    </w:p>
  </w:footnote>
  <w:footnote w:id="1">
    <w:p w:rsidR="00245E67" w:rsidRPr="00452EAF" w:rsidRDefault="00245E67" w:rsidP="00245E67">
      <w:pPr>
        <w:pStyle w:val="GvdeMetni"/>
        <w:jc w:val="both"/>
        <w:rPr>
          <w:rFonts w:ascii="Times New Roman" w:hAnsi="Times New Roman" w:cs="Times New Roman"/>
          <w:spacing w:val="-14"/>
          <w:kern w:val="24"/>
        </w:rPr>
      </w:pPr>
      <w:r>
        <w:rPr>
          <w:rStyle w:val="DipnotBavurusu"/>
        </w:rPr>
        <w:footnoteRef/>
      </w:r>
      <w:r>
        <w:t xml:space="preserve"> </w:t>
      </w:r>
      <w:r w:rsidRPr="00452EAF">
        <w:rPr>
          <w:rFonts w:ascii="Times New Roman" w:hAnsi="Times New Roman" w:cs="Times New Roman"/>
          <w:spacing w:val="-14"/>
          <w:kern w:val="24"/>
        </w:rPr>
        <w:t>This article is analyzed by two reviewers and it is screened for the resemblance rate by the editor/ Bu makale iki hakem tarafından incelenmiş ve editör  tarafından benzerlik or</w:t>
      </w:r>
      <w:r>
        <w:rPr>
          <w:rFonts w:ascii="Times New Roman" w:hAnsi="Times New Roman" w:cs="Times New Roman"/>
          <w:spacing w:val="-14"/>
          <w:kern w:val="24"/>
        </w:rPr>
        <w:t xml:space="preserve">anı  taramasından geçirilmiştir. </w:t>
      </w:r>
    </w:p>
    <w:p w:rsidR="00245E67" w:rsidRDefault="00245E67" w:rsidP="00245E67">
      <w:pPr>
        <w:pStyle w:val="GvdeMetni"/>
        <w:jc w:val="both"/>
        <w:rPr>
          <w:rFonts w:ascii="Times New Roman" w:hAnsi="Times New Roman" w:cs="Times New Roman"/>
          <w:spacing w:val="-14"/>
          <w:kern w:val="24"/>
        </w:rPr>
      </w:pPr>
      <w:r w:rsidRPr="00452EAF">
        <w:rPr>
          <w:rFonts w:ascii="Times New Roman" w:hAnsi="Times New Roman" w:cs="Times New Roman"/>
          <w:spacing w:val="-14"/>
          <w:kern w:val="24"/>
        </w:rPr>
        <w:t xml:space="preserve">* In this article, the principles of scientific research and publication ethics were followed/ Bu makalede bilimsel araştırma ve yayın etiği ilkelerine uyulmuştur. </w:t>
      </w:r>
    </w:p>
    <w:p w:rsidR="00BD097C" w:rsidRDefault="00245E67" w:rsidP="00BD097C">
      <w:pPr>
        <w:pStyle w:val="GvdeMetni"/>
        <w:jc w:val="both"/>
        <w:rPr>
          <w:rFonts w:ascii="Times New Roman" w:hAnsi="Times New Roman" w:cs="Times New Roman"/>
          <w:spacing w:val="-14"/>
          <w:kern w:val="24"/>
        </w:rPr>
      </w:pPr>
      <w:r>
        <w:rPr>
          <w:rFonts w:ascii="Times New Roman" w:hAnsi="Times New Roman" w:cs="Times New Roman"/>
          <w:spacing w:val="-14"/>
          <w:kern w:val="24"/>
        </w:rPr>
        <w:t>*</w:t>
      </w:r>
      <w:r w:rsidR="00BD097C">
        <w:rPr>
          <w:rFonts w:ascii="Times New Roman" w:hAnsi="Times New Roman" w:cs="Times New Roman"/>
          <w:color w:val="000000" w:themeColor="text1"/>
          <w:spacing w:val="-14"/>
          <w:kern w:val="24"/>
        </w:rPr>
        <w:t>This work is licensed under  a  </w:t>
      </w:r>
      <w:r w:rsidR="00BD097C">
        <w:rPr>
          <w:rFonts w:ascii="Times New Roman" w:hAnsi="Times New Roman" w:cs="Times New Roman"/>
          <w:spacing w:val="-14"/>
          <w:kern w:val="24"/>
        </w:rPr>
        <w:t>Creative Commons BY-NC-SA 2.0 (Attribution-Non Commercial-Share Alike)</w:t>
      </w:r>
    </w:p>
    <w:p w:rsidR="00BD097C" w:rsidRDefault="00BD097C" w:rsidP="00BD097C">
      <w:pPr>
        <w:pStyle w:val="GvdeMetni"/>
        <w:jc w:val="both"/>
        <w:rPr>
          <w:rFonts w:ascii="Times New Roman" w:hAnsi="Times New Roman" w:cs="Times New Roman"/>
          <w:color w:val="000000" w:themeColor="text1"/>
        </w:rPr>
      </w:pPr>
      <w:r>
        <w:rPr>
          <w:rFonts w:ascii="Times New Roman" w:hAnsi="Times New Roman" w:cs="Times New Roman"/>
          <w:spacing w:val="-14"/>
          <w:kern w:val="24"/>
        </w:rPr>
        <w:t>*</w:t>
      </w:r>
      <w:r>
        <w:rPr>
          <w:rFonts w:ascii="Times New Roman" w:hAnsi="Times New Roman" w:cs="Times New Roman"/>
          <w:color w:val="000000" w:themeColor="text1"/>
          <w:spacing w:val="-14"/>
          <w:kern w:val="24"/>
          <w:shd w:val="clear" w:color="auto" w:fill="FFFFFF"/>
        </w:rPr>
        <w:t>There is no conflict of interest with any person/institution in the prepared article</w:t>
      </w:r>
      <w:r>
        <w:rPr>
          <w:rFonts w:ascii="Times New Roman" w:hAnsi="Times New Roman" w:cs="Times New Roman"/>
          <w:spacing w:val="-14"/>
          <w:kern w:val="24"/>
        </w:rPr>
        <w:t>/ Hazırlanan makalede herhangi bir kişi/kurum ile çıkar çatışması bulunmamaktadır</w:t>
      </w:r>
    </w:p>
    <w:p w:rsidR="00245E67" w:rsidRPr="00245E67" w:rsidRDefault="00245E67" w:rsidP="00245E67">
      <w:pPr>
        <w:pStyle w:val="GvdeMetni"/>
        <w:jc w:val="both"/>
        <w:rPr>
          <w:rFonts w:ascii="Times New Roman" w:hAnsi="Times New Roman" w:cs="Times New Roman"/>
          <w:spacing w:val="-14"/>
          <w:kern w:val="24"/>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E62" w:rsidRDefault="00127E62">
    <w:pPr>
      <w:pStyle w:val="stbilgi"/>
      <w:rPr>
        <w:rFonts w:asciiTheme="majorHAnsi" w:eastAsiaTheme="majorEastAsia" w:hAnsiTheme="majorHAnsi" w:cstheme="majorBidi"/>
      </w:rPr>
    </w:pPr>
  </w:p>
  <w:p w:rsidR="007F0824" w:rsidRPr="00127E62" w:rsidRDefault="00172693" w:rsidP="007F0824">
    <w:pPr>
      <w:pStyle w:val="Balk3"/>
      <w:jc w:val="center"/>
      <w:rPr>
        <w:rFonts w:ascii="Times New Roman" w:hAnsi="Times New Roman" w:cs="Times New Roman"/>
        <w:kern w:val="24"/>
        <w:sz w:val="20"/>
        <w:szCs w:val="20"/>
      </w:rPr>
    </w:pPr>
    <w:proofErr w:type="spellStart"/>
    <w:r w:rsidRPr="00172693">
      <w:rPr>
        <w:rFonts w:ascii="Times New Roman" w:hAnsi="Times New Roman" w:cs="Times New Roman"/>
        <w:kern w:val="24"/>
        <w:sz w:val="20"/>
        <w:szCs w:val="20"/>
      </w:rPr>
      <w:t>Journal</w:t>
    </w:r>
    <w:proofErr w:type="spellEnd"/>
    <w:r w:rsidRPr="00172693">
      <w:rPr>
        <w:rFonts w:ascii="Times New Roman" w:hAnsi="Times New Roman" w:cs="Times New Roman"/>
        <w:kern w:val="24"/>
        <w:sz w:val="20"/>
        <w:szCs w:val="20"/>
      </w:rPr>
      <w:t xml:space="preserve"> of </w:t>
    </w:r>
    <w:proofErr w:type="spellStart"/>
    <w:r w:rsidRPr="00172693">
      <w:rPr>
        <w:rFonts w:ascii="Times New Roman" w:hAnsi="Times New Roman" w:cs="Times New Roman"/>
        <w:kern w:val="24"/>
        <w:sz w:val="20"/>
        <w:szCs w:val="20"/>
      </w:rPr>
      <w:t>Universal</w:t>
    </w:r>
    <w:proofErr w:type="spellEnd"/>
    <w:r w:rsidRPr="00172693">
      <w:rPr>
        <w:rFonts w:ascii="Times New Roman" w:hAnsi="Times New Roman" w:cs="Times New Roman"/>
        <w:kern w:val="24"/>
        <w:sz w:val="20"/>
        <w:szCs w:val="20"/>
      </w:rPr>
      <w:t xml:space="preserve"> </w:t>
    </w:r>
    <w:proofErr w:type="spellStart"/>
    <w:r w:rsidRPr="00172693">
      <w:rPr>
        <w:rFonts w:ascii="Times New Roman" w:hAnsi="Times New Roman" w:cs="Times New Roman"/>
        <w:kern w:val="24"/>
        <w:sz w:val="20"/>
        <w:szCs w:val="20"/>
      </w:rPr>
      <w:t>History</w:t>
    </w:r>
    <w:proofErr w:type="spellEnd"/>
    <w:r w:rsidRPr="00172693">
      <w:rPr>
        <w:rFonts w:ascii="Times New Roman" w:hAnsi="Times New Roman" w:cs="Times New Roman"/>
        <w:kern w:val="24"/>
        <w:sz w:val="20"/>
        <w:szCs w:val="20"/>
      </w:rPr>
      <w:t xml:space="preserve"> </w:t>
    </w:r>
    <w:proofErr w:type="spellStart"/>
    <w:r w:rsidRPr="00172693">
      <w:rPr>
        <w:rFonts w:ascii="Times New Roman" w:hAnsi="Times New Roman" w:cs="Times New Roman"/>
        <w:kern w:val="24"/>
        <w:sz w:val="20"/>
        <w:szCs w:val="20"/>
      </w:rPr>
      <w:t>Studies</w:t>
    </w:r>
    <w:proofErr w:type="spellEnd"/>
    <w:r w:rsidRPr="00172693">
      <w:rPr>
        <w:rFonts w:ascii="Times New Roman" w:hAnsi="Times New Roman" w:cs="Times New Roman"/>
        <w:kern w:val="24"/>
        <w:sz w:val="20"/>
        <w:szCs w:val="20"/>
      </w:rPr>
      <w:t xml:space="preserve"> (JUHIS)• 2(2) • </w:t>
    </w:r>
    <w:proofErr w:type="spellStart"/>
    <w:r w:rsidRPr="00172693">
      <w:rPr>
        <w:rFonts w:ascii="Times New Roman" w:hAnsi="Times New Roman" w:cs="Times New Roman"/>
        <w:kern w:val="24"/>
        <w:sz w:val="20"/>
        <w:szCs w:val="20"/>
      </w:rPr>
      <w:t>December</w:t>
    </w:r>
    <w:proofErr w:type="spellEnd"/>
    <w:r w:rsidRPr="00172693">
      <w:rPr>
        <w:rFonts w:ascii="Times New Roman" w:hAnsi="Times New Roman" w:cs="Times New Roman"/>
        <w:kern w:val="24"/>
        <w:sz w:val="20"/>
        <w:szCs w:val="20"/>
      </w:rPr>
      <w:t xml:space="preserve">• 2019 • </w:t>
    </w:r>
    <w:proofErr w:type="spellStart"/>
    <w:r w:rsidRPr="00172693">
      <w:rPr>
        <w:rFonts w:ascii="Times New Roman" w:hAnsi="Times New Roman" w:cs="Times New Roman"/>
        <w:kern w:val="24"/>
        <w:sz w:val="20"/>
        <w:szCs w:val="20"/>
      </w:rPr>
      <w:t>pp</w:t>
    </w:r>
    <w:proofErr w:type="spellEnd"/>
    <w:r w:rsidRPr="00172693">
      <w:rPr>
        <w:rFonts w:ascii="Times New Roman" w:hAnsi="Times New Roman" w:cs="Times New Roman"/>
        <w:kern w:val="24"/>
        <w:sz w:val="20"/>
        <w:szCs w:val="20"/>
      </w:rPr>
      <w:t>. 371–373</w:t>
    </w:r>
    <w:r w:rsidR="001A1AB9" w:rsidRPr="001A1AB9">
      <w:rPr>
        <w:rFonts w:ascii="Times New Roman" w:hAnsi="Times New Roman" w:cs="Times New Roman"/>
        <w:noProof/>
        <w:sz w:val="20"/>
        <w:szCs w:val="20"/>
      </w:rPr>
      <w:pict>
        <v:group id="Group 13" o:spid="_x0000_s4104" style="position:absolute;left:0;text-align:left;margin-left:0;margin-top:0;width:593.7pt;height:57.4pt;z-index:251662336;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">
          <v:shapetype id="_x0000_t32" coordsize="21600,21600" o:spt="32" o:oned="t" path="m,l21600,21600e" filled="f">
            <v:path arrowok="t" fillok="f" o:connecttype="none"/>
            <o:lock v:ext="edit" shapetype="t"/>
          </v:shapetype>
          <v:shape id="AutoShape 14" o:spid="_x0000_s4106" type="#_x0000_t32" style="position:absolute;left:9;top:1431;width:1582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Ks7wAAADbAAAADwAAAGRycy9kb3ducmV2LnhtbERPzQrCMAy+C75DieBNu4mITKuIKIgH&#10;QZ33sMZtuqZjrTrf3gqCt3x8v5kvW1OJJzWutKwgHkYgiDOrS84VpOftYArCeWSNlWVS8CYHy0W3&#10;M8dE2xcf6XnyuQgh7BJUUHhfJ1K6rCCDbmhr4sBdbWPQB9jkUjf4CuGmkqMomkiDJYeGAmtaF5Td&#10;Tw+j4HK72U2sD+Ns89byWE73Jt2jUv1eu5qB8NT6v/jn3ukwP4bvL+EAufg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YbKs7wAAADbAAAADwAAAAAAAAAAAAAAAAChAgAA&#10;ZHJzL2Rvd25yZXYueG1sUEsFBgAAAAAEAAQA+QAAAIoDAAAAAA==&#10;" strokecolor="#473659 [2408]"/>
          <v:rect id="Rectangle 15" o:spid="_x0000_s4105"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LM88EA&#10;AADbAAAADwAAAGRycy9kb3ducmV2LnhtbERPS4vCMBC+C/sfwix4kTXVg0jXKIuwWBZBrI/z0Ixt&#10;sZnUJtvWf28Ewdt8fM9ZrHpTiZYaV1pWMBlHIIgzq0vOFRwPv19zEM4ja6wsk4I7OVgtPwYLjLXt&#10;eE9t6nMRQtjFqKDwvo6ldFlBBt3Y1sSBu9jGoA+wyaVusAvhppLTKJpJgyWHhgJrWheUXdN/o6DL&#10;du35sN3I3eicWL4lt3V6+lNq+Nn/fIPw1Pu3+OVOdJg/hecv4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SzPPBAAAA2wAAAA8AAAAAAAAAAAAAAAAAmAIAAGRycy9kb3du&#10;cmV2LnhtbFBLBQYAAAAABAAEAPUAAACGAwAAAAA=&#10;" filled="f" stroked="f"/>
          <w10:wrap anchorx="page" anchory="page"/>
        </v:group>
      </w:pict>
    </w:r>
    <w:r w:rsidR="001A1AB9" w:rsidRPr="001A1AB9">
      <w:rPr>
        <w:rFonts w:ascii="Times New Roman" w:hAnsi="Times New Roman" w:cs="Times New Roman"/>
        <w:noProof/>
        <w:sz w:val="20"/>
        <w:szCs w:val="20"/>
      </w:rPr>
      <w:pict>
        <v:rect id="Rectangle 12" o:spid="_x0000_s4103" style="position:absolute;left:0;text-align:left;margin-left:0;margin-top:0;width:7.15pt;height:56.15pt;z-index:251661312;visibility:visible;mso-height-percent:900;mso-position-horizontal:center;mso-position-horizontal-relative:right-margin-area;mso-position-vertical:top;mso-position-vertical-relative:page;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" fillcolor="#604878 [3208]" strokecolor="#2f233b [1608]">
          <w10:wrap anchorx="margin" anchory="page"/>
        </v:rect>
      </w:pict>
    </w:r>
    <w:r w:rsidR="001A1AB9" w:rsidRPr="001A1AB9">
      <w:rPr>
        <w:rFonts w:ascii="Times New Roman" w:hAnsi="Times New Roman" w:cs="Times New Roman"/>
        <w:noProof/>
        <w:sz w:val="20"/>
        <w:szCs w:val="20"/>
      </w:rPr>
      <w:pict>
        <v:rect id="Rectangle 11" o:spid="_x0000_s4102" style="position:absolute;left:0;text-align:left;margin-left:0;margin-top:0;width:7.15pt;height:56.15pt;z-index:251660288;visibility:visible;mso-height-percent:900;mso-position-horizontal:center;mso-position-horizontal-relative:left-margin-area;mso-position-vertical:top;mso-position-vertical-relative:page;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" fillcolor="#604878 [3208]" strokecolor="#2f233b [1608]">
          <w10:wrap anchorx="margin" anchory="page"/>
        </v:rect>
      </w:pict>
    </w:r>
  </w:p>
  <w:p w:rsidR="00573494" w:rsidRPr="00127E62" w:rsidRDefault="00573494" w:rsidP="007F0824">
    <w:pPr>
      <w:pStyle w:val="Balk3"/>
      <w:jc w:val="center"/>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824" w:rsidRDefault="007F0824">
    <w:pPr>
      <w:pStyle w:val="stbilgi"/>
      <w:rPr>
        <w:rFonts w:asciiTheme="majorHAnsi" w:eastAsiaTheme="majorEastAsia" w:hAnsiTheme="majorHAnsi" w:cstheme="majorBidi"/>
      </w:rPr>
    </w:pPr>
  </w:p>
  <w:p w:rsidR="007F0824" w:rsidRDefault="00172693" w:rsidP="00172693">
    <w:pPr>
      <w:pStyle w:val="Balk3"/>
      <w:jc w:val="center"/>
      <w:rPr>
        <w:rFonts w:ascii="Times New Roman" w:hAnsi="Times New Roman" w:cs="Times New Roman"/>
        <w:kern w:val="24"/>
        <w:sz w:val="20"/>
        <w:szCs w:val="20"/>
      </w:rPr>
    </w:pPr>
    <w:r w:rsidRPr="00172693">
      <w:rPr>
        <w:rFonts w:ascii="Times New Roman" w:hAnsi="Times New Roman" w:cs="Times New Roman"/>
        <w:sz w:val="20"/>
        <w:szCs w:val="20"/>
      </w:rPr>
      <w:t xml:space="preserve">Devlet-i </w:t>
    </w:r>
    <w:proofErr w:type="spellStart"/>
    <w:r w:rsidRPr="00172693">
      <w:rPr>
        <w:rFonts w:ascii="Times New Roman" w:hAnsi="Times New Roman" w:cs="Times New Roman"/>
        <w:sz w:val="20"/>
        <w:szCs w:val="20"/>
      </w:rPr>
      <w:t>Aliyye</w:t>
    </w:r>
    <w:proofErr w:type="spellEnd"/>
    <w:r w:rsidRPr="00172693">
      <w:rPr>
        <w:rFonts w:ascii="Times New Roman" w:hAnsi="Times New Roman" w:cs="Times New Roman"/>
        <w:sz w:val="20"/>
        <w:szCs w:val="20"/>
      </w:rPr>
      <w:t xml:space="preserve"> Osmanlı İmparatorluğu Üzerine Araştırmalar-IV (Ayanlar, Tanzimat,</w:t>
    </w:r>
    <w:r w:rsidR="00577AA7">
      <w:rPr>
        <w:rFonts w:ascii="Times New Roman" w:hAnsi="Times New Roman" w:cs="Times New Roman"/>
        <w:sz w:val="20"/>
        <w:szCs w:val="20"/>
      </w:rPr>
      <w:t xml:space="preserve"> </w:t>
    </w:r>
    <w:r w:rsidRPr="00172693">
      <w:rPr>
        <w:rFonts w:ascii="Times New Roman" w:hAnsi="Times New Roman" w:cs="Times New Roman"/>
        <w:sz w:val="20"/>
        <w:szCs w:val="20"/>
      </w:rPr>
      <w:t>Meşrutiyet)</w:t>
    </w:r>
    <w:r>
      <w:rPr>
        <w:rFonts w:ascii="Times New Roman" w:hAnsi="Times New Roman" w:cs="Times New Roman"/>
        <w:sz w:val="20"/>
        <w:szCs w:val="20"/>
      </w:rPr>
      <w:t>/ Gürdal ÇETİNKAYA</w:t>
    </w:r>
  </w:p>
  <w:p w:rsidR="007F0824" w:rsidRDefault="001A1AB9" w:rsidP="00127E62">
    <w:pPr>
      <w:pStyle w:val="Balk3"/>
      <w:jc w:val="center"/>
      <w:rPr>
        <w:rFonts w:ascii="Times New Roman" w:hAnsi="Times New Roman" w:cs="Times New Roman"/>
        <w:kern w:val="24"/>
        <w:sz w:val="20"/>
        <w:szCs w:val="20"/>
      </w:rPr>
    </w:pPr>
    <w:r w:rsidRPr="001A1AB9">
      <w:rPr>
        <w:noProof/>
      </w:rPr>
      <w:pict>
        <v:group id="Group 18" o:spid="_x0000_s4099" style="position:absolute;left:0;text-align:left;margin-left:0;margin-top:0;width:593.7pt;height:57.4pt;z-index:251666432;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">
          <v:shapetype id="_x0000_t32" coordsize="21600,21600" o:spt="32" o:oned="t" path="m,l21600,21600e" filled="f">
            <v:path arrowok="t" fillok="f" o:connecttype="none"/>
            <o:lock v:ext="edit" shapetype="t"/>
          </v:shapetype>
          <v:shape id="AutoShape 19" o:spid="_x0000_s4101" type="#_x0000_t32" style="position:absolute;left:9;top:1431;width:1582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EYXb4AAADaAAAADwAAAGRycy9kb3ducmV2LnhtbESPzQrCMBCE74LvEFbwpqmiUqpRRBTE&#10;g+DffWnWttpsShO1vr0RBI/DzHzDzBaNKcWTaldYVjDoRyCIU6sLzhScT5teDMJ5ZI2lZVLwJgeL&#10;ebs1w0TbFx/oefSZCBB2CSrIva8SKV2ak0HXtxVx8K62NuiDrDOpa3wFuCnlMIom0mDBYSHHilY5&#10;pffjwyi43G52PdD7Ubp+a3ko4p0571CpbqdZTkF4avw//GtvtYIxfK+EGyDn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RQRhdvgAAANoAAAAPAAAAAAAAAAAAAAAAAKEC&#10;AABkcnMvZG93bnJldi54bWxQSwUGAAAAAAQABAD5AAAAjAMAAAAA&#10;" strokecolor="#473659 [2408]"/>
          <v:rect id="Rectangle 20" o:spid="_x0000_s4100"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e8cQA&#10;AADaAAAADwAAAGRycy9kb3ducmV2LnhtbESPQWvCQBSE74L/YXlCL6Kb9qAlZiMiSEMpiLH1/Mi+&#10;JqHZtzG7TdJ/7wpCj8PMfMMk29E0oqfO1ZYVPC8jEMSF1TWXCj7Ph8UrCOeRNTaWScEfOdim00mC&#10;sbYDn6jPfSkChF2MCirv21hKV1Rk0C1tSxy8b9sZ9EF2pdQdDgFuGvkSRStpsOawUGFL+4qKn/zX&#10;KBiKY385f7zJ4/ySWb5m133+9a7U02zcbUB4Gv1/+NHOtII1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23vHEAAAA2gAAAA8AAAAAAAAAAAAAAAAAmAIAAGRycy9k&#10;b3ducmV2LnhtbFBLBQYAAAAABAAEAPUAAACJAwAAAAA=&#10;" filled="f" stroked="f"/>
          <w10:wrap anchorx="page" anchory="page"/>
        </v:group>
      </w:pict>
    </w:r>
    <w:r w:rsidRPr="001A1AB9">
      <w:rPr>
        <w:noProof/>
      </w:rPr>
      <w:pict>
        <v:rect id="Rectangle 17" o:spid="_x0000_s4098" style="position:absolute;left:0;text-align:left;margin-left:0;margin-top:0;width:7.15pt;height:56.15pt;z-index:251665408;visibility:visible;mso-height-percent:900;mso-position-horizontal:center;mso-position-horizontal-relative:right-margin-area;mso-position-vertical:top;mso-position-vertical-relative:page;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" fillcolor="#604878 [3208]" strokecolor="#2f233b [1608]">
          <w10:wrap anchorx="margin" anchory="page"/>
        </v:rect>
      </w:pict>
    </w:r>
    <w:r w:rsidRPr="001A1AB9">
      <w:rPr>
        <w:noProof/>
      </w:rPr>
      <w:pict>
        <v:rect id="Rectangle 16" o:spid="_x0000_s4097" style="position:absolute;left:0;text-align:left;margin-left:0;margin-top:0;width:7.15pt;height:56.15pt;z-index:251664384;visibility:visible;mso-height-percent:900;mso-position-horizontal:center;mso-position-horizontal-relative:left-margin-area;mso-position-vertical:top;mso-position-vertical-relative:page;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" fillcolor="#604878 [3208]" strokecolor="#2f233b [1608]">
          <w10:wrap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83E26"/>
    <w:multiLevelType w:val="hybridMultilevel"/>
    <w:tmpl w:val="FA6C8888"/>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D6C3E1E"/>
    <w:multiLevelType w:val="hybridMultilevel"/>
    <w:tmpl w:val="5E729DA0"/>
    <w:lvl w:ilvl="0" w:tplc="16AE9AC0">
      <w:numFmt w:val="bullet"/>
      <w:lvlText w:val=""/>
      <w:lvlJc w:val="left"/>
      <w:pPr>
        <w:ind w:left="720" w:hanging="360"/>
      </w:pPr>
      <w:rPr>
        <w:rFonts w:ascii="Symbol" w:eastAsia="Book Antiqu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7253892"/>
    <w:multiLevelType w:val="hybridMultilevel"/>
    <w:tmpl w:val="8E606B92"/>
    <w:lvl w:ilvl="0" w:tplc="64605280">
      <w:start w:val="1"/>
      <w:numFmt w:val="decimal"/>
      <w:lvlText w:val="%1."/>
      <w:lvlJc w:val="left"/>
      <w:pPr>
        <w:ind w:left="720" w:hanging="360"/>
      </w:pPr>
      <w:rPr>
        <w:rFonts w:eastAsia="Book Antiqua"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5C546C7"/>
    <w:multiLevelType w:val="hybridMultilevel"/>
    <w:tmpl w:val="35AA1CE2"/>
    <w:lvl w:ilvl="0" w:tplc="CFE621E8">
      <w:start w:val="42"/>
      <w:numFmt w:val="bullet"/>
      <w:lvlText w:val=""/>
      <w:lvlJc w:val="left"/>
      <w:pPr>
        <w:ind w:left="720" w:hanging="360"/>
      </w:pPr>
      <w:rPr>
        <w:rFonts w:ascii="Symbol" w:eastAsia="Book Antiqu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B9E2D03"/>
    <w:multiLevelType w:val="hybridMultilevel"/>
    <w:tmpl w:val="2B8880DA"/>
    <w:lvl w:ilvl="0" w:tplc="644E95C2">
      <w:start w:val="1"/>
      <w:numFmt w:val="decimal"/>
      <w:lvlText w:val="[%1]"/>
      <w:lvlJc w:val="left"/>
      <w:pPr>
        <w:ind w:left="1571" w:hanging="360"/>
      </w:pPr>
      <w:rPr>
        <w:rFonts w:ascii="Book Antiqua" w:eastAsia="Book Antiqua" w:hAnsi="Book Antiqua" w:cs="Book Antiqua" w:hint="default"/>
        <w:w w:val="99"/>
        <w:sz w:val="20"/>
        <w:szCs w:val="20"/>
        <w:lang w:val="ca-ES" w:eastAsia="ca-ES" w:bidi="ca-ES"/>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5">
    <w:nsid w:val="4BBD62A5"/>
    <w:multiLevelType w:val="hybridMultilevel"/>
    <w:tmpl w:val="E2764F08"/>
    <w:lvl w:ilvl="0" w:tplc="5CBAB8AA">
      <w:numFmt w:val="bullet"/>
      <w:lvlText w:val=""/>
      <w:lvlJc w:val="left"/>
      <w:pPr>
        <w:ind w:left="720" w:hanging="360"/>
      </w:pPr>
      <w:rPr>
        <w:rFonts w:ascii="Symbol" w:eastAsia="Book Antiqu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2D975F3"/>
    <w:multiLevelType w:val="hybridMultilevel"/>
    <w:tmpl w:val="90A6A63A"/>
    <w:lvl w:ilvl="0" w:tplc="6B1213F2">
      <w:start w:val="1"/>
      <w:numFmt w:val="decimal"/>
      <w:lvlText w:val="[%1]"/>
      <w:lvlJc w:val="left"/>
      <w:pPr>
        <w:ind w:left="720" w:hanging="360"/>
      </w:pPr>
      <w:rPr>
        <w:rFonts w:ascii="Book Antiqua" w:eastAsia="Times New Roman" w:hAnsi="Book Antiqua" w:cs="Book Antiqua" w:hint="default"/>
        <w:b w:val="0"/>
        <w:w w:val="99"/>
        <w:sz w:val="20"/>
        <w:szCs w:val="2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657C2555"/>
    <w:multiLevelType w:val="hybridMultilevel"/>
    <w:tmpl w:val="30663E76"/>
    <w:lvl w:ilvl="0" w:tplc="5F1C1224">
      <w:start w:val="4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7"/>
  </w:num>
  <w:num w:numId="5">
    <w:abstractNumId w:val="3"/>
  </w:num>
  <w:num w:numId="6">
    <w:abstractNumId w:val="6"/>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evenAndOddHeaders/>
  <w:drawingGridHorizontalSpacing w:val="110"/>
  <w:displayHorizontalDrawingGridEvery w:val="2"/>
  <w:characterSpacingControl w:val="doNotCompress"/>
  <w:hdrShapeDefaults>
    <o:shapedefaults v:ext="edit" spidmax="6146"/>
    <o:shapelayout v:ext="edit">
      <o:idmap v:ext="edit" data="4"/>
      <o:rules v:ext="edit">
        <o:r id="V:Rule3" type="connector" idref="#AutoShape 14"/>
        <o:r id="V:Rule4" type="connector" idref="#AutoShape 19"/>
      </o:rules>
    </o:shapelayout>
  </w:hdrShapeDefaults>
  <w:footnotePr>
    <w:footnote w:id="-1"/>
    <w:footnote w:id="0"/>
  </w:footnotePr>
  <w:endnotePr>
    <w:endnote w:id="-1"/>
    <w:endnote w:id="0"/>
  </w:endnotePr>
  <w:compat>
    <w:useFELayout/>
  </w:compat>
  <w:rsids>
    <w:rsidRoot w:val="00F33D24"/>
    <w:rsid w:val="000064D1"/>
    <w:rsid w:val="00021498"/>
    <w:rsid w:val="000463FE"/>
    <w:rsid w:val="00047167"/>
    <w:rsid w:val="00072C7D"/>
    <w:rsid w:val="000909F3"/>
    <w:rsid w:val="000B27EF"/>
    <w:rsid w:val="000B3E63"/>
    <w:rsid w:val="000C4A3D"/>
    <w:rsid w:val="000E29A1"/>
    <w:rsid w:val="000E3942"/>
    <w:rsid w:val="000E4CF8"/>
    <w:rsid w:val="000E61C0"/>
    <w:rsid w:val="000F1D82"/>
    <w:rsid w:val="000F7810"/>
    <w:rsid w:val="00113829"/>
    <w:rsid w:val="00116C17"/>
    <w:rsid w:val="00127E62"/>
    <w:rsid w:val="00132696"/>
    <w:rsid w:val="00141765"/>
    <w:rsid w:val="00141C8B"/>
    <w:rsid w:val="00144FC3"/>
    <w:rsid w:val="001570D4"/>
    <w:rsid w:val="0016117F"/>
    <w:rsid w:val="0016472D"/>
    <w:rsid w:val="001658AD"/>
    <w:rsid w:val="00172693"/>
    <w:rsid w:val="001765E4"/>
    <w:rsid w:val="00182603"/>
    <w:rsid w:val="001855CB"/>
    <w:rsid w:val="001978F6"/>
    <w:rsid w:val="001A0018"/>
    <w:rsid w:val="001A1AB9"/>
    <w:rsid w:val="001A6462"/>
    <w:rsid w:val="001B0E8C"/>
    <w:rsid w:val="001C65C3"/>
    <w:rsid w:val="001C73B5"/>
    <w:rsid w:val="001E56D6"/>
    <w:rsid w:val="001E7137"/>
    <w:rsid w:val="002231D4"/>
    <w:rsid w:val="00225E90"/>
    <w:rsid w:val="00231E50"/>
    <w:rsid w:val="00245E67"/>
    <w:rsid w:val="002B0F4C"/>
    <w:rsid w:val="002B3207"/>
    <w:rsid w:val="002B5D3E"/>
    <w:rsid w:val="002B7FCC"/>
    <w:rsid w:val="002C6627"/>
    <w:rsid w:val="002D5AA2"/>
    <w:rsid w:val="002E2185"/>
    <w:rsid w:val="002E2E64"/>
    <w:rsid w:val="002F5FA5"/>
    <w:rsid w:val="00324CD8"/>
    <w:rsid w:val="00350C40"/>
    <w:rsid w:val="00351DE2"/>
    <w:rsid w:val="003A6258"/>
    <w:rsid w:val="003D2624"/>
    <w:rsid w:val="003E0F03"/>
    <w:rsid w:val="003F1A9C"/>
    <w:rsid w:val="003F447D"/>
    <w:rsid w:val="00400E85"/>
    <w:rsid w:val="004029D3"/>
    <w:rsid w:val="00416C4C"/>
    <w:rsid w:val="00420807"/>
    <w:rsid w:val="00426436"/>
    <w:rsid w:val="004264F6"/>
    <w:rsid w:val="00432579"/>
    <w:rsid w:val="00452EAF"/>
    <w:rsid w:val="00457314"/>
    <w:rsid w:val="004623B8"/>
    <w:rsid w:val="00476BDE"/>
    <w:rsid w:val="004A385E"/>
    <w:rsid w:val="004C626F"/>
    <w:rsid w:val="004E44EE"/>
    <w:rsid w:val="004F54FA"/>
    <w:rsid w:val="00513AC0"/>
    <w:rsid w:val="00527EDA"/>
    <w:rsid w:val="00537E0E"/>
    <w:rsid w:val="00551A8E"/>
    <w:rsid w:val="00573494"/>
    <w:rsid w:val="00574563"/>
    <w:rsid w:val="00577AA7"/>
    <w:rsid w:val="005A04D4"/>
    <w:rsid w:val="005A29F8"/>
    <w:rsid w:val="005A3C62"/>
    <w:rsid w:val="005A4109"/>
    <w:rsid w:val="005B7E00"/>
    <w:rsid w:val="005C5180"/>
    <w:rsid w:val="005D0616"/>
    <w:rsid w:val="005F1E62"/>
    <w:rsid w:val="0060281E"/>
    <w:rsid w:val="006374BF"/>
    <w:rsid w:val="0064320E"/>
    <w:rsid w:val="006472A1"/>
    <w:rsid w:val="006505FA"/>
    <w:rsid w:val="006620D4"/>
    <w:rsid w:val="00670629"/>
    <w:rsid w:val="006754EE"/>
    <w:rsid w:val="0069021D"/>
    <w:rsid w:val="00696CB6"/>
    <w:rsid w:val="006C26BF"/>
    <w:rsid w:val="006C4DEE"/>
    <w:rsid w:val="006D159B"/>
    <w:rsid w:val="006E3E4A"/>
    <w:rsid w:val="00707EBF"/>
    <w:rsid w:val="0071611C"/>
    <w:rsid w:val="00717CDB"/>
    <w:rsid w:val="00725C4A"/>
    <w:rsid w:val="00726968"/>
    <w:rsid w:val="00732CE0"/>
    <w:rsid w:val="00735B99"/>
    <w:rsid w:val="007404B1"/>
    <w:rsid w:val="00742F18"/>
    <w:rsid w:val="0078042A"/>
    <w:rsid w:val="007843F3"/>
    <w:rsid w:val="00793505"/>
    <w:rsid w:val="00793C94"/>
    <w:rsid w:val="007959C9"/>
    <w:rsid w:val="00796191"/>
    <w:rsid w:val="007A214B"/>
    <w:rsid w:val="007A5DB7"/>
    <w:rsid w:val="007B7D18"/>
    <w:rsid w:val="007E2AC3"/>
    <w:rsid w:val="007E6906"/>
    <w:rsid w:val="007E6AF1"/>
    <w:rsid w:val="007F0824"/>
    <w:rsid w:val="007F34AA"/>
    <w:rsid w:val="00801535"/>
    <w:rsid w:val="00803024"/>
    <w:rsid w:val="008067BA"/>
    <w:rsid w:val="00807C5A"/>
    <w:rsid w:val="00814371"/>
    <w:rsid w:val="008178B1"/>
    <w:rsid w:val="008378A9"/>
    <w:rsid w:val="008636FC"/>
    <w:rsid w:val="00865265"/>
    <w:rsid w:val="00896E95"/>
    <w:rsid w:val="008B5181"/>
    <w:rsid w:val="008B5BFF"/>
    <w:rsid w:val="008D07EE"/>
    <w:rsid w:val="008D235E"/>
    <w:rsid w:val="008F4703"/>
    <w:rsid w:val="00906D29"/>
    <w:rsid w:val="00910F3F"/>
    <w:rsid w:val="0092305F"/>
    <w:rsid w:val="00950464"/>
    <w:rsid w:val="009731B5"/>
    <w:rsid w:val="009A3430"/>
    <w:rsid w:val="009B5D5A"/>
    <w:rsid w:val="009C0DFC"/>
    <w:rsid w:val="00A0076A"/>
    <w:rsid w:val="00A038C0"/>
    <w:rsid w:val="00A21779"/>
    <w:rsid w:val="00A332DC"/>
    <w:rsid w:val="00A354ED"/>
    <w:rsid w:val="00A35BF4"/>
    <w:rsid w:val="00A526A4"/>
    <w:rsid w:val="00A5355C"/>
    <w:rsid w:val="00A77AA0"/>
    <w:rsid w:val="00A8358A"/>
    <w:rsid w:val="00AD3CE2"/>
    <w:rsid w:val="00AE21CC"/>
    <w:rsid w:val="00AE39D7"/>
    <w:rsid w:val="00B01F3B"/>
    <w:rsid w:val="00B03C8D"/>
    <w:rsid w:val="00B15D9F"/>
    <w:rsid w:val="00B22852"/>
    <w:rsid w:val="00B3058B"/>
    <w:rsid w:val="00B324FE"/>
    <w:rsid w:val="00B35DF6"/>
    <w:rsid w:val="00B50073"/>
    <w:rsid w:val="00B53967"/>
    <w:rsid w:val="00B578E1"/>
    <w:rsid w:val="00B662CD"/>
    <w:rsid w:val="00B71D49"/>
    <w:rsid w:val="00BA1042"/>
    <w:rsid w:val="00BB38C6"/>
    <w:rsid w:val="00BC5219"/>
    <w:rsid w:val="00BD00E7"/>
    <w:rsid w:val="00BD097C"/>
    <w:rsid w:val="00BD0E1C"/>
    <w:rsid w:val="00BD6493"/>
    <w:rsid w:val="00BE06CF"/>
    <w:rsid w:val="00BE624E"/>
    <w:rsid w:val="00BF345E"/>
    <w:rsid w:val="00C043D7"/>
    <w:rsid w:val="00C2348B"/>
    <w:rsid w:val="00C27253"/>
    <w:rsid w:val="00C4639D"/>
    <w:rsid w:val="00C530D9"/>
    <w:rsid w:val="00C57308"/>
    <w:rsid w:val="00C651DF"/>
    <w:rsid w:val="00C84A6D"/>
    <w:rsid w:val="00C87139"/>
    <w:rsid w:val="00C971B4"/>
    <w:rsid w:val="00CA58E6"/>
    <w:rsid w:val="00CC12E4"/>
    <w:rsid w:val="00CD1A19"/>
    <w:rsid w:val="00D000F8"/>
    <w:rsid w:val="00D333C4"/>
    <w:rsid w:val="00D33B7F"/>
    <w:rsid w:val="00D45F8F"/>
    <w:rsid w:val="00D501DE"/>
    <w:rsid w:val="00D52E26"/>
    <w:rsid w:val="00D53D01"/>
    <w:rsid w:val="00D56513"/>
    <w:rsid w:val="00D61E1B"/>
    <w:rsid w:val="00D757D6"/>
    <w:rsid w:val="00D75B1C"/>
    <w:rsid w:val="00D80739"/>
    <w:rsid w:val="00DA3635"/>
    <w:rsid w:val="00DB1184"/>
    <w:rsid w:val="00DD614A"/>
    <w:rsid w:val="00DE0FD0"/>
    <w:rsid w:val="00E0134A"/>
    <w:rsid w:val="00E04F70"/>
    <w:rsid w:val="00E12DFB"/>
    <w:rsid w:val="00E13E40"/>
    <w:rsid w:val="00E24FCC"/>
    <w:rsid w:val="00E33336"/>
    <w:rsid w:val="00E3594C"/>
    <w:rsid w:val="00E374EB"/>
    <w:rsid w:val="00E42962"/>
    <w:rsid w:val="00E50F83"/>
    <w:rsid w:val="00E75C7C"/>
    <w:rsid w:val="00E90D3B"/>
    <w:rsid w:val="00E97F97"/>
    <w:rsid w:val="00EA4434"/>
    <w:rsid w:val="00EA5975"/>
    <w:rsid w:val="00EA68C7"/>
    <w:rsid w:val="00EB3D82"/>
    <w:rsid w:val="00EF04AD"/>
    <w:rsid w:val="00EF52D1"/>
    <w:rsid w:val="00F04847"/>
    <w:rsid w:val="00F107AC"/>
    <w:rsid w:val="00F24CEB"/>
    <w:rsid w:val="00F270E0"/>
    <w:rsid w:val="00F303C1"/>
    <w:rsid w:val="00F30A00"/>
    <w:rsid w:val="00F32642"/>
    <w:rsid w:val="00F33D24"/>
    <w:rsid w:val="00F61B67"/>
    <w:rsid w:val="00FB100A"/>
    <w:rsid w:val="00FB1DB5"/>
    <w:rsid w:val="00FB6FB2"/>
    <w:rsid w:val="00FD160B"/>
    <w:rsid w:val="00FE0C09"/>
    <w:rsid w:val="00FF765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109"/>
  </w:style>
  <w:style w:type="paragraph" w:styleId="Balk1">
    <w:name w:val="heading 1"/>
    <w:basedOn w:val="Normal"/>
    <w:next w:val="Normal"/>
    <w:link w:val="Balk1Char"/>
    <w:uiPriority w:val="9"/>
    <w:qFormat/>
    <w:rsid w:val="00573494"/>
    <w:pPr>
      <w:keepNext/>
      <w:keepLines/>
      <w:spacing w:before="480" w:after="0"/>
      <w:outlineLvl w:val="0"/>
    </w:pPr>
    <w:rPr>
      <w:rFonts w:asciiTheme="majorHAnsi" w:eastAsiaTheme="majorEastAsia" w:hAnsiTheme="majorHAnsi" w:cstheme="majorBidi"/>
      <w:b/>
      <w:bCs/>
      <w:color w:val="B35E06" w:themeColor="accent1" w:themeShade="BF"/>
      <w:sz w:val="28"/>
      <w:szCs w:val="28"/>
    </w:rPr>
  </w:style>
  <w:style w:type="paragraph" w:styleId="Balk2">
    <w:name w:val="heading 2"/>
    <w:basedOn w:val="Normal"/>
    <w:link w:val="Balk2Char"/>
    <w:uiPriority w:val="1"/>
    <w:qFormat/>
    <w:rsid w:val="00BF345E"/>
    <w:pPr>
      <w:widowControl w:val="0"/>
      <w:autoSpaceDE w:val="0"/>
      <w:autoSpaceDN w:val="0"/>
      <w:spacing w:after="0" w:line="240" w:lineRule="auto"/>
      <w:ind w:left="1375"/>
      <w:outlineLvl w:val="1"/>
    </w:pPr>
    <w:rPr>
      <w:rFonts w:ascii="Book Antiqua" w:eastAsia="Book Antiqua" w:hAnsi="Book Antiqua" w:cs="Book Antiqua"/>
      <w:sz w:val="24"/>
      <w:szCs w:val="24"/>
      <w:lang w:val="ca-ES" w:eastAsia="ca-ES" w:bidi="ca-ES"/>
    </w:rPr>
  </w:style>
  <w:style w:type="paragraph" w:styleId="Balk3">
    <w:name w:val="heading 3"/>
    <w:basedOn w:val="Normal"/>
    <w:next w:val="Normal"/>
    <w:link w:val="Balk3Char"/>
    <w:uiPriority w:val="9"/>
    <w:unhideWhenUsed/>
    <w:qFormat/>
    <w:rsid w:val="00CD1A19"/>
    <w:pPr>
      <w:keepNext/>
      <w:keepLines/>
      <w:spacing w:before="200" w:after="0"/>
      <w:outlineLvl w:val="2"/>
    </w:pPr>
    <w:rPr>
      <w:rFonts w:asciiTheme="majorHAnsi" w:eastAsiaTheme="majorEastAsia" w:hAnsiTheme="majorHAnsi" w:cstheme="majorBidi"/>
      <w:b/>
      <w:bCs/>
      <w:color w:val="F07F09" w:themeColor="accent1"/>
    </w:rPr>
  </w:style>
  <w:style w:type="paragraph" w:styleId="Balk4">
    <w:name w:val="heading 4"/>
    <w:basedOn w:val="Normal"/>
    <w:link w:val="Balk4Char"/>
    <w:uiPriority w:val="9"/>
    <w:qFormat/>
    <w:rsid w:val="006E3E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33D2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33D24"/>
  </w:style>
  <w:style w:type="paragraph" w:styleId="Altbilgi">
    <w:name w:val="footer"/>
    <w:basedOn w:val="Normal"/>
    <w:link w:val="AltbilgiChar"/>
    <w:uiPriority w:val="99"/>
    <w:unhideWhenUsed/>
    <w:rsid w:val="00F33D2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33D24"/>
  </w:style>
  <w:style w:type="paragraph" w:styleId="BalonMetni">
    <w:name w:val="Balloon Text"/>
    <w:basedOn w:val="Normal"/>
    <w:link w:val="BalonMetniChar"/>
    <w:uiPriority w:val="99"/>
    <w:semiHidden/>
    <w:unhideWhenUsed/>
    <w:rsid w:val="00F33D2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33D24"/>
    <w:rPr>
      <w:rFonts w:ascii="Tahoma" w:hAnsi="Tahoma" w:cs="Tahoma"/>
      <w:sz w:val="16"/>
      <w:szCs w:val="16"/>
    </w:rPr>
  </w:style>
  <w:style w:type="table" w:styleId="OrtaList2-Vurgu1">
    <w:name w:val="Medium List 2 Accent 1"/>
    <w:basedOn w:val="NormalTablo"/>
    <w:uiPriority w:val="66"/>
    <w:rsid w:val="00F33D2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07F09" w:themeColor="accent1"/>
        <w:left w:val="single" w:sz="8" w:space="0" w:color="F07F09" w:themeColor="accent1"/>
        <w:bottom w:val="single" w:sz="8" w:space="0" w:color="F07F09" w:themeColor="accent1"/>
        <w:right w:val="single" w:sz="8" w:space="0" w:color="F07F09"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F07F09" w:themeColor="accent1"/>
          <w:right w:val="nil"/>
          <w:insideH w:val="nil"/>
          <w:insideV w:val="nil"/>
        </w:tcBorders>
        <w:shd w:val="clear" w:color="auto" w:fill="FFFFFF" w:themeFill="background1"/>
      </w:tcPr>
    </w:tblStylePr>
    <w:tblStylePr w:type="lastRow">
      <w:tblPr/>
      <w:tcPr>
        <w:tcBorders>
          <w:top w:val="single" w:sz="8" w:space="0" w:color="F07F0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7F09" w:themeColor="accent1"/>
          <w:insideH w:val="nil"/>
          <w:insideV w:val="nil"/>
        </w:tcBorders>
        <w:shd w:val="clear" w:color="auto" w:fill="FFFFFF" w:themeFill="background1"/>
      </w:tcPr>
    </w:tblStylePr>
    <w:tblStylePr w:type="lastCol">
      <w:tblPr/>
      <w:tcPr>
        <w:tcBorders>
          <w:top w:val="nil"/>
          <w:left w:val="single" w:sz="8" w:space="0" w:color="F07F0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top w:val="nil"/>
          <w:bottom w:val="nil"/>
          <w:insideH w:val="nil"/>
          <w:insideV w:val="nil"/>
        </w:tcBorders>
        <w:shd w:val="clear" w:color="auto" w:fill="FCDF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oKlavuzu">
    <w:name w:val="Table Grid"/>
    <w:basedOn w:val="NormalTablo"/>
    <w:uiPriority w:val="59"/>
    <w:rsid w:val="00F33D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semiHidden/>
    <w:unhideWhenUsed/>
    <w:rsid w:val="00BF345E"/>
    <w:rPr>
      <w:color w:val="0000FF"/>
      <w:u w:val="single"/>
    </w:rPr>
  </w:style>
  <w:style w:type="character" w:customStyle="1" w:styleId="Balk2Char">
    <w:name w:val="Başlık 2 Char"/>
    <w:basedOn w:val="VarsaylanParagrafYazTipi"/>
    <w:link w:val="Balk2"/>
    <w:uiPriority w:val="1"/>
    <w:rsid w:val="00BF345E"/>
    <w:rPr>
      <w:rFonts w:ascii="Book Antiqua" w:eastAsia="Book Antiqua" w:hAnsi="Book Antiqua" w:cs="Book Antiqua"/>
      <w:sz w:val="24"/>
      <w:szCs w:val="24"/>
      <w:lang w:val="ca-ES" w:eastAsia="ca-ES" w:bidi="ca-ES"/>
    </w:rPr>
  </w:style>
  <w:style w:type="paragraph" w:styleId="GvdeMetni">
    <w:name w:val="Body Text"/>
    <w:basedOn w:val="Normal"/>
    <w:link w:val="GvdeMetniChar"/>
    <w:uiPriority w:val="1"/>
    <w:qFormat/>
    <w:rsid w:val="00BF345E"/>
    <w:pPr>
      <w:widowControl w:val="0"/>
      <w:autoSpaceDE w:val="0"/>
      <w:autoSpaceDN w:val="0"/>
      <w:spacing w:after="0" w:line="240" w:lineRule="auto"/>
    </w:pPr>
    <w:rPr>
      <w:rFonts w:ascii="Book Antiqua" w:eastAsia="Book Antiqua" w:hAnsi="Book Antiqua" w:cs="Book Antiqua"/>
      <w:sz w:val="20"/>
      <w:szCs w:val="20"/>
      <w:lang w:val="ca-ES" w:eastAsia="ca-ES" w:bidi="ca-ES"/>
    </w:rPr>
  </w:style>
  <w:style w:type="character" w:customStyle="1" w:styleId="GvdeMetniChar">
    <w:name w:val="Gövde Metni Char"/>
    <w:basedOn w:val="VarsaylanParagrafYazTipi"/>
    <w:link w:val="GvdeMetni"/>
    <w:uiPriority w:val="1"/>
    <w:rsid w:val="00BF345E"/>
    <w:rPr>
      <w:rFonts w:ascii="Book Antiqua" w:eastAsia="Book Antiqua" w:hAnsi="Book Antiqua" w:cs="Book Antiqua"/>
      <w:sz w:val="20"/>
      <w:szCs w:val="20"/>
      <w:lang w:val="ca-ES" w:eastAsia="ca-ES" w:bidi="ca-ES"/>
    </w:rPr>
  </w:style>
  <w:style w:type="paragraph" w:styleId="DipnotMetni">
    <w:name w:val="footnote text"/>
    <w:aliases w:val="Dipnot Metni murty"/>
    <w:basedOn w:val="Normal"/>
    <w:link w:val="DipnotMetniChar"/>
    <w:uiPriority w:val="99"/>
    <w:unhideWhenUsed/>
    <w:qFormat/>
    <w:rsid w:val="00BF345E"/>
    <w:pPr>
      <w:spacing w:after="0" w:line="240" w:lineRule="auto"/>
    </w:pPr>
    <w:rPr>
      <w:sz w:val="20"/>
      <w:szCs w:val="20"/>
    </w:rPr>
  </w:style>
  <w:style w:type="character" w:customStyle="1" w:styleId="DipnotMetniChar">
    <w:name w:val="Dipnot Metni Char"/>
    <w:aliases w:val="Dipnot Metni murty Char"/>
    <w:basedOn w:val="VarsaylanParagrafYazTipi"/>
    <w:link w:val="DipnotMetni"/>
    <w:uiPriority w:val="99"/>
    <w:rsid w:val="00BF345E"/>
    <w:rPr>
      <w:sz w:val="20"/>
      <w:szCs w:val="20"/>
    </w:rPr>
  </w:style>
  <w:style w:type="character" w:styleId="DipnotBavurusu">
    <w:name w:val="footnote reference"/>
    <w:basedOn w:val="VarsaylanParagrafYazTipi"/>
    <w:uiPriority w:val="99"/>
    <w:semiHidden/>
    <w:unhideWhenUsed/>
    <w:rsid w:val="00BF345E"/>
    <w:rPr>
      <w:vertAlign w:val="superscript"/>
    </w:rPr>
  </w:style>
  <w:style w:type="character" w:customStyle="1" w:styleId="Balk3Char">
    <w:name w:val="Başlık 3 Char"/>
    <w:basedOn w:val="VarsaylanParagrafYazTipi"/>
    <w:link w:val="Balk3"/>
    <w:uiPriority w:val="9"/>
    <w:rsid w:val="00CD1A19"/>
    <w:rPr>
      <w:rFonts w:asciiTheme="majorHAnsi" w:eastAsiaTheme="majorEastAsia" w:hAnsiTheme="majorHAnsi" w:cstheme="majorBidi"/>
      <w:b/>
      <w:bCs/>
      <w:color w:val="F07F09" w:themeColor="accent1"/>
    </w:rPr>
  </w:style>
  <w:style w:type="character" w:customStyle="1" w:styleId="Balk1Char">
    <w:name w:val="Başlık 1 Char"/>
    <w:basedOn w:val="VarsaylanParagrafYazTipi"/>
    <w:link w:val="Balk1"/>
    <w:uiPriority w:val="9"/>
    <w:rsid w:val="00573494"/>
    <w:rPr>
      <w:rFonts w:asciiTheme="majorHAnsi" w:eastAsiaTheme="majorEastAsia" w:hAnsiTheme="majorHAnsi" w:cstheme="majorBidi"/>
      <w:b/>
      <w:bCs/>
      <w:color w:val="B35E06" w:themeColor="accent1" w:themeShade="BF"/>
      <w:sz w:val="28"/>
      <w:szCs w:val="28"/>
    </w:rPr>
  </w:style>
  <w:style w:type="paragraph" w:styleId="SonnotMetni">
    <w:name w:val="endnote text"/>
    <w:basedOn w:val="Normal"/>
    <w:link w:val="SonnotMetniChar"/>
    <w:uiPriority w:val="99"/>
    <w:semiHidden/>
    <w:unhideWhenUsed/>
    <w:rsid w:val="00BD6493"/>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BD6493"/>
    <w:rPr>
      <w:sz w:val="20"/>
      <w:szCs w:val="20"/>
    </w:rPr>
  </w:style>
  <w:style w:type="character" w:styleId="SonnotBavurusu">
    <w:name w:val="endnote reference"/>
    <w:basedOn w:val="VarsaylanParagrafYazTipi"/>
    <w:uiPriority w:val="99"/>
    <w:semiHidden/>
    <w:unhideWhenUsed/>
    <w:rsid w:val="00BD6493"/>
    <w:rPr>
      <w:vertAlign w:val="superscript"/>
    </w:rPr>
  </w:style>
  <w:style w:type="character" w:customStyle="1" w:styleId="Balk4Char">
    <w:name w:val="Başlık 4 Char"/>
    <w:basedOn w:val="VarsaylanParagrafYazTipi"/>
    <w:link w:val="Balk4"/>
    <w:uiPriority w:val="9"/>
    <w:rsid w:val="006E3E4A"/>
    <w:rPr>
      <w:rFonts w:ascii="Times New Roman" w:eastAsia="Times New Roman" w:hAnsi="Times New Roman" w:cs="Times New Roman"/>
      <w:b/>
      <w:bCs/>
      <w:sz w:val="24"/>
      <w:szCs w:val="24"/>
      <w:lang w:eastAsia="tr-TR"/>
    </w:rPr>
  </w:style>
  <w:style w:type="character" w:styleId="AklamaBavurusu">
    <w:name w:val="annotation reference"/>
    <w:basedOn w:val="VarsaylanParagrafYazTipi"/>
    <w:uiPriority w:val="99"/>
    <w:semiHidden/>
    <w:unhideWhenUsed/>
    <w:rsid w:val="006E3E4A"/>
    <w:rPr>
      <w:sz w:val="16"/>
      <w:szCs w:val="16"/>
    </w:rPr>
  </w:style>
  <w:style w:type="paragraph" w:styleId="AklamaMetni">
    <w:name w:val="annotation text"/>
    <w:basedOn w:val="Normal"/>
    <w:link w:val="AklamaMetniChar"/>
    <w:uiPriority w:val="99"/>
    <w:unhideWhenUsed/>
    <w:rsid w:val="006E3E4A"/>
    <w:pPr>
      <w:spacing w:after="160" w:line="240" w:lineRule="auto"/>
    </w:pPr>
    <w:rPr>
      <w:sz w:val="20"/>
      <w:szCs w:val="20"/>
    </w:rPr>
  </w:style>
  <w:style w:type="character" w:customStyle="1" w:styleId="AklamaMetniChar">
    <w:name w:val="Açıklama Metni Char"/>
    <w:basedOn w:val="VarsaylanParagrafYazTipi"/>
    <w:link w:val="AklamaMetni"/>
    <w:uiPriority w:val="99"/>
    <w:rsid w:val="006E3E4A"/>
    <w:rPr>
      <w:sz w:val="20"/>
      <w:szCs w:val="20"/>
    </w:rPr>
  </w:style>
  <w:style w:type="paragraph" w:styleId="AklamaKonusu">
    <w:name w:val="annotation subject"/>
    <w:basedOn w:val="AklamaMetni"/>
    <w:next w:val="AklamaMetni"/>
    <w:link w:val="AklamaKonusuChar"/>
    <w:uiPriority w:val="99"/>
    <w:semiHidden/>
    <w:unhideWhenUsed/>
    <w:rsid w:val="006E3E4A"/>
    <w:rPr>
      <w:b/>
      <w:bCs/>
    </w:rPr>
  </w:style>
  <w:style w:type="character" w:customStyle="1" w:styleId="AklamaKonusuChar">
    <w:name w:val="Açıklama Konusu Char"/>
    <w:basedOn w:val="AklamaMetniChar"/>
    <w:link w:val="AklamaKonusu"/>
    <w:uiPriority w:val="99"/>
    <w:semiHidden/>
    <w:rsid w:val="006E3E4A"/>
    <w:rPr>
      <w:b/>
      <w:bCs/>
      <w:sz w:val="20"/>
      <w:szCs w:val="20"/>
    </w:rPr>
  </w:style>
  <w:style w:type="paragraph" w:styleId="NormalWeb">
    <w:name w:val="Normal (Web)"/>
    <w:basedOn w:val="Normal"/>
    <w:uiPriority w:val="99"/>
    <w:unhideWhenUsed/>
    <w:rsid w:val="006E3E4A"/>
    <w:pPr>
      <w:spacing w:before="100" w:beforeAutospacing="1" w:after="100" w:afterAutospacing="1" w:line="240" w:lineRule="auto"/>
    </w:pPr>
    <w:rPr>
      <w:rFonts w:ascii="Times New Roman" w:eastAsia="Times New Roman" w:hAnsi="Times New Roman" w:cs="Times New Roman"/>
      <w:sz w:val="24"/>
      <w:szCs w:val="24"/>
    </w:rPr>
  </w:style>
  <w:style w:type="character" w:styleId="YerTutucuMetni">
    <w:name w:val="Placeholder Text"/>
    <w:basedOn w:val="VarsaylanParagrafYazTipi"/>
    <w:uiPriority w:val="99"/>
    <w:semiHidden/>
    <w:rsid w:val="006E3E4A"/>
    <w:rPr>
      <w:color w:val="808080"/>
    </w:rPr>
  </w:style>
  <w:style w:type="character" w:styleId="Gl">
    <w:name w:val="Strong"/>
    <w:basedOn w:val="VarsaylanParagrafYazTipi"/>
    <w:uiPriority w:val="22"/>
    <w:qFormat/>
    <w:rsid w:val="005A04D4"/>
    <w:rPr>
      <w:b/>
      <w:bCs/>
    </w:rPr>
  </w:style>
  <w:style w:type="paragraph" w:customStyle="1" w:styleId="Default">
    <w:name w:val="Default"/>
    <w:rsid w:val="00BB38C6"/>
    <w:pPr>
      <w:autoSpaceDE w:val="0"/>
      <w:autoSpaceDN w:val="0"/>
      <w:adjustRightInd w:val="0"/>
      <w:spacing w:after="0" w:line="240" w:lineRule="auto"/>
    </w:pPr>
    <w:rPr>
      <w:rFonts w:ascii="Garamond" w:eastAsia="Times New Roman" w:hAnsi="Garamond" w:cs="Garamond"/>
      <w:color w:val="000000"/>
      <w:sz w:val="24"/>
      <w:szCs w:val="24"/>
    </w:rPr>
  </w:style>
  <w:style w:type="paragraph" w:styleId="ListeParagraf">
    <w:name w:val="List Paragraph"/>
    <w:basedOn w:val="Normal"/>
    <w:uiPriority w:val="34"/>
    <w:qFormat/>
    <w:rsid w:val="00BB38C6"/>
    <w:pPr>
      <w:spacing w:after="160" w:line="259" w:lineRule="auto"/>
      <w:ind w:left="720"/>
      <w:contextualSpacing/>
    </w:pPr>
    <w:rPr>
      <w:rFonts w:ascii="Calibri" w:eastAsia="Times New Roman" w:hAnsi="Calibri" w:cs="Times New Roman"/>
    </w:rPr>
  </w:style>
  <w:style w:type="character" w:customStyle="1" w:styleId="green">
    <w:name w:val="green"/>
    <w:rsid w:val="00BB38C6"/>
    <w:rPr>
      <w:rFonts w:cs="Times New Roman"/>
    </w:rPr>
  </w:style>
  <w:style w:type="paragraph" w:customStyle="1" w:styleId="FB7C679D8BEF435CAAD8DB34019F2973">
    <w:name w:val="FB7C679D8BEF435CAAD8DB34019F2973"/>
    <w:rsid w:val="00127E62"/>
    <w:rPr>
      <w:lang w:val="en-US" w:eastAsia="en-US"/>
    </w:rPr>
  </w:style>
</w:styles>
</file>

<file path=word/webSettings.xml><?xml version="1.0" encoding="utf-8"?>
<w:webSettings xmlns:r="http://schemas.openxmlformats.org/officeDocument/2006/relationships" xmlns:w="http://schemas.openxmlformats.org/wordprocessingml/2006/main">
  <w:divs>
    <w:div w:id="462969306">
      <w:bodyDiv w:val="1"/>
      <w:marLeft w:val="0"/>
      <w:marRight w:val="0"/>
      <w:marTop w:val="0"/>
      <w:marBottom w:val="0"/>
      <w:divBdr>
        <w:top w:val="none" w:sz="0" w:space="0" w:color="auto"/>
        <w:left w:val="none" w:sz="0" w:space="0" w:color="auto"/>
        <w:bottom w:val="none" w:sz="0" w:space="0" w:color="auto"/>
        <w:right w:val="none" w:sz="0" w:space="0" w:color="auto"/>
      </w:divBdr>
    </w:div>
    <w:div w:id="983118949">
      <w:bodyDiv w:val="1"/>
      <w:marLeft w:val="0"/>
      <w:marRight w:val="0"/>
      <w:marTop w:val="0"/>
      <w:marBottom w:val="0"/>
      <w:divBdr>
        <w:top w:val="none" w:sz="0" w:space="0" w:color="auto"/>
        <w:left w:val="none" w:sz="0" w:space="0" w:color="auto"/>
        <w:bottom w:val="none" w:sz="0" w:space="0" w:color="auto"/>
        <w:right w:val="none" w:sz="0" w:space="0" w:color="auto"/>
      </w:divBdr>
    </w:div>
    <w:div w:id="121651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Görünüş">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Tür06</b:Tag>
    <b:SourceType>JournalArticle</b:SourceType>
    <b:Guid>{2A067D89-D45E-48DC-9003-F38824DD6CAF}</b:Guid>
    <b:Author>
      <b:Author>
        <b:NameList>
          <b:Person>
            <b:Last>Türkmen</b:Last>
            <b:First>Zekeria</b:First>
          </b:Person>
        </b:NameList>
      </b:Author>
    </b:Author>
    <b:Title>Dîvân-ı Harp</b:Title>
    <b:Year>2006</b:Year>
    <b:Pages>337-340</b:Pages>
    <b:PeriodicalTitle>İslam Ansiklopedisi</b:PeriodicalTitle>
    <b:JournalName>İslam Ansiklopedisi</b:JournalName>
    <b:RefOrder>1</b:RefOrder>
  </b:Source>
  <b:Source>
    <b:Tag>Ayd</b:Tag>
    <b:SourceType>JournalArticle</b:SourceType>
    <b:Guid>{491E2883-DFB1-4CFE-B7E8-98DE0E94CC20}</b:Guid>
    <b:Title>Osmanlı Devleti'nde Askeri Yargının Gelişimi</b:Title>
    <b:Author>
      <b:Author>
        <b:NameList>
          <b:Person>
            <b:Last>Yolyapan</b:Last>
            <b:First>Aydoğan</b:First>
          </b:Person>
        </b:NameList>
      </b:Author>
    </b:Author>
    <b:JournalName>Çağdaş Türkiye Araştırmaları Dergisi</b:JournalName>
    <b:Pages>145-168</b:Pages>
    <b:Year>2000</b:Year>
    <b:RefOrder>2</b:RefOrder>
  </b:Source>
  <b:Source>
    <b:Tag>Fer04</b:Tag>
    <b:SourceType>JournalArticle</b:SourceType>
    <b:Guid>{6B3B5D88-E87F-4DF5-B7A2-C3E4D7209A8B}</b:Guid>
    <b:Author>
      <b:Author>
        <b:NameList>
          <b:Person>
            <b:Last>Ata</b:Last>
            <b:First>Feridun</b:First>
          </b:Person>
        </b:NameList>
      </b:Author>
    </b:Author>
    <b:Title>Dîvân-ı Harb-i Örfî Mahkemelerinde Askeri Yargının Gelişimi</b:Title>
    <b:JournalName>Çağdaş Türkiye Tarihi Araştırmaları Dergisi</b:JournalName>
    <b:Year>2004</b:Year>
    <b:Pages>521-544</b:Pages>
    <b:RefOrder>3</b:RefOrder>
  </b:Source>
  <b:Source>
    <b:Tag>Ser18</b:Tag>
    <b:SourceType>JournalArticle</b:SourceType>
    <b:Guid>{900DC646-B2CD-40D0-BA16-C1C29CF09B33}</b:Guid>
    <b:Title>Son Dönem Osmanlı Taşra Hapishanelerine Bir Örnek: Bolvadin Hapishanesi</b:Title>
    <b:Year>2018</b:Year>
    <b:Author>
      <b:Author>
        <b:NameList>
          <b:Person>
            <b:Last>Sunay</b:Last>
            <b:First>Serap</b:First>
          </b:Person>
        </b:NameList>
      </b:Author>
    </b:Author>
    <b:JournalName>Afyon Kocatepe Üniversitesi Sosyal Bilimler Dergisi</b:JournalName>
    <b:Pages>44-66</b:Pages>
    <b:RefOrder>4</b:RefOrder>
  </b:Source>
  <b:Source>
    <b:Tag>Meh92</b:Tag>
    <b:SourceType>Book</b:SourceType>
    <b:Guid>{6D9C52BA-5158-4594-9C8B-C5DED53DC090}</b:Guid>
    <b:Title>16. YY. Başlarında Kayseri </b:Title>
    <b:Year>1992</b:Year>
    <b:Author>
      <b:Author>
        <b:NameList>
          <b:Person>
            <b:Last>İnbaşı</b:Last>
            <b:First>Mehmet</b:First>
          </b:Person>
        </b:NameList>
      </b:Author>
    </b:Author>
    <b:City>Kayseri</b:City>
    <b:Publisher>Kayseri İl Müfütlüğü Yayınları</b:Publisher>
    <b:RefOrder>5</b:RefOrder>
  </b:Source>
  <b:Source>
    <b:Tag>Fer101</b:Tag>
    <b:SourceType>Book</b:SourceType>
    <b:Guid>{4117F096-615F-4083-B5E7-21047B5BF58F}</b:Guid>
    <b:Title>Osmanlıca-Türkçe Ansiklopedik Lûgat</b:Title>
    <b:Year>2010</b:Year>
    <b:Author>
      <b:Author>
        <b:NameList>
          <b:Person>
            <b:Last>Develioğlu</b:Last>
            <b:First>Ferit</b:First>
          </b:Person>
        </b:NameList>
      </b:Author>
    </b:Author>
    <b:City>Ankara</b:City>
    <b:Publisher>Akaydın Yayınevi</b:Publisher>
    <b:RefOrder>6</b:RefOrder>
  </b:Source>
</b:Sources>
</file>

<file path=customXml/itemProps1.xml><?xml version="1.0" encoding="utf-8"?>
<ds:datastoreItem xmlns:ds="http://schemas.openxmlformats.org/officeDocument/2006/customXml" ds:itemID="{50714C79-CF78-4F40-B400-07C4E4E6E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1512</Words>
  <Characters>8620</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Sabit Dokuyan</dc:creator>
  <cp:lastModifiedBy>Tarihçi</cp:lastModifiedBy>
  <cp:revision>3</cp:revision>
  <cp:lastPrinted>2020-12-17T21:25:00Z</cp:lastPrinted>
  <dcterms:created xsi:type="dcterms:W3CDTF">2021-03-24T10:41:00Z</dcterms:created>
  <dcterms:modified xsi:type="dcterms:W3CDTF">2022-08-13T21:21:00Z</dcterms:modified>
</cp:coreProperties>
</file>