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0BC8" w14:textId="77777777" w:rsidR="002E6B5F" w:rsidRDefault="00366288" w:rsidP="00366288">
      <w:pPr>
        <w:jc w:val="center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Makalenin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Türkçe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Başlığı</w:t>
      </w:r>
      <w:proofErr w:type="spellEnd"/>
    </w:p>
    <w:p w14:paraId="4185D0F9" w14:textId="77777777" w:rsidR="00366288" w:rsidRDefault="00366288" w:rsidP="00366288">
      <w:pPr>
        <w:jc w:val="center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sz w:val="20"/>
          <w:szCs w:val="20"/>
        </w:rPr>
        <w:t>Makalenin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İngilizce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Başlığı</w:t>
      </w:r>
      <w:proofErr w:type="spellEnd"/>
    </w:p>
    <w:p w14:paraId="45AEA7B7" w14:textId="77777777" w:rsidR="00366288" w:rsidRPr="005D3BA1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Öz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>:</w:t>
      </w:r>
      <w:r>
        <w:rPr>
          <w:rFonts w:ascii="Palatino Linotype" w:hAnsi="Palatino Linotype" w:cs="Segoe UI"/>
          <w:sz w:val="19"/>
          <w:szCs w:val="19"/>
        </w:rPr>
        <w:t xml:space="preserve"> Xxxxxxxxxxxxxxxxxxxxxxxxxxxxxxxxxxxxxxxxxxxxxxxxxxxxxxxxxxxxxxxxxxxxxxxxxxxxxxxxxxxxxxxxxxx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864E75A" w14:textId="77777777" w:rsid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Anahtar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 xml:space="preserve"> </w:t>
      </w:r>
      <w:proofErr w:type="spellStart"/>
      <w:r w:rsidRPr="005D3BA1">
        <w:rPr>
          <w:rFonts w:ascii="Palatino Linotype" w:hAnsi="Palatino Linotype" w:cs="Segoe UI"/>
          <w:b/>
          <w:sz w:val="19"/>
          <w:szCs w:val="19"/>
        </w:rPr>
        <w:t>Kelimeler</w:t>
      </w:r>
      <w:proofErr w:type="spellEnd"/>
      <w:r w:rsidRPr="005D3BA1">
        <w:rPr>
          <w:rFonts w:ascii="Palatino Linotype" w:hAnsi="Palatino Linotype" w:cs="Segoe UI"/>
          <w:b/>
          <w:sz w:val="19"/>
          <w:szCs w:val="19"/>
        </w:rPr>
        <w:t xml:space="preserve">: </w:t>
      </w:r>
      <w:r>
        <w:rPr>
          <w:rFonts w:ascii="Palatino Linotype" w:hAnsi="Palatino Linotype" w:cs="Segoe UI"/>
          <w:sz w:val="19"/>
          <w:szCs w:val="19"/>
        </w:rPr>
        <w:t xml:space="preserve">xxx, xxx, xxx, xxx, xxx. </w:t>
      </w:r>
      <w:proofErr w:type="gramStart"/>
      <w:r>
        <w:rPr>
          <w:rFonts w:ascii="Palatino Linotype" w:hAnsi="Palatino Linotype" w:cs="Segoe UI"/>
          <w:sz w:val="19"/>
          <w:szCs w:val="19"/>
        </w:rPr>
        <w:t xml:space="preserve">( </w:t>
      </w:r>
      <w:proofErr w:type="spellStart"/>
      <w:r>
        <w:rPr>
          <w:rFonts w:ascii="Palatino Linotype" w:hAnsi="Palatino Linotype" w:cs="Segoe UI"/>
          <w:sz w:val="19"/>
          <w:szCs w:val="19"/>
        </w:rPr>
        <w:t>En</w:t>
      </w:r>
      <w:proofErr w:type="spellEnd"/>
      <w:proofErr w:type="gram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fazla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5 </w:t>
      </w:r>
      <w:proofErr w:type="spellStart"/>
      <w:r>
        <w:rPr>
          <w:rFonts w:ascii="Palatino Linotype" w:hAnsi="Palatino Linotype" w:cs="Segoe UI"/>
          <w:sz w:val="19"/>
          <w:szCs w:val="19"/>
        </w:rPr>
        <w:t>adet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anahtar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kelime</w:t>
      </w:r>
      <w:proofErr w:type="spellEnd"/>
      <w:r>
        <w:rPr>
          <w:rFonts w:ascii="Palatino Linotype" w:hAnsi="Palatino Linotype" w:cs="Segoe UI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Segoe UI"/>
          <w:sz w:val="19"/>
          <w:szCs w:val="19"/>
        </w:rPr>
        <w:t>girilmelidir</w:t>
      </w:r>
      <w:proofErr w:type="spellEnd"/>
      <w:r>
        <w:rPr>
          <w:rFonts w:ascii="Palatino Linotype" w:hAnsi="Palatino Linotype" w:cs="Segoe UI"/>
          <w:sz w:val="19"/>
          <w:szCs w:val="19"/>
        </w:rPr>
        <w:t>.)</w:t>
      </w:r>
    </w:p>
    <w:p w14:paraId="320C59AA" w14:textId="77777777" w:rsidR="00366288" w:rsidRPr="005D3BA1" w:rsidRDefault="00366288" w:rsidP="00366288">
      <w:pPr>
        <w:spacing w:before="60" w:after="60"/>
        <w:jc w:val="center"/>
        <w:rPr>
          <w:rFonts w:ascii="Palatino Linotype" w:hAnsi="Palatino Linotype" w:cs="Segoe UI"/>
          <w:b/>
          <w:noProof/>
          <w:sz w:val="19"/>
          <w:szCs w:val="19"/>
        </w:rPr>
      </w:pPr>
      <w:r w:rsidRPr="005D3BA1">
        <w:rPr>
          <w:rFonts w:ascii="Palatino Linotype" w:hAnsi="Palatino Linotype" w:cs="Segoe UI"/>
          <w:b/>
          <w:noProof/>
          <w:sz w:val="19"/>
          <w:szCs w:val="19"/>
        </w:rPr>
        <w:t>&amp;</w:t>
      </w:r>
    </w:p>
    <w:p w14:paraId="1ED88CCD" w14:textId="77777777" w:rsidR="00366288" w:rsidRP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r w:rsidRPr="005D3BA1">
        <w:rPr>
          <w:rFonts w:ascii="Palatino Linotype" w:hAnsi="Palatino Linotype" w:cs="Segoe UI"/>
          <w:b/>
          <w:noProof/>
          <w:sz w:val="19"/>
          <w:szCs w:val="19"/>
        </w:rPr>
        <w:t>Abstract:</w:t>
      </w:r>
      <w:r>
        <w:rPr>
          <w:rFonts w:ascii="Palatino Linotype" w:hAnsi="Palatino Linotype" w:cs="Segoe UI"/>
          <w:b/>
          <w:noProof/>
          <w:sz w:val="19"/>
          <w:szCs w:val="19"/>
        </w:rPr>
        <w:t xml:space="preserve"> </w:t>
      </w:r>
      <w:r>
        <w:rPr>
          <w:rFonts w:ascii="Palatino Linotype" w:hAnsi="Palatino Linotype" w:cs="Segoe UI"/>
          <w:noProof/>
          <w:sz w:val="19"/>
          <w:szCs w:val="19"/>
        </w:rPr>
        <w:t>Xxxxxxx xxxxxxxxxxxxx xxxxxxxxxxxxxx xxxxxxxxxxxxxxxx xxxxxxxxxxxxxxx 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49E573B" w14:textId="77777777" w:rsidR="00366288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  <w:r w:rsidRPr="005D3BA1">
        <w:rPr>
          <w:rFonts w:ascii="Palatino Linotype" w:hAnsi="Palatino Linotype" w:cs="Segoe UI"/>
          <w:b/>
          <w:sz w:val="19"/>
          <w:szCs w:val="19"/>
        </w:rPr>
        <w:t xml:space="preserve">Keywords: </w:t>
      </w:r>
      <w:r>
        <w:rPr>
          <w:rFonts w:ascii="Palatino Linotype" w:hAnsi="Palatino Linotype" w:cs="Segoe UI"/>
          <w:sz w:val="19"/>
          <w:szCs w:val="19"/>
        </w:rPr>
        <w:t xml:space="preserve">xxx, xxx, xxx, xxx, xxx. </w:t>
      </w:r>
    </w:p>
    <w:p w14:paraId="79856C90" w14:textId="77777777" w:rsidR="00366288" w:rsidRPr="005D3BA1" w:rsidRDefault="00366288" w:rsidP="00366288">
      <w:pPr>
        <w:spacing w:before="60" w:after="60"/>
        <w:jc w:val="both"/>
        <w:rPr>
          <w:rFonts w:ascii="Palatino Linotype" w:hAnsi="Palatino Linotype" w:cs="Segoe UI"/>
          <w:sz w:val="19"/>
          <w:szCs w:val="19"/>
        </w:rPr>
      </w:pPr>
    </w:p>
    <w:p w14:paraId="0EA2D384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7992488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91B2402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5141602E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54139D6D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0F8B3AD6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B5CEE38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72BC94F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5D6DC5B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6ED03DD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45E03B97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465AE067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275FB36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D712931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94602F0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2DEB6544" w14:textId="77777777" w:rsidR="00366288" w:rsidRPr="008B19C6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lastRenderedPageBreak/>
        <w:t xml:space="preserve">Giriş </w:t>
      </w:r>
    </w:p>
    <w:p w14:paraId="3A989E65" w14:textId="77777777" w:rsidR="00366288" w:rsidRDefault="00366288" w:rsidP="00366288">
      <w:pPr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>
        <w:rPr>
          <w:rFonts w:ascii="Palatino Linotype" w:hAnsi="Palatino Linotype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64E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A64E5B" w:rsidRPr="00C2796B">
        <w:rPr>
          <w:rFonts w:ascii="Palatino Linotype" w:hAnsi="Palatino Linotype"/>
          <w:sz w:val="20"/>
          <w:szCs w:val="20"/>
          <w:lang w:val="tr-TR"/>
        </w:rPr>
        <w:t>(Özcan, 1998: 41)</w:t>
      </w:r>
      <w:r w:rsidR="00A64E5B">
        <w:rPr>
          <w:rFonts w:ascii="Palatino Linotype" w:hAnsi="Palatino Linotype"/>
          <w:sz w:val="20"/>
          <w:szCs w:val="20"/>
          <w:lang w:val="tr-TR"/>
        </w:rPr>
        <w:t>.</w:t>
      </w:r>
    </w:p>
    <w:p w14:paraId="0C01677B" w14:textId="77777777" w:rsidR="00366288" w:rsidRDefault="00366288" w:rsidP="00366288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t xml:space="preserve">Literatür </w:t>
      </w:r>
    </w:p>
    <w:p w14:paraId="2CEB848B" w14:textId="77777777" w:rsidR="00366288" w:rsidRDefault="00366288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366288">
        <w:rPr>
          <w:rFonts w:ascii="Palatino Linotype" w:hAnsi="Palatino Linotype"/>
          <w:sz w:val="20"/>
          <w:szCs w:val="20"/>
          <w:lang w:val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64E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A64E5B" w:rsidRPr="00C2796B">
        <w:rPr>
          <w:rFonts w:ascii="Palatino Linotype" w:hAnsi="Palatino Linotype"/>
          <w:sz w:val="20"/>
          <w:szCs w:val="20"/>
          <w:lang w:val="tr-TR"/>
        </w:rPr>
        <w:t>(Algan vd., 2017)</w:t>
      </w:r>
      <w:r w:rsidR="00A64E5B">
        <w:rPr>
          <w:rFonts w:ascii="Palatino Linotype" w:hAnsi="Palatino Linotype"/>
          <w:sz w:val="20"/>
          <w:szCs w:val="20"/>
          <w:lang w:val="tr-TR"/>
        </w:rPr>
        <w:t>.</w:t>
      </w:r>
    </w:p>
    <w:p w14:paraId="62489E70" w14:textId="77777777" w:rsidR="00366288" w:rsidRPr="00C2796B" w:rsidRDefault="00366288" w:rsidP="00366288">
      <w:pPr>
        <w:spacing w:before="120" w:after="120" w:line="240" w:lineRule="auto"/>
        <w:jc w:val="center"/>
        <w:rPr>
          <w:rFonts w:ascii="Palatino Linotype" w:hAnsi="Palatino Linotype"/>
          <w:sz w:val="20"/>
          <w:szCs w:val="20"/>
          <w:lang w:val="tr-TR"/>
        </w:rPr>
      </w:pPr>
      <w:bookmarkStart w:id="0" w:name="_Toc18483052"/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Tablo 3: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Johansen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Eşbütünleşme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Testi Sonuçları (Model 1)</w:t>
      </w:r>
      <w:bookmarkEnd w:id="0"/>
    </w:p>
    <w:tbl>
      <w:tblPr>
        <w:tblStyle w:val="TabloKlavuzu"/>
        <w:tblW w:w="4687" w:type="pct"/>
        <w:tblInd w:w="194" w:type="dxa"/>
        <w:tblLook w:val="04A0" w:firstRow="1" w:lastRow="0" w:firstColumn="1" w:lastColumn="0" w:noHBand="0" w:noVBand="1"/>
      </w:tblPr>
      <w:tblGrid>
        <w:gridCol w:w="1266"/>
        <w:gridCol w:w="1246"/>
        <w:gridCol w:w="1121"/>
        <w:gridCol w:w="2281"/>
        <w:gridCol w:w="1813"/>
        <w:gridCol w:w="1032"/>
      </w:tblGrid>
      <w:tr w:rsidR="00366288" w:rsidRPr="00C2796B" w14:paraId="05CEE877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6F315A4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vAlign w:val="center"/>
          </w:tcPr>
          <w:p w14:paraId="0691FE1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vAlign w:val="center"/>
          </w:tcPr>
          <w:p w14:paraId="29CD4CB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vAlign w:val="center"/>
          </w:tcPr>
          <w:p w14:paraId="4405B1B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İz İstatistiği</w:t>
            </w:r>
          </w:p>
        </w:tc>
        <w:tc>
          <w:tcPr>
            <w:tcW w:w="1035" w:type="pct"/>
            <w:vAlign w:val="center"/>
          </w:tcPr>
          <w:p w14:paraId="297FCF7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vAlign w:val="center"/>
          </w:tcPr>
          <w:p w14:paraId="2747BA9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C2796B" w14:paraId="4C9C0435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6DB8BF05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= 0</w:t>
            </w:r>
          </w:p>
        </w:tc>
        <w:tc>
          <w:tcPr>
            <w:tcW w:w="711" w:type="pct"/>
            <w:vAlign w:val="center"/>
          </w:tcPr>
          <w:p w14:paraId="63851FF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1</w:t>
            </w:r>
          </w:p>
        </w:tc>
        <w:tc>
          <w:tcPr>
            <w:tcW w:w="640" w:type="pct"/>
            <w:vAlign w:val="center"/>
          </w:tcPr>
          <w:p w14:paraId="05276DF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vAlign w:val="center"/>
          </w:tcPr>
          <w:p w14:paraId="54B1870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105,1780***</w:t>
            </w:r>
          </w:p>
        </w:tc>
        <w:tc>
          <w:tcPr>
            <w:tcW w:w="1035" w:type="pct"/>
            <w:vAlign w:val="center"/>
          </w:tcPr>
          <w:p w14:paraId="3995CE2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76,97277</w:t>
            </w:r>
          </w:p>
        </w:tc>
        <w:tc>
          <w:tcPr>
            <w:tcW w:w="589" w:type="pct"/>
            <w:vAlign w:val="center"/>
          </w:tcPr>
          <w:p w14:paraId="43130B0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0,0001</w:t>
            </w:r>
          </w:p>
        </w:tc>
      </w:tr>
      <w:tr w:rsidR="00366288" w:rsidRPr="00C2796B" w14:paraId="38D3FA29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85A4337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1</w:t>
            </w:r>
          </w:p>
        </w:tc>
        <w:tc>
          <w:tcPr>
            <w:tcW w:w="711" w:type="pct"/>
            <w:vAlign w:val="center"/>
          </w:tcPr>
          <w:p w14:paraId="59D1664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2</w:t>
            </w:r>
          </w:p>
        </w:tc>
        <w:tc>
          <w:tcPr>
            <w:tcW w:w="640" w:type="pct"/>
            <w:vAlign w:val="center"/>
          </w:tcPr>
          <w:p w14:paraId="514D8EB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2768723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64,61452***</w:t>
            </w:r>
          </w:p>
        </w:tc>
        <w:tc>
          <w:tcPr>
            <w:tcW w:w="1035" w:type="pct"/>
            <w:vAlign w:val="center"/>
          </w:tcPr>
          <w:p w14:paraId="6CF2BE9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54,07904</w:t>
            </w:r>
          </w:p>
        </w:tc>
        <w:tc>
          <w:tcPr>
            <w:tcW w:w="589" w:type="pct"/>
            <w:vAlign w:val="center"/>
          </w:tcPr>
          <w:p w14:paraId="37865E1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0,0043</w:t>
            </w:r>
          </w:p>
        </w:tc>
      </w:tr>
      <w:tr w:rsidR="00366288" w:rsidRPr="00C2796B" w14:paraId="7582DAB1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3730C904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2</w:t>
            </w:r>
          </w:p>
        </w:tc>
        <w:tc>
          <w:tcPr>
            <w:tcW w:w="711" w:type="pct"/>
            <w:vAlign w:val="center"/>
          </w:tcPr>
          <w:p w14:paraId="659C7B4A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3</w:t>
            </w:r>
          </w:p>
        </w:tc>
        <w:tc>
          <w:tcPr>
            <w:tcW w:w="640" w:type="pct"/>
            <w:vAlign w:val="center"/>
          </w:tcPr>
          <w:p w14:paraId="3F32A1B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1473EA6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35,19702**</w:t>
            </w:r>
          </w:p>
        </w:tc>
        <w:tc>
          <w:tcPr>
            <w:tcW w:w="1035" w:type="pct"/>
            <w:vAlign w:val="center"/>
          </w:tcPr>
          <w:p w14:paraId="3DF3B52D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35,19275</w:t>
            </w:r>
          </w:p>
        </w:tc>
        <w:tc>
          <w:tcPr>
            <w:tcW w:w="589" w:type="pct"/>
            <w:vAlign w:val="center"/>
          </w:tcPr>
          <w:p w14:paraId="497A57B0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0,0499</w:t>
            </w:r>
          </w:p>
        </w:tc>
      </w:tr>
      <w:tr w:rsidR="00366288" w:rsidRPr="00C2796B" w14:paraId="1211AA91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380CBDC0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3</w:t>
            </w:r>
          </w:p>
        </w:tc>
        <w:tc>
          <w:tcPr>
            <w:tcW w:w="711" w:type="pct"/>
            <w:vAlign w:val="center"/>
          </w:tcPr>
          <w:p w14:paraId="5BD8358E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4</w:t>
            </w:r>
          </w:p>
        </w:tc>
        <w:tc>
          <w:tcPr>
            <w:tcW w:w="640" w:type="pct"/>
            <w:vAlign w:val="center"/>
          </w:tcPr>
          <w:p w14:paraId="108B7B6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5208F63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3,48047</w:t>
            </w:r>
          </w:p>
        </w:tc>
        <w:tc>
          <w:tcPr>
            <w:tcW w:w="1035" w:type="pct"/>
            <w:vAlign w:val="center"/>
          </w:tcPr>
          <w:p w14:paraId="3CDA0B0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20,26184</w:t>
            </w:r>
          </w:p>
        </w:tc>
        <w:tc>
          <w:tcPr>
            <w:tcW w:w="589" w:type="pct"/>
            <w:vAlign w:val="center"/>
          </w:tcPr>
          <w:p w14:paraId="13E6A34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0,3267</w:t>
            </w:r>
          </w:p>
        </w:tc>
      </w:tr>
      <w:tr w:rsidR="00366288" w:rsidRPr="00C2796B" w14:paraId="2FC75AE8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4AC927C2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4</w:t>
            </w:r>
          </w:p>
        </w:tc>
        <w:tc>
          <w:tcPr>
            <w:tcW w:w="711" w:type="pct"/>
            <w:vAlign w:val="center"/>
          </w:tcPr>
          <w:p w14:paraId="2207285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5</w:t>
            </w:r>
          </w:p>
        </w:tc>
        <w:tc>
          <w:tcPr>
            <w:tcW w:w="640" w:type="pct"/>
            <w:vAlign w:val="center"/>
          </w:tcPr>
          <w:p w14:paraId="07A2D2B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0C7B8DA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7AF6163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4DBEE79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0,5435</w:t>
            </w:r>
          </w:p>
        </w:tc>
      </w:tr>
      <w:tr w:rsidR="00366288" w:rsidRPr="00C2796B" w14:paraId="6FDC2E14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0DF741F6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>0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 xml:space="preserve"> hipotez</w:t>
            </w:r>
          </w:p>
        </w:tc>
        <w:tc>
          <w:tcPr>
            <w:tcW w:w="711" w:type="pct"/>
            <w:vAlign w:val="center"/>
          </w:tcPr>
          <w:p w14:paraId="61AA3F60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vertAlign w:val="subscript"/>
                <w:lang w:val="tr-TR"/>
              </w:rPr>
              <w:t xml:space="preserve">a </w:t>
            </w: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hipotez</w:t>
            </w:r>
          </w:p>
        </w:tc>
        <w:tc>
          <w:tcPr>
            <w:tcW w:w="640" w:type="pct"/>
            <w:vAlign w:val="center"/>
          </w:tcPr>
          <w:p w14:paraId="5B4E2AE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Öz değer</w:t>
            </w:r>
          </w:p>
        </w:tc>
        <w:tc>
          <w:tcPr>
            <w:tcW w:w="1302" w:type="pct"/>
            <w:vAlign w:val="center"/>
          </w:tcPr>
          <w:p w14:paraId="60CFCDE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Maksimum Öz değer</w:t>
            </w:r>
          </w:p>
        </w:tc>
        <w:tc>
          <w:tcPr>
            <w:tcW w:w="1035" w:type="pct"/>
            <w:vAlign w:val="center"/>
          </w:tcPr>
          <w:p w14:paraId="1F1A3045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%5 Kritik Değer</w:t>
            </w:r>
          </w:p>
        </w:tc>
        <w:tc>
          <w:tcPr>
            <w:tcW w:w="589" w:type="pct"/>
            <w:vAlign w:val="center"/>
          </w:tcPr>
          <w:p w14:paraId="4ABA806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b/>
                <w:sz w:val="18"/>
                <w:szCs w:val="18"/>
                <w:lang w:val="tr-TR"/>
              </w:rPr>
              <w:t>Olasılık</w:t>
            </w:r>
          </w:p>
        </w:tc>
      </w:tr>
      <w:tr w:rsidR="00366288" w:rsidRPr="00C2796B" w14:paraId="5774859E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6CE0A67B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= 0</w:t>
            </w:r>
          </w:p>
        </w:tc>
        <w:tc>
          <w:tcPr>
            <w:tcW w:w="711" w:type="pct"/>
            <w:vAlign w:val="center"/>
          </w:tcPr>
          <w:p w14:paraId="015FA836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1</w:t>
            </w:r>
          </w:p>
        </w:tc>
        <w:tc>
          <w:tcPr>
            <w:tcW w:w="640" w:type="pct"/>
            <w:vAlign w:val="center"/>
          </w:tcPr>
          <w:p w14:paraId="4DC4C5E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0,777394</w:t>
            </w:r>
          </w:p>
        </w:tc>
        <w:tc>
          <w:tcPr>
            <w:tcW w:w="1302" w:type="pct"/>
            <w:vAlign w:val="center"/>
          </w:tcPr>
          <w:p w14:paraId="10E9282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40,56350 ***</w:t>
            </w:r>
          </w:p>
        </w:tc>
        <w:tc>
          <w:tcPr>
            <w:tcW w:w="1035" w:type="pct"/>
            <w:vAlign w:val="center"/>
          </w:tcPr>
          <w:p w14:paraId="5BB6416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34,80587</w:t>
            </w:r>
          </w:p>
        </w:tc>
        <w:tc>
          <w:tcPr>
            <w:tcW w:w="589" w:type="pct"/>
            <w:vAlign w:val="center"/>
          </w:tcPr>
          <w:p w14:paraId="79F8C39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0,0092</w:t>
            </w:r>
          </w:p>
        </w:tc>
      </w:tr>
      <w:tr w:rsidR="00366288" w:rsidRPr="00C2796B" w14:paraId="781FEADD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2C36F1B7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1</w:t>
            </w:r>
          </w:p>
        </w:tc>
        <w:tc>
          <w:tcPr>
            <w:tcW w:w="711" w:type="pct"/>
            <w:vAlign w:val="center"/>
          </w:tcPr>
          <w:p w14:paraId="52E3C1D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2</w:t>
            </w:r>
          </w:p>
        </w:tc>
        <w:tc>
          <w:tcPr>
            <w:tcW w:w="640" w:type="pct"/>
            <w:vAlign w:val="center"/>
          </w:tcPr>
          <w:p w14:paraId="0691009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0,663628</w:t>
            </w:r>
          </w:p>
        </w:tc>
        <w:tc>
          <w:tcPr>
            <w:tcW w:w="1302" w:type="pct"/>
            <w:vAlign w:val="center"/>
          </w:tcPr>
          <w:p w14:paraId="03D0A1BC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29,41750**</w:t>
            </w:r>
          </w:p>
        </w:tc>
        <w:tc>
          <w:tcPr>
            <w:tcW w:w="1035" w:type="pct"/>
            <w:vAlign w:val="center"/>
          </w:tcPr>
          <w:p w14:paraId="75D96CF4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28,58808</w:t>
            </w:r>
          </w:p>
        </w:tc>
        <w:tc>
          <w:tcPr>
            <w:tcW w:w="589" w:type="pct"/>
            <w:vAlign w:val="center"/>
          </w:tcPr>
          <w:p w14:paraId="3135CDA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0,0391</w:t>
            </w:r>
          </w:p>
        </w:tc>
      </w:tr>
      <w:tr w:rsidR="00366288" w:rsidRPr="00C2796B" w14:paraId="5E596F12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7B822701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2</w:t>
            </w:r>
          </w:p>
        </w:tc>
        <w:tc>
          <w:tcPr>
            <w:tcW w:w="711" w:type="pct"/>
            <w:vAlign w:val="center"/>
          </w:tcPr>
          <w:p w14:paraId="4B1F41FB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3</w:t>
            </w:r>
          </w:p>
        </w:tc>
        <w:tc>
          <w:tcPr>
            <w:tcW w:w="640" w:type="pct"/>
            <w:vAlign w:val="center"/>
          </w:tcPr>
          <w:p w14:paraId="0933145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0,552606</w:t>
            </w:r>
          </w:p>
        </w:tc>
        <w:tc>
          <w:tcPr>
            <w:tcW w:w="1302" w:type="pct"/>
            <w:vAlign w:val="center"/>
          </w:tcPr>
          <w:p w14:paraId="079F7B5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21,71655</w:t>
            </w:r>
          </w:p>
        </w:tc>
        <w:tc>
          <w:tcPr>
            <w:tcW w:w="1035" w:type="pct"/>
            <w:vAlign w:val="center"/>
          </w:tcPr>
          <w:p w14:paraId="0C4B5B2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22,29962</w:t>
            </w:r>
          </w:p>
        </w:tc>
        <w:tc>
          <w:tcPr>
            <w:tcW w:w="589" w:type="pct"/>
            <w:vAlign w:val="center"/>
          </w:tcPr>
          <w:p w14:paraId="41F49087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0,0602</w:t>
            </w:r>
          </w:p>
        </w:tc>
      </w:tr>
      <w:tr w:rsidR="00366288" w:rsidRPr="00C2796B" w14:paraId="30BB0F7D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2806F230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3</w:t>
            </w:r>
          </w:p>
        </w:tc>
        <w:tc>
          <w:tcPr>
            <w:tcW w:w="711" w:type="pct"/>
            <w:vAlign w:val="center"/>
          </w:tcPr>
          <w:p w14:paraId="2D85DD7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4</w:t>
            </w:r>
          </w:p>
        </w:tc>
        <w:tc>
          <w:tcPr>
            <w:tcW w:w="640" w:type="pct"/>
            <w:vAlign w:val="center"/>
          </w:tcPr>
          <w:p w14:paraId="038D5F98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0,316581</w:t>
            </w:r>
          </w:p>
        </w:tc>
        <w:tc>
          <w:tcPr>
            <w:tcW w:w="1302" w:type="pct"/>
            <w:vAlign w:val="center"/>
          </w:tcPr>
          <w:p w14:paraId="61990363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10,27749</w:t>
            </w:r>
          </w:p>
        </w:tc>
        <w:tc>
          <w:tcPr>
            <w:tcW w:w="1035" w:type="pct"/>
            <w:vAlign w:val="center"/>
          </w:tcPr>
          <w:p w14:paraId="4623DD8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15,89210</w:t>
            </w:r>
          </w:p>
        </w:tc>
        <w:tc>
          <w:tcPr>
            <w:tcW w:w="589" w:type="pct"/>
            <w:vAlign w:val="center"/>
          </w:tcPr>
          <w:p w14:paraId="68F59752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0,3097</w:t>
            </w:r>
          </w:p>
        </w:tc>
      </w:tr>
      <w:tr w:rsidR="00366288" w:rsidRPr="00C2796B" w14:paraId="2021BB50" w14:textId="77777777" w:rsidTr="00A64E5B">
        <w:trPr>
          <w:trHeight w:val="125"/>
        </w:trPr>
        <w:tc>
          <w:tcPr>
            <w:tcW w:w="723" w:type="pct"/>
            <w:vAlign w:val="center"/>
          </w:tcPr>
          <w:p w14:paraId="134DFB11" w14:textId="77777777" w:rsidR="00366288" w:rsidRPr="00C2796B" w:rsidRDefault="00366288" w:rsidP="000A053E">
            <w:pPr>
              <w:jc w:val="both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≤ 4</w:t>
            </w:r>
          </w:p>
        </w:tc>
        <w:tc>
          <w:tcPr>
            <w:tcW w:w="711" w:type="pct"/>
            <w:vAlign w:val="center"/>
          </w:tcPr>
          <w:p w14:paraId="31A567AF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proofErr w:type="gramStart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r</w:t>
            </w:r>
            <w:proofErr w:type="gramEnd"/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 xml:space="preserve"> ≥ 5</w:t>
            </w:r>
          </w:p>
        </w:tc>
        <w:tc>
          <w:tcPr>
            <w:tcW w:w="640" w:type="pct"/>
            <w:vAlign w:val="center"/>
          </w:tcPr>
          <w:p w14:paraId="31877A5E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0,111863</w:t>
            </w:r>
          </w:p>
        </w:tc>
        <w:tc>
          <w:tcPr>
            <w:tcW w:w="1302" w:type="pct"/>
            <w:vAlign w:val="center"/>
          </w:tcPr>
          <w:p w14:paraId="356E412A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3,202978</w:t>
            </w:r>
          </w:p>
        </w:tc>
        <w:tc>
          <w:tcPr>
            <w:tcW w:w="1035" w:type="pct"/>
            <w:vAlign w:val="center"/>
          </w:tcPr>
          <w:p w14:paraId="61C6BA01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9,164546</w:t>
            </w:r>
          </w:p>
        </w:tc>
        <w:tc>
          <w:tcPr>
            <w:tcW w:w="589" w:type="pct"/>
            <w:vAlign w:val="center"/>
          </w:tcPr>
          <w:p w14:paraId="1FDA98B9" w14:textId="77777777" w:rsidR="00366288" w:rsidRPr="00C2796B" w:rsidRDefault="00366288" w:rsidP="000A053E">
            <w:pPr>
              <w:jc w:val="center"/>
              <w:rPr>
                <w:rFonts w:ascii="Palatino Linotype" w:hAnsi="Palatino Linotype"/>
                <w:sz w:val="18"/>
                <w:szCs w:val="18"/>
                <w:lang w:val="tr-TR"/>
              </w:rPr>
            </w:pPr>
            <w:r w:rsidRPr="00C2796B">
              <w:rPr>
                <w:rFonts w:ascii="Palatino Linotype" w:hAnsi="Palatino Linotype"/>
                <w:sz w:val="18"/>
                <w:szCs w:val="18"/>
                <w:lang w:val="tr-TR"/>
              </w:rPr>
              <w:t>0,5435</w:t>
            </w:r>
          </w:p>
        </w:tc>
      </w:tr>
    </w:tbl>
    <w:p w14:paraId="491BB830" w14:textId="77777777" w:rsidR="00366288" w:rsidRDefault="00A64E5B" w:rsidP="00A64E5B">
      <w:pPr>
        <w:spacing w:before="40" w:after="120" w:line="240" w:lineRule="auto"/>
        <w:rPr>
          <w:rFonts w:ascii="Palatino Linotype" w:hAnsi="Palatino Linotype"/>
          <w:sz w:val="16"/>
          <w:szCs w:val="16"/>
          <w:lang w:val="tr-TR"/>
        </w:rPr>
      </w:pPr>
      <w:r>
        <w:rPr>
          <w:rFonts w:ascii="Palatino Linotype" w:hAnsi="Palatino Linotype"/>
          <w:b/>
          <w:sz w:val="16"/>
          <w:szCs w:val="16"/>
          <w:lang w:val="tr-TR"/>
        </w:rPr>
        <w:t xml:space="preserve">     </w:t>
      </w:r>
      <w:r w:rsidR="00366288" w:rsidRPr="00C2796B">
        <w:rPr>
          <w:rFonts w:ascii="Palatino Linotype" w:hAnsi="Palatino Linotype"/>
          <w:b/>
          <w:sz w:val="16"/>
          <w:szCs w:val="16"/>
          <w:lang w:val="tr-TR"/>
        </w:rPr>
        <w:t>Not:</w:t>
      </w:r>
      <w:r w:rsidR="00366288" w:rsidRPr="00C2796B">
        <w:rPr>
          <w:rFonts w:ascii="Palatino Linotype" w:hAnsi="Palatino Linotype"/>
          <w:sz w:val="16"/>
          <w:szCs w:val="16"/>
          <w:lang w:val="tr-TR"/>
        </w:rPr>
        <w:t xml:space="preserve"> Tablodaki *** ve ** sırasıyla %1 ve %5 önem düzeyinde eş bütünleşme vektörü bulunduğunu ifade etmektedir.</w:t>
      </w:r>
    </w:p>
    <w:p w14:paraId="4775F842" w14:textId="77777777" w:rsidR="00A64E5B" w:rsidRPr="00C2796B" w:rsidRDefault="00A64E5B" w:rsidP="00A64E5B">
      <w:pPr>
        <w:spacing w:before="120" w:after="120" w:line="240" w:lineRule="auto"/>
        <w:jc w:val="center"/>
        <w:rPr>
          <w:rFonts w:ascii="Palatino Linotype" w:hAnsi="Palatino Linotype"/>
          <w:b/>
          <w:sz w:val="20"/>
          <w:szCs w:val="20"/>
          <w:lang w:val="tr-TR"/>
        </w:rPr>
      </w:pP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Grafik 1: </w:t>
      </w:r>
      <w:r w:rsidRPr="00C2796B">
        <w:rPr>
          <w:rFonts w:ascii="Palatino Linotype" w:hAnsi="Palatino Linotype"/>
          <w:sz w:val="20"/>
          <w:szCs w:val="20"/>
          <w:lang w:val="tr-TR"/>
        </w:rPr>
        <w:t>Türkiye’nin Yüksek ve Orta Teknolojili Ürünlerinin Rekabet Gücü</w:t>
      </w:r>
    </w:p>
    <w:p w14:paraId="13C1C842" w14:textId="77777777" w:rsidR="00A64E5B" w:rsidRPr="00C2796B" w:rsidRDefault="00A64E5B" w:rsidP="00A64E5B">
      <w:pPr>
        <w:spacing w:before="120" w:after="0" w:line="240" w:lineRule="auto"/>
        <w:jc w:val="center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noProof/>
          <w:sz w:val="20"/>
          <w:szCs w:val="20"/>
          <w:lang w:eastAsia="en-GB"/>
        </w:rPr>
        <w:drawing>
          <wp:inline distT="0" distB="0" distL="0" distR="0" wp14:anchorId="123052DA" wp14:editId="62E71E08">
            <wp:extent cx="3962400" cy="220027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C2C3C02" w14:textId="77777777" w:rsidR="00A64E5B" w:rsidRPr="00C2796B" w:rsidRDefault="00A64E5B" w:rsidP="00A64E5B">
      <w:pPr>
        <w:spacing w:before="40" w:after="120" w:line="240" w:lineRule="auto"/>
        <w:jc w:val="both"/>
        <w:rPr>
          <w:rFonts w:ascii="Palatino Linotype" w:hAnsi="Palatino Linotype"/>
          <w:sz w:val="16"/>
          <w:szCs w:val="16"/>
          <w:lang w:val="tr-TR"/>
        </w:rPr>
      </w:pPr>
      <w:bookmarkStart w:id="1" w:name="_Toc18483851"/>
      <w:r w:rsidRPr="00C2796B">
        <w:rPr>
          <w:rFonts w:ascii="Palatino Linotype" w:hAnsi="Palatino Linotype"/>
          <w:b/>
          <w:bCs/>
          <w:sz w:val="16"/>
          <w:szCs w:val="16"/>
          <w:lang w:val="tr-TR"/>
        </w:rPr>
        <w:t>Kaynak:</w:t>
      </w:r>
      <w:r w:rsidRPr="00C2796B">
        <w:rPr>
          <w:rFonts w:ascii="Palatino Linotype" w:hAnsi="Palatino Linotype"/>
          <w:sz w:val="16"/>
          <w:szCs w:val="16"/>
          <w:lang w:val="tr-TR"/>
        </w:rPr>
        <w:t xml:space="preserve"> Yazarlar tarafından hesaplanan endekslere göre çizilmiştir.</w:t>
      </w:r>
    </w:p>
    <w:bookmarkEnd w:id="1"/>
    <w:p w14:paraId="1806DCC4" w14:textId="77777777" w:rsidR="00A64E5B" w:rsidRPr="00C2796B" w:rsidRDefault="00A64E5B" w:rsidP="00A64E5B">
      <w:pPr>
        <w:spacing w:before="40" w:after="120" w:line="240" w:lineRule="auto"/>
        <w:rPr>
          <w:rFonts w:ascii="Palatino Linotype" w:hAnsi="Palatino Linotype"/>
          <w:sz w:val="16"/>
          <w:szCs w:val="16"/>
          <w:lang w:val="tr-TR"/>
        </w:rPr>
      </w:pPr>
    </w:p>
    <w:p w14:paraId="5A4FFBFB" w14:textId="77777777" w:rsidR="00A64E5B" w:rsidRPr="008B19C6" w:rsidRDefault="00A64E5B" w:rsidP="00A64E5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t xml:space="preserve">Sonuç </w:t>
      </w:r>
    </w:p>
    <w:p w14:paraId="4982AF8A" w14:textId="77777777" w:rsidR="00366288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>
        <w:rPr>
          <w:rFonts w:ascii="Palatino Linotype" w:hAnsi="Palatino Linotype"/>
          <w:sz w:val="20"/>
          <w:szCs w:val="20"/>
          <w:lang w:val="tr-TR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595156E" w14:textId="77777777" w:rsidR="00A64E5B" w:rsidRPr="008B19C6" w:rsidRDefault="00A64E5B" w:rsidP="00A64E5B">
      <w:pPr>
        <w:spacing w:before="120" w:after="120" w:line="240" w:lineRule="auto"/>
        <w:jc w:val="both"/>
        <w:rPr>
          <w:rFonts w:ascii="Palatino Linotype" w:hAnsi="Palatino Linotype"/>
          <w:b/>
          <w:sz w:val="24"/>
          <w:szCs w:val="24"/>
          <w:lang w:val="tr-TR"/>
        </w:rPr>
      </w:pPr>
      <w:r w:rsidRPr="008B19C6">
        <w:rPr>
          <w:rFonts w:ascii="Palatino Linotype" w:hAnsi="Palatino Linotype"/>
          <w:b/>
          <w:sz w:val="24"/>
          <w:szCs w:val="24"/>
          <w:lang w:val="tr-TR"/>
        </w:rPr>
        <w:t>Kaynaklar</w:t>
      </w:r>
    </w:p>
    <w:p w14:paraId="3363DDB3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Algan, N., Manga M.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Tekeoğlu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M. (2017),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Teknolojik Gelişme Göstergeleri </w:t>
      </w:r>
      <w:proofErr w:type="gramStart"/>
      <w:r w:rsidRPr="00C2796B">
        <w:rPr>
          <w:rFonts w:ascii="Palatino Linotype" w:hAnsi="Palatino Linotype"/>
          <w:i/>
          <w:sz w:val="20"/>
          <w:szCs w:val="20"/>
          <w:lang w:val="tr-TR"/>
        </w:rPr>
        <w:t>İle</w:t>
      </w:r>
      <w:proofErr w:type="gram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Ekonomik Büyüme Arasındaki Nedensellik İlişkisi: Türkiye Örneği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, International Conference on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Eurasian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Economies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, </w:t>
      </w:r>
      <w:r w:rsidRPr="00C2796B">
        <w:rPr>
          <w:rFonts w:ascii="Palatino Linotype" w:hAnsi="Palatino Linotype"/>
          <w:sz w:val="20"/>
          <w:szCs w:val="20"/>
          <w:lang w:val="tr-TR"/>
        </w:rPr>
        <w:t>Avrasya Ekonomistler Derneği, Bişkek.</w:t>
      </w:r>
    </w:p>
    <w:p w14:paraId="193CF379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b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Altay, B. ve Gürpınar K. (2008), Açıklanmış Karşılaştırmalı Üstünlükler ve Bazı Rekabet Gücü Endeksleri: Türk Mobilya Sektörü Üzerine Bir Uygulama,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Afyon Kocatepe Üniversitesi İİBF Dergisi,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>10(1), s.257-274.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</w:p>
    <w:p w14:paraId="52551B75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Altay, B. ve Kılavuz E. (2012),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Advantage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Turkish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Manufacturing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Sector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in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European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Market,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International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Finance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Studies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4(2), s.21-35.</w:t>
      </w:r>
    </w:p>
    <w:p w14:paraId="260B41AE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Balassa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B. (1965),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Liberalisation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Advantage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Manchester School,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>33(2), s.99-123.</w:t>
      </w:r>
    </w:p>
    <w:p w14:paraId="18E37273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Balassa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B.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Noland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M. (1989), ""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"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Advantage in Japan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United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States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",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of International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Integration,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4(2), s.8-22.</w:t>
      </w:r>
    </w:p>
    <w:p w14:paraId="68AA6F21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Batra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A.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Khan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Z. (2005),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Advantage: An Analysis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India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China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Indian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Council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for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Research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on International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Relations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Working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Paper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 No: 168.</w:t>
      </w:r>
    </w:p>
    <w:p w14:paraId="6D763E85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Bender, S.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Li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K. (2002),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Changing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Advantages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Asian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Latin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American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Manufacture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Exports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Center,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Working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Papers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 No: 843.</w:t>
      </w:r>
    </w:p>
    <w:p w14:paraId="6C4965F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Bulut, H., ve Doğan, A. R. (2020), Rekabet Gücü ve Büyüme İlişkisi: BRICS-T Ülkeleri Üzerine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Ekonometrik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Bir Analiz. </w:t>
      </w:r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International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Entrepreneurship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Management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Inquiries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 </w:t>
      </w:r>
      <w:r w:rsidRPr="00C2796B">
        <w:rPr>
          <w:rFonts w:ascii="Palatino Linotype" w:hAnsi="Palatino Linotype"/>
          <w:iCs/>
          <w:sz w:val="20"/>
          <w:szCs w:val="20"/>
          <w:lang w:val="tr-TR"/>
        </w:rPr>
        <w:t>4</w:t>
      </w:r>
      <w:r w:rsidRPr="00C2796B">
        <w:rPr>
          <w:rFonts w:ascii="Palatino Linotype" w:hAnsi="Palatino Linotype"/>
          <w:sz w:val="20"/>
          <w:szCs w:val="20"/>
          <w:lang w:val="tr-TR"/>
        </w:rPr>
        <w:t>(Özel Sayı 1), s. 126-144.</w:t>
      </w:r>
    </w:p>
    <w:p w14:paraId="56DA3D27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Çakmak, Ö. (2008), Çin’in Dünya Ekonomisi İle Bütünleşme Süreci ve Türk Sanayisi Açısından Bir Değerlendirme,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Süleyman Demirel Üniversitesi İktisadi ve İdari Bilimler Fakültesi Dergisi,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13(1), s.253-268.</w:t>
      </w:r>
    </w:p>
    <w:p w14:paraId="0D68DB76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Çetin, R. (2016),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Investigation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Relationship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Between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Ar-Ge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Payments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High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Technology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Exports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in New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Industrial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Countries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Panel Data Analysis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Method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İstanbul Üniversitesi İktisat Fakültesi Mecmuası,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66(2), s.30-43.</w:t>
      </w:r>
    </w:p>
    <w:p w14:paraId="0AB7ECA0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Edquist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H.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Henrekson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M. (2017),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Swedish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Lessons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: How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Important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are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ICT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R&amp;D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to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proofErr w:type="gram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?,</w:t>
      </w:r>
      <w:proofErr w:type="gram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Structural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Change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Dynamics,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42, s.1-12.  </w:t>
      </w:r>
    </w:p>
    <w:p w14:paraId="4CFD76CA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Erdem, E. ve Köseoğlu A. (2014), Teknolojik Değişim ve Rekabet Gücü İlişkisi: Türkiye Üzerine Bir Uygulama,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Bilgi Ekonomisi ve Yönetimi Dergisi, </w:t>
      </w:r>
      <w:r w:rsidRPr="00C2796B">
        <w:rPr>
          <w:rFonts w:ascii="Palatino Linotype" w:hAnsi="Palatino Linotype"/>
          <w:sz w:val="20"/>
          <w:szCs w:val="20"/>
          <w:lang w:val="tr-TR"/>
        </w:rPr>
        <w:t>9(1), s.51-68.</w:t>
      </w:r>
    </w:p>
    <w:p w14:paraId="32C2F3D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Eşiyok, A. (2014), Türkiye-AB Arasında Dış Ticaretin Teknolojik Yapısı, Rekabet Gücü ve Endüstri-İçi Ticaret: Ampirik Bir Değerlendirme,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Ankara Avrupa Çalışmaları Dergisi,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>13(1), s.91-124.</w:t>
      </w:r>
    </w:p>
    <w:p w14:paraId="7C11F58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Fagerberg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J. (1988), International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98(391), s.355-374.</w:t>
      </w:r>
    </w:p>
    <w:p w14:paraId="5805BF4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Fagerberg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J. (1996),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Technology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Oxford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Review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Policy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12(3), s.39-51.</w:t>
      </w:r>
    </w:p>
    <w:p w14:paraId="6F888C5D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Falk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M. (2007), R&amp;D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Spending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in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High-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Tech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Sector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”,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Research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in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61(3), s.140-147.</w:t>
      </w:r>
    </w:p>
    <w:p w14:paraId="647DD01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Göçer, İ. (2013), Ar-Ge Harcamalarının Yüksek Teknolojili Ürün İhracatı, Dış Ticaret Dengesi ve Ekonomik Büyüme Üzerindeki Etkileri,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Maliye Dergisi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165, s.215-240.</w:t>
      </w:r>
    </w:p>
    <w:p w14:paraId="49A5939E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IMD, (International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Institute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Management Development), https://www.imd.org/research-knowledge/books/world-competitiveness-yearbook-2018/</w:t>
      </w:r>
      <w:r w:rsidRPr="00C2796B">
        <w:rPr>
          <w:rFonts w:ascii="Palatino Linotype" w:hAnsi="Palatino Linotype"/>
          <w:sz w:val="20"/>
          <w:szCs w:val="20"/>
          <w:u w:val="single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(Erişim Tarihi: 07/05/2019).</w:t>
      </w:r>
    </w:p>
    <w:p w14:paraId="701CFF3E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lastRenderedPageBreak/>
        <w:t xml:space="preserve">İzgi, B. ve Yılmaz H. (2018), Türkiye’de Ekonomik Büyüme, İhracat ve İthalat: Nedensellik İlişkisi (1992-2016),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İktisadi Yenilik Dergisi,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5(2), s.54-74. </w:t>
      </w:r>
    </w:p>
    <w:p w14:paraId="2378EE7A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Kabaklarlı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 E., Sami D. M. ve Telli Üçler Y. (2018), High-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Technology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Exports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: Panel Data Analysis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Selected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OECD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Countries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”,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Forum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Scientiae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Oeconomia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, </w:t>
      </w:r>
      <w:r w:rsidRPr="00C2796B">
        <w:rPr>
          <w:rFonts w:ascii="Palatino Linotype" w:hAnsi="Palatino Linotype"/>
          <w:sz w:val="20"/>
          <w:szCs w:val="20"/>
          <w:lang w:val="tr-TR"/>
        </w:rPr>
        <w:t>6(2), s.47-60.</w:t>
      </w:r>
    </w:p>
    <w:p w14:paraId="71618905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Kara, O. ve Erkan B. (2011), Türkiye’nin Emek Yoğun Mal İhracatında Karşılaştırmalı Üstünlüklerin Makro Ekonomik Büyüklüklerle İlişkisi,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Ekonomik ve Sosyal Araştırmalar Dergisi,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7(1), s.67-93.</w:t>
      </w:r>
    </w:p>
    <w:p w14:paraId="45D288B1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Kaya, A. A. (2006), İmalat Sanayi İhracatında Uzmanlaşma: Türkiye-Avrupa Birliği Analizi (1991–2003),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Ege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Akademic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Review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6(2), s.73-82.</w:t>
      </w:r>
    </w:p>
    <w:p w14:paraId="38D2BC27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Kelleci, S. (2009),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Avrupa Birliğine Giriş Sürecinde Türkiye'nin Rekabet Gücü: Karşılaştırmalı Üstünlükler Modeline Göre Bir Analiz, </w:t>
      </w:r>
      <w:r w:rsidRPr="00C2796B">
        <w:rPr>
          <w:rFonts w:ascii="Palatino Linotype" w:hAnsi="Palatino Linotype"/>
          <w:sz w:val="20"/>
          <w:szCs w:val="20"/>
          <w:lang w:val="tr-TR"/>
        </w:rPr>
        <w:t>Yayınlanmamış Doktora Tezi, T.C. Adnan Menderes Üniversitesi Sosyal Bilimler Enstitüsü, Aydın.</w:t>
      </w:r>
    </w:p>
    <w:p w14:paraId="0788F372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Kepenek, Y.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Yentürk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N. (2001),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Türkiye Ekonomisi,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12. Basım, İstanbul: Remzi Kitabevi.</w:t>
      </w:r>
    </w:p>
    <w:p w14:paraId="2BF016A3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Kılavuz, E. ve Altay B. (2012),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Export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in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Case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Manufacturing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Industry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: Panel Data Analysis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Developing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Countries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International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Financial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Issues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Volume: 2,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Issue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: 2, s.201-215.</w:t>
      </w:r>
    </w:p>
    <w:p w14:paraId="34A123DD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Kılıç, C.,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Baykar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Y. ve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Özekicioğlu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H. (2015), Araştırma Geliştirme Harcamalarının Yüksek Teknoloji Ürün İhracatı Üzerindeki Etkisi: G-8 Ülkeleri İçin Bir Panel Veri Analizi,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Erciyes Üniversitesi İktisadi ve İdari Bilimler Fakültesi Dergisi,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44, s.115-130.</w:t>
      </w:r>
    </w:p>
    <w:p w14:paraId="24E9950D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Kordalska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A.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Olczyk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M. (2015), Global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: A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One-Way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or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Two-Way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proofErr w:type="gramStart"/>
      <w:r w:rsidRPr="00C2796B">
        <w:rPr>
          <w:rFonts w:ascii="Palatino Linotype" w:hAnsi="Palatino Linotype"/>
          <w:sz w:val="20"/>
          <w:szCs w:val="20"/>
          <w:lang w:val="tr-TR"/>
        </w:rPr>
        <w:t>Relationship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?,</w:t>
      </w:r>
      <w:proofErr w:type="gram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Equilibrium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.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Quarterly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Economic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Policy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11, (1), s.21-142.</w:t>
      </w:r>
    </w:p>
    <w:p w14:paraId="3007DD4E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Kösekahyaoğlu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L. ve Özdamar G. (2011), Türkiye, Çin ve Hindistan’ın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Sektörel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Rekabet Gücü Üzerine Karşılaştırmalı Bir İnceleme,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Uludağ Üniversitesi İktisadi ve İdari Bilimler Fakültesi Dergisi,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30(2), s.29-49.</w:t>
      </w:r>
    </w:p>
    <w:p w14:paraId="38C1BB0C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Singh, O. P.,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Anoop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M., &amp; Singh, P. K. (2020).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Advantage,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Growth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Performance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: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Evidences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from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India’s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Foreign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Agricultural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Commodities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. 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Indian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Journal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of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Agricultural</w:t>
      </w:r>
      <w:proofErr w:type="spellEnd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Economics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 </w:t>
      </w:r>
      <w:r w:rsidRPr="00C2796B">
        <w:rPr>
          <w:rFonts w:ascii="Palatino Linotype" w:hAnsi="Palatino Linotype"/>
          <w:i/>
          <w:iCs/>
          <w:sz w:val="20"/>
          <w:szCs w:val="20"/>
          <w:lang w:val="tr-TR"/>
        </w:rPr>
        <w:t>75</w:t>
      </w:r>
      <w:r w:rsidRPr="00C2796B">
        <w:rPr>
          <w:rFonts w:ascii="Palatino Linotype" w:hAnsi="Palatino Linotype"/>
          <w:sz w:val="20"/>
          <w:szCs w:val="20"/>
          <w:lang w:val="tr-TR"/>
        </w:rPr>
        <w:t>(4), s. 560-577.</w:t>
      </w:r>
    </w:p>
    <w:p w14:paraId="7B31A0A9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TÜİK (Türkiye İstatistik Kurumu), http://tuik.gov.tr/, (Erişim Tarihi: 15.05.2019). </w:t>
      </w:r>
    </w:p>
    <w:p w14:paraId="39ED636A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Ulusoy, G., Özgür A. ve Taner İ. Z. (1997),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Rekabet Stratejileri ve En İyi Uygulamalar: Türk Elektronik Sektörü,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>İstanbul: TÜSİAD Rekabet Stratejileri Dizisi No: 1, Yayın No: TUSİAD-T/97 – 12/223.</w:t>
      </w:r>
    </w:p>
    <w:p w14:paraId="630BA243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UN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, (United Nations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Comtrade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), https://comtrade.un.org/, (Erişim Tarihi: 15.05.2019).</w:t>
      </w:r>
    </w:p>
    <w:p w14:paraId="505CCC7D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Utkulu, U. ve Seymen D. (2004),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Revealed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Comparative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Advantage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and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Competitiveness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: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Evidence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for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Turkey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vis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>-a-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vis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i/>
          <w:sz w:val="20"/>
          <w:szCs w:val="20"/>
          <w:lang w:val="tr-TR"/>
        </w:rPr>
        <w:t>the</w:t>
      </w:r>
      <w:proofErr w:type="spellEnd"/>
      <w:r w:rsidRPr="00C2796B">
        <w:rPr>
          <w:rFonts w:ascii="Palatino Linotype" w:hAnsi="Palatino Linotype"/>
          <w:i/>
          <w:sz w:val="20"/>
          <w:szCs w:val="20"/>
          <w:lang w:val="tr-TR"/>
        </w:rPr>
        <w:t xml:space="preserve"> EU/15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,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European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Trade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Study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Group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6th </w:t>
      </w: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Annual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 xml:space="preserve"> Conference, Nottingham.</w:t>
      </w:r>
    </w:p>
    <w:p w14:paraId="131DC3AF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r w:rsidRPr="00C2796B">
        <w:rPr>
          <w:rFonts w:ascii="Palatino Linotype" w:hAnsi="Palatino Linotype"/>
          <w:sz w:val="20"/>
          <w:szCs w:val="20"/>
          <w:lang w:val="tr-TR"/>
        </w:rPr>
        <w:t xml:space="preserve">Ünlü, F. (2018), İmalat Sanayinin Rekabet Gücündeki Değişimin Teknoloji Yoğunluğuna Göre Ölçülmesi: Türkiye ve BRICS Ülkeleri Örneği, </w:t>
      </w:r>
      <w:r w:rsidRPr="00C2796B">
        <w:rPr>
          <w:rFonts w:ascii="Palatino Linotype" w:hAnsi="Palatino Linotype"/>
          <w:i/>
          <w:sz w:val="20"/>
          <w:szCs w:val="20"/>
          <w:lang w:val="tr-TR"/>
        </w:rPr>
        <w:t>Akademik Araştırmalar ve Çalışmalar Dergisi,</w:t>
      </w:r>
      <w:r w:rsidRPr="00C2796B">
        <w:rPr>
          <w:rFonts w:ascii="Palatino Linotype" w:hAnsi="Palatino Linotype"/>
          <w:b/>
          <w:sz w:val="20"/>
          <w:szCs w:val="20"/>
          <w:lang w:val="tr-TR"/>
        </w:rPr>
        <w:t xml:space="preserve"> </w:t>
      </w:r>
      <w:r w:rsidRPr="00C2796B">
        <w:rPr>
          <w:rFonts w:ascii="Palatino Linotype" w:hAnsi="Palatino Linotype"/>
          <w:sz w:val="20"/>
          <w:szCs w:val="20"/>
          <w:lang w:val="tr-TR"/>
        </w:rPr>
        <w:t>10(19), s.422-441.</w:t>
      </w:r>
    </w:p>
    <w:p w14:paraId="77E8D61B" w14:textId="77777777" w:rsidR="00A64E5B" w:rsidRPr="00C2796B" w:rsidRDefault="00A64E5B" w:rsidP="00A64E5B">
      <w:pPr>
        <w:spacing w:before="120" w:after="120" w:line="240" w:lineRule="auto"/>
        <w:ind w:left="567" w:hanging="567"/>
        <w:jc w:val="both"/>
        <w:rPr>
          <w:rFonts w:ascii="Palatino Linotype" w:hAnsi="Palatino Linotype"/>
          <w:sz w:val="20"/>
          <w:szCs w:val="20"/>
          <w:lang w:val="tr-TR"/>
        </w:rPr>
      </w:pPr>
      <w:proofErr w:type="spellStart"/>
      <w:r w:rsidRPr="00C2796B">
        <w:rPr>
          <w:rFonts w:ascii="Palatino Linotype" w:hAnsi="Palatino Linotype"/>
          <w:sz w:val="20"/>
          <w:szCs w:val="20"/>
          <w:lang w:val="tr-TR"/>
        </w:rPr>
        <w:t>Worldbank</w:t>
      </w:r>
      <w:proofErr w:type="spellEnd"/>
      <w:r w:rsidRPr="00C2796B">
        <w:rPr>
          <w:rFonts w:ascii="Palatino Linotype" w:hAnsi="Palatino Linotype"/>
          <w:sz w:val="20"/>
          <w:szCs w:val="20"/>
          <w:lang w:val="tr-TR"/>
        </w:rPr>
        <w:t>, https://databank.worldbank.org/source/world-development-indicators</w:t>
      </w:r>
      <w:r w:rsidRPr="00C2796B">
        <w:rPr>
          <w:rFonts w:ascii="Palatino Linotype" w:hAnsi="Palatino Linotype"/>
          <w:sz w:val="20"/>
          <w:szCs w:val="20"/>
          <w:u w:val="single"/>
          <w:lang w:val="tr-TR"/>
        </w:rPr>
        <w:t>,</w:t>
      </w:r>
      <w:r w:rsidRPr="00C2796B">
        <w:rPr>
          <w:rFonts w:ascii="Palatino Linotype" w:hAnsi="Palatino Linotype"/>
          <w:sz w:val="20"/>
          <w:szCs w:val="20"/>
          <w:lang w:val="tr-TR"/>
        </w:rPr>
        <w:t xml:space="preserve"> (Erişim Tarihi: 01.05.2019).</w:t>
      </w:r>
    </w:p>
    <w:p w14:paraId="3A6AB93A" w14:textId="77777777" w:rsidR="00A64E5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2B50C3CF" w14:textId="77777777" w:rsidR="00A64E5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54749897" w14:textId="77777777" w:rsidR="00A64E5B" w:rsidRPr="00A64E5B" w:rsidRDefault="00A64E5B" w:rsidP="00366288">
      <w:pPr>
        <w:tabs>
          <w:tab w:val="left" w:pos="284"/>
        </w:tabs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180EC222" w14:textId="77777777" w:rsidR="00366288" w:rsidRPr="00C2796B" w:rsidRDefault="00366288" w:rsidP="00366288">
      <w:pPr>
        <w:spacing w:before="120" w:after="120" w:line="240" w:lineRule="auto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093A4DB3" w14:textId="77777777" w:rsidR="00366288" w:rsidRDefault="00366288" w:rsidP="00366288">
      <w:pPr>
        <w:jc w:val="both"/>
        <w:rPr>
          <w:rFonts w:ascii="Palatino Linotype" w:hAnsi="Palatino Linotype"/>
          <w:sz w:val="20"/>
          <w:szCs w:val="20"/>
        </w:rPr>
      </w:pPr>
    </w:p>
    <w:p w14:paraId="1CC37A1C" w14:textId="77777777" w:rsidR="00366288" w:rsidRPr="00366288" w:rsidRDefault="00366288">
      <w:pPr>
        <w:rPr>
          <w:rFonts w:ascii="Palatino Linotype" w:hAnsi="Palatino Linotype"/>
          <w:sz w:val="20"/>
          <w:szCs w:val="20"/>
        </w:rPr>
      </w:pPr>
    </w:p>
    <w:sectPr w:rsidR="00366288" w:rsidRPr="00366288" w:rsidSect="00366288">
      <w:pgSz w:w="11906" w:h="16838"/>
      <w:pgMar w:top="709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88"/>
    <w:rsid w:val="000F0B30"/>
    <w:rsid w:val="002E6B5F"/>
    <w:rsid w:val="00366288"/>
    <w:rsid w:val="005D4341"/>
    <w:rsid w:val="00A6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BB73"/>
  <w15:docId w15:val="{2728CF58-6A12-4D51-A5B1-31D5CDA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62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6288"/>
    <w:pPr>
      <w:ind w:left="720"/>
      <w:contextualSpacing/>
    </w:pPr>
  </w:style>
  <w:style w:type="table" w:styleId="TabloKlavuzu">
    <w:name w:val="Table Grid"/>
    <w:basedOn w:val="NormalTablo"/>
    <w:uiPriority w:val="39"/>
    <w:rsid w:val="003662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 Teknolojili Sektörlerde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Sayfa1!$B$2:$B$30</c:f>
              <c:numCache>
                <c:formatCode>General</c:formatCode>
                <c:ptCount val="29"/>
                <c:pt idx="0">
                  <c:v>0.50248599999999999</c:v>
                </c:pt>
                <c:pt idx="1">
                  <c:v>0.46998000000000001</c:v>
                </c:pt>
                <c:pt idx="2">
                  <c:v>0.36926700000000001</c:v>
                </c:pt>
                <c:pt idx="3">
                  <c:v>0.43992300000000001</c:v>
                </c:pt>
                <c:pt idx="4">
                  <c:v>0.44360300000000003</c:v>
                </c:pt>
                <c:pt idx="5">
                  <c:v>0.47008899999999998</c:v>
                </c:pt>
                <c:pt idx="6">
                  <c:v>0.57796499999999995</c:v>
                </c:pt>
                <c:pt idx="7">
                  <c:v>0.58600099999999999</c:v>
                </c:pt>
                <c:pt idx="8">
                  <c:v>0.54642400000000002</c:v>
                </c:pt>
                <c:pt idx="9">
                  <c:v>0.52715800000000002</c:v>
                </c:pt>
                <c:pt idx="10">
                  <c:v>0.60147399999999995</c:v>
                </c:pt>
                <c:pt idx="11">
                  <c:v>0.70157999999999998</c:v>
                </c:pt>
                <c:pt idx="12">
                  <c:v>0.77759999999999996</c:v>
                </c:pt>
                <c:pt idx="13">
                  <c:v>0.82022700000000004</c:v>
                </c:pt>
                <c:pt idx="14">
                  <c:v>0.91498400000000002</c:v>
                </c:pt>
                <c:pt idx="15">
                  <c:v>1.010885</c:v>
                </c:pt>
                <c:pt idx="16">
                  <c:v>1.0437129999999999</c:v>
                </c:pt>
                <c:pt idx="17">
                  <c:v>1.1302859999999999</c:v>
                </c:pt>
                <c:pt idx="18">
                  <c:v>1.1470419999999999</c:v>
                </c:pt>
                <c:pt idx="19">
                  <c:v>1.187586</c:v>
                </c:pt>
                <c:pt idx="20">
                  <c:v>1.1606700000000001</c:v>
                </c:pt>
                <c:pt idx="21">
                  <c:v>1.190804</c:v>
                </c:pt>
                <c:pt idx="22">
                  <c:v>1.1727890000000001</c:v>
                </c:pt>
                <c:pt idx="23">
                  <c:v>1.044662</c:v>
                </c:pt>
                <c:pt idx="24">
                  <c:v>1.1533720000000001</c:v>
                </c:pt>
                <c:pt idx="25">
                  <c:v>1.1267259999999999</c:v>
                </c:pt>
                <c:pt idx="26">
                  <c:v>1.1778360000000001</c:v>
                </c:pt>
                <c:pt idx="27">
                  <c:v>1.119405</c:v>
                </c:pt>
                <c:pt idx="28">
                  <c:v>1.231498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F-42FD-907F-311AB2F75DB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Yüksek Teknolojili Ürünlerde Rekabet Gücü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Sayfa1!$A$2:$A$30</c:f>
              <c:numCache>
                <c:formatCode>General</c:formatCode>
                <c:ptCount val="29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  <c:pt idx="22">
                  <c:v>2011</c:v>
                </c:pt>
                <c:pt idx="23">
                  <c:v>2012</c:v>
                </c:pt>
                <c:pt idx="24">
                  <c:v>2013</c:v>
                </c:pt>
                <c:pt idx="25">
                  <c:v>2014</c:v>
                </c:pt>
                <c:pt idx="26">
                  <c:v>2015</c:v>
                </c:pt>
                <c:pt idx="27">
                  <c:v>2016</c:v>
                </c:pt>
                <c:pt idx="28">
                  <c:v>2017</c:v>
                </c:pt>
              </c:numCache>
            </c:numRef>
          </c:cat>
          <c:val>
            <c:numRef>
              <c:f>Sayfa1!$C$2:$C$30</c:f>
              <c:numCache>
                <c:formatCode>General</c:formatCode>
                <c:ptCount val="29"/>
                <c:pt idx="0">
                  <c:v>0.14402200000000001</c:v>
                </c:pt>
                <c:pt idx="1">
                  <c:v>0.21626799999999999</c:v>
                </c:pt>
                <c:pt idx="2">
                  <c:v>0.198826</c:v>
                </c:pt>
                <c:pt idx="3">
                  <c:v>0.18410899999999999</c:v>
                </c:pt>
                <c:pt idx="4">
                  <c:v>0.114942</c:v>
                </c:pt>
                <c:pt idx="5">
                  <c:v>0.109449</c:v>
                </c:pt>
                <c:pt idx="6">
                  <c:v>0.106932</c:v>
                </c:pt>
                <c:pt idx="7">
                  <c:v>0.16011500000000001</c:v>
                </c:pt>
                <c:pt idx="8">
                  <c:v>0.197294</c:v>
                </c:pt>
                <c:pt idx="9">
                  <c:v>0.23550199999999999</c:v>
                </c:pt>
                <c:pt idx="10">
                  <c:v>0.31099199999999999</c:v>
                </c:pt>
                <c:pt idx="11">
                  <c:v>0.34339700000000001</c:v>
                </c:pt>
                <c:pt idx="12">
                  <c:v>0.310423</c:v>
                </c:pt>
                <c:pt idx="13">
                  <c:v>0.30958200000000002</c:v>
                </c:pt>
                <c:pt idx="14">
                  <c:v>0.34218500000000002</c:v>
                </c:pt>
                <c:pt idx="15">
                  <c:v>0.33452900000000002</c:v>
                </c:pt>
                <c:pt idx="16">
                  <c:v>0.30582399999999998</c:v>
                </c:pt>
                <c:pt idx="17">
                  <c:v>0.29749599999999998</c:v>
                </c:pt>
                <c:pt idx="18">
                  <c:v>0.25583499999999998</c:v>
                </c:pt>
                <c:pt idx="19">
                  <c:v>0.22223200000000001</c:v>
                </c:pt>
                <c:pt idx="20">
                  <c:v>0.24853900000000001</c:v>
                </c:pt>
                <c:pt idx="21">
                  <c:v>0.20325799999999999</c:v>
                </c:pt>
                <c:pt idx="22">
                  <c:v>0.225831</c:v>
                </c:pt>
                <c:pt idx="23">
                  <c:v>0.22376399999999999</c:v>
                </c:pt>
                <c:pt idx="24">
                  <c:v>0.21865200000000001</c:v>
                </c:pt>
                <c:pt idx="25">
                  <c:v>0.21265300000000001</c:v>
                </c:pt>
                <c:pt idx="26">
                  <c:v>0.242731</c:v>
                </c:pt>
                <c:pt idx="27">
                  <c:v>0.19087200000000001</c:v>
                </c:pt>
                <c:pt idx="28">
                  <c:v>0.19491800000000001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F-42FD-907F-311AB2F75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543680"/>
        <c:axId val="139545216"/>
      </c:lineChart>
      <c:catAx>
        <c:axId val="13954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5216"/>
        <c:crosses val="autoZero"/>
        <c:auto val="1"/>
        <c:lblAlgn val="ctr"/>
        <c:lblOffset val="100"/>
        <c:noMultiLvlLbl val="0"/>
      </c:catAx>
      <c:valAx>
        <c:axId val="13954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3954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Palatino Linotype" panose="0204050205050503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FENBILIMLERI</dc:creator>
  <cp:lastModifiedBy>Asus</cp:lastModifiedBy>
  <cp:revision>2</cp:revision>
  <dcterms:created xsi:type="dcterms:W3CDTF">2022-07-04T18:05:00Z</dcterms:created>
  <dcterms:modified xsi:type="dcterms:W3CDTF">2022-07-04T18:05:00Z</dcterms:modified>
</cp:coreProperties>
</file>