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B4" w:rsidRPr="00051253" w:rsidRDefault="00A00BB4" w:rsidP="00B72EEA">
      <w:pPr>
        <w:ind w:firstLine="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051253">
        <w:rPr>
          <w:rFonts w:ascii="Arial" w:hAnsi="Arial" w:cs="Arial"/>
          <w:b/>
          <w:color w:val="000000"/>
          <w:sz w:val="28"/>
          <w:szCs w:val="28"/>
        </w:rPr>
        <w:t>Türkiye Entomoloji Dergisi</w:t>
      </w:r>
    </w:p>
    <w:p w:rsidR="00A00BB4" w:rsidRPr="00051253" w:rsidRDefault="00A00BB4">
      <w:pPr>
        <w:ind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51253">
        <w:rPr>
          <w:rFonts w:ascii="Arial" w:hAnsi="Arial" w:cs="Arial"/>
          <w:b/>
          <w:color w:val="000000"/>
          <w:sz w:val="28"/>
          <w:szCs w:val="28"/>
        </w:rPr>
        <w:t>Yararlanılan Kaynakların Bildirim Şekli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color w:val="0000FF"/>
          <w:sz w:val="18"/>
          <w:szCs w:val="20"/>
        </w:rPr>
      </w:pPr>
      <w:r w:rsidRPr="00051253">
        <w:rPr>
          <w:rFonts w:ascii="Arial" w:hAnsi="Arial" w:cs="Arial"/>
          <w:b/>
          <w:bCs/>
          <w:color w:val="0000FF"/>
          <w:sz w:val="18"/>
          <w:szCs w:val="20"/>
        </w:rPr>
        <w:t>Tek yazarlı kitap için:</w:t>
      </w:r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A., Yıl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Kitabın Adı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(Sözcüklerin İlk Harfi Büyük). Kurumu ve Basım Yerinin İlçesi, İli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</w:t>
      </w:r>
      <w:r w:rsidR="0076588A">
        <w:rPr>
          <w:rFonts w:ascii="Arial" w:hAnsi="Arial" w:cs="Arial"/>
          <w:color w:val="FF0000"/>
          <w:sz w:val="18"/>
          <w:szCs w:val="20"/>
        </w:rPr>
        <w:t>T</w:t>
      </w:r>
      <w:r w:rsidRPr="00051253">
        <w:rPr>
          <w:rFonts w:ascii="Arial" w:hAnsi="Arial" w:cs="Arial"/>
          <w:color w:val="FF0000"/>
          <w:sz w:val="18"/>
          <w:szCs w:val="20"/>
        </w:rPr>
        <w:t>oplam sayfa sayısı s/pp.</w:t>
      </w:r>
    </w:p>
    <w:p w:rsidR="00A00BB4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67" w:hanging="567"/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</w:pPr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Thacker, J. M. R., 2002. An Introduction to Arthropod Pest Control. Cambridge University Press, Cambridge, UK, 343 pp.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color w:val="0000FF"/>
          <w:sz w:val="18"/>
          <w:szCs w:val="20"/>
        </w:rPr>
      </w:pPr>
      <w:r w:rsidRPr="00051253">
        <w:rPr>
          <w:rFonts w:ascii="Arial" w:hAnsi="Arial" w:cs="Arial"/>
          <w:b/>
          <w:bCs/>
          <w:color w:val="0000FF"/>
          <w:sz w:val="18"/>
          <w:szCs w:val="20"/>
        </w:rPr>
        <w:t>İki ya da daha çok yazarlı kitap için:</w:t>
      </w:r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Soyadı1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A1., A2. Soyadı2, A3. Soyadı3 &amp; A4. Soyadı4, Yıl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Kitabın Adı. (Sözcüklerin İlk Harfi Büyük). Kurumu ve Basım Yerinin İlçesi, İli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</w:t>
      </w:r>
      <w:r w:rsidR="0076588A">
        <w:rPr>
          <w:rFonts w:ascii="Arial" w:hAnsi="Arial" w:cs="Arial"/>
          <w:color w:val="FF0000"/>
          <w:sz w:val="18"/>
          <w:szCs w:val="20"/>
        </w:rPr>
        <w:t>T</w:t>
      </w:r>
      <w:r w:rsidRPr="00051253">
        <w:rPr>
          <w:rFonts w:ascii="Arial" w:hAnsi="Arial" w:cs="Arial"/>
          <w:color w:val="FF0000"/>
          <w:sz w:val="18"/>
          <w:szCs w:val="20"/>
        </w:rPr>
        <w:t>oplam sayfa sayısı s/pp.</w:t>
      </w:r>
    </w:p>
    <w:p w:rsidR="00E81361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spacing w:after="80" w:line="220" w:lineRule="atLeast"/>
        <w:ind w:left="567" w:hanging="567"/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</w:pPr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Burnham, K. P. &amp; D. R. Anderson, 2002. Model Selection and Multimodel Inference: A Practical Information-Theoretic Approach. Springer, New York, USA, 488 pp.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color w:val="0000FF"/>
          <w:sz w:val="18"/>
          <w:szCs w:val="20"/>
        </w:rPr>
      </w:pPr>
      <w:r w:rsidRPr="00051253">
        <w:rPr>
          <w:rFonts w:ascii="Arial" w:hAnsi="Arial" w:cs="Arial"/>
          <w:b/>
          <w:bCs/>
          <w:color w:val="0000FF"/>
          <w:sz w:val="18"/>
          <w:szCs w:val="20"/>
        </w:rPr>
        <w:t>Editörlü kitapta kitabın bir bölümü için:</w:t>
      </w:r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</w:t>
      </w:r>
      <w:r w:rsidRPr="00051253">
        <w:rPr>
          <w:rFonts w:ascii="Arial" w:hAnsi="Arial" w:cs="Arial"/>
          <w:b/>
          <w:color w:val="FF0000"/>
          <w:sz w:val="18"/>
          <w:szCs w:val="20"/>
        </w:rPr>
        <w:t>.,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Yıl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“Kitabın 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İ</w:t>
      </w:r>
      <w:r w:rsidRPr="00051253">
        <w:rPr>
          <w:rFonts w:ascii="Arial" w:hAnsi="Arial" w:cs="Arial"/>
          <w:color w:val="FF0000"/>
          <w:sz w:val="18"/>
          <w:szCs w:val="20"/>
        </w:rPr>
        <w:t>çinde Yer Alan Bölümün Adı, (Sözcüklerin İlk Harfi Büyük</w:t>
      </w:r>
      <w:r w:rsidR="00B72EEA" w:rsidRPr="00051253">
        <w:rPr>
          <w:rFonts w:ascii="Arial" w:hAnsi="Arial" w:cs="Arial"/>
          <w:color w:val="FF0000"/>
          <w:sz w:val="18"/>
          <w:szCs w:val="20"/>
        </w:rPr>
        <w:t xml:space="preserve">), </w:t>
      </w:r>
      <w:r w:rsidRPr="00051253">
        <w:rPr>
          <w:rFonts w:ascii="Arial" w:hAnsi="Arial" w:cs="Arial"/>
          <w:color w:val="FF0000"/>
          <w:sz w:val="18"/>
          <w:szCs w:val="20"/>
        </w:rPr>
        <w:t>sayfa aralığı”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In: Kitabın Adı 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(Eds: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A1. Soyadı1, A2. Soyadı2 &amp; A3. Soyadı3)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Kurumu ve Basım Yerinin İlçesi, İli, </w:t>
      </w:r>
      <w:r w:rsidR="0076588A">
        <w:rPr>
          <w:rFonts w:ascii="Arial" w:hAnsi="Arial" w:cs="Arial"/>
          <w:color w:val="FF0000"/>
          <w:sz w:val="18"/>
          <w:szCs w:val="20"/>
        </w:rPr>
        <w:t>T</w:t>
      </w:r>
      <w:r w:rsidRPr="00051253">
        <w:rPr>
          <w:rFonts w:ascii="Arial" w:hAnsi="Arial" w:cs="Arial"/>
          <w:color w:val="FF0000"/>
          <w:sz w:val="18"/>
          <w:szCs w:val="20"/>
        </w:rPr>
        <w:t>oplam sayfa sayısı s/pp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</w:p>
    <w:p w:rsidR="00E81361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67" w:hanging="567"/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</w:pPr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Midgley, J. M., C. S. Richards &amp; M. H. </w:t>
      </w:r>
      <w:proofErr w:type="spellStart"/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Villet</w:t>
      </w:r>
      <w:proofErr w:type="spellEnd"/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, 2010. “The Utility of </w:t>
      </w:r>
      <w:proofErr w:type="spellStart"/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Coleoptera</w:t>
      </w:r>
      <w:proofErr w:type="spellEnd"/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 in Forensic Investigations, 57-68”. In: Current Concepts in Forensic Entomology (Eds. J. </w:t>
      </w:r>
      <w:proofErr w:type="spellStart"/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Amendt</w:t>
      </w:r>
      <w:proofErr w:type="spellEnd"/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, M. L. Goff, C. P. Campobasso &amp; M. </w:t>
      </w:r>
      <w:proofErr w:type="spellStart"/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Grassberger</w:t>
      </w:r>
      <w:proofErr w:type="spellEnd"/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)</w:t>
      </w:r>
      <w:r w:rsidR="0076588A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.</w:t>
      </w:r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 Springer Verlag, Heidelberg, Germany, 375 pp.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color w:val="0000FF"/>
          <w:sz w:val="18"/>
          <w:szCs w:val="20"/>
        </w:rPr>
      </w:pPr>
      <w:r w:rsidRPr="00051253">
        <w:rPr>
          <w:rFonts w:ascii="Arial" w:hAnsi="Arial" w:cs="Arial"/>
          <w:b/>
          <w:bCs/>
          <w:color w:val="0000FF"/>
          <w:sz w:val="18"/>
          <w:szCs w:val="20"/>
        </w:rPr>
        <w:t>Tek yazarlı makale için:</w:t>
      </w:r>
      <w:r w:rsidRPr="00051253">
        <w:rPr>
          <w:rFonts w:ascii="Arial" w:hAnsi="Arial" w:cs="Arial"/>
          <w:color w:val="0000FF"/>
          <w:sz w:val="18"/>
          <w:szCs w:val="20"/>
        </w:rPr>
        <w:t xml:space="preserve"> </w:t>
      </w:r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Soyadı, A., Yıl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Makalenin adı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(Sözcüklerin ilk harfi küçük). Yayınlandığı derginin açık ve tam adı, Cilt (Sayı)</w:t>
      </w:r>
      <w:r w:rsidRPr="00051253">
        <w:rPr>
          <w:rFonts w:ascii="Arial" w:hAnsi="Arial" w:cs="Arial"/>
          <w:b/>
          <w:color w:val="FF0000"/>
          <w:sz w:val="18"/>
          <w:szCs w:val="20"/>
        </w:rPr>
        <w:t>: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Sayfa aralığı.</w:t>
      </w:r>
    </w:p>
    <w:p w:rsidR="00E81361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0" w:after="80"/>
        <w:ind w:left="567" w:hanging="567"/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</w:pPr>
      <w:proofErr w:type="spellStart"/>
      <w:r w:rsidRPr="00E81361">
        <w:rPr>
          <w:rFonts w:ascii="Arial" w:eastAsia="Arial Unicode MS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Isman</w:t>
      </w:r>
      <w:proofErr w:type="spellEnd"/>
      <w:r w:rsidRPr="00E81361">
        <w:rPr>
          <w:rFonts w:ascii="Arial" w:eastAsia="Arial Unicode MS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, M. B., 2006. Botanical insecticides, deterrents, and repellents in modern agriculture and an increasingly regulated world. Annual Review of Entomology, 51: 45-66.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color w:val="0000FF"/>
          <w:sz w:val="18"/>
          <w:szCs w:val="20"/>
        </w:rPr>
      </w:pPr>
      <w:r w:rsidRPr="00051253">
        <w:rPr>
          <w:rFonts w:ascii="Arial" w:hAnsi="Arial" w:cs="Arial"/>
          <w:b/>
          <w:bCs/>
          <w:color w:val="0000FF"/>
          <w:sz w:val="18"/>
          <w:szCs w:val="20"/>
        </w:rPr>
        <w:t>İki ya da daha çok yazarlı makale için:</w:t>
      </w:r>
      <w:r w:rsidRPr="00051253">
        <w:rPr>
          <w:rFonts w:ascii="Arial" w:hAnsi="Arial" w:cs="Arial"/>
          <w:color w:val="0000FF"/>
          <w:sz w:val="18"/>
          <w:szCs w:val="20"/>
        </w:rPr>
        <w:t xml:space="preserve"> </w:t>
      </w:r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Soyadı1, A1., A2. Soyadı2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A3</w:t>
      </w:r>
      <w:r w:rsidRPr="00051253">
        <w:rPr>
          <w:rFonts w:ascii="Arial" w:hAnsi="Arial" w:cs="Arial"/>
          <w:b/>
          <w:color w:val="FF0000"/>
          <w:sz w:val="18"/>
          <w:szCs w:val="20"/>
        </w:rPr>
        <w:t xml:space="preserve">. </w:t>
      </w:r>
      <w:r w:rsidRPr="00051253">
        <w:rPr>
          <w:rFonts w:ascii="Arial" w:hAnsi="Arial" w:cs="Arial"/>
          <w:color w:val="FF0000"/>
          <w:sz w:val="18"/>
          <w:szCs w:val="20"/>
        </w:rPr>
        <w:t>Soyadı3 &amp; A4. Soyadı4, Yıl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Makalenin adı</w:t>
      </w:r>
      <w:r w:rsidRPr="00051253">
        <w:rPr>
          <w:rFonts w:ascii="Arial" w:hAnsi="Arial" w:cs="Arial"/>
          <w:b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(Sözcüklerin ilk harfi küçük). 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Yayınlandığı derginin tam adı, Cilt (Sayı): Sayfa aralığı.</w:t>
      </w:r>
    </w:p>
    <w:p w:rsidR="00E81361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00"/>
        <w:ind w:left="567" w:hanging="567"/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</w:pPr>
      <w:proofErr w:type="spellStart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Chailleux</w:t>
      </w:r>
      <w:proofErr w:type="spellEnd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, A., A. Biondi, P. Han, E. </w:t>
      </w:r>
      <w:proofErr w:type="spellStart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Tabone</w:t>
      </w:r>
      <w:proofErr w:type="spellEnd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 &amp; N. </w:t>
      </w:r>
      <w:proofErr w:type="spellStart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Desneux</w:t>
      </w:r>
      <w:proofErr w:type="spellEnd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, 2013. Suitability of the pest-plant system </w:t>
      </w:r>
      <w:proofErr w:type="spellStart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en-US"/>
        </w:rPr>
        <w:t>Tuta</w:t>
      </w:r>
      <w:proofErr w:type="spellEnd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en-US"/>
        </w:rPr>
        <w:t>absoluta</w:t>
      </w:r>
      <w:proofErr w:type="spellEnd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(Lepidoptera: </w:t>
      </w:r>
      <w:proofErr w:type="spellStart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Gelechiidae</w:t>
      </w:r>
      <w:proofErr w:type="spellEnd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) tomato for </w:t>
      </w:r>
      <w:proofErr w:type="spellStart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en-US"/>
        </w:rPr>
        <w:t>Trichogramma</w:t>
      </w:r>
      <w:proofErr w:type="spellEnd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(Hymenoptera: </w:t>
      </w:r>
      <w:proofErr w:type="spellStart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Trichogrammatidae</w:t>
      </w:r>
      <w:proofErr w:type="spellEnd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) parasitoids and insights for biological control. Journal of Economic Entomology, 106 (6): 2310-2321.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color w:val="0000FF"/>
          <w:sz w:val="18"/>
          <w:szCs w:val="20"/>
        </w:rPr>
      </w:pPr>
      <w:r w:rsidRPr="00051253">
        <w:rPr>
          <w:rFonts w:ascii="Arial" w:hAnsi="Arial" w:cs="Arial"/>
          <w:b/>
          <w:bCs/>
          <w:color w:val="0000FF"/>
          <w:sz w:val="18"/>
          <w:szCs w:val="20"/>
        </w:rPr>
        <w:t>Bildiri kitabında yer alan bildiri için:</w:t>
      </w:r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</w:t>
      </w:r>
      <w:r w:rsidRPr="00051253">
        <w:rPr>
          <w:rFonts w:ascii="Arial" w:hAnsi="Arial" w:cs="Arial"/>
          <w:b/>
          <w:color w:val="FF0000"/>
          <w:sz w:val="18"/>
          <w:szCs w:val="20"/>
        </w:rPr>
        <w:t>.,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Yıl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“Bildirinin adı (Sözcüklerin ilk harfi küçük)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sayfa 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aralığı</w:t>
      </w:r>
      <w:r w:rsidRPr="00051253">
        <w:rPr>
          <w:rFonts w:ascii="Arial" w:hAnsi="Arial" w:cs="Arial"/>
          <w:b/>
          <w:color w:val="FF0000"/>
          <w:sz w:val="18"/>
          <w:szCs w:val="20"/>
        </w:rPr>
        <w:t>”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Kongre/Sempozyum Adı (Tarihi</w:t>
      </w:r>
      <w:r w:rsidRPr="00051253">
        <w:rPr>
          <w:rFonts w:ascii="Arial" w:hAnsi="Arial" w:cs="Arial"/>
          <w:b/>
          <w:color w:val="FF0000"/>
          <w:sz w:val="18"/>
          <w:szCs w:val="20"/>
        </w:rPr>
        <w:t xml:space="preserve">, </w:t>
      </w:r>
      <w:r w:rsidRPr="00051253">
        <w:rPr>
          <w:rFonts w:ascii="Arial" w:hAnsi="Arial" w:cs="Arial"/>
          <w:color w:val="FF0000"/>
          <w:sz w:val="18"/>
          <w:szCs w:val="20"/>
        </w:rPr>
        <w:t>T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oplantının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Yeri) 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Bildirileri,</w:t>
      </w:r>
      <w:r w:rsidRPr="00051253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(varsa) Yayınlayan Kurum,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toplam sayfa sayısı s/pp.</w:t>
      </w:r>
    </w:p>
    <w:p w:rsidR="00E81361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67" w:hanging="567"/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</w:pPr>
      <w:r w:rsidRPr="00E81361">
        <w:rPr>
          <w:rFonts w:ascii="Arial" w:eastAsia="Arial Unicode MS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Bell, C. H., 2012. “Some responses of arthropods to gas exposures, 7-16”. Proceedings of the International Conference on Controlled Atmosphere and Fumigation in Stored Products (15-19 October 2012, Antalya, Turkey), 750 pp.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color w:val="0000FF"/>
          <w:sz w:val="18"/>
          <w:szCs w:val="20"/>
        </w:rPr>
      </w:pPr>
      <w:r w:rsidRPr="00051253">
        <w:rPr>
          <w:rFonts w:ascii="Arial" w:hAnsi="Arial" w:cs="Arial"/>
          <w:b/>
          <w:bCs/>
          <w:color w:val="0000FF"/>
          <w:sz w:val="18"/>
          <w:szCs w:val="20"/>
        </w:rPr>
        <w:t>Tez için:</w:t>
      </w:r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</w:t>
      </w:r>
      <w:r w:rsidRPr="00051253">
        <w:rPr>
          <w:rFonts w:ascii="Arial" w:hAnsi="Arial" w:cs="Arial"/>
          <w:b/>
          <w:color w:val="FF0000"/>
          <w:sz w:val="18"/>
          <w:szCs w:val="20"/>
        </w:rPr>
        <w:t>.,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Yıl</w:t>
      </w:r>
      <w:r w:rsidRPr="00051253">
        <w:rPr>
          <w:rFonts w:ascii="Arial" w:hAnsi="Arial" w:cs="Arial"/>
          <w:b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Tezin Adı. (Sözcüklerin İlk Harfi Büyük). Tez Çalışmasının Gerçekleştirildiği K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urumun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Adı, (Basılmamış) Yüksek Lisans/Doktora Tezi, İlçe, İl, </w:t>
      </w:r>
      <w:r w:rsidR="0076588A">
        <w:rPr>
          <w:rFonts w:ascii="Arial" w:hAnsi="Arial" w:cs="Arial"/>
          <w:color w:val="FF0000"/>
          <w:sz w:val="18"/>
          <w:szCs w:val="20"/>
        </w:rPr>
        <w:t>Toplam s</w:t>
      </w:r>
      <w:r w:rsidRPr="00051253">
        <w:rPr>
          <w:rFonts w:ascii="Arial" w:hAnsi="Arial" w:cs="Arial"/>
          <w:color w:val="FF0000"/>
          <w:sz w:val="18"/>
          <w:szCs w:val="20"/>
        </w:rPr>
        <w:t>ayfa sayısı s</w:t>
      </w:r>
      <w:r w:rsidR="0076588A">
        <w:rPr>
          <w:rFonts w:ascii="Arial" w:hAnsi="Arial" w:cs="Arial"/>
          <w:color w:val="FF0000"/>
          <w:sz w:val="18"/>
          <w:szCs w:val="20"/>
        </w:rPr>
        <w:t>/pp</w:t>
      </w:r>
      <w:r w:rsidRPr="00051253">
        <w:rPr>
          <w:rFonts w:ascii="Arial" w:hAnsi="Arial" w:cs="Arial"/>
          <w:color w:val="FF0000"/>
          <w:sz w:val="18"/>
          <w:szCs w:val="20"/>
        </w:rPr>
        <w:t>.</w:t>
      </w:r>
    </w:p>
    <w:p w:rsidR="00E81361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spacing w:after="80" w:line="220" w:lineRule="atLeast"/>
        <w:ind w:left="567" w:hanging="567"/>
        <w:rPr>
          <w:rFonts w:ascii="Arial" w:eastAsia="Arial" w:hAnsi="Arial" w:cs="Arial"/>
          <w:noProof w:val="0"/>
          <w:color w:val="FF0000"/>
          <w:sz w:val="18"/>
          <w:szCs w:val="18"/>
          <w:u w:color="FF0000"/>
          <w:bdr w:val="nil"/>
          <w:lang w:val="en-US"/>
        </w:rPr>
      </w:pPr>
      <w:proofErr w:type="spellStart"/>
      <w:r w:rsidRPr="00E81361">
        <w:rPr>
          <w:rFonts w:ascii="Arial" w:eastAsia="Arial Unicode MS" w:hAnsi="Arial"/>
          <w:noProof w:val="0"/>
          <w:sz w:val="18"/>
          <w:szCs w:val="18"/>
          <w:bdr w:val="nil"/>
          <w:lang w:val="en-US" w:eastAsia="en-US"/>
        </w:rPr>
        <w:t>Iramu</w:t>
      </w:r>
      <w:proofErr w:type="spellEnd"/>
      <w:r w:rsidRPr="00E81361">
        <w:rPr>
          <w:rFonts w:ascii="Arial" w:eastAsia="Arial Unicode MS" w:hAnsi="Arial"/>
          <w:noProof w:val="0"/>
          <w:sz w:val="18"/>
          <w:szCs w:val="18"/>
          <w:bdr w:val="nil"/>
          <w:lang w:val="en-US" w:eastAsia="en-US"/>
        </w:rPr>
        <w:t xml:space="preserve">, E. T., 2012. A Critical Evaluation of the Effects of Plant Extract Formulations Against Two Generalized Insect Pests of </w:t>
      </w:r>
      <w:proofErr w:type="spellStart"/>
      <w:r w:rsidRPr="00E81361">
        <w:rPr>
          <w:rFonts w:ascii="Arial" w:eastAsia="Arial Unicode MS" w:hAnsi="Arial"/>
          <w:i/>
          <w:iCs/>
          <w:noProof w:val="0"/>
          <w:sz w:val="18"/>
          <w:szCs w:val="18"/>
          <w:bdr w:val="nil"/>
          <w:lang w:val="en-US" w:eastAsia="en-US"/>
        </w:rPr>
        <w:t>Abelmoschus</w:t>
      </w:r>
      <w:proofErr w:type="spellEnd"/>
      <w:r w:rsidRPr="00E81361">
        <w:rPr>
          <w:rFonts w:ascii="Arial" w:eastAsia="Arial Unicode MS" w:hAnsi="Arial"/>
          <w:i/>
          <w:iCs/>
          <w:noProof w:val="0"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E81361">
        <w:rPr>
          <w:rFonts w:ascii="Arial" w:eastAsia="Arial Unicode MS" w:hAnsi="Arial"/>
          <w:i/>
          <w:iCs/>
          <w:noProof w:val="0"/>
          <w:sz w:val="18"/>
          <w:szCs w:val="18"/>
          <w:bdr w:val="nil"/>
          <w:lang w:val="en-US" w:eastAsia="en-US"/>
        </w:rPr>
        <w:t>manihot</w:t>
      </w:r>
      <w:proofErr w:type="spellEnd"/>
      <w:r w:rsidRPr="00E81361">
        <w:rPr>
          <w:rFonts w:ascii="Arial" w:eastAsia="Arial Unicode MS" w:hAnsi="Arial"/>
          <w:noProof w:val="0"/>
          <w:sz w:val="18"/>
          <w:szCs w:val="18"/>
          <w:bdr w:val="nil"/>
          <w:lang w:val="en-US" w:eastAsia="en-US"/>
        </w:rPr>
        <w:t xml:space="preserve"> (L.) </w:t>
      </w:r>
      <w:proofErr w:type="spellStart"/>
      <w:r w:rsidRPr="00E81361">
        <w:rPr>
          <w:rFonts w:ascii="Arial" w:eastAsia="Arial Unicode MS" w:hAnsi="Arial"/>
          <w:noProof w:val="0"/>
          <w:sz w:val="18"/>
          <w:szCs w:val="18"/>
          <w:bdr w:val="nil"/>
          <w:lang w:val="en-US" w:eastAsia="en-US"/>
        </w:rPr>
        <w:t>Medik</w:t>
      </w:r>
      <w:proofErr w:type="spellEnd"/>
      <w:r w:rsidRPr="00E81361">
        <w:rPr>
          <w:rFonts w:ascii="Arial" w:eastAsia="Arial Unicode MS" w:hAnsi="Arial"/>
          <w:noProof w:val="0"/>
          <w:sz w:val="18"/>
          <w:szCs w:val="18"/>
          <w:bdr w:val="nil"/>
          <w:lang w:val="en-US" w:eastAsia="en-US"/>
        </w:rPr>
        <w:t xml:space="preserve"> (Family: </w:t>
      </w:r>
      <w:proofErr w:type="spellStart"/>
      <w:r w:rsidRPr="00E81361">
        <w:rPr>
          <w:rFonts w:ascii="Arial" w:eastAsia="Arial Unicode MS" w:hAnsi="Arial"/>
          <w:noProof w:val="0"/>
          <w:sz w:val="18"/>
          <w:szCs w:val="18"/>
          <w:bdr w:val="nil"/>
          <w:lang w:val="en-US" w:eastAsia="en-US"/>
        </w:rPr>
        <w:t>Malvaceae</w:t>
      </w:r>
      <w:proofErr w:type="spellEnd"/>
      <w:r w:rsidRPr="00E81361">
        <w:rPr>
          <w:rFonts w:ascii="Arial" w:eastAsia="Arial Unicode MS" w:hAnsi="Arial"/>
          <w:noProof w:val="0"/>
          <w:sz w:val="18"/>
          <w:szCs w:val="18"/>
          <w:bdr w:val="nil"/>
          <w:lang w:val="en-US" w:eastAsia="en-US"/>
        </w:rPr>
        <w:t>). School of Agriculture and Food Sciences, the University of Queensland, (Unpublished) PhD Thesis, Queensland, Australia, 198 pp.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color w:val="0000FF"/>
          <w:sz w:val="18"/>
          <w:szCs w:val="20"/>
        </w:rPr>
      </w:pPr>
      <w:r w:rsidRPr="00051253">
        <w:rPr>
          <w:rFonts w:ascii="Arial" w:hAnsi="Arial" w:cs="Arial"/>
          <w:b/>
          <w:bCs/>
          <w:color w:val="0000FF"/>
          <w:sz w:val="18"/>
          <w:szCs w:val="20"/>
        </w:rPr>
        <w:t>Elektronik kaynak için:</w:t>
      </w:r>
      <w:bookmarkStart w:id="0" w:name="_GoBack"/>
      <w:bookmarkEnd w:id="0"/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A., Yıl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Ç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alışmanın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adı. (Sözcüklerin ilk harfi küçük). (</w:t>
      </w:r>
      <w:r w:rsidRPr="0076588A">
        <w:rPr>
          <w:rFonts w:ascii="Arial" w:hAnsi="Arial" w:cs="Arial"/>
          <w:bCs/>
          <w:color w:val="FF0000"/>
          <w:sz w:val="18"/>
          <w:szCs w:val="20"/>
        </w:rPr>
        <w:t>W</w:t>
      </w:r>
      <w:r w:rsidRPr="0076588A">
        <w:rPr>
          <w:rFonts w:ascii="Arial" w:hAnsi="Arial" w:cs="Arial"/>
          <w:color w:val="FF0000"/>
          <w:sz w:val="18"/>
          <w:szCs w:val="20"/>
        </w:rPr>
        <w:t xml:space="preserve">eb sayfası: </w:t>
      </w:r>
      <w:hyperlink r:id="rId5" w:history="1">
        <w:r w:rsidR="0076588A" w:rsidRPr="0076588A">
          <w:rPr>
            <w:rStyle w:val="Kpr"/>
            <w:rFonts w:ascii="Arial" w:hAnsi="Arial" w:cs="Arial"/>
            <w:color w:val="FF0000"/>
            <w:sz w:val="18"/>
            <w:szCs w:val="20"/>
            <w:u w:val="none"/>
          </w:rPr>
          <w:t>http://www</w:t>
        </w:r>
      </w:hyperlink>
      <w:r w:rsidR="0076588A" w:rsidRPr="0076588A">
        <w:rPr>
          <w:rFonts w:ascii="Arial" w:hAnsi="Arial" w:cs="Arial"/>
          <w:color w:val="FF0000"/>
          <w:sz w:val="18"/>
          <w:szCs w:val="20"/>
        </w:rPr>
        <w:t xml:space="preserve">......) </w:t>
      </w:r>
      <w:r w:rsidRPr="0076588A">
        <w:rPr>
          <w:rFonts w:ascii="Arial" w:hAnsi="Arial" w:cs="Arial"/>
          <w:color w:val="FF0000"/>
          <w:sz w:val="18"/>
          <w:szCs w:val="20"/>
        </w:rPr>
        <w:t>(Erişim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tarihi: </w:t>
      </w:r>
      <w:r w:rsidR="003E5932" w:rsidRPr="00051253">
        <w:rPr>
          <w:rFonts w:ascii="Arial" w:hAnsi="Arial" w:cs="Arial"/>
          <w:color w:val="FF0000"/>
          <w:sz w:val="18"/>
          <w:szCs w:val="20"/>
        </w:rPr>
        <w:t>Ay Yıl</w:t>
      </w:r>
      <w:r w:rsidRPr="00051253">
        <w:rPr>
          <w:rFonts w:ascii="Arial" w:hAnsi="Arial" w:cs="Arial"/>
          <w:color w:val="FF0000"/>
          <w:sz w:val="18"/>
          <w:szCs w:val="20"/>
        </w:rPr>
        <w:t>).</w:t>
      </w:r>
    </w:p>
    <w:p w:rsidR="00E81361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67" w:hanging="567"/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</w:pPr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Blackman, R. L. &amp; V. F. </w:t>
      </w:r>
      <w:proofErr w:type="spellStart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Eastop</w:t>
      </w:r>
      <w:proofErr w:type="spellEnd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, 2016. Aphids on the world's plants an online identification and information guide. (Web page: </w:t>
      </w:r>
      <w:hyperlink r:id="rId6" w:history="1">
        <w:r w:rsidRPr="00E81361">
          <w:rPr>
            <w:rFonts w:ascii="Arial" w:eastAsia="Arial" w:hAnsi="Arial" w:cs="Arial"/>
            <w:noProof w:val="0"/>
            <w:color w:val="000000"/>
            <w:sz w:val="18"/>
            <w:szCs w:val="18"/>
            <w:u w:color="000000"/>
            <w:bdr w:val="nil"/>
            <w:lang w:val="en-US"/>
          </w:rPr>
          <w:t>http://www.aphidsonworldsplants.info</w:t>
        </w:r>
      </w:hyperlink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) (Date accessed:</w:t>
      </w:r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Pr="00E81361">
        <w:rPr>
          <w:rFonts w:ascii="Arial" w:eastAsia="Arial" w:hAnsi="Arial" w:cs="Arial"/>
          <w:noProof w:val="0"/>
          <w:color w:val="000000"/>
          <w:sz w:val="18"/>
          <w:szCs w:val="18"/>
          <w:u w:color="000000"/>
          <w:bdr w:val="nil"/>
          <w:lang w:val="en-US"/>
        </w:rPr>
        <w:t>June 2016).</w:t>
      </w:r>
    </w:p>
    <w:p w:rsidR="00A00BB4" w:rsidRPr="00051253" w:rsidRDefault="00A00BB4" w:rsidP="00B72EEA">
      <w:pPr>
        <w:pStyle w:val="GvdeMetni3"/>
        <w:spacing w:after="80" w:line="220" w:lineRule="atLeast"/>
        <w:ind w:left="567" w:hanging="567"/>
        <w:jc w:val="both"/>
        <w:outlineLvl w:val="0"/>
        <w:rPr>
          <w:rFonts w:ascii="Arial" w:hAnsi="Arial" w:cs="Arial"/>
          <w:b/>
          <w:color w:val="0000FF"/>
          <w:sz w:val="18"/>
          <w:szCs w:val="20"/>
        </w:rPr>
      </w:pPr>
      <w:r w:rsidRPr="00051253">
        <w:rPr>
          <w:rFonts w:ascii="Arial" w:hAnsi="Arial" w:cs="Arial"/>
          <w:b/>
          <w:color w:val="0000FF"/>
          <w:sz w:val="18"/>
          <w:szCs w:val="20"/>
        </w:rPr>
        <w:t>Veri tabanından taranan bilgi için:</w:t>
      </w:r>
    </w:p>
    <w:p w:rsidR="00A00BB4" w:rsidRPr="00051253" w:rsidRDefault="00A00BB4">
      <w:pPr>
        <w:pStyle w:val="GvdeMetni3"/>
        <w:spacing w:after="80" w:line="220" w:lineRule="atLeast"/>
        <w:ind w:left="567" w:hanging="567"/>
        <w:jc w:val="both"/>
        <w:rPr>
          <w:rFonts w:ascii="Arial" w:hAnsi="Arial" w:cs="Arial"/>
          <w:bCs/>
          <w:color w:val="FF0000"/>
          <w:sz w:val="18"/>
          <w:szCs w:val="20"/>
        </w:rPr>
      </w:pPr>
      <w:r w:rsidRPr="00051253">
        <w:rPr>
          <w:rFonts w:ascii="Arial" w:hAnsi="Arial" w:cs="Arial"/>
          <w:color w:val="FF0000"/>
          <w:sz w:val="18"/>
          <w:szCs w:val="20"/>
        </w:rPr>
        <w:t>Soyadı1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A1</w:t>
      </w:r>
      <w:r w:rsidRPr="00051253">
        <w:rPr>
          <w:rFonts w:ascii="Arial" w:hAnsi="Arial" w:cs="Arial"/>
          <w:b/>
          <w:color w:val="FF0000"/>
          <w:sz w:val="18"/>
          <w:szCs w:val="20"/>
        </w:rPr>
        <w:t>.,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A2</w:t>
      </w:r>
      <w:r w:rsidRPr="00051253">
        <w:rPr>
          <w:rFonts w:ascii="Arial" w:hAnsi="Arial" w:cs="Arial"/>
          <w:b/>
          <w:color w:val="FF0000"/>
          <w:sz w:val="18"/>
          <w:szCs w:val="20"/>
        </w:rPr>
        <w:t xml:space="preserve">. </w:t>
      </w:r>
      <w:r w:rsidRPr="00051253">
        <w:rPr>
          <w:rFonts w:ascii="Arial" w:hAnsi="Arial" w:cs="Arial"/>
          <w:color w:val="FF0000"/>
          <w:sz w:val="18"/>
          <w:szCs w:val="20"/>
        </w:rPr>
        <w:t>Soyadı2</w:t>
      </w:r>
      <w:r w:rsidRPr="00051253">
        <w:rPr>
          <w:rFonts w:ascii="Arial" w:hAnsi="Arial" w:cs="Arial"/>
          <w:b/>
          <w:color w:val="FF0000"/>
          <w:sz w:val="18"/>
          <w:szCs w:val="20"/>
        </w:rPr>
        <w:t>,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A3</w:t>
      </w:r>
      <w:r w:rsidRPr="00051253">
        <w:rPr>
          <w:rFonts w:ascii="Arial" w:hAnsi="Arial" w:cs="Arial"/>
          <w:b/>
          <w:color w:val="FF0000"/>
          <w:sz w:val="18"/>
          <w:szCs w:val="20"/>
        </w:rPr>
        <w:t xml:space="preserve">. </w:t>
      </w:r>
      <w:r w:rsidRPr="00051253">
        <w:rPr>
          <w:rFonts w:ascii="Arial" w:hAnsi="Arial" w:cs="Arial"/>
          <w:color w:val="FF0000"/>
          <w:sz w:val="18"/>
          <w:szCs w:val="20"/>
        </w:rPr>
        <w:t>Soyadı3 &amp; A4. Soyadı4, Yıl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Çalışmanın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adı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.</w:t>
      </w:r>
      <w:r w:rsidRPr="00051253">
        <w:rPr>
          <w:rFonts w:ascii="Arial" w:hAnsi="Arial" w:cs="Arial"/>
          <w:color w:val="FF0000"/>
          <w:sz w:val="18"/>
          <w:szCs w:val="20"/>
        </w:rPr>
        <w:t xml:space="preserve"> (Sözcüklerin ilk harfi küçük). </w:t>
      </w:r>
      <w:r w:rsidRPr="00051253">
        <w:rPr>
          <w:rFonts w:ascii="Arial" w:hAnsi="Arial" w:cs="Arial"/>
          <w:bCs/>
          <w:color w:val="FF0000"/>
          <w:sz w:val="18"/>
          <w:szCs w:val="20"/>
        </w:rPr>
        <w:t>Yayınlandığı derginin açık ve tam adı, Cilt (Sayı) : Sayfa aralığı. Abstracted in -Abstracts, Yıl: Abstrakt No.</w:t>
      </w:r>
    </w:p>
    <w:p w:rsidR="00A00BB4" w:rsidRPr="00E81361" w:rsidRDefault="00E81361" w:rsidP="00E81361">
      <w:pPr>
        <w:pBdr>
          <w:top w:val="nil"/>
          <w:left w:val="nil"/>
          <w:bottom w:val="nil"/>
          <w:right w:val="nil"/>
          <w:between w:val="nil"/>
          <w:bar w:val="nil"/>
        </w:pBdr>
        <w:spacing w:after="80" w:line="220" w:lineRule="atLeast"/>
        <w:ind w:left="567" w:hanging="567"/>
        <w:rPr>
          <w:rFonts w:eastAsia="Arial Unicode MS" w:cs="Arial Unicode MS"/>
          <w:noProof w:val="0"/>
          <w:color w:val="000000"/>
          <w:sz w:val="16"/>
          <w:szCs w:val="16"/>
          <w:u w:color="000000"/>
          <w:bdr w:val="nil"/>
          <w:lang w:val="en-US"/>
        </w:rPr>
      </w:pPr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Rao, M. S., P. P. Reddy &amp; M. Nagesh, 1997. Integration of </w:t>
      </w:r>
      <w:proofErr w:type="spellStart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it-IT"/>
        </w:rPr>
        <w:t>Paecilomyces</w:t>
      </w:r>
      <w:proofErr w:type="spellEnd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it-IT"/>
        </w:rPr>
        <w:t xml:space="preserve"> </w:t>
      </w:r>
      <w:proofErr w:type="spellStart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it-IT"/>
        </w:rPr>
        <w:t>liliacinus</w:t>
      </w:r>
      <w:proofErr w:type="spellEnd"/>
      <w:r w:rsidRPr="00E81361">
        <w:rPr>
          <w:rFonts w:ascii="Arial" w:eastAsia="Arial Unicode MS" w:hAnsi="Arial" w:cs="Arial Unicode MS"/>
          <w:i/>
          <w:iCs/>
          <w:noProof w:val="0"/>
          <w:color w:val="000000"/>
          <w:sz w:val="18"/>
          <w:szCs w:val="18"/>
          <w:u w:color="000000"/>
          <w:bdr w:val="nil"/>
          <w:lang w:val="it-IT"/>
        </w:rPr>
        <w:t xml:space="preserve"> </w:t>
      </w:r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with neem leaf suspension for the management of root-knot nematodes on eggplant. </w:t>
      </w:r>
      <w:proofErr w:type="spellStart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Nematologia</w:t>
      </w:r>
      <w:proofErr w:type="spellEnd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Mediterranea</w:t>
      </w:r>
      <w:proofErr w:type="spellEnd"/>
      <w:r w:rsidRPr="00E81361">
        <w:rPr>
          <w:rFonts w:ascii="Arial" w:eastAsia="Arial Unicode MS" w:hAnsi="Arial" w:cs="Arial Unicode MS"/>
          <w:noProof w:val="0"/>
          <w:color w:val="000000"/>
          <w:sz w:val="18"/>
          <w:szCs w:val="18"/>
          <w:u w:color="000000"/>
          <w:bdr w:val="nil"/>
          <w:lang w:val="en-US"/>
        </w:rPr>
        <w:t>, 25 (2): 249-252. Abstracted in CAB Abstracts, 1996-1997: 95230213.</w:t>
      </w:r>
    </w:p>
    <w:sectPr w:rsidR="00A00BB4" w:rsidRPr="00E81361" w:rsidSect="00E81361">
      <w:pgSz w:w="11907" w:h="16840" w:code="9"/>
      <w:pgMar w:top="399" w:right="1134" w:bottom="1134" w:left="1701" w:header="113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110"/>
    <w:multiLevelType w:val="hybridMultilevel"/>
    <w:tmpl w:val="BE147C90"/>
    <w:lvl w:ilvl="0" w:tplc="4D02B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A073B36"/>
    <w:multiLevelType w:val="hybridMultilevel"/>
    <w:tmpl w:val="9F8C5CE0"/>
    <w:lvl w:ilvl="0" w:tplc="852EC2C8">
      <w:start w:val="1"/>
      <w:numFmt w:val="decimal"/>
      <w:pStyle w:val="Kaynakl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02E1D"/>
    <w:multiLevelType w:val="hybridMultilevel"/>
    <w:tmpl w:val="F6FCA1D8"/>
    <w:lvl w:ilvl="0" w:tplc="041F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7947778"/>
    <w:multiLevelType w:val="multilevel"/>
    <w:tmpl w:val="92F066D6"/>
    <w:lvl w:ilvl="0">
      <w:start w:val="1"/>
      <w:numFmt w:val="bullet"/>
      <w:lvlText w:val="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9372D94"/>
    <w:multiLevelType w:val="multilevel"/>
    <w:tmpl w:val="3EF479AA"/>
    <w:lvl w:ilvl="0">
      <w:start w:val="1"/>
      <w:numFmt w:val="decimal"/>
      <w:pStyle w:val="Balk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4A2"/>
    <w:rsid w:val="00051253"/>
    <w:rsid w:val="003E5932"/>
    <w:rsid w:val="006511A8"/>
    <w:rsid w:val="006674A2"/>
    <w:rsid w:val="00742331"/>
    <w:rsid w:val="0076588A"/>
    <w:rsid w:val="008E2479"/>
    <w:rsid w:val="009913C1"/>
    <w:rsid w:val="00A00BB4"/>
    <w:rsid w:val="00AC4F31"/>
    <w:rsid w:val="00B72EEA"/>
    <w:rsid w:val="00BF1447"/>
    <w:rsid w:val="00DB61AE"/>
    <w:rsid w:val="00E06F88"/>
    <w:rsid w:val="00E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AB5E"/>
  <w14:defaultImageDpi w14:val="32767"/>
  <w15:chartTrackingRefBased/>
  <w15:docId w15:val="{DEC16744-9011-9C44-B990-1E3EEF5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D-Normal"/>
    <w:autoRedefine/>
    <w:qFormat/>
    <w:pPr>
      <w:spacing w:before="120" w:after="120"/>
      <w:ind w:firstLine="709"/>
      <w:jc w:val="both"/>
    </w:pPr>
    <w:rPr>
      <w:noProof/>
      <w:sz w:val="24"/>
      <w:szCs w:val="24"/>
    </w:rPr>
  </w:style>
  <w:style w:type="paragraph" w:styleId="Balk1">
    <w:name w:val="heading 1"/>
    <w:basedOn w:val="Normal"/>
    <w:next w:val="Normal"/>
    <w:autoRedefine/>
    <w:qFormat/>
    <w:pPr>
      <w:keepNext/>
      <w:widowControl w:val="0"/>
      <w:numPr>
        <w:numId w:val="2"/>
      </w:numPr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autoRedefine/>
    <w:qFormat/>
    <w:pPr>
      <w:widowControl w:val="0"/>
      <w:spacing w:line="360" w:lineRule="auto"/>
      <w:outlineLvl w:val="1"/>
    </w:pPr>
    <w:rPr>
      <w:rFonts w:cs="Arial"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ii">
    <w:name w:val="Tablo içi"/>
    <w:basedOn w:val="Normal"/>
    <w:autoRedefine/>
  </w:style>
  <w:style w:type="character" w:customStyle="1" w:styleId="tabloiisa">
    <w:name w:val="tablo içi sağ"/>
    <w:rPr>
      <w:rFonts w:ascii="Times New Roman" w:hAnsi="Times New Roman"/>
      <w:dstrike w:val="0"/>
      <w:sz w:val="24"/>
      <w:szCs w:val="24"/>
      <w:vertAlign w:val="baseline"/>
    </w:rPr>
  </w:style>
  <w:style w:type="paragraph" w:customStyle="1" w:styleId="Stil1">
    <w:name w:val="Stil1"/>
    <w:basedOn w:val="Tabloii"/>
    <w:autoRedefine/>
    <w:pPr>
      <w:spacing w:before="0" w:after="0"/>
      <w:ind w:firstLine="0"/>
      <w:jc w:val="right"/>
    </w:pPr>
  </w:style>
  <w:style w:type="paragraph" w:customStyle="1" w:styleId="Titel">
    <w:name w:val="Titel"/>
    <w:basedOn w:val="Normal"/>
    <w:autoRedefine/>
    <w:pPr>
      <w:spacing w:line="360" w:lineRule="auto"/>
      <w:jc w:val="center"/>
    </w:pPr>
    <w:rPr>
      <w:b/>
      <w:lang w:val="en-US"/>
    </w:rPr>
  </w:style>
  <w:style w:type="paragraph" w:customStyle="1" w:styleId="iindekiler">
    <w:name w:val="içindekiler"/>
    <w:basedOn w:val="Normal"/>
    <w:autoRedefine/>
    <w:pPr>
      <w:ind w:left="709" w:hanging="709"/>
    </w:pPr>
  </w:style>
  <w:style w:type="paragraph" w:customStyle="1" w:styleId="Balk-1-numarasz">
    <w:name w:val="Başlık-1-numarasız"/>
    <w:basedOn w:val="Balk1"/>
    <w:autoRedefine/>
    <w:pPr>
      <w:widowControl/>
      <w:numPr>
        <w:numId w:val="0"/>
      </w:numPr>
      <w:autoSpaceDE/>
      <w:autoSpaceDN/>
      <w:adjustRightInd/>
    </w:pPr>
    <w:rPr>
      <w:bCs w:val="0"/>
      <w:sz w:val="24"/>
      <w:szCs w:val="24"/>
    </w:rPr>
  </w:style>
  <w:style w:type="paragraph" w:customStyle="1" w:styleId="Tabloii-sayasl">
    <w:name w:val="Tablo içi-sağ yaslı"/>
    <w:basedOn w:val="Tabloii"/>
    <w:autoRedefine/>
    <w:pPr>
      <w:spacing w:before="0" w:after="0"/>
      <w:ind w:firstLine="0"/>
      <w:jc w:val="right"/>
    </w:pPr>
  </w:style>
  <w:style w:type="paragraph" w:customStyle="1" w:styleId="Tabloi-ortal">
    <w:name w:val="Tablo iç-ortalı"/>
    <w:basedOn w:val="Tabloii"/>
    <w:autoRedefine/>
    <w:pPr>
      <w:spacing w:before="0" w:after="0"/>
      <w:ind w:firstLine="0"/>
      <w:jc w:val="center"/>
    </w:pPr>
  </w:style>
  <w:style w:type="paragraph" w:customStyle="1" w:styleId="Literatr">
    <w:name w:val="Literatür"/>
    <w:basedOn w:val="Normal"/>
    <w:autoRedefine/>
    <w:pPr>
      <w:ind w:left="709" w:hanging="709"/>
    </w:pPr>
  </w:style>
  <w:style w:type="paragraph" w:customStyle="1" w:styleId="Dz-balk">
    <w:name w:val="Düz-başlık"/>
    <w:basedOn w:val="Normal"/>
    <w:autoRedefine/>
    <w:pPr>
      <w:spacing w:line="360" w:lineRule="auto"/>
    </w:pPr>
    <w:rPr>
      <w:b/>
    </w:rPr>
  </w:style>
  <w:style w:type="paragraph" w:customStyle="1" w:styleId="Tabloii-normal">
    <w:name w:val="Tablo içi-normal"/>
    <w:basedOn w:val="Normal"/>
    <w:autoRedefine/>
    <w:pPr>
      <w:spacing w:before="0" w:after="0"/>
      <w:ind w:firstLine="0"/>
    </w:pPr>
  </w:style>
  <w:style w:type="paragraph" w:customStyle="1" w:styleId="Kaynak">
    <w:name w:val="Kaynak"/>
    <w:basedOn w:val="Normal"/>
    <w:autoRedefine/>
    <w:pPr>
      <w:ind w:left="567" w:hanging="567"/>
    </w:pPr>
    <w:rPr>
      <w:sz w:val="20"/>
    </w:rPr>
  </w:style>
  <w:style w:type="paragraph" w:customStyle="1" w:styleId="altbilgi">
    <w:name w:val="alt bilgi"/>
    <w:basedOn w:val="Normal"/>
    <w:autoRedefine/>
    <w:rPr>
      <w:sz w:val="20"/>
    </w:rPr>
  </w:style>
  <w:style w:type="paragraph" w:customStyle="1" w:styleId="Tabloii-ortal">
    <w:name w:val="Tablo içi-ortalı"/>
    <w:basedOn w:val="Tabloii-normal"/>
    <w:autoRedefine/>
    <w:pPr>
      <w:tabs>
        <w:tab w:val="left" w:pos="2268"/>
      </w:tabs>
      <w:jc w:val="center"/>
    </w:pPr>
  </w:style>
  <w:style w:type="paragraph" w:customStyle="1" w:styleId="Tabloii-sayas">
    <w:name w:val="Tablo içi-sağ yas"/>
    <w:basedOn w:val="Tabloii-normal"/>
    <w:autoRedefine/>
    <w:pPr>
      <w:tabs>
        <w:tab w:val="left" w:pos="2268"/>
      </w:tabs>
      <w:jc w:val="right"/>
    </w:pPr>
  </w:style>
  <w:style w:type="paragraph" w:customStyle="1" w:styleId="izelge">
    <w:name w:val="Çizelge"/>
    <w:basedOn w:val="Normal"/>
    <w:autoRedefine/>
    <w:pPr>
      <w:widowControl w:val="0"/>
      <w:ind w:left="1956" w:hanging="1247"/>
    </w:pPr>
  </w:style>
  <w:style w:type="paragraph" w:customStyle="1" w:styleId="Balk">
    <w:name w:val="Başlık"/>
    <w:basedOn w:val="Normal"/>
    <w:autoRedefine/>
    <w:rPr>
      <w:rFonts w:ascii="Arial" w:hAnsi="Arial" w:cs="Lucida Sans Unicode"/>
      <w:b/>
      <w:lang w:val="en-US" w:eastAsia="en-US"/>
    </w:rPr>
  </w:style>
  <w:style w:type="paragraph" w:customStyle="1" w:styleId="Yazar-dier">
    <w:name w:val="Yazar-diğer"/>
    <w:basedOn w:val="Normal"/>
    <w:autoRedefine/>
    <w:rPr>
      <w:rFonts w:ascii="Arial" w:hAnsi="Arial" w:cs="Lucida Sans Unicode"/>
      <w:sz w:val="20"/>
      <w:lang w:val="en-US" w:eastAsia="en-US"/>
    </w:rPr>
  </w:style>
  <w:style w:type="paragraph" w:customStyle="1" w:styleId="Metin">
    <w:name w:val="Metin"/>
    <w:basedOn w:val="Normal"/>
    <w:autoRedefine/>
    <w:rPr>
      <w:rFonts w:cs="Lucida Sans Unicode"/>
      <w:sz w:val="20"/>
      <w:szCs w:val="20"/>
      <w:lang w:val="en-US" w:eastAsia="en-US"/>
    </w:rPr>
  </w:style>
  <w:style w:type="paragraph" w:customStyle="1" w:styleId="Enver">
    <w:name w:val="Enver"/>
    <w:basedOn w:val="Normal"/>
    <w:autoRedefine/>
    <w:pPr>
      <w:ind w:firstLine="567"/>
    </w:pPr>
    <w:rPr>
      <w:rFonts w:ascii="Arial" w:hAnsi="Arial"/>
      <w:sz w:val="20"/>
      <w:szCs w:val="20"/>
      <w:lang w:eastAsia="ar-SA"/>
    </w:rPr>
  </w:style>
  <w:style w:type="paragraph" w:customStyle="1" w:styleId="EnverKalntalik">
    <w:name w:val="Enver + Kalın İtalik"/>
    <w:basedOn w:val="Enver"/>
    <w:autoRedefine/>
    <w:rPr>
      <w:b/>
      <w:bCs/>
      <w:i/>
      <w:iCs/>
    </w:rPr>
  </w:style>
  <w:style w:type="paragraph" w:customStyle="1" w:styleId="tabloii0">
    <w:name w:val="tablo içi"/>
    <w:basedOn w:val="Normal"/>
    <w:autoRedefine/>
    <w:pPr>
      <w:tabs>
        <w:tab w:val="left" w:pos="1680"/>
      </w:tabs>
      <w:spacing w:before="0" w:after="0"/>
      <w:ind w:firstLine="0"/>
      <w:jc w:val="left"/>
    </w:pPr>
    <w:rPr>
      <w:color w:val="000000"/>
      <w:szCs w:val="20"/>
    </w:rPr>
  </w:style>
  <w:style w:type="paragraph" w:customStyle="1" w:styleId="Bildiribal">
    <w:name w:val="Bildiri başlığı"/>
    <w:basedOn w:val="Normal"/>
    <w:autoRedefine/>
    <w:pPr>
      <w:spacing w:line="360" w:lineRule="auto"/>
    </w:pPr>
    <w:rPr>
      <w:b/>
      <w:sz w:val="32"/>
    </w:rPr>
  </w:style>
  <w:style w:type="paragraph" w:customStyle="1" w:styleId="Yazar">
    <w:name w:val="Yazar"/>
    <w:basedOn w:val="Normal"/>
    <w:autoRedefine/>
    <w:pPr>
      <w:spacing w:line="360" w:lineRule="auto"/>
      <w:jc w:val="center"/>
    </w:pPr>
    <w:rPr>
      <w:b/>
      <w:sz w:val="28"/>
    </w:rPr>
  </w:style>
  <w:style w:type="paragraph" w:customStyle="1" w:styleId="Blmbal-1">
    <w:name w:val="Bölüm başlığı-1"/>
    <w:basedOn w:val="Normal"/>
    <w:autoRedefine/>
    <w:pPr>
      <w:spacing w:line="360" w:lineRule="auto"/>
      <w:jc w:val="center"/>
    </w:pPr>
    <w:rPr>
      <w:b/>
    </w:rPr>
  </w:style>
  <w:style w:type="paragraph" w:customStyle="1" w:styleId="Yazar-ek">
    <w:name w:val="Yazar-ek"/>
    <w:basedOn w:val="Yazar"/>
    <w:autoRedefine/>
    <w:pPr>
      <w:ind w:firstLine="0"/>
    </w:pPr>
    <w:rPr>
      <w:b w:val="0"/>
      <w:sz w:val="24"/>
    </w:rPr>
  </w:style>
  <w:style w:type="paragraph" w:customStyle="1" w:styleId="AraBalk-1">
    <w:name w:val="Ara Başlık-1"/>
    <w:basedOn w:val="Balk-1-numarasz"/>
    <w:autoRedefine/>
    <w:pPr>
      <w:spacing w:line="360" w:lineRule="auto"/>
    </w:pPr>
  </w:style>
  <w:style w:type="paragraph" w:customStyle="1" w:styleId="Tablo-1">
    <w:name w:val="Tablo-1"/>
    <w:basedOn w:val="Normal"/>
    <w:autoRedefine/>
    <w:pPr>
      <w:spacing w:line="360" w:lineRule="auto"/>
      <w:ind w:firstLine="0"/>
    </w:pPr>
  </w:style>
  <w:style w:type="paragraph" w:customStyle="1" w:styleId="Balk-2">
    <w:name w:val="Başlık-2"/>
    <w:basedOn w:val="Balk-1-numarasz"/>
    <w:autoRedefine/>
    <w:pPr>
      <w:spacing w:line="360" w:lineRule="auto"/>
    </w:pPr>
    <w:rPr>
      <w:b w:val="0"/>
    </w:rPr>
  </w:style>
  <w:style w:type="paragraph" w:customStyle="1" w:styleId="Tablo-ortal">
    <w:name w:val="Tablo-ortalı"/>
    <w:basedOn w:val="Tablo-1"/>
    <w:autoRedefine/>
    <w:pPr>
      <w:jc w:val="center"/>
    </w:pPr>
  </w:style>
  <w:style w:type="paragraph" w:customStyle="1" w:styleId="Balk-3">
    <w:name w:val="Başlık-3"/>
    <w:basedOn w:val="Balk-2"/>
    <w:autoRedefine/>
  </w:style>
  <w:style w:type="paragraph" w:customStyle="1" w:styleId="Kaynaklar">
    <w:name w:val="Kaynaklar"/>
    <w:basedOn w:val="Normal"/>
    <w:autoRedefine/>
    <w:pPr>
      <w:numPr>
        <w:numId w:val="3"/>
      </w:numPr>
      <w:spacing w:before="0" w:after="0" w:line="360" w:lineRule="auto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3">
    <w:name w:val="Body Text 3"/>
    <w:basedOn w:val="Normal"/>
    <w:semiHidden/>
    <w:pPr>
      <w:spacing w:before="0"/>
      <w:ind w:firstLine="0"/>
      <w:jc w:val="left"/>
    </w:pPr>
    <w:rPr>
      <w:sz w:val="16"/>
      <w:szCs w:val="16"/>
    </w:rPr>
  </w:style>
  <w:style w:type="paragraph" w:styleId="Dzeltme">
    <w:name w:val="Revision"/>
    <w:hidden/>
    <w:uiPriority w:val="71"/>
    <w:unhideWhenUsed/>
    <w:rsid w:val="00B72EEA"/>
    <w:rPr>
      <w:noProof/>
      <w:sz w:val="24"/>
      <w:szCs w:val="24"/>
    </w:rPr>
  </w:style>
  <w:style w:type="character" w:styleId="zmlenmeyenBahsetme">
    <w:name w:val="Unresolved Mention"/>
    <w:uiPriority w:val="99"/>
    <w:semiHidden/>
    <w:unhideWhenUsed/>
    <w:rsid w:val="007658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idsonworldsplants.info" TargetMode="Externa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3508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04</vt:lpstr>
      <vt:lpstr>04</vt:lpstr>
    </vt:vector>
  </TitlesOfParts>
  <Company>Ege Universitesi</Company>
  <LinksUpToDate>false</LinksUpToDate>
  <CharactersWithSpaces>3934</CharactersWithSpaces>
  <SharedDoc>false</SharedDoc>
  <HLinks>
    <vt:vector size="12" baseType="variant"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http://www.aphidsonworldsplants.info/</vt:lpwstr>
      </vt:variant>
      <vt:variant>
        <vt:lpwstr/>
      </vt:variant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http://www......),/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Enver Durmusoglu</dc:creator>
  <cp:keywords/>
  <cp:lastModifiedBy>Galip KAŞKAVALCI</cp:lastModifiedBy>
  <cp:revision>3</cp:revision>
  <cp:lastPrinted>2008-01-09T11:19:00Z</cp:lastPrinted>
  <dcterms:created xsi:type="dcterms:W3CDTF">2018-04-23T16:26:00Z</dcterms:created>
  <dcterms:modified xsi:type="dcterms:W3CDTF">2018-05-15T21:49:00Z</dcterms:modified>
</cp:coreProperties>
</file>