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5F5B16" w14:textId="5283BFE8" w:rsidR="00A33624" w:rsidRPr="00E34A6F" w:rsidRDefault="00DE3025" w:rsidP="00A72CB0">
      <w:pPr>
        <w:jc w:val="center"/>
        <w:rPr>
          <w:lang w:val="en-US"/>
        </w:rPr>
      </w:pPr>
      <w:r w:rsidRPr="00680A01">
        <w:rPr>
          <w:b/>
          <w:noProof/>
          <w:lang w:eastAsia="tr-TR"/>
        </w:rPr>
        <w:drawing>
          <wp:inline distT="0" distB="0" distL="0" distR="0" wp14:anchorId="23660638" wp14:editId="56E5D022">
            <wp:extent cx="3602438" cy="1103285"/>
            <wp:effectExtent l="0" t="0" r="0" b="1905"/>
            <wp:docPr id="4" name="Resim 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otcsb_logo_biraz_kucuk.png"/>
                    <pic:cNvPicPr/>
                  </pic:nvPicPr>
                  <pic:blipFill>
                    <a:blip r:embed="rId9">
                      <a:extLst>
                        <a:ext uri="{28A0092B-C50C-407E-A947-70E740481C1C}">
                          <a14:useLocalDpi xmlns:a14="http://schemas.microsoft.com/office/drawing/2010/main" val="0"/>
                        </a:ext>
                      </a:extLst>
                    </a:blip>
                    <a:stretch>
                      <a:fillRect/>
                    </a:stretch>
                  </pic:blipFill>
                  <pic:spPr>
                    <a:xfrm>
                      <a:off x="0" y="0"/>
                      <a:ext cx="3602438" cy="1103285"/>
                    </a:xfrm>
                    <a:prstGeom prst="rect">
                      <a:avLst/>
                    </a:prstGeom>
                  </pic:spPr>
                </pic:pic>
              </a:graphicData>
            </a:graphic>
          </wp:inline>
        </w:drawing>
      </w:r>
      <w:r w:rsidR="00A72CB0" w:rsidRPr="00E34A6F">
        <w:rPr>
          <w:lang w:val="en-US"/>
        </w:rPr>
        <w:t xml:space="preserve">   </w:t>
      </w:r>
      <w:r w:rsidR="00A72CB0" w:rsidRPr="00E34A6F">
        <w:rPr>
          <w:noProof/>
          <w:lang w:eastAsia="tr-TR"/>
        </w:rPr>
        <w:drawing>
          <wp:inline distT="0" distB="0" distL="0" distR="0" wp14:anchorId="403686C1" wp14:editId="06DC7874">
            <wp:extent cx="1438095" cy="1171429"/>
            <wp:effectExtent l="0" t="0" r="0" b="0"/>
            <wp:docPr id="2" name="Resim 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kd_logo_biraz_kucuk.png"/>
                    <pic:cNvPicPr/>
                  </pic:nvPicPr>
                  <pic:blipFill>
                    <a:blip r:embed="rId11">
                      <a:extLst>
                        <a:ext uri="{28A0092B-C50C-407E-A947-70E740481C1C}">
                          <a14:useLocalDpi xmlns:a14="http://schemas.microsoft.com/office/drawing/2010/main" val="0"/>
                        </a:ext>
                      </a:extLst>
                    </a:blip>
                    <a:stretch>
                      <a:fillRect/>
                    </a:stretch>
                  </pic:blipFill>
                  <pic:spPr>
                    <a:xfrm>
                      <a:off x="0" y="0"/>
                      <a:ext cx="1438095" cy="1171429"/>
                    </a:xfrm>
                    <a:prstGeom prst="rect">
                      <a:avLst/>
                    </a:prstGeom>
                  </pic:spPr>
                </pic:pic>
              </a:graphicData>
            </a:graphic>
          </wp:inline>
        </w:drawing>
      </w:r>
    </w:p>
    <w:p w14:paraId="3A3649A9" w14:textId="77777777" w:rsidR="00A72CB0" w:rsidRPr="00E34A6F" w:rsidRDefault="00A72CB0" w:rsidP="00A72CB0">
      <w:pPr>
        <w:jc w:val="center"/>
        <w:rPr>
          <w:lang w:val="en-US"/>
        </w:rPr>
      </w:pPr>
    </w:p>
    <w:p w14:paraId="4FB4BD19" w14:textId="69639CF4" w:rsidR="00A72CB0" w:rsidRPr="00E34A6F" w:rsidRDefault="00A72CB0" w:rsidP="00A72CB0">
      <w:pPr>
        <w:jc w:val="center"/>
        <w:rPr>
          <w:rFonts w:ascii="Verdana" w:hAnsi="Verdana"/>
          <w:b/>
          <w:sz w:val="24"/>
          <w:szCs w:val="24"/>
          <w:lang w:val="en-US"/>
        </w:rPr>
      </w:pPr>
      <w:r w:rsidRPr="00E34A6F">
        <w:rPr>
          <w:rFonts w:ascii="Verdana" w:hAnsi="Verdana"/>
          <w:b/>
          <w:sz w:val="24"/>
          <w:szCs w:val="24"/>
          <w:lang w:val="en-US"/>
        </w:rPr>
        <w:t xml:space="preserve">Title of the </w:t>
      </w:r>
      <w:r w:rsidR="0099576A">
        <w:rPr>
          <w:rFonts w:ascii="Verdana" w:hAnsi="Verdana"/>
          <w:b/>
          <w:sz w:val="24"/>
          <w:szCs w:val="24"/>
          <w:lang w:val="en-US"/>
        </w:rPr>
        <w:t>Article</w:t>
      </w:r>
      <w:r w:rsidR="00F152E1" w:rsidRPr="00E34A6F">
        <w:rPr>
          <w:rFonts w:ascii="Verdana" w:hAnsi="Verdana"/>
          <w:b/>
          <w:sz w:val="24"/>
          <w:szCs w:val="24"/>
          <w:lang w:val="en-US"/>
        </w:rPr>
        <w:t xml:space="preserve"> </w:t>
      </w:r>
      <w:r w:rsidRPr="00E34A6F">
        <w:rPr>
          <w:rFonts w:ascii="Verdana" w:hAnsi="Verdana"/>
          <w:b/>
          <w:sz w:val="24"/>
          <w:szCs w:val="24"/>
          <w:lang w:val="en-US"/>
        </w:rPr>
        <w:t>(3 lines at most)</w:t>
      </w:r>
    </w:p>
    <w:p w14:paraId="63C746B7" w14:textId="77777777" w:rsidR="00A72CB0" w:rsidRPr="00E34A6F" w:rsidRDefault="00A72CB0" w:rsidP="00A72CB0">
      <w:pPr>
        <w:jc w:val="center"/>
        <w:rPr>
          <w:rFonts w:ascii="Verdana" w:hAnsi="Verdana"/>
          <w:b/>
          <w:sz w:val="24"/>
          <w:szCs w:val="24"/>
          <w:lang w:val="en-US"/>
        </w:rPr>
      </w:pPr>
    </w:p>
    <w:p w14:paraId="6EF0C420" w14:textId="77777777" w:rsidR="00A72CB0" w:rsidRPr="00E34A6F" w:rsidRDefault="00A72CB0" w:rsidP="00A72CB0">
      <w:pPr>
        <w:jc w:val="center"/>
        <w:rPr>
          <w:rFonts w:ascii="Verdana" w:hAnsi="Verdana"/>
          <w:b/>
          <w:sz w:val="20"/>
          <w:szCs w:val="20"/>
          <w:lang w:val="en-US"/>
        </w:rPr>
      </w:pPr>
      <w:r w:rsidRPr="00E34A6F">
        <w:rPr>
          <w:rFonts w:ascii="Verdana" w:hAnsi="Verdana"/>
          <w:b/>
          <w:sz w:val="20"/>
          <w:szCs w:val="20"/>
          <w:lang w:val="en-US"/>
        </w:rPr>
        <w:t>Author #1</w:t>
      </w:r>
      <w:r w:rsidRPr="00E34A6F">
        <w:rPr>
          <w:rFonts w:ascii="Verdana" w:hAnsi="Verdana"/>
          <w:b/>
          <w:sz w:val="20"/>
          <w:szCs w:val="20"/>
          <w:vertAlign w:val="superscript"/>
          <w:lang w:val="en-US"/>
        </w:rPr>
        <w:t>1</w:t>
      </w:r>
      <w:r w:rsidRPr="00E34A6F">
        <w:rPr>
          <w:rFonts w:ascii="Verdana" w:hAnsi="Verdana"/>
          <w:b/>
          <w:sz w:val="20"/>
          <w:szCs w:val="20"/>
          <w:lang w:val="en-US"/>
        </w:rPr>
        <w:t>, Author #2</w:t>
      </w:r>
      <w:r w:rsidRPr="00E34A6F">
        <w:rPr>
          <w:rFonts w:ascii="Verdana" w:hAnsi="Verdana"/>
          <w:b/>
          <w:sz w:val="20"/>
          <w:szCs w:val="20"/>
          <w:vertAlign w:val="superscript"/>
          <w:lang w:val="en-US"/>
        </w:rPr>
        <w:t>2</w:t>
      </w:r>
      <w:r w:rsidRPr="00E34A6F">
        <w:rPr>
          <w:rFonts w:ascii="Verdana" w:hAnsi="Verdana"/>
          <w:b/>
          <w:sz w:val="20"/>
          <w:szCs w:val="20"/>
          <w:lang w:val="en-US"/>
        </w:rPr>
        <w:t>, Author #3</w:t>
      </w:r>
      <w:r w:rsidRPr="00E34A6F">
        <w:rPr>
          <w:rFonts w:ascii="Verdana" w:hAnsi="Verdana"/>
          <w:b/>
          <w:sz w:val="20"/>
          <w:szCs w:val="20"/>
          <w:vertAlign w:val="superscript"/>
          <w:lang w:val="en-US"/>
        </w:rPr>
        <w:t>3</w:t>
      </w:r>
      <w:r w:rsidR="002C7785">
        <w:rPr>
          <w:rFonts w:ascii="Verdana" w:hAnsi="Verdana"/>
          <w:b/>
          <w:sz w:val="20"/>
          <w:szCs w:val="20"/>
          <w:vertAlign w:val="superscript"/>
          <w:lang w:val="en-US"/>
        </w:rPr>
        <w:t>*</w:t>
      </w:r>
      <w:r w:rsidRPr="00E34A6F">
        <w:rPr>
          <w:rFonts w:ascii="Verdana" w:hAnsi="Verdana"/>
          <w:b/>
          <w:sz w:val="20"/>
          <w:szCs w:val="20"/>
          <w:lang w:val="en-US"/>
        </w:rPr>
        <w:t>, etc.</w:t>
      </w:r>
    </w:p>
    <w:p w14:paraId="25A1042D" w14:textId="77777777" w:rsidR="00A72CB0" w:rsidRPr="00E34A6F" w:rsidRDefault="00A72CB0" w:rsidP="00A72CB0">
      <w:pPr>
        <w:jc w:val="center"/>
        <w:rPr>
          <w:rFonts w:ascii="Verdana" w:hAnsi="Verdana"/>
          <w:b/>
          <w:sz w:val="20"/>
          <w:szCs w:val="20"/>
          <w:lang w:val="en-US"/>
        </w:rPr>
      </w:pPr>
    </w:p>
    <w:p w14:paraId="2D29F243" w14:textId="5B337D8D" w:rsidR="00A72CB0" w:rsidRPr="00E34A6F" w:rsidRDefault="00A72CB0" w:rsidP="00A72CB0">
      <w:pPr>
        <w:jc w:val="center"/>
        <w:rPr>
          <w:rFonts w:ascii="Verdana" w:hAnsi="Verdana"/>
          <w:sz w:val="20"/>
          <w:szCs w:val="20"/>
          <w:lang w:val="en-US"/>
        </w:rPr>
      </w:pPr>
      <w:r w:rsidRPr="00E34A6F">
        <w:rPr>
          <w:rFonts w:ascii="Verdana" w:hAnsi="Verdana"/>
          <w:sz w:val="20"/>
          <w:szCs w:val="20"/>
          <w:vertAlign w:val="superscript"/>
          <w:lang w:val="en-US"/>
        </w:rPr>
        <w:t>1</w:t>
      </w:r>
      <w:r w:rsidRPr="00E34A6F">
        <w:rPr>
          <w:rFonts w:ascii="Verdana" w:hAnsi="Verdana"/>
          <w:sz w:val="20"/>
          <w:szCs w:val="20"/>
          <w:lang w:val="en-US"/>
        </w:rPr>
        <w:t xml:space="preserve">Affiliation line #1, two lines at </w:t>
      </w:r>
      <w:r w:rsidR="00C17A64">
        <w:rPr>
          <w:rFonts w:ascii="Verdana" w:hAnsi="Verdana"/>
          <w:sz w:val="20"/>
          <w:szCs w:val="20"/>
          <w:lang w:val="en-US"/>
        </w:rPr>
        <w:t>most.</w:t>
      </w:r>
      <w:r w:rsidR="00782A71" w:rsidRPr="00E34A6F">
        <w:rPr>
          <w:rFonts w:ascii="Verdana" w:hAnsi="Verdana"/>
          <w:sz w:val="20"/>
          <w:szCs w:val="20"/>
          <w:lang w:val="en-US"/>
        </w:rPr>
        <w:t xml:space="preserve"> </w:t>
      </w:r>
      <w:r w:rsidR="00C17A64">
        <w:rPr>
          <w:rFonts w:ascii="Verdana" w:hAnsi="Verdana"/>
          <w:sz w:val="20"/>
          <w:szCs w:val="20"/>
          <w:lang w:val="en-US"/>
        </w:rPr>
        <w:t>U</w:t>
      </w:r>
      <w:r w:rsidR="00C17A64" w:rsidRPr="00E34A6F">
        <w:rPr>
          <w:rFonts w:ascii="Verdana" w:hAnsi="Verdana"/>
          <w:sz w:val="20"/>
          <w:szCs w:val="20"/>
          <w:lang w:val="en-US"/>
        </w:rPr>
        <w:t>niversity</w:t>
      </w:r>
      <w:r w:rsidR="00782A71" w:rsidRPr="00E34A6F">
        <w:rPr>
          <w:rFonts w:ascii="Verdana" w:hAnsi="Verdana"/>
          <w:sz w:val="20"/>
          <w:szCs w:val="20"/>
          <w:lang w:val="en-US"/>
        </w:rPr>
        <w:t xml:space="preserve">, </w:t>
      </w:r>
      <w:r w:rsidR="00C17A64">
        <w:rPr>
          <w:rFonts w:ascii="Verdana" w:hAnsi="Verdana"/>
          <w:sz w:val="20"/>
          <w:szCs w:val="20"/>
          <w:lang w:val="en-US"/>
        </w:rPr>
        <w:t>D</w:t>
      </w:r>
      <w:r w:rsidR="00782A71" w:rsidRPr="00E34A6F">
        <w:rPr>
          <w:rFonts w:ascii="Verdana" w:hAnsi="Verdana"/>
          <w:sz w:val="20"/>
          <w:szCs w:val="20"/>
          <w:lang w:val="en-US"/>
        </w:rPr>
        <w:t xml:space="preserve">epartment, </w:t>
      </w:r>
      <w:r w:rsidR="00C17A64">
        <w:rPr>
          <w:rFonts w:ascii="Verdana" w:hAnsi="Verdana"/>
          <w:sz w:val="20"/>
          <w:szCs w:val="20"/>
          <w:lang w:val="en-US"/>
        </w:rPr>
        <w:t>C</w:t>
      </w:r>
      <w:r w:rsidR="00782A71" w:rsidRPr="00E34A6F">
        <w:rPr>
          <w:rFonts w:ascii="Verdana" w:hAnsi="Verdana"/>
          <w:sz w:val="20"/>
          <w:szCs w:val="20"/>
          <w:lang w:val="en-US"/>
        </w:rPr>
        <w:t xml:space="preserve">ity, </w:t>
      </w:r>
      <w:r w:rsidR="00C17A64">
        <w:rPr>
          <w:rFonts w:ascii="Verdana" w:hAnsi="Verdana"/>
          <w:sz w:val="20"/>
          <w:szCs w:val="20"/>
          <w:lang w:val="en-US"/>
        </w:rPr>
        <w:t>Z</w:t>
      </w:r>
      <w:r w:rsidR="00F32EB2" w:rsidRPr="00E34A6F">
        <w:rPr>
          <w:rFonts w:ascii="Verdana" w:hAnsi="Verdana"/>
          <w:sz w:val="20"/>
          <w:szCs w:val="20"/>
          <w:lang w:val="en-US"/>
        </w:rPr>
        <w:t xml:space="preserve">ip, </w:t>
      </w:r>
      <w:r w:rsidR="00C17A64">
        <w:rPr>
          <w:rFonts w:ascii="Verdana" w:hAnsi="Verdana"/>
          <w:sz w:val="20"/>
          <w:szCs w:val="20"/>
          <w:lang w:val="en-US"/>
        </w:rPr>
        <w:t>C</w:t>
      </w:r>
      <w:r w:rsidR="00782A71" w:rsidRPr="00E34A6F">
        <w:rPr>
          <w:rFonts w:ascii="Verdana" w:hAnsi="Verdana"/>
          <w:sz w:val="20"/>
          <w:szCs w:val="20"/>
          <w:lang w:val="en-US"/>
        </w:rPr>
        <w:t>ountry</w:t>
      </w:r>
    </w:p>
    <w:p w14:paraId="3D3FCBDB" w14:textId="62799F7D" w:rsidR="00A72CB0" w:rsidRPr="00E34A6F" w:rsidRDefault="00A72CB0" w:rsidP="00A72CB0">
      <w:pPr>
        <w:jc w:val="center"/>
        <w:rPr>
          <w:rFonts w:ascii="Verdana" w:hAnsi="Verdana"/>
          <w:sz w:val="20"/>
          <w:szCs w:val="20"/>
          <w:lang w:val="en-US"/>
        </w:rPr>
      </w:pPr>
      <w:r w:rsidRPr="00E34A6F">
        <w:rPr>
          <w:rFonts w:ascii="Verdana" w:hAnsi="Verdana"/>
          <w:sz w:val="20"/>
          <w:szCs w:val="20"/>
          <w:vertAlign w:val="superscript"/>
          <w:lang w:val="en-US"/>
        </w:rPr>
        <w:t>2</w:t>
      </w:r>
      <w:r w:rsidRPr="00E34A6F">
        <w:rPr>
          <w:rFonts w:ascii="Verdana" w:hAnsi="Verdana"/>
          <w:sz w:val="20"/>
          <w:szCs w:val="20"/>
          <w:lang w:val="en-US"/>
        </w:rPr>
        <w:t>Affiliation line #2, two lines at most</w:t>
      </w:r>
      <w:r w:rsidR="00782A71" w:rsidRPr="00E34A6F">
        <w:rPr>
          <w:rFonts w:ascii="Verdana" w:hAnsi="Verdana"/>
          <w:sz w:val="20"/>
          <w:szCs w:val="20"/>
          <w:lang w:val="en-US"/>
        </w:rPr>
        <w:t xml:space="preserve">. </w:t>
      </w:r>
      <w:r w:rsidR="00C17A64">
        <w:rPr>
          <w:rFonts w:ascii="Verdana" w:hAnsi="Verdana"/>
          <w:sz w:val="20"/>
          <w:szCs w:val="20"/>
          <w:lang w:val="en-US"/>
        </w:rPr>
        <w:t>U</w:t>
      </w:r>
      <w:r w:rsidR="00C17A64" w:rsidRPr="00E34A6F">
        <w:rPr>
          <w:rFonts w:ascii="Verdana" w:hAnsi="Verdana"/>
          <w:sz w:val="20"/>
          <w:szCs w:val="20"/>
          <w:lang w:val="en-US"/>
        </w:rPr>
        <w:t xml:space="preserve">niversity, </w:t>
      </w:r>
      <w:r w:rsidR="00C17A64">
        <w:rPr>
          <w:rFonts w:ascii="Verdana" w:hAnsi="Verdana"/>
          <w:sz w:val="20"/>
          <w:szCs w:val="20"/>
          <w:lang w:val="en-US"/>
        </w:rPr>
        <w:t>D</w:t>
      </w:r>
      <w:r w:rsidR="00C17A64" w:rsidRPr="00E34A6F">
        <w:rPr>
          <w:rFonts w:ascii="Verdana" w:hAnsi="Verdana"/>
          <w:sz w:val="20"/>
          <w:szCs w:val="20"/>
          <w:lang w:val="en-US"/>
        </w:rPr>
        <w:t xml:space="preserve">epartment, </w:t>
      </w:r>
      <w:r w:rsidR="00C17A64">
        <w:rPr>
          <w:rFonts w:ascii="Verdana" w:hAnsi="Verdana"/>
          <w:sz w:val="20"/>
          <w:szCs w:val="20"/>
          <w:lang w:val="en-US"/>
        </w:rPr>
        <w:t>C</w:t>
      </w:r>
      <w:r w:rsidR="00C17A64" w:rsidRPr="00E34A6F">
        <w:rPr>
          <w:rFonts w:ascii="Verdana" w:hAnsi="Verdana"/>
          <w:sz w:val="20"/>
          <w:szCs w:val="20"/>
          <w:lang w:val="en-US"/>
        </w:rPr>
        <w:t xml:space="preserve">ity, </w:t>
      </w:r>
      <w:r w:rsidR="00C17A64">
        <w:rPr>
          <w:rFonts w:ascii="Verdana" w:hAnsi="Verdana"/>
          <w:sz w:val="20"/>
          <w:szCs w:val="20"/>
          <w:lang w:val="en-US"/>
        </w:rPr>
        <w:t>Z</w:t>
      </w:r>
      <w:r w:rsidR="00C17A64" w:rsidRPr="00E34A6F">
        <w:rPr>
          <w:rFonts w:ascii="Verdana" w:hAnsi="Verdana"/>
          <w:sz w:val="20"/>
          <w:szCs w:val="20"/>
          <w:lang w:val="en-US"/>
        </w:rPr>
        <w:t xml:space="preserve">ip, </w:t>
      </w:r>
      <w:r w:rsidR="00C17A64">
        <w:rPr>
          <w:rFonts w:ascii="Verdana" w:hAnsi="Verdana"/>
          <w:sz w:val="20"/>
          <w:szCs w:val="20"/>
          <w:lang w:val="en-US"/>
        </w:rPr>
        <w:t>C</w:t>
      </w:r>
      <w:r w:rsidR="00C17A64" w:rsidRPr="00E34A6F">
        <w:rPr>
          <w:rFonts w:ascii="Verdana" w:hAnsi="Verdana"/>
          <w:sz w:val="20"/>
          <w:szCs w:val="20"/>
          <w:lang w:val="en-US"/>
        </w:rPr>
        <w:t>ountry</w:t>
      </w:r>
    </w:p>
    <w:p w14:paraId="537C7064" w14:textId="594A2929" w:rsidR="00A72CB0" w:rsidRPr="00E34A6F" w:rsidRDefault="00A72CB0" w:rsidP="00A72CB0">
      <w:pPr>
        <w:jc w:val="center"/>
        <w:rPr>
          <w:rFonts w:ascii="Verdana" w:hAnsi="Verdana"/>
          <w:sz w:val="20"/>
          <w:szCs w:val="20"/>
          <w:lang w:val="en-US"/>
        </w:rPr>
      </w:pPr>
      <w:r w:rsidRPr="00E34A6F">
        <w:rPr>
          <w:rFonts w:ascii="Verdana" w:hAnsi="Verdana"/>
          <w:sz w:val="20"/>
          <w:szCs w:val="20"/>
          <w:vertAlign w:val="superscript"/>
          <w:lang w:val="en-US"/>
        </w:rPr>
        <w:t>3</w:t>
      </w:r>
      <w:r w:rsidRPr="00E34A6F">
        <w:rPr>
          <w:rFonts w:ascii="Verdana" w:hAnsi="Verdana"/>
          <w:sz w:val="20"/>
          <w:szCs w:val="20"/>
          <w:lang w:val="en-US"/>
        </w:rPr>
        <w:t>Affiliation line #3, two lines at most</w:t>
      </w:r>
      <w:r w:rsidR="00782A71" w:rsidRPr="00E34A6F">
        <w:rPr>
          <w:rFonts w:ascii="Verdana" w:hAnsi="Verdana"/>
          <w:sz w:val="20"/>
          <w:szCs w:val="20"/>
          <w:lang w:val="en-US"/>
        </w:rPr>
        <w:t xml:space="preserve">. </w:t>
      </w:r>
      <w:r w:rsidR="00C17A64">
        <w:rPr>
          <w:rFonts w:ascii="Verdana" w:hAnsi="Verdana"/>
          <w:sz w:val="20"/>
          <w:szCs w:val="20"/>
          <w:lang w:val="en-US"/>
        </w:rPr>
        <w:t>U</w:t>
      </w:r>
      <w:r w:rsidR="00C17A64" w:rsidRPr="00E34A6F">
        <w:rPr>
          <w:rFonts w:ascii="Verdana" w:hAnsi="Verdana"/>
          <w:sz w:val="20"/>
          <w:szCs w:val="20"/>
          <w:lang w:val="en-US"/>
        </w:rPr>
        <w:t xml:space="preserve">niversity, </w:t>
      </w:r>
      <w:r w:rsidR="00C17A64">
        <w:rPr>
          <w:rFonts w:ascii="Verdana" w:hAnsi="Verdana"/>
          <w:sz w:val="20"/>
          <w:szCs w:val="20"/>
          <w:lang w:val="en-US"/>
        </w:rPr>
        <w:t>D</w:t>
      </w:r>
      <w:r w:rsidR="00C17A64" w:rsidRPr="00E34A6F">
        <w:rPr>
          <w:rFonts w:ascii="Verdana" w:hAnsi="Verdana"/>
          <w:sz w:val="20"/>
          <w:szCs w:val="20"/>
          <w:lang w:val="en-US"/>
        </w:rPr>
        <w:t xml:space="preserve">epartment, </w:t>
      </w:r>
      <w:r w:rsidR="00C17A64">
        <w:rPr>
          <w:rFonts w:ascii="Verdana" w:hAnsi="Verdana"/>
          <w:sz w:val="20"/>
          <w:szCs w:val="20"/>
          <w:lang w:val="en-US"/>
        </w:rPr>
        <w:t>C</w:t>
      </w:r>
      <w:r w:rsidR="00C17A64" w:rsidRPr="00E34A6F">
        <w:rPr>
          <w:rFonts w:ascii="Verdana" w:hAnsi="Verdana"/>
          <w:sz w:val="20"/>
          <w:szCs w:val="20"/>
          <w:lang w:val="en-US"/>
        </w:rPr>
        <w:t xml:space="preserve">ity, </w:t>
      </w:r>
      <w:r w:rsidR="00C17A64">
        <w:rPr>
          <w:rFonts w:ascii="Verdana" w:hAnsi="Verdana"/>
          <w:sz w:val="20"/>
          <w:szCs w:val="20"/>
          <w:lang w:val="en-US"/>
        </w:rPr>
        <w:t>Z</w:t>
      </w:r>
      <w:r w:rsidR="00C17A64" w:rsidRPr="00E34A6F">
        <w:rPr>
          <w:rFonts w:ascii="Verdana" w:hAnsi="Verdana"/>
          <w:sz w:val="20"/>
          <w:szCs w:val="20"/>
          <w:lang w:val="en-US"/>
        </w:rPr>
        <w:t xml:space="preserve">ip, </w:t>
      </w:r>
      <w:r w:rsidR="00C17A64">
        <w:rPr>
          <w:rFonts w:ascii="Verdana" w:hAnsi="Verdana"/>
          <w:sz w:val="20"/>
          <w:szCs w:val="20"/>
          <w:lang w:val="en-US"/>
        </w:rPr>
        <w:t>C</w:t>
      </w:r>
      <w:r w:rsidR="00C17A64" w:rsidRPr="00E34A6F">
        <w:rPr>
          <w:rFonts w:ascii="Verdana" w:hAnsi="Verdana"/>
          <w:sz w:val="20"/>
          <w:szCs w:val="20"/>
          <w:lang w:val="en-US"/>
        </w:rPr>
        <w:t>ountry</w:t>
      </w:r>
    </w:p>
    <w:p w14:paraId="67F09261" w14:textId="77777777" w:rsidR="00A72CB0" w:rsidRPr="00E34A6F" w:rsidRDefault="00A72CB0" w:rsidP="00A72CB0">
      <w:pPr>
        <w:jc w:val="center"/>
        <w:rPr>
          <w:rFonts w:ascii="Verdana" w:hAnsi="Verdana"/>
          <w:sz w:val="20"/>
          <w:szCs w:val="20"/>
          <w:lang w:val="en-US"/>
        </w:rPr>
      </w:pPr>
    </w:p>
    <w:p w14:paraId="132C7C37" w14:textId="77777777" w:rsidR="00A72CB0" w:rsidRPr="00E34A6F" w:rsidRDefault="00A72CB0" w:rsidP="00A72CB0">
      <w:pPr>
        <w:jc w:val="both"/>
        <w:rPr>
          <w:rFonts w:ascii="Verdana" w:hAnsi="Verdana"/>
          <w:sz w:val="20"/>
          <w:szCs w:val="20"/>
          <w:lang w:val="en-US"/>
        </w:rPr>
      </w:pPr>
      <w:r w:rsidRPr="00E34A6F">
        <w:rPr>
          <w:rFonts w:ascii="Verdana" w:hAnsi="Verdana"/>
          <w:b/>
          <w:sz w:val="20"/>
          <w:szCs w:val="20"/>
          <w:lang w:val="en-US"/>
        </w:rPr>
        <w:t>Abstract</w:t>
      </w:r>
      <w:r w:rsidRPr="00E34A6F">
        <w:rPr>
          <w:rFonts w:ascii="Verdana" w:hAnsi="Verdana"/>
          <w:sz w:val="20"/>
          <w:szCs w:val="20"/>
          <w:lang w:val="en-US"/>
        </w:rPr>
        <w:t xml:space="preserve">: Maximum 250 words. </w:t>
      </w:r>
    </w:p>
    <w:p w14:paraId="2CA60FD1" w14:textId="77777777" w:rsidR="00A72CB0" w:rsidRPr="00E34A6F" w:rsidRDefault="00A72CB0" w:rsidP="00A72CB0">
      <w:pPr>
        <w:jc w:val="both"/>
        <w:rPr>
          <w:rFonts w:ascii="Verdana" w:hAnsi="Verdana"/>
          <w:sz w:val="20"/>
          <w:szCs w:val="20"/>
          <w:lang w:val="en-US"/>
        </w:rPr>
      </w:pPr>
    </w:p>
    <w:p w14:paraId="79B9837D" w14:textId="77777777" w:rsidR="00A72CB0" w:rsidRPr="00E34A6F" w:rsidRDefault="00A72CB0" w:rsidP="00A72CB0">
      <w:pPr>
        <w:jc w:val="both"/>
        <w:rPr>
          <w:rFonts w:ascii="Verdana" w:hAnsi="Verdana"/>
          <w:sz w:val="20"/>
          <w:szCs w:val="20"/>
          <w:lang w:val="en-US"/>
        </w:rPr>
      </w:pPr>
      <w:r w:rsidRPr="00E34A6F">
        <w:rPr>
          <w:rFonts w:ascii="Verdana" w:hAnsi="Verdana"/>
          <w:b/>
          <w:sz w:val="20"/>
          <w:szCs w:val="20"/>
          <w:lang w:val="en-US"/>
        </w:rPr>
        <w:t>Keywords:</w:t>
      </w:r>
      <w:r w:rsidRPr="00E34A6F">
        <w:rPr>
          <w:rFonts w:ascii="Verdana" w:hAnsi="Verdana"/>
          <w:sz w:val="20"/>
          <w:szCs w:val="20"/>
          <w:lang w:val="en-US"/>
        </w:rPr>
        <w:t xml:space="preserve"> Minimum 3, maximum 6. </w:t>
      </w:r>
    </w:p>
    <w:p w14:paraId="6EE658B6" w14:textId="77777777" w:rsidR="00A72CB0" w:rsidRPr="00E34A6F" w:rsidRDefault="003A21C3" w:rsidP="003E2406">
      <w:pPr>
        <w:pStyle w:val="paragraph"/>
      </w:pPr>
      <w:r w:rsidRPr="00E34A6F">
        <w:t xml:space="preserve">*Corresponding author (E-mail is compulsory, </w:t>
      </w:r>
      <w:r w:rsidR="004204A0">
        <w:t xml:space="preserve">providing </w:t>
      </w:r>
      <w:r w:rsidRPr="00E34A6F">
        <w:t>telephone and fax</w:t>
      </w:r>
      <w:r w:rsidR="004204A0">
        <w:t xml:space="preserve"> numbers</w:t>
      </w:r>
      <w:r w:rsidRPr="00E34A6F">
        <w:t xml:space="preserve"> are optional)</w:t>
      </w:r>
    </w:p>
    <w:p w14:paraId="3A1A6255" w14:textId="5404EED1" w:rsidR="00A72CB0" w:rsidRPr="0099576A" w:rsidRDefault="00A72CB0" w:rsidP="00DE626A">
      <w:pPr>
        <w:pStyle w:val="Balk1"/>
        <w:rPr>
          <w:lang w:val="en-US"/>
        </w:rPr>
      </w:pPr>
      <w:r w:rsidRPr="0099576A">
        <w:rPr>
          <w:lang w:val="en-US"/>
        </w:rPr>
        <w:t>INTRODUCTION</w:t>
      </w:r>
    </w:p>
    <w:p w14:paraId="741413AE" w14:textId="77777777" w:rsidR="00A72CB0" w:rsidRPr="00E34A6F" w:rsidRDefault="0095172C" w:rsidP="004D09D7">
      <w:pPr>
        <w:pStyle w:val="paragraph"/>
      </w:pPr>
      <w:r w:rsidRPr="0099576A">
        <w:t>(10 pt,</w:t>
      </w:r>
      <w:r w:rsidRPr="00E34A6F">
        <w:t xml:space="preserve"> Verdana, 1.5 paragraph spacing)</w:t>
      </w:r>
    </w:p>
    <w:p w14:paraId="4143F5B1" w14:textId="002CFCFA" w:rsidR="00A13D14" w:rsidRPr="004D09D7" w:rsidRDefault="00A13D14" w:rsidP="004D09D7">
      <w:pPr>
        <w:pStyle w:val="paragraph"/>
      </w:pPr>
      <w:r w:rsidRPr="004D09D7">
        <w:t xml:space="preserve">Lorem ipsum dolor sit amet, consectetur adipiscing elit. Maecenas pellentesque imperdiet lectus, pellentesque semper eros pretium in. Morbi finibus urna </w:t>
      </w:r>
      <w:proofErr w:type="gramStart"/>
      <w:r w:rsidRPr="004D09D7">
        <w:t>nec</w:t>
      </w:r>
      <w:proofErr w:type="gramEnd"/>
      <w:r w:rsidRPr="004D09D7">
        <w:t xml:space="preserve"> nisi facilisis tempor. Vestibulum a quam ut ipsum rutrum laoreet eget id </w:t>
      </w:r>
      <w:proofErr w:type="gramStart"/>
      <w:r w:rsidRPr="004D09D7">
        <w:t>purus</w:t>
      </w:r>
      <w:proofErr w:type="gramEnd"/>
      <w:r w:rsidRPr="004D09D7">
        <w:t xml:space="preserve">. Donec in aliquet enim, id finibus diam. Aliquam interdum ac nibh </w:t>
      </w:r>
      <w:proofErr w:type="gramStart"/>
      <w:r w:rsidRPr="004D09D7">
        <w:t>non consectetur</w:t>
      </w:r>
      <w:proofErr w:type="gramEnd"/>
      <w:r w:rsidRPr="004D09D7">
        <w:t xml:space="preserve">. Phasellus imperdiet sapien tortor, vel fringilla nunc placerat quis. Nulla scelerisque velit quis dignissim volutpat. Integer vulputate eu libero </w:t>
      </w:r>
      <w:proofErr w:type="gramStart"/>
      <w:r w:rsidRPr="004D09D7">
        <w:t>et</w:t>
      </w:r>
      <w:proofErr w:type="gramEnd"/>
      <w:r w:rsidRPr="004D09D7">
        <w:t xml:space="preserve"> pellentesque. Praesent quis scelerisque tellus. Ut eu scelerisque dui</w:t>
      </w:r>
      <w:r w:rsidR="009D1640" w:rsidRPr="004D09D7">
        <w:t xml:space="preserve"> </w:t>
      </w:r>
      <w:r w:rsidR="009D1640" w:rsidRPr="004D09D7">
        <w:fldChar w:fldCharType="begin"/>
      </w:r>
      <w:r w:rsidR="009D1640" w:rsidRPr="004D09D7">
        <w:instrText xml:space="preserve"> ADDIN ZOTERO_ITEM CSL_CITATION {"citationID":"eQqepevX","properties":{"formattedCitation":"(Ackley et al., 1992; Erdo\\uc0\\u287{}an Alver, 2013; Nayak et al., 2017)","plainCitation":"(Ackley et al., 1992; Erdoğan Alver, 2013; Nayak et al., 2017)","noteIndex":0},"citationItems":[{"id":10081,"uris":["http://zotero.org/users/1528370/items/7N9UPC3Y"],"itemData":{"id":10081,"type":"article-journal","container-title":"Zeolites","DOI":"10.1016/0144-2449(92)90050-Y","ISSN":"01442449","issue":"7","journalAbbreviation":"Zeolites","language":"en","page":"780-788","source":"DOI.org (Crossref)","title":"Clinoptilolite: Untapped potential for kinetics gas separations","title-short":"Clinoptilolite","URL":"https://linkinghub.elsevier.com/retrieve/pii/014424499290050Y","volume":"12","author":[{"family":"Ackley","given":"Mark W."},{"family":"Giese","given":"R.F."},{"family":"Yang","given":"Ralph T."}],"accessed":{"date-parts":[["2022",6,13]]},"issued":{"date-parts":[["1992",9]]}}},{"id":10077,"uris":["http://zotero.org/users/1528370/items/UFQH826R"],"itemData":{"id":10077,"type":"article-journal","container-title":"Journal of Hazardous Materials","DOI":"10.1016/j.jhazmat.2013.09.014","ISSN":"03043894","journalAbbreviation":"Journal of Hazardous Materials","language":"en","page":"627-633","source":"DOI.org (Crossref)","title":"A comparative adsorption study of C2H4 and SO2 on clinoptilolite-rich tuff: Effect of acid treatment","title-short":"A comparative adsorption study of C2H4 and SO2 on clinoptilolite-rich tuff","URL":"https://linkinghub.elsevier.com/retrieve/pii/S0304389413006584","volume":"262","author":[{"family":"Erdoğan Alver","given":"Burcu"}],"accessed":{"date-parts":[["2022",6,13]]},"issued":{"date-parts":[["2013",11]]}}},{"id":12060,"uris":["http://zotero.org/users/1528370/items/T7CYDQN9"],"itemData":{"id":12060,"type":"article-journal","container-title":"Journal of Colloid and Interface Science","DOI":"10.1016/j.jcis.2017.01.031","ISSN":"00219797","journalAbbreviation":"Journal of Colloid and Interface Science","language":"en","page":"228-240","source":"DOI.org (Crossref)","title":"Chemically activated carbon from lignocellulosic wastes for heavy metal wastewater remediation: Effect of activation conditions","title-short":"Chemically activated carbon from lignocellulosic wastes for heavy metal wastewater remediation","URL":"https://linkinghub.elsevier.com/retrieve/pii/S0021979717300322","volume":"493","author":[{"family":"Nayak","given":"Arunima"},{"family":"Bhushan","given":"Brij"},{"family":"Gupta","given":"Vartika"},{"family":"Sharma","given":"P."}],"accessed":{"date-parts":[["2022",7,18]]},"issued":{"date-parts":[["2017",5]]}}}],"schema":"https://github.com/citation-style-language/schema/raw/master/csl-citation.json"} </w:instrText>
      </w:r>
      <w:r w:rsidR="009D1640" w:rsidRPr="004D09D7">
        <w:fldChar w:fldCharType="separate"/>
      </w:r>
      <w:r w:rsidR="009D1640" w:rsidRPr="004D09D7">
        <w:t>(Ackley et al., 1992; Erdoğan Alver, 2013; Nayak et al., 2017)</w:t>
      </w:r>
      <w:r w:rsidR="009D1640" w:rsidRPr="004D09D7">
        <w:fldChar w:fldCharType="end"/>
      </w:r>
      <w:r w:rsidRPr="004D09D7">
        <w:t xml:space="preserve">. </w:t>
      </w:r>
    </w:p>
    <w:p w14:paraId="07D65CFE" w14:textId="3D89A31A" w:rsidR="00A13D14" w:rsidRPr="00E34A6F" w:rsidRDefault="00A13D14" w:rsidP="004D09D7">
      <w:pPr>
        <w:pStyle w:val="paragraph"/>
      </w:pPr>
      <w:r w:rsidRPr="00A13D14">
        <w:t xml:space="preserve">Aenean fermentum </w:t>
      </w:r>
      <w:proofErr w:type="gramStart"/>
      <w:r w:rsidRPr="00A13D14">
        <w:t>sem</w:t>
      </w:r>
      <w:proofErr w:type="gramEnd"/>
      <w:r w:rsidRPr="00A13D14">
        <w:t xml:space="preserve"> libero, nec tristique sapien pulvinar in. Phasellus non auctor enim. Curabitur sed ex lacinia, accumsan est nec, consequat eros. Cras finibus euismod lorem viverra rutrum. Nunc faucibus nec dui ut egestas. Integer ullamcorper, quam id aliquet condimentum, erat neque elementum metus, vel ornare risus mauris id erat</w:t>
      </w:r>
      <w:r w:rsidR="003F5277">
        <w:t xml:space="preserve"> </w:t>
      </w:r>
      <w:r w:rsidR="009D1640">
        <w:fldChar w:fldCharType="begin"/>
      </w:r>
      <w:r w:rsidR="009D1640">
        <w:instrText xml:space="preserve"> ADDIN ZOTERO_ITEM CSL_CITATION {"citationID":"j79h08Lq","properties":{"formattedCitation":"(Ong et al., 2012)","plainCitation":"(Ong et al., 2012)","noteIndex":0},"citationItems":[{"id":9878,"uris":["http://zotero.org/users/1528370/items/HSKFZDJR"],"itemData":{"id":9878,"type":"article-journal","container-title":"Microporous and Mesoporous Materials","DOI":"10.1016/j.micromeso.2012.07.033","ISSN":"13871811","journalAbbreviation":"Microporous and Mesoporous Materials","language":"en","page":"9-20","source":"DOI.org (Crossref)","title":"Dealumination of HZSM-5 via steam-treatment","URL":"https://linkinghub.elsevier.com/retrieve/pii/S1387181112004659","volume":"164","author":[{"family":"Ong","given":"Lay Hwa"},{"family":"Dömök","given":"Márta"},{"family":"Olindo","given":"Roberta"},{"family":"Veen","given":"André C.","non-dropping-particle":"van"},{"family":"Lercher","given":"Johannes A."}],"accessed":{"date-parts":[["2022",6,13]]},"issued":{"date-parts":[["2012",12]]}}}],"schema":"https://github.com/citation-style-language/schema/raw/master/csl-citation.json"} </w:instrText>
      </w:r>
      <w:r w:rsidR="009D1640">
        <w:fldChar w:fldCharType="separate"/>
      </w:r>
      <w:r w:rsidR="009D1640" w:rsidRPr="009D1640">
        <w:t>(Ong et al., 2012)</w:t>
      </w:r>
      <w:r w:rsidR="009D1640">
        <w:fldChar w:fldCharType="end"/>
      </w:r>
      <w:r w:rsidR="009D1640">
        <w:t xml:space="preserve"> </w:t>
      </w:r>
      <w:r w:rsidR="003F5277">
        <w:t>(4)</w:t>
      </w:r>
      <w:r w:rsidRPr="00A13D14">
        <w:t xml:space="preserve">. Pellentesque auctor eros massa, sed malesuada purus lobortis sit amet. Fusce mi elit, imperdiet vitae urna et, aliquam pretium risus. Vestibulum sagittis, dui vitae interdum scelerisque, nibh lectus accumsan magna, </w:t>
      </w:r>
      <w:proofErr w:type="gramStart"/>
      <w:r w:rsidRPr="00A13D14">
        <w:t>nec</w:t>
      </w:r>
      <w:proofErr w:type="gramEnd"/>
      <w:r w:rsidRPr="00A13D14">
        <w:t xml:space="preserve"> euismod eros nulla a lorem. Aliquam pretium dui augue, sed tempus </w:t>
      </w:r>
      <w:r w:rsidRPr="00A13D14">
        <w:lastRenderedPageBreak/>
        <w:t>augue molestie non. Suspendisse blandit cursus vestibulum. Integer accumsan dui in risus aliquam, at fermentum urna hendrerit. Suspendisse pretium eu enim et pellentesque. Mauris tempor metus vitae iaculis feugiat. Cras in vulputate nunc. Nullam eleifend et arcu id finibus</w:t>
      </w:r>
      <w:r w:rsidR="009D1640">
        <w:t xml:space="preserve"> </w:t>
      </w:r>
      <w:r w:rsidR="009D1640">
        <w:fldChar w:fldCharType="begin"/>
      </w:r>
      <w:r w:rsidR="009D1640">
        <w:instrText xml:space="preserve"> ADDIN ZOTERO_ITEM CSL_CITATION {"citationID":"KGdtw6O2","properties":{"formattedCitation":"(Perrin et al., 2015; Pezoti et al., 2016; Rashid et al., 1972)","plainCitation":"(Perrin et al., 2015; Pezoti et al., 2016; Rashid et al., 1972)","noteIndex":0},"citationItems":[{"id":12643,"uris":["http://zotero.org/users/1528370/items/ZE82KB52"],"itemData":{"id":12643,"type":"article-journal","container-title":"Journal of Polymer Science Part A: Polymer Chemistry","DOI":"10.1002/pola.27602","ISSN":"0887624X","issue":"13","journalAbbreviation":"J. Polym. Sci. Part A: Polym. Chem.","language":"en","page":"1606-1616","source":"DOI.org (Crossref)","title":"Synthesis and characterization of polyaniline nanoparticles in phosphonic acid amphiphile aqueous micellar solutions for waterborne corrosion protection coatings","URL":"https://onlinelibrary.wiley.com/doi/10.1002/pola.27602","volume":"53","author":[{"family":"Perrin","given":"F. X."},{"family":"Phan","given":"T. A."},{"family":"Nguyen","given":"D. L."}],"accessed":{"date-parts":[["2022",10,1]]},"issued":{"date-parts":[["2015",7,1]]}}},{"id":12687,"uris":["http://zotero.org/users/1528370/items/KGHP3D5I"],"itemData":{"id":12687,"type":"article-journal","container-title":"Chemical Engineering Journal","DOI":"10.1016/j.cej.2015.12.042","ISSN":"13858947","journalAbbreviation":"Chemical Engineering Journal","language":"en","page":"778-788","source":"DOI.org (Crossref)","title":"NaOH-activated carbon of high surface area produced from guava seeds as a high-efficiency adsorbent for amoxicillin removal: Kinetic, isotherm and thermodynamic studies","title-short":"NaOH-activated carbon of high surface area produced from guava seeds as a high-efficiency adsorbent for amoxicillin removal","URL":"https://linkinghub.elsevier.com/retrieve/pii/S1385894715017131","volume":"288","author":[{"family":"Pezoti","given":"Osvaldo"},{"family":"Cazetta","given":"André L."},{"family":"Bedin","given":"Karen C."},{"family":"Souza","given":"Lucas S."},{"family":"Martins","given":"Alessandro C."},{"family":"Silva","given":"Taís L."},{"family":"Santos Júnior","given":"Oscar O."},{"family":"Visentainer","given":"Jesuí V."},{"family":"Almeida","given":"Vitor C."}],"accessed":{"date-parts":[["2022",10,1]]},"issued":{"date-parts":[["2016",3]]}}},{"id":12683,"uris":["http://zotero.org/users/1528370/items/HHKYSN7C"],"itemData":{"id":12683,"type":"article-journal","container-title":"Geoderma","DOI":"10.1016/0016-7061(72)90029-8","ISSN":"00167061","issue":"1","journalAbbreviation":"Geoderma","language":"en","page":"11-27","source":"DOI.org (Crossref)","title":"Interactions of a marine humic acid with clay minerals and a natural sediment","URL":"https://linkinghub.elsevier.com/retrieve/pii/0016706172900298","volume":"8","author":[{"family":"Rashid","given":"M.A."},{"family":"Buckley","given":"D.E."},{"family":"Robertson","given":"K.R."}],"accessed":{"date-parts":[["2022",10,1]]},"issued":{"date-parts":[["1972",8]]}}}],"schema":"https://github.com/citation-style-language/schema/raw/master/csl-citation.json"} </w:instrText>
      </w:r>
      <w:r w:rsidR="009D1640">
        <w:fldChar w:fldCharType="separate"/>
      </w:r>
      <w:r w:rsidR="009D1640" w:rsidRPr="009D1640">
        <w:t>(Perrin et al., 2015; Pezoti et al., 2016; Rashid et al., 1972)</w:t>
      </w:r>
      <w:r w:rsidR="009D1640">
        <w:fldChar w:fldCharType="end"/>
      </w:r>
      <w:r w:rsidRPr="00A13D14">
        <w:t xml:space="preserve">. </w:t>
      </w:r>
    </w:p>
    <w:p w14:paraId="133F64FE" w14:textId="661DBA54" w:rsidR="00A13D14" w:rsidRPr="00A13D14" w:rsidRDefault="00A13D14" w:rsidP="004D09D7">
      <w:pPr>
        <w:pStyle w:val="paragraph"/>
      </w:pPr>
      <w:r w:rsidRPr="00A13D14">
        <w:t xml:space="preserve">Vivamus at magna hendrerit, euismod ante eget, aliquam neque. In </w:t>
      </w:r>
      <w:proofErr w:type="gramStart"/>
      <w:r w:rsidRPr="00A13D14">
        <w:t>efficitur</w:t>
      </w:r>
      <w:proofErr w:type="gramEnd"/>
      <w:r w:rsidRPr="00A13D14">
        <w:t xml:space="preserve"> sit amet dolor accumsan consequat. Fusce enim justo, bibendum eu dolor </w:t>
      </w:r>
      <w:proofErr w:type="gramStart"/>
      <w:r w:rsidRPr="00A13D14">
        <w:t>et</w:t>
      </w:r>
      <w:proofErr w:type="gramEnd"/>
      <w:r w:rsidRPr="00A13D14">
        <w:t xml:space="preserve">, ornare vulputate lacus. In hac habitasse platea dictumst. Phasellus quis ante </w:t>
      </w:r>
      <w:proofErr w:type="gramStart"/>
      <w:r w:rsidRPr="00A13D14">
        <w:t>et</w:t>
      </w:r>
      <w:proofErr w:type="gramEnd"/>
      <w:r w:rsidRPr="00A13D14">
        <w:t xml:space="preserve"> ligula ultricies mollis id ut sem. In hac habitasse platea dictumst. In ante lectus, facilisis eu enim dictum, mattis scelerisque </w:t>
      </w:r>
      <w:proofErr w:type="gramStart"/>
      <w:r w:rsidRPr="00A13D14">
        <w:t>purus</w:t>
      </w:r>
      <w:proofErr w:type="gramEnd"/>
      <w:r w:rsidRPr="00A13D14">
        <w:t xml:space="preserve">. Pellentesque ultrices consequat nisl, eget rhoncus nibh molestie </w:t>
      </w:r>
      <w:proofErr w:type="gramStart"/>
      <w:r w:rsidRPr="00A13D14">
        <w:t>nec</w:t>
      </w:r>
      <w:proofErr w:type="gramEnd"/>
      <w:r w:rsidRPr="00A13D14">
        <w:t xml:space="preserve">. Donec ante velit, iaculis id lacinia </w:t>
      </w:r>
      <w:proofErr w:type="gramStart"/>
      <w:r w:rsidRPr="00A13D14">
        <w:t>nec</w:t>
      </w:r>
      <w:proofErr w:type="gramEnd"/>
      <w:r w:rsidRPr="00A13D14">
        <w:t>, finibus ut lacus. Donec congue turpis vitae viverra aliquet. In sed gravida odio. Donec efficitur scelerisque molestie. Vivamus pellentesque dapibus sapien, in elementum quam elementum eu</w:t>
      </w:r>
      <w:r w:rsidR="009D1640">
        <w:t xml:space="preserve"> </w:t>
      </w:r>
      <w:r w:rsidR="009D1640">
        <w:fldChar w:fldCharType="begin"/>
      </w:r>
      <w:r w:rsidR="009D1640">
        <w:instrText xml:space="preserve"> ADDIN ZOTERO_ITEM CSL_CITATION {"citationID":"gqJsL9h2","properties":{"formattedCitation":"(Perraki &amp; Orfanoudaki, 2004; Roussel et al., 2010; Scholte et al., 1984)","plainCitation":"(Perraki &amp; Orfanoudaki, 2004; Roussel et al., 2010; Scholte et al., 1984)","noteIndex":0},"citationItems":[{"id":10056,"uris":["http://zotero.org/users/1528370/items/5WZHR7KL"],"itemData":{"id":10056,"type":"article-journal","container-title":"Applied Clay Science","DOI":"10.1016/S0169-1317(03)00156-X","ISSN":"01691317","issue":"1-2","journalAbbreviation":"Applied Clay Science","language":"en","page":"9-16","source":"DOI.org (Crossref)","title":"Mineralogical study of zeolites from Pentalofos area, Thrace, Greece","URL":"https://linkinghub.elsevier.com/retrieve/pii/S016913170300156X","volume":"25","author":[{"family":"Perraki","given":"Th."},{"family":"Orfanoudaki","given":"A."}],"accessed":{"date-parts":[["2022",6,13]]},"issued":{"date-parts":[["2004",4]]}}},{"id":10089,"uris":["http://zotero.org/users/1528370/items/ZJN8XZD7"],"itemData":{"id":10089,"type":"article-journal","container-title":"Cement and Concrete Research","DOI":"10.1016/j.cemconres.2009.08.026","ISSN":"00088846","issue":"1","journalAbbreviation":"Cement and Concrete Research","language":"en","page":"77-84","source":"DOI.org (Crossref)","title":"Steady state flow of cement suspensions: A micromechanical state of the art","title-short":"Steady state flow of cement suspensions","URL":"https://linkinghub.elsevier.com/retrieve/pii/S0008884609002385","volume":"40","author":[{"family":"Roussel","given":"Nicolas"},{"family":"Lemaître","given":"Anael"},{"family":"Flatt","given":"Robert J."},{"family":"Coussot","given":"Philippe"}],"accessed":{"date-parts":[["2022",6,13]]},"issued":{"date-parts":[["2010",1]]}}},{"id":12128,"uris":["http://zotero.org/users/1528370/items/D8Z6ZPJB"],"itemData":{"id":12128,"type":"article-journal","container-title":"Journal of Applied Polymer Science","DOI":"10.1002/app.1984.070291211","ISSN":"00218995, 10974628","issue":"12","journalAbbreviation":"J. Appl. Polym. Sci.","note":"number: 12","page":"3763-3782","source":"DOI.org (Crossref)","title":"Mark–Houwink equation and GPC calibration for linear short-chain branched polyolefines, including polypropylene and ethylene–propylene copolymers","URL":"https://onlinelibrary.wiley.com/doi/10.1002/app.1984.070291211","volume":"29","author":[{"family":"Scholte","given":"Th. G."},{"family":"Meijerink","given":"N. L. J."},{"family":"Schoffeleers","given":"H. M."},{"family":"Brands","given":"A. M. G."}],"accessed":{"date-parts":[["2022",7,26]]},"issued":{"date-parts":[["1984",12]]}}}],"schema":"https://github.com/citation-style-language/schema/raw/master/csl-citation.json"} </w:instrText>
      </w:r>
      <w:r w:rsidR="009D1640">
        <w:fldChar w:fldCharType="separate"/>
      </w:r>
      <w:r w:rsidR="009D1640" w:rsidRPr="009D1640">
        <w:t>(Perraki &amp; Orfanoudaki, 2004; Roussel et al., 2010; Scholte et al., 1984)</w:t>
      </w:r>
      <w:r w:rsidR="009D1640">
        <w:fldChar w:fldCharType="end"/>
      </w:r>
      <w:r w:rsidR="009D1640">
        <w:t xml:space="preserve">.  </w:t>
      </w:r>
    </w:p>
    <w:p w14:paraId="0DE352DF" w14:textId="459D6C9D" w:rsidR="00D1461B" w:rsidRPr="00E34A6F" w:rsidRDefault="00D1461B" w:rsidP="004D09D7">
      <w:pPr>
        <w:pStyle w:val="Balk1"/>
        <w:rPr>
          <w:lang w:val="en-US"/>
        </w:rPr>
      </w:pPr>
      <w:r w:rsidRPr="00E34A6F">
        <w:rPr>
          <w:lang w:val="en-US"/>
        </w:rPr>
        <w:t>EXPERIMENTAL SECTION</w:t>
      </w:r>
    </w:p>
    <w:p w14:paraId="3B123AD4" w14:textId="5500957A" w:rsidR="00D1461B" w:rsidRPr="00E34A6F" w:rsidRDefault="007366DC" w:rsidP="00DE626A">
      <w:pPr>
        <w:pStyle w:val="Balk2"/>
        <w:rPr>
          <w:lang w:val="en-US"/>
        </w:rPr>
      </w:pPr>
      <w:r w:rsidRPr="00E34A6F">
        <w:rPr>
          <w:lang w:val="en-US"/>
        </w:rPr>
        <w:t xml:space="preserve">Second Degree </w:t>
      </w:r>
      <w:r w:rsidRPr="0099576A">
        <w:rPr>
          <w:lang w:val="en-US"/>
        </w:rPr>
        <w:t>Heading</w:t>
      </w:r>
    </w:p>
    <w:p w14:paraId="4567B0C8" w14:textId="041B3B10" w:rsidR="00FB73BE" w:rsidRPr="00E34A6F" w:rsidRDefault="00FB73BE" w:rsidP="004D09D7">
      <w:pPr>
        <w:pStyle w:val="paragraph"/>
      </w:pPr>
      <w:r w:rsidRPr="00A13D14">
        <w:t>Lorem ipsum dolor sit amet, consectetur adipiscing elit. Maecenas pellentesque imperdiet lectus, pellentesque semper eros pretium in. Morbi finibus urna nec nisi facilisis tempor. Vestibulum a quam ut ipsum rutrum laoreet eget id purus. Donec in aliquet enim, id finibus diam. Aliquam interdum ac nibh non consectetur. Phasellus imperdiet sapien tortor, vel fringilla nunc placerat quis. Nulla scelerisque velit quis dignissim volutpat. Integer vulputate eu libero et pellentesque. Praesent quis scelerisque tellus. Ut eu scelerisque dui</w:t>
      </w:r>
      <w:r w:rsidR="002766E1">
        <w:t xml:space="preserve"> </w:t>
      </w:r>
      <w:r w:rsidR="002766E1">
        <w:fldChar w:fldCharType="begin"/>
      </w:r>
      <w:r w:rsidR="002766E1">
        <w:instrText xml:space="preserve"> ADDIN ZOTERO_ITEM CSL_CITATION {"citationID":"QOSrlNMe","properties":{"formattedCitation":"(Tung, 1979; Vinu et al., 2006; Xia et al., 2013)","plainCitation":"(Tung, 1979; Vinu et al., 2006; Xia et al., 2013)","noteIndex":0},"citationItems":[{"id":12127,"uris":["http://zotero.org/users/1528370/items/RHUFF2U3"],"itemData":{"id":12127,"type":"article-journal","container-title":"Journal of Applied Polymer Science","DOI":"10.1002/app.1979.070240409","ISSN":"00218995, 10974628","issue":"4","journalAbbreviation":"J. Appl. Polym. Sci.","note":"number: 4","page":"953-963","source":"DOI.org (Crossref)","title":"Block copolymer molecular weight by GPC","URL":"https://onlinelibrary.wiley.com/doi/10.1002/app.1979.070240409","volume":"24","author":[{"family":"Tung","given":"L. H."}],"accessed":{"date-parts":[["2022",7,26]]},"issued":{"date-parts":[["1979",8,15]]}}},{"id":12685,"uris":["http://zotero.org/users/1528370/items/Q2STAPDH"],"itemData":{"id":12685,"type":"article-journal","container-title":"Carbon","DOI":"10.1016/j.carbon.2005.08.004","ISSN":"00086223","issue":"3","journalAbbreviation":"Carbon","language":"en","page":"530-536","source":"DOI.org (Crossref)","title":"Adsorption of l-histidine over mesoporous carbon molecular sieves","URL":"https://linkinghub.elsevier.com/retrieve/pii/S0008622305004823","volume":"44","author":[{"family":"Vinu","given":"A."},{"family":"Hossain","given":"K.Z."},{"family":"Satish Kumar","given":"G."},{"family":"Ariga","given":"K."}],"accessed":{"date-parts":[["2022",10,1]]},"issued":{"date-parts":[["2006",3]]}}},{"id":12983,"uris":["http://zotero.org/users/1528370/items/S73P6ZTZ"],"itemData":{"id":12983,"type":"article-journal","container-title":"Applied Surface Science","DOI":"10.1016/j.apsusc.2012.12.064","ISSN":"01694332","journalAbbreviation":"Applied Surface Science","language":"en","page":"7-11","source":"DOI.org (Crossref)","title":"Microstructures of Ni–AlN composite coatings prepared by pulse electrodeposition technology","URL":"https://linkinghub.elsevier.com/retrieve/pii/S0169433212022155","volume":"271","author":[{"family":"Xia","given":"Fafeng"},{"family":"Xu","given":"Huibin"},{"family":"Liu","given":"Chao"},{"family":"Wang","given":"Jinwu"},{"family":"Ding","given":"Junjie"},{"family":"Ma","given":"Chunhua"}],"accessed":{"date-parts":[["2022",10,17]]},"issued":{"date-parts":[["2013",4]]}}}],"schema":"https://github.com/citation-style-language/schema/raw/master/csl-citation.json"} </w:instrText>
      </w:r>
      <w:r w:rsidR="002766E1">
        <w:fldChar w:fldCharType="separate"/>
      </w:r>
      <w:r w:rsidR="002766E1" w:rsidRPr="002766E1">
        <w:t>(Tung, 1979; Vinu et al., 2006; Xia et al., 2013)</w:t>
      </w:r>
      <w:r w:rsidR="002766E1">
        <w:fldChar w:fldCharType="end"/>
      </w:r>
      <w:r w:rsidRPr="00A13D14">
        <w:t xml:space="preserve">. </w:t>
      </w:r>
    </w:p>
    <w:p w14:paraId="2DEEADEF" w14:textId="07F6A067" w:rsidR="00E36408" w:rsidRPr="00E34A6F" w:rsidRDefault="007366DC" w:rsidP="004D09D7">
      <w:pPr>
        <w:pStyle w:val="Balk2"/>
        <w:rPr>
          <w:lang w:val="en-US"/>
        </w:rPr>
      </w:pPr>
      <w:r w:rsidRPr="00E34A6F">
        <w:rPr>
          <w:lang w:val="en-US"/>
        </w:rPr>
        <w:t xml:space="preserve">Second Degree </w:t>
      </w:r>
      <w:r w:rsidRPr="0099576A">
        <w:rPr>
          <w:lang w:val="en-US"/>
        </w:rPr>
        <w:t>Heading</w:t>
      </w:r>
    </w:p>
    <w:p w14:paraId="389377AD" w14:textId="445D3FCA" w:rsidR="00FB73BE" w:rsidRPr="00E34A6F" w:rsidRDefault="00FB73BE" w:rsidP="004D09D7">
      <w:pPr>
        <w:pStyle w:val="paragraph"/>
      </w:pPr>
      <w:r w:rsidRPr="00A13D14">
        <w:t>Lorem ipsum dolor sit amet, consectetur adipiscing elit. Maecenas pellentesque imperdiet lectus, pellentesque semper eros pretium in. Morbi finibus urna nec nisi facilisis tempor. Vestibulum a quam ut ipsum rutrum laoreet eget id purus. Donec in aliquet enim, id finibus diam. Aliquam interdum ac nibh non consectetur. Phasellus imperdiet sapien tortor, vel fringilla nunc placerat quis. Nulla scelerisque velit quis dignissim volutpat. Integer vulputate eu libero et pellentesque. Praesent quis scelerisque tellus. Ut eu scelerisque dui</w:t>
      </w:r>
      <w:r w:rsidR="002766E1">
        <w:t xml:space="preserve"> </w:t>
      </w:r>
      <w:r w:rsidR="002766E1">
        <w:fldChar w:fldCharType="begin"/>
      </w:r>
      <w:r w:rsidR="002766E1">
        <w:instrText xml:space="preserve"> ADDIN ZOTERO_ITEM CSL_CITATION {"citationID":"B9FR51Pj","properties":{"formattedCitation":"(Yu et al., 2019; Zimm &amp; Kilb, 1959)","plainCitation":"(Yu et al., 2019; Zimm &amp; Kilb, 1959)","noteIndex":0},"citationItems":[{"id":12967,"uris":["http://zotero.org/users/1528370/items/JRFMYFUX"],"itemData":{"id":12967,"type":"article-journal","container-title":"Computers and Electronics in Agriculture","DOI":"10.1016/j.compag.2019.06.001","ISSN":"01681699","journalAbbreviation":"Computers and Electronics in Agriculture","language":"en","page":"104846","source":"DOI.org (Crossref)","title":"Fruit detection for strawberry harvesting robot in non-structural environment based on Mask-RCNN","URL":"https://linkinghub.elsevier.com/retrieve/pii/S0168169919301103","volume":"163","author":[{"family":"Yu","given":"Yang"},{"family":"Zhang","given":"Kailiang"},{"family":"Yang","given":"Li"},{"family":"Zhang","given":"Dongxing"}],"accessed":{"date-parts":[["2022",10,17]]},"issued":{"date-parts":[["2019",8]]}}},{"id":12124,"uris":["http://zotero.org/users/1528370/items/3N4GPI9M"],"itemData":{"id":12124,"type":"article-journal","container-title":"Journal of Polymer Science","DOI":"10.1002/pol.1959.1203713102","ISSN":"00223832, 15426238","issue":"131","journalAbbreviation":"J. Polym. Sci.","note":"number: 131","page":"19-42","source":"DOI.org (Crossref)","title":"Dynamics of branched polymer molecules in dilute solution","URL":"https://onlinelibrary.wiley.com/doi/10.1002/pol.1959.1203713102","volume":"37","author":[{"family":"Zimm","given":"Bruno H."},{"family":"Kilb","given":"Ralph W."}],"accessed":{"date-parts":[["2022",7,26]]},"issued":{"date-parts":[["1959",5]]}}}],"schema":"https://github.com/citation-style-language/schema/raw/master/csl-citation.json"} </w:instrText>
      </w:r>
      <w:r w:rsidR="002766E1">
        <w:fldChar w:fldCharType="separate"/>
      </w:r>
      <w:r w:rsidR="002766E1" w:rsidRPr="002766E1">
        <w:t>(Yu et al., 2019; Zimm &amp; Kilb, 1959)</w:t>
      </w:r>
      <w:r w:rsidR="002766E1">
        <w:fldChar w:fldCharType="end"/>
      </w:r>
      <w:r w:rsidRPr="00A13D14">
        <w:t xml:space="preserve">. </w:t>
      </w:r>
    </w:p>
    <w:p w14:paraId="4BAF40D8" w14:textId="3CF97DC1" w:rsidR="00FB73BE" w:rsidRPr="00E34A6F" w:rsidRDefault="00FB73BE" w:rsidP="004D09D7">
      <w:pPr>
        <w:pStyle w:val="paragraph"/>
      </w:pPr>
      <w:r w:rsidRPr="00A13D14">
        <w:t xml:space="preserve">Aenean fermentum </w:t>
      </w:r>
      <w:proofErr w:type="gramStart"/>
      <w:r w:rsidRPr="00A13D14">
        <w:t>sem</w:t>
      </w:r>
      <w:proofErr w:type="gramEnd"/>
      <w:r w:rsidRPr="00A13D14">
        <w:t xml:space="preserve"> libero, nec tristique sapien pulvinar in. Phasellus non auctor enim. Curabitur sed ex lacinia, accumsan est nec, consequat eros. Cras finibus euismod lorem viverra rutrum. Nunc faucibus nec dui ut egestas. Integer ullamcorper, quam id aliquet condimentum, erat neque elementum metus, vel ornare risus mauris id erat. Pellentesque auctor eros massa, sed malesuada purus lobortis sit amet. Fusce mi elit, imperdiet vitae urna et, aliquam pretium risus. Vestibulum sagittis, dui vitae interdum scelerisque, nibh lectus accumsan magna, </w:t>
      </w:r>
      <w:proofErr w:type="gramStart"/>
      <w:r w:rsidRPr="00A13D14">
        <w:t>nec</w:t>
      </w:r>
      <w:proofErr w:type="gramEnd"/>
      <w:r w:rsidRPr="00A13D14">
        <w:t xml:space="preserve"> euismod eros nulla a lorem. Aliquam pretium dui augue, sed tempus augue molestie non. Suspendisse blandit cursus vestibulum. Integer accumsan dui in risus aliquam, at fermentum </w:t>
      </w:r>
      <w:r w:rsidRPr="00A13D14">
        <w:lastRenderedPageBreak/>
        <w:t>urna hendrerit. Suspendisse pretium eu enim et pellentesque. Mauris tempor metus vitae iaculis feugiat. Cras in vulputate nunc. Nullam eleifend et arcu id finibus</w:t>
      </w:r>
      <w:r w:rsidR="002766E1">
        <w:t xml:space="preserve"> </w:t>
      </w:r>
      <w:r w:rsidR="002766E1">
        <w:fldChar w:fldCharType="begin"/>
      </w:r>
      <w:r w:rsidR="002766E1">
        <w:instrText xml:space="preserve"> ADDIN ZOTERO_ITEM CSL_CITATION {"citationID":"cKhhfl84","properties":{"formattedCitation":"(Molga et al., 2007)","plainCitation":"(Molga et al., 2007)","noteIndex":0},"citationItems":[{"id":12627,"uris":["http://zotero.org/users/1528370/items/HX2N2N2L"],"itemData":{"id":12627,"type":"article-journal","container-title":"Chemical Engineering Science","DOI":"10.1016/j.ces.2007.03.016","ISSN":"00092509","issue":"18-20","journalAbbreviation":"Chemical Engineering Science","language":"en","page":"5074-5077","source":"DOI.org (Crossref)","title":"Runaway prevention in liquid-phase homogeneous semibatch reactors","URL":"https://linkinghub.elsevier.com/retrieve/pii/S0009250907002382","volume":"62","author":[{"family":"Molga","given":"Eugeniusz J."},{"family":"Lewak","given":"Michał"},{"family":"Roel Westerterp","given":"K."}],"accessed":{"date-parts":[["2022",10,1]]},"issued":{"date-parts":[["2007",9]]}}}],"schema":"https://github.com/citation-style-language/schema/raw/master/csl-citation.json"} </w:instrText>
      </w:r>
      <w:r w:rsidR="002766E1">
        <w:fldChar w:fldCharType="separate"/>
      </w:r>
      <w:r w:rsidR="002766E1" w:rsidRPr="002766E1">
        <w:t>(Molga et al., 2007)</w:t>
      </w:r>
      <w:r w:rsidR="002766E1">
        <w:fldChar w:fldCharType="end"/>
      </w:r>
      <w:r w:rsidRPr="00A13D14">
        <w:t xml:space="preserve">. </w:t>
      </w:r>
    </w:p>
    <w:p w14:paraId="40759773" w14:textId="3111C6AE" w:rsidR="00E36408" w:rsidRPr="00E34A6F" w:rsidRDefault="007366DC" w:rsidP="004D09D7">
      <w:pPr>
        <w:pStyle w:val="Balk2"/>
        <w:rPr>
          <w:lang w:val="en-US"/>
        </w:rPr>
      </w:pPr>
      <w:r w:rsidRPr="00E34A6F">
        <w:rPr>
          <w:lang w:val="en-US"/>
        </w:rPr>
        <w:t>Second Degree Heading</w:t>
      </w:r>
      <w:r w:rsidR="00C17A64">
        <w:rPr>
          <w:lang w:val="en-US"/>
        </w:rPr>
        <w:t xml:space="preserve"> </w:t>
      </w:r>
    </w:p>
    <w:p w14:paraId="7A3FE05B" w14:textId="5D5C6C07" w:rsidR="00FB73BE" w:rsidRPr="00E34A6F" w:rsidRDefault="00FB73BE" w:rsidP="004D09D7">
      <w:pPr>
        <w:pStyle w:val="paragraph"/>
      </w:pPr>
      <w:r w:rsidRPr="00A13D14">
        <w:t>Lorem ipsum dolor sit amet, consectetur adipiscing elit. Maecenas pellentesque imperdiet lectus, pellentesque semper eros pretium in. Morbi finibus urna nec nisi facilisis tempor. Vestibulum a quam ut ipsum rutrum laoreet eget id purus. Donec in aliquet enim, id finibus diam. Aliquam interdum ac nibh non consectetur. Phasellus imperdiet sapien tortor, vel fringilla nunc placerat quis. Nulla scelerisque velit quis dignissim volutpat. Integer vulputate eu libero et pellentesque. Praesent quis scelerisque tellus. Ut eu scelerisque dui</w:t>
      </w:r>
      <w:r w:rsidR="002766E1">
        <w:t xml:space="preserve"> </w:t>
      </w:r>
      <w:r w:rsidR="002766E1">
        <w:fldChar w:fldCharType="begin"/>
      </w:r>
      <w:r w:rsidR="002766E1">
        <w:instrText xml:space="preserve"> ADDIN ZOTERO_ITEM CSL_CITATION {"citationID":"o4uqVdpe","properties":{"formattedCitation":"(Mortazavi et al., 2021)","plainCitation":"(Mortazavi et al., 2021)","noteIndex":0},"citationItems":[{"id":9890,"uris":["http://zotero.org/users/1528370/items/5I5THPLV"],"itemData":{"id":9890,"type":"article-journal","container-title":"Sustainable Chemistry and Pharmacy","DOI":"10.1016/j.scp.2021.100495","ISSN":"23525541","journalAbbreviation":"Sustainable Chemistry and Pharmacy","language":"en","page":"100495","source":"DOI.org (Crossref)","title":"Enhancement of CO2 adsorption on natural zeolite, modified clinoptilolite with cations, amines and ionic liquids","URL":"https://linkinghub.elsevier.com/retrieve/pii/S2352554121001224","volume":"22","author":[{"family":"Mortazavi","given":"Nooshin"},{"family":"Bahadori","given":"Mehrnaz"},{"family":"Marandi","given":"Afsaneh"},{"family":"Tangestaninejad","given":"Shahram"},{"family":"Moghadam","given":"Majid"},{"family":"Mirkhani","given":"Valiollah"},{"family":"Mohammadpoor-Baltork","given":"Iraj"}],"accessed":{"date-parts":[["2022",6,13]]},"issued":{"date-parts":[["2021",9]]}}}],"schema":"https://github.com/citation-style-language/schema/raw/master/csl-citation.json"} </w:instrText>
      </w:r>
      <w:r w:rsidR="002766E1">
        <w:fldChar w:fldCharType="separate"/>
      </w:r>
      <w:r w:rsidR="002766E1" w:rsidRPr="002766E1">
        <w:t>(Mortazavi et al., 2021)</w:t>
      </w:r>
      <w:r w:rsidR="002766E1">
        <w:fldChar w:fldCharType="end"/>
      </w:r>
      <w:r w:rsidRPr="00A13D14">
        <w:t xml:space="preserve">. </w:t>
      </w:r>
    </w:p>
    <w:p w14:paraId="28DF5CBB" w14:textId="6C9E5C5B" w:rsidR="007366DC" w:rsidRPr="00E34A6F" w:rsidRDefault="00470DF6" w:rsidP="004D09D7">
      <w:pPr>
        <w:pStyle w:val="Balk3"/>
        <w:rPr>
          <w:i w:val="0"/>
          <w:lang w:val="en-US"/>
        </w:rPr>
      </w:pPr>
      <w:r w:rsidRPr="00E34A6F">
        <w:rPr>
          <w:lang w:val="en-US"/>
        </w:rPr>
        <w:t>Third degree heading</w:t>
      </w:r>
    </w:p>
    <w:p w14:paraId="1BF542A2" w14:textId="6366A421" w:rsidR="00FB73BE" w:rsidRPr="00E34A6F" w:rsidRDefault="00FB73BE" w:rsidP="004D09D7">
      <w:pPr>
        <w:pStyle w:val="paragraph"/>
      </w:pPr>
      <w:r w:rsidRPr="00A13D14">
        <w:t>Lorem ipsum dolor sit amet, consectetur adipiscing elit. Maecenas pellentesque imperdiet lectus, pellentesque semper eros pretium in. Morbi finibus urna nec nisi facilisis tempor. Vestibulum a quam ut ipsum rutrum laoreet eget id purus. Donec in aliquet enim, id finibus diam. Aliquam interdum ac nibh non consectetur. Phasellus imperdiet sapien tortor, vel fringilla nunc placerat quis. Nulla scelerisque velit quis dignissim volutpat. Integer vulputate eu libero et pellentesque. Praesent quis scelerisque tellus. Ut eu scelerisque dui</w:t>
      </w:r>
      <w:r w:rsidR="002766E1">
        <w:t xml:space="preserve"> </w:t>
      </w:r>
      <w:r w:rsidR="002766E1">
        <w:fldChar w:fldCharType="begin"/>
      </w:r>
      <w:r w:rsidR="002766E1">
        <w:instrText xml:space="preserve"> ADDIN ZOTERO_ITEM CSL_CITATION {"citationID":"ZvftdN6I","properties":{"formattedCitation":"(McDonald et al., 2001)","plainCitation":"(McDonald et al., 2001)","noteIndex":0},"citationItems":[{"id":12639,"uris":["http://zotero.org/users/1528370/items/RL3EWHI7"],"itemData":{"id":12639,"type":"article-journal","container-title":"Journal of Plant Nutrition","DOI":"10.1081/PLN-100106017","ISSN":"0190-4167, 1532-4087","issue":"10","journalAbbreviation":"Journal of Plant Nutrition","language":"en","page":"1505-1519","source":"DOI.org (Crossref)","title":"Phosphite (phosphorous acid): its relevance in the environment and agriculture and influence on plant phosphate starvation response","title-short":"Phosphite (phosphorous acid)","URL":"http://www.tandfonline.com/doi/abs/10.1081/PLN-100106017","volume":"24","author":[{"family":"McDonald","given":"Allison E."},{"family":"Grant","given":"Bruce R."},{"family":"Plaxton","given":"William C."}],"accessed":{"date-parts":[["2022",10,1]]},"issued":{"date-parts":[["2001",10,31]]}}}],"schema":"https://github.com/citation-style-language/schema/raw/master/csl-citation.json"} </w:instrText>
      </w:r>
      <w:r w:rsidR="002766E1">
        <w:fldChar w:fldCharType="separate"/>
      </w:r>
      <w:r w:rsidR="002766E1" w:rsidRPr="002766E1">
        <w:t>(McDonald et al., 2001)</w:t>
      </w:r>
      <w:r w:rsidR="002766E1">
        <w:fldChar w:fldCharType="end"/>
      </w:r>
      <w:r w:rsidRPr="00A13D14">
        <w:t xml:space="preserve">. </w:t>
      </w:r>
    </w:p>
    <w:p w14:paraId="3B89C2AD" w14:textId="05C9E36D" w:rsidR="00470DF6" w:rsidRPr="00E34A6F" w:rsidRDefault="00470DF6" w:rsidP="004D09D7">
      <w:pPr>
        <w:pStyle w:val="Balk3"/>
        <w:rPr>
          <w:lang w:val="en-US"/>
        </w:rPr>
      </w:pPr>
      <w:r w:rsidRPr="00E34A6F">
        <w:rPr>
          <w:lang w:val="en-US"/>
        </w:rPr>
        <w:t>Third degree heading</w:t>
      </w:r>
    </w:p>
    <w:p w14:paraId="2EFE2DBB" w14:textId="62B73445" w:rsidR="00FB73BE" w:rsidRPr="00E34A6F" w:rsidRDefault="00FB73BE" w:rsidP="004D09D7">
      <w:pPr>
        <w:pStyle w:val="paragraph"/>
      </w:pPr>
      <w:r w:rsidRPr="00A13D14">
        <w:t>Lorem ipsum dolor sit amet, consectetur adipiscing elit. Maecenas pellentesque imperdiet lectus, pellentesque semper eros pretium in. Morbi finibus urna nec nisi facilisis tempor. Vestibulum a quam ut ipsum rutrum laoreet eget id purus. Donec in aliquet enim, id finibus diam. Aliquam interdum ac nibh non consectetur. Phasellus imperdiet sapien tortor, vel fringilla nunc placerat quis. Nulla scelerisque velit quis dignissim volutpat. Integer vulputate eu libero et pellentesque. Praesent quis scelerisque tellus. Ut eu scelerisque dui</w:t>
      </w:r>
      <w:r w:rsidR="002766E1">
        <w:t xml:space="preserve"> </w:t>
      </w:r>
      <w:r w:rsidR="002766E1">
        <w:fldChar w:fldCharType="begin"/>
      </w:r>
      <w:r w:rsidR="002766E1">
        <w:instrText xml:space="preserve"> ADDIN ZOTERO_ITEM CSL_CITATION {"citationID":"AV0i901R","properties":{"formattedCitation":"(Lutz et al., 2002; Margot et al., 2013)","plainCitation":"(Lutz et al., 2002; Margot et al., 2013)","noteIndex":0},"citationItems":[{"id":10057,"uris":["http://zotero.org/users/1528370/items/FURPHWXL"],"itemData":{"id":10057,"type":"article-journal","container-title":"Microporous and Mesoporous Materials","DOI":"10.1016/S1387-1811(02)00403-1","ISSN":"13871811","issue":"2","journalAbbreviation":"Microporous and Mesoporous Materials","language":"en","page":"193-202","source":"DOI.org (Crossref)","title":"Determination of the framework and non-framework [SiO2] and [AlO2] species of steamed and leached faujasite type zeolites: calibration of IR, NMR, and XRD data by chemical methods","title-short":"Determination of the framework and non-framework [SiO2] and [AlO2] species of steamed and leached faujasite type zeolites","URL":"https://linkinghub.elsevier.com/retrieve/pii/S1387181102004031","volume":"55","author":[{"family":"Lutz","given":"W"},{"family":"Rüscher","given":"C.H"},{"family":"Heidemann","given":"D"}],"accessed":{"date-parts":[["2022",6,13]]},"issued":{"date-parts":[["2002",9]]}}},{"id":12664,"uris":["http://zotero.org/users/1528370/items/8NURZRXN"],"itemData":{"id":12664,"type":"article-journal","container-title":"Science of The Total Environment","DOI":"10.1016/j.scitotenv.2013.05.034","ISSN":"00489697","journalAbbreviation":"Science of The Total Environment","language":"en","page":"480-498","source":"DOI.org (Crossref)","title":"Treatment of micropollutants in municipal wastewater: Ozone or powdered activated carbon?","title-short":"Treatment of micropollutants in municipal wastewater","URL":"https://linkinghub.elsevier.com/retrieve/pii/S0048969713005779","volume":"461-462","author":[{"family":"Margot","given":"Jonas"},{"family":"Kienle","given":"Cornelia"},{"family":"Magnet","given":"Anoÿs"},{"family":"Weil","given":"Mirco"},{"family":"Rossi","given":"Luca"},{"family":"Alencastro","given":"Luiz Felippe","non-dropping-particle":"de"},{"family":"Abegglen","given":"Christian"},{"family":"Thonney","given":"Denis"},{"family":"Chèvre","given":"Nathalie"},{"family":"Schärer","given":"Michael"},{"family":"Barry","given":"D.A."}],"accessed":{"date-parts":[["2022",10,1]]},"issued":{"date-parts":[["2013",9]]}}}],"schema":"https://github.com/citation-style-language/schema/raw/master/csl-citation.json"} </w:instrText>
      </w:r>
      <w:r w:rsidR="002766E1">
        <w:fldChar w:fldCharType="separate"/>
      </w:r>
      <w:r w:rsidR="002766E1" w:rsidRPr="002766E1">
        <w:t>(Lutz et al., 2002; Margot et al., 2013)</w:t>
      </w:r>
      <w:r w:rsidR="002766E1">
        <w:fldChar w:fldCharType="end"/>
      </w:r>
      <w:r w:rsidRPr="00A13D14">
        <w:t>.</w:t>
      </w:r>
      <w:r w:rsidR="002766E1">
        <w:t xml:space="preserve">  </w:t>
      </w:r>
      <w:r w:rsidRPr="00A13D14">
        <w:t xml:space="preserve"> </w:t>
      </w:r>
    </w:p>
    <w:p w14:paraId="28F0A0BA" w14:textId="0A392717" w:rsidR="00FB73BE" w:rsidRPr="00E34A6F" w:rsidRDefault="00FB73BE" w:rsidP="004D09D7">
      <w:pPr>
        <w:pStyle w:val="paragraph"/>
      </w:pPr>
      <w:r w:rsidRPr="00A13D14">
        <w:t xml:space="preserve">Aenean fermentum </w:t>
      </w:r>
      <w:proofErr w:type="gramStart"/>
      <w:r w:rsidRPr="00A13D14">
        <w:t>sem</w:t>
      </w:r>
      <w:proofErr w:type="gramEnd"/>
      <w:r w:rsidRPr="00A13D14">
        <w:t xml:space="preserve"> libero, nec tristique sapien pulvinar in. Phasellus non auctor enim. Curabitur sed ex lacinia, accumsan est nec, consequat eros. Cras finibus euismod lorem viverra rutrum. Nunc faucibus nec dui ut egestas. Integer ullamcorper, quam id aliquet condimentum, erat neque elementum metus, vel ornare risus mauris id erat. Pellentesque auctor eros massa, sed malesuada purus lobortis sit amet. Fusce mi elit, imperdiet vitae urna et, aliquam pretium risus. Vestibulum sagittis, dui vitae interdum scelerisque, nibh lectus accumsan magna, </w:t>
      </w:r>
      <w:proofErr w:type="gramStart"/>
      <w:r w:rsidRPr="00A13D14">
        <w:t>nec</w:t>
      </w:r>
      <w:proofErr w:type="gramEnd"/>
      <w:r w:rsidRPr="00A13D14">
        <w:t xml:space="preserve"> euismod eros nulla a lorem. Aliquam pretium dui augue, sed tempus augue molestie non. Suspendisse blandit cursus vestibulum. Integer accumsan dui in risus aliquam, at fermentum urna hendrerit. Suspendisse pretium eu enim et pellentesque. Mauris tempor metus vitae iaculis feugiat. Cras in vulputate nunc. Nullam eleifend et arcu id finibus</w:t>
      </w:r>
      <w:r w:rsidR="002766E1">
        <w:t xml:space="preserve"> </w:t>
      </w:r>
      <w:r w:rsidR="002766E1">
        <w:fldChar w:fldCharType="begin"/>
      </w:r>
      <w:r w:rsidR="002766E1">
        <w:instrText xml:space="preserve"> ADDIN ZOTERO_ITEM CSL_CITATION {"citationID":"JPiywtfi","properties":{"formattedCitation":"(Levenspiel, 1999)","plainCitation":"(Levenspiel, 1999)","noteIndex":0},"citationItems":[{"id":12628,"uris":["http://zotero.org/users/1528370/items/INAKGPRQ"],"itemData":{"id":12628,"type":"article-journal","container-title":"Industrial &amp; Engineering Chemistry Research","DOI":"10.1021/ie990488g","ISSN":"0888-5885, 1520-5045","issue":"11","journalAbbreviation":"Ind. Eng. Chem. Res.","language":"en","page":"4140-4143","source":"DOI.org (Crossref)","title":"Chemical Reaction Engineering","URL":"https://pubs.acs.org/doi/10.1021/ie990488g","volume":"38","author":[{"family":"Levenspiel","given":"Octave"}],"accessed":{"date-parts":[["2022",10,1]]},"issued":{"date-parts":[["1999",11,1]]}}}],"schema":"https://github.com/citation-style-language/schema/raw/master/csl-citation.json"} </w:instrText>
      </w:r>
      <w:r w:rsidR="002766E1">
        <w:fldChar w:fldCharType="separate"/>
      </w:r>
      <w:r w:rsidR="002766E1" w:rsidRPr="002766E1">
        <w:t>(Levenspiel, 1999)</w:t>
      </w:r>
      <w:r w:rsidR="002766E1">
        <w:fldChar w:fldCharType="end"/>
      </w:r>
      <w:r w:rsidRPr="00A13D14">
        <w:t xml:space="preserve">. </w:t>
      </w:r>
    </w:p>
    <w:p w14:paraId="3252BBBD" w14:textId="77777777" w:rsidR="00470DF6" w:rsidRPr="00E34A6F" w:rsidRDefault="00470DF6" w:rsidP="00A72CB0">
      <w:pPr>
        <w:jc w:val="both"/>
        <w:rPr>
          <w:rFonts w:ascii="Verdana" w:hAnsi="Verdana"/>
          <w:sz w:val="20"/>
          <w:szCs w:val="20"/>
          <w:lang w:val="en-US"/>
        </w:rPr>
      </w:pPr>
    </w:p>
    <w:p w14:paraId="2AF91608" w14:textId="10B24457" w:rsidR="00470DF6" w:rsidRDefault="008F0A26" w:rsidP="004D09D7">
      <w:pPr>
        <w:pStyle w:val="Balk1"/>
        <w:rPr>
          <w:lang w:val="en-US"/>
        </w:rPr>
      </w:pPr>
      <w:r w:rsidRPr="00E34A6F">
        <w:rPr>
          <w:lang w:val="en-US"/>
        </w:rPr>
        <w:lastRenderedPageBreak/>
        <w:t>RESULTS AND DISCUSSION</w:t>
      </w:r>
      <w:r w:rsidR="004D09D7">
        <w:rPr>
          <w:rStyle w:val="DipnotBavurusu"/>
          <w:lang w:val="en-US"/>
        </w:rPr>
        <w:footnoteReference w:id="1"/>
      </w:r>
    </w:p>
    <w:p w14:paraId="0F24725C" w14:textId="7B1A43D4" w:rsidR="00FB73BE" w:rsidRPr="00E34A6F" w:rsidRDefault="00FB73BE" w:rsidP="00311649">
      <w:pPr>
        <w:pStyle w:val="paragraph"/>
      </w:pPr>
      <w:r w:rsidRPr="00A13D14">
        <w:t>Lorem ipsum dolor sit amet, consectetur adipiscing elit. Maecenas pellentesque imperdiet lectus, pellentesque semper eros pretium in. Morbi finibus urna nec nisi facilisis tempor. Vestibulum a quam ut ipsum rutrum laoreet eget id purus. Donec in aliquet enim, id finibus diam. Aliquam interdum ac nibh non consectetur. Phasellus imperdiet sapien tortor, vel fringilla nunc placerat quis. Nulla scelerisque velit quis dignissim volutpat. Integer vulputate eu libero et pellentesque. Praesent quis scelerisque tellus. Ut eu scelerisque dui</w:t>
      </w:r>
      <w:r w:rsidR="002766E1">
        <w:t xml:space="preserve"> </w:t>
      </w:r>
      <w:r w:rsidR="002766E1">
        <w:fldChar w:fldCharType="begin"/>
      </w:r>
      <w:r w:rsidR="002766E1">
        <w:instrText xml:space="preserve"> ADDIN ZOTERO_ITEM CSL_CITATION {"citationID":"oOiBhgVH","properties":{"formattedCitation":"(Kat\\uc0\\u305{}rc\\uc0\\u305{} et al., 2022)","plainCitation":"(Katırcı et al., 2022)","noteIndex":0},"citationItems":[{"id":12958,"uris":["http://zotero.org/users/1528370/items/QU2SYIVF"],"itemData":{"id":12958,"type":"article-journal","abstract":"A novel technique was suggested to measure the brightness of the coated parts. The algorithm of Mask RCNN was used to detect the relevant region on the whole image. The pixels of black lines, which is associated with the brightness of the coating and reflected from the foreground, was counted using image processing technique. These pixels were used as the output in the machine learning training to classify the coated parts. The output was binarized to classify the coated plates as “Pass” and “Fail”. It was found that the RF model was the best model. The scores of its accuracy, F1, precision, and recall were established to be 0.97, 0.97, 1, and 0.94 respectively. The overlap scores of Mask RCNN were found to be in the range of 0.92-0.97, which proved that Mask RCNN algorithm detected the concerned region with high precision and accuracy.","container-title":"Journal of t he Turkish Chemical Society, Section B: Chemical Engineering","ISSN":"2564-6907","issue":"2","journalAbbreviation":"JOTCSB","language":"English","page":"145-156","title":"Classification of Zinc-Coated Parts in Accordance with their Brightness Degree using Deep Learning Techniques","volume":"5","author":[{"family":"Katırcı","given":"Ramazan"},{"family":"Akgün","given":"Hasan Metehan"},{"family":"Tekin","given":"Bilal"},{"family":"Kömürkaya","given":"Osman Gökhan"},{"family":"Zontul","given":"Metin"},{"family":"Kaynar","given":"Oğuz"}],"issued":{"date-parts":[["2022"]]}}}],"schema":"https://github.com/citation-style-language/schema/raw/master/csl-citation.json"} </w:instrText>
      </w:r>
      <w:r w:rsidR="002766E1">
        <w:fldChar w:fldCharType="separate"/>
      </w:r>
      <w:r w:rsidR="002766E1" w:rsidRPr="002766E1">
        <w:rPr>
          <w:szCs w:val="24"/>
        </w:rPr>
        <w:t>(Katırcı et al., 2022)</w:t>
      </w:r>
      <w:r w:rsidR="002766E1">
        <w:fldChar w:fldCharType="end"/>
      </w:r>
      <w:r w:rsidRPr="00A13D14">
        <w:t xml:space="preserve">. </w:t>
      </w:r>
    </w:p>
    <w:p w14:paraId="3BE6D843" w14:textId="6EAB1492" w:rsidR="00FB73BE" w:rsidRPr="00E34A6F" w:rsidRDefault="00FB73BE" w:rsidP="00311649">
      <w:pPr>
        <w:pStyle w:val="paragraph"/>
      </w:pPr>
      <w:r w:rsidRPr="00A13D14">
        <w:t xml:space="preserve">Aenean fermentum </w:t>
      </w:r>
      <w:proofErr w:type="gramStart"/>
      <w:r w:rsidRPr="00A13D14">
        <w:t>sem</w:t>
      </w:r>
      <w:proofErr w:type="gramEnd"/>
      <w:r w:rsidRPr="00A13D14">
        <w:t xml:space="preserve"> libero, nec tristique sapien pulvinar in. Phasellus </w:t>
      </w:r>
      <w:proofErr w:type="gramStart"/>
      <w:r w:rsidRPr="00A13D14">
        <w:t>non auctor</w:t>
      </w:r>
      <w:proofErr w:type="gramEnd"/>
      <w:r w:rsidRPr="00A13D14">
        <w:t xml:space="preserve"> enim. Curabitur sed ex lacinia, accumsan </w:t>
      </w:r>
      <w:proofErr w:type="gramStart"/>
      <w:r w:rsidRPr="00A13D14">
        <w:t>est</w:t>
      </w:r>
      <w:proofErr w:type="gramEnd"/>
      <w:r w:rsidRPr="00A13D14">
        <w:t xml:space="preserve"> nec, consequat eros. Cras finibus euismod lorem viverra rutrum. Nunc faucibus </w:t>
      </w:r>
      <w:proofErr w:type="gramStart"/>
      <w:r w:rsidRPr="00A13D14">
        <w:t>nec</w:t>
      </w:r>
      <w:proofErr w:type="gramEnd"/>
      <w:r w:rsidRPr="00A13D14">
        <w:t xml:space="preserve"> dui ut egestas. Integer ullamcorper, quam id aliquet condimentum, erat neque elementum metus, vel ornare risus mauris id erat. Pellentesque auctor eros </w:t>
      </w:r>
      <w:proofErr w:type="gramStart"/>
      <w:r w:rsidRPr="00A13D14">
        <w:t>massa</w:t>
      </w:r>
      <w:proofErr w:type="gramEnd"/>
      <w:r w:rsidRPr="00A13D14">
        <w:t xml:space="preserve">, sed malesuada purus lobortis sit amet. Fusce mi elit, imperdiet vitae urna </w:t>
      </w:r>
      <w:proofErr w:type="gramStart"/>
      <w:r w:rsidRPr="00A13D14">
        <w:t>et</w:t>
      </w:r>
      <w:proofErr w:type="gramEnd"/>
      <w:r w:rsidRPr="00A13D14">
        <w:t xml:space="preserve">, aliquam pretium risus. Vestibulum sagittis, dui vitae interdum scelerisque, nibh lectus accumsan magna, </w:t>
      </w:r>
      <w:proofErr w:type="gramStart"/>
      <w:r w:rsidRPr="00A13D14">
        <w:t>nec</w:t>
      </w:r>
      <w:proofErr w:type="gramEnd"/>
      <w:r w:rsidRPr="00A13D14">
        <w:t xml:space="preserve"> euismod eros nulla a lorem. Aliquam pretium dui augue, sed tempus augue molestie </w:t>
      </w:r>
      <w:proofErr w:type="gramStart"/>
      <w:r w:rsidRPr="00A13D14">
        <w:t>non</w:t>
      </w:r>
      <w:proofErr w:type="gramEnd"/>
      <w:r w:rsidRPr="00A13D14">
        <w:t xml:space="preserve">. Suspendisse blandit cursus vestibulum. Integer accumsan dui in risus aliquam, at fermentum urna hendrerit. Suspendisse pretium eu enim </w:t>
      </w:r>
      <w:proofErr w:type="gramStart"/>
      <w:r w:rsidRPr="00A13D14">
        <w:t>et</w:t>
      </w:r>
      <w:proofErr w:type="gramEnd"/>
      <w:r w:rsidRPr="00A13D14">
        <w:t xml:space="preserve"> pellentesque. Mauris tempor metus vitae iaculis feugiat. Cras in vulputate nunc. Nullam eleifend et arcu id finibus</w:t>
      </w:r>
      <w:r w:rsidR="003F5277">
        <w:t xml:space="preserve"> </w:t>
      </w:r>
      <w:r w:rsidR="00094B22">
        <w:fldChar w:fldCharType="begin"/>
      </w:r>
      <w:r w:rsidR="00094B22">
        <w:instrText xml:space="preserve"> ADDIN ZOTERO_ITEM CSL_CITATION {"citationID":"xuZAAn6G","properties":{"formattedCitation":"(Jodeh et al., 2016)","plainCitation":"(Jodeh et al., 2016)","noteIndex":0},"citationItems":[{"id":12688,"uris":["http://zotero.org/users/1528370/items/PTPYIHKU"],"itemData":{"id":12688,"type":"article-journal","container-title":"Journal of the Association of Arab Universities for Basic and Applied Sciences","DOI":"10.1016/j.jaubas.2014.11.002","ISSN":"1815-3852","issue":"1","journalAbbreviation":"Journal of the Association of Arab Universities for Basic and Applied Sciences","language":"en","page":"32-38","source":"DOI.org (Crossref)","title":"Adsorption of diclofenac from aqueous solution using &lt;i&gt;Cyclamen persicum&lt;/i&gt; tubers based activated carbon (CTAC)","URL":"https://www.tandfonline.com/doi/full/10.1016/j.jaubas.2014.11.002","volume":"20","author":[{"family":"Jodeh","given":"Shehdeh"},{"family":"Abdelwahab","given":"Fatima"},{"family":"Jaradat","given":"Nidal"},{"family":"Warad","given":"Ismail"},{"family":"Jodeh","given":"Wade"}],"accessed":{"date-parts":[["2022",10,1]]},"issued":{"date-parts":[["2016",6]]}}}],"schema":"https://github.com/citation-style-language/schema/raw/master/csl-citation.json"} </w:instrText>
      </w:r>
      <w:r w:rsidR="00094B22">
        <w:fldChar w:fldCharType="separate"/>
      </w:r>
      <w:r w:rsidR="00094B22" w:rsidRPr="00094B22">
        <w:t>(Jodeh et al., 2016)</w:t>
      </w:r>
      <w:r w:rsidR="00094B22">
        <w:fldChar w:fldCharType="end"/>
      </w:r>
      <w:r w:rsidRPr="00A13D14">
        <w:t xml:space="preserve">. </w:t>
      </w:r>
    </w:p>
    <w:p w14:paraId="7513EC78" w14:textId="781FCE01" w:rsidR="00FB73BE" w:rsidRPr="00A13D14" w:rsidRDefault="00FB73BE" w:rsidP="00311649">
      <w:pPr>
        <w:pStyle w:val="paragraph"/>
      </w:pPr>
      <w:r w:rsidRPr="00A13D14">
        <w:t>Vivamus at magna hendrerit, euismod ante eget, aliquam neque. In efficitur sit amet dolor accumsan consequat. Fusce enim justo, bibendum eu dolor et, ornare vulputate lacus. In hac habitasse platea dictumst. Phasellus quis ante et ligula ultricies mollis id ut sem. In hac habitasse platea dictumst. In ante lectus, facilisis eu enim dictum, mattis scelerisque purus. Pellentesque ultrices consequat nisl, eget rhoncus nibh molestie nec. Donec ante velit, iaculis id lacinia nec, finibus ut lacus. Donec congue turpis vitae viverra aliquet. In sed gravida odio. Donec efficitur scelerisque molestie. Vivamus pellentesque dapibus sapien, in elementum quam elementum eu</w:t>
      </w:r>
      <w:r w:rsidR="003F5277">
        <w:t xml:space="preserve"> </w:t>
      </w:r>
      <w:r w:rsidR="00094B22">
        <w:fldChar w:fldCharType="begin"/>
      </w:r>
      <w:r w:rsidR="00094B22">
        <w:instrText xml:space="preserve"> ADDIN ZOTERO_ITEM CSL_CITATION {"citationID":"XZ1kxZyf","properties":{"formattedCitation":"(Fontecha-C\\uc0\\u225{}mara et al., 2007; Gu et al., 2019; Huerta-Fontela et al., 2011, p.)","plainCitation":"(Fontecha-Cámara et al., 2007; Gu et al., 2019; Huerta-Fontela et al., 2011, p.)","noteIndex":0},"citationItems":[{"id":12684,"uris":["http://zotero.org/users/1528370/items/SB3C8I42"],"itemData":{"id":12684,"type":"article-journal","container-title":"Langmuir","DOI":"10.1021/la062200f","ISSN":"0743-7463, 1520-5827","issue":"3","journalAbbreviation":"Langmuir","language":"en","page":"1242-1247","source":"DOI.org (Crossref)","title":"Effect of Surface Chemistry, Solution pH, and Ionic Strength on the Removal of Herbicides Diuron and Amitrole from Water by an Activated Carbon Fiber","URL":"https://pubs.acs.org/doi/10.1021/la062200f","volume":"23","author":[{"family":"Fontecha-Cámara","given":"M. A."},{"family":"López-Ramón","given":"M. V."},{"family":"Álvarez-Merino","given":"M. A."},{"family":"Moreno-Castilla","given":"C."}],"accessed":{"date-parts":[["2022",10,1]]},"issued":{"date-parts":[["2007",1,1]]}}},{"id":12647,"uris":["http://zotero.org/users/1528370/items/7Y2F2XDT"],"itemData":{"id":12647,"type":"article-journal","container-title":"Applied Energy","DOI":"10.1016/j.apenergy.2018.10.072","ISSN":"03062619","journalAbbreviation":"Applied Energy","language":"en","page":"789-801","source":"DOI.org (Crossref)","title":"Heat transfer and storage performance of steam methane reforming in tubular reactor with focused solar simulator","URL":"https://linkinghub.elsevier.com/retrieve/pii/S0306261918316404","volume":"233-234","author":[{"family":"Gu","given":"Rong"},{"family":"Ding","given":"Jing"},{"family":"Wang","given":"Yarong"},{"family":"Yuan","given":"Qinquan"},{"family":"Wang","given":"Weilong"},{"family":"Lu","given":"Jianfeng"}],"accessed":{"date-parts":[["2022",10,1]]},"issued":{"date-parts":[["2019",1]]}}},{"id":12654,"uris":["http://zotero.org/users/1528370/items/4Y262FGI"],"itemData":{"id":12654,"type":"article-journal","container-title":"Water Research","DOI":"10.1016/j.watres.2010.10.036","ISSN":"00431354","issue":"3","journalAbbreviation":"Water Research","language":"en","page":"1432-1442","source":"DOI.org (Crossref)","title":"Occurrence and removal of pharmaceuticals and hormones through drinking water treatment","URL":"https://linkinghub.elsevier.com/retrieve/pii/S0043135410007451","volume":"45","author":[{"family":"Huerta-Fontela","given":"Maria"},{"family":"Galceran","given":"Maria Teresa"},{"family":"Ventura","given":"Francesc"}],"accessed":{"date-parts":[["2022",10,1]]},"issued":{"date-parts":[["2011",1]]}},"locator":"-"}],"schema":"https://github.com/citation-style-language/schema/raw/master/csl-citation.json"} </w:instrText>
      </w:r>
      <w:r w:rsidR="00094B22">
        <w:fldChar w:fldCharType="separate"/>
      </w:r>
      <w:r w:rsidR="00094B22" w:rsidRPr="00094B22">
        <w:rPr>
          <w:szCs w:val="24"/>
        </w:rPr>
        <w:t>(Fontecha-Cámara et al., 2007; Gu et al., 2019; Huerta-Fontela et al., 2011, p.)</w:t>
      </w:r>
      <w:r w:rsidR="00094B22">
        <w:fldChar w:fldCharType="end"/>
      </w:r>
      <w:r w:rsidR="00094B22">
        <w:t xml:space="preserve"> </w:t>
      </w:r>
      <w:r w:rsidRPr="00A13D14">
        <w:t xml:space="preserve">. </w:t>
      </w:r>
    </w:p>
    <w:p w14:paraId="40EB88C2" w14:textId="77777777" w:rsidR="007721E0" w:rsidRPr="00E34A6F" w:rsidRDefault="007721E0" w:rsidP="007721E0">
      <w:pPr>
        <w:jc w:val="center"/>
        <w:rPr>
          <w:rFonts w:ascii="Verdana" w:hAnsi="Verdana"/>
          <w:sz w:val="20"/>
          <w:szCs w:val="20"/>
          <w:lang w:val="en-US"/>
        </w:rPr>
      </w:pPr>
      <w:r w:rsidRPr="00E34A6F">
        <w:rPr>
          <w:rFonts w:ascii="Verdana" w:hAnsi="Verdana"/>
          <w:b/>
          <w:sz w:val="20"/>
          <w:szCs w:val="20"/>
          <w:lang w:val="en-US"/>
        </w:rPr>
        <w:t xml:space="preserve">Table 1: </w:t>
      </w:r>
      <w:r w:rsidRPr="00E34A6F">
        <w:rPr>
          <w:rFonts w:ascii="Verdana" w:hAnsi="Verdana"/>
          <w:sz w:val="20"/>
          <w:szCs w:val="20"/>
          <w:lang w:val="en-US"/>
        </w:rPr>
        <w:t xml:space="preserve">Distribution of the elements in </w:t>
      </w:r>
      <w:r w:rsidR="00D907F7" w:rsidRPr="00E34A6F">
        <w:rPr>
          <w:rFonts w:ascii="Verdana" w:hAnsi="Verdana"/>
          <w:sz w:val="20"/>
          <w:szCs w:val="20"/>
          <w:lang w:val="en-US"/>
        </w:rPr>
        <w:t>the</w:t>
      </w:r>
      <w:r w:rsidRPr="00E34A6F">
        <w:rPr>
          <w:rFonts w:ascii="Verdana" w:hAnsi="Verdana"/>
          <w:sz w:val="20"/>
          <w:szCs w:val="20"/>
          <w:lang w:val="en-US"/>
        </w:rPr>
        <w:t xml:space="preserve"> milk sample.</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tblGrid>
      <w:tr w:rsidR="007721E0" w:rsidRPr="00E34A6F" w14:paraId="47EC2CE5" w14:textId="77777777" w:rsidTr="007721E0">
        <w:trPr>
          <w:jc w:val="center"/>
        </w:trPr>
        <w:tc>
          <w:tcPr>
            <w:tcW w:w="2407" w:type="dxa"/>
            <w:tcBorders>
              <w:top w:val="single" w:sz="8" w:space="0" w:color="auto"/>
              <w:bottom w:val="single" w:sz="8" w:space="0" w:color="auto"/>
            </w:tcBorders>
          </w:tcPr>
          <w:p w14:paraId="26EA5358" w14:textId="77777777" w:rsidR="007721E0" w:rsidRPr="00E34A6F" w:rsidRDefault="007721E0" w:rsidP="007721E0">
            <w:pPr>
              <w:jc w:val="center"/>
              <w:rPr>
                <w:rFonts w:ascii="Verdana" w:hAnsi="Verdana"/>
                <w:b/>
                <w:sz w:val="20"/>
                <w:szCs w:val="20"/>
                <w:lang w:val="en-US"/>
              </w:rPr>
            </w:pPr>
            <w:r w:rsidRPr="00E34A6F">
              <w:rPr>
                <w:rFonts w:ascii="Verdana" w:hAnsi="Verdana"/>
                <w:b/>
                <w:sz w:val="20"/>
                <w:szCs w:val="20"/>
                <w:lang w:val="en-US"/>
              </w:rPr>
              <w:t>Element</w:t>
            </w:r>
          </w:p>
        </w:tc>
        <w:tc>
          <w:tcPr>
            <w:tcW w:w="2407" w:type="dxa"/>
            <w:tcBorders>
              <w:top w:val="single" w:sz="8" w:space="0" w:color="auto"/>
              <w:bottom w:val="single" w:sz="8" w:space="0" w:color="auto"/>
            </w:tcBorders>
          </w:tcPr>
          <w:p w14:paraId="068C1AC8" w14:textId="77777777" w:rsidR="007721E0" w:rsidRPr="00E34A6F" w:rsidRDefault="007721E0" w:rsidP="007721E0">
            <w:pPr>
              <w:jc w:val="center"/>
              <w:rPr>
                <w:rFonts w:ascii="Verdana" w:hAnsi="Verdana"/>
                <w:b/>
                <w:sz w:val="20"/>
                <w:szCs w:val="20"/>
                <w:lang w:val="en-US"/>
              </w:rPr>
            </w:pPr>
            <w:r w:rsidRPr="00E34A6F">
              <w:rPr>
                <w:rFonts w:ascii="Verdana" w:hAnsi="Verdana"/>
                <w:b/>
                <w:sz w:val="20"/>
                <w:szCs w:val="20"/>
                <w:lang w:val="en-US"/>
              </w:rPr>
              <w:t>Concentration (mg/L)</w:t>
            </w:r>
          </w:p>
        </w:tc>
      </w:tr>
      <w:tr w:rsidR="007721E0" w:rsidRPr="00E34A6F" w14:paraId="2D141A36" w14:textId="77777777" w:rsidTr="007721E0">
        <w:trPr>
          <w:jc w:val="center"/>
        </w:trPr>
        <w:tc>
          <w:tcPr>
            <w:tcW w:w="2407" w:type="dxa"/>
            <w:tcBorders>
              <w:top w:val="single" w:sz="8" w:space="0" w:color="auto"/>
            </w:tcBorders>
          </w:tcPr>
          <w:p w14:paraId="4A83168C" w14:textId="77777777" w:rsidR="007721E0" w:rsidRPr="00E34A6F" w:rsidRDefault="007721E0" w:rsidP="007721E0">
            <w:pPr>
              <w:jc w:val="center"/>
              <w:rPr>
                <w:rFonts w:ascii="Verdana" w:hAnsi="Verdana"/>
                <w:sz w:val="20"/>
                <w:szCs w:val="20"/>
                <w:lang w:val="en-US"/>
              </w:rPr>
            </w:pPr>
            <w:r w:rsidRPr="00E34A6F">
              <w:rPr>
                <w:rFonts w:ascii="Verdana" w:hAnsi="Verdana"/>
                <w:sz w:val="20"/>
                <w:szCs w:val="20"/>
                <w:lang w:val="en-US"/>
              </w:rPr>
              <w:t>Calcium</w:t>
            </w:r>
          </w:p>
        </w:tc>
        <w:tc>
          <w:tcPr>
            <w:tcW w:w="2407" w:type="dxa"/>
            <w:tcBorders>
              <w:top w:val="single" w:sz="8" w:space="0" w:color="auto"/>
            </w:tcBorders>
          </w:tcPr>
          <w:p w14:paraId="2204CC08" w14:textId="77777777" w:rsidR="007721E0" w:rsidRPr="00E34A6F" w:rsidRDefault="007721E0" w:rsidP="007721E0">
            <w:pPr>
              <w:jc w:val="center"/>
              <w:rPr>
                <w:rFonts w:ascii="Verdana" w:hAnsi="Verdana"/>
                <w:sz w:val="20"/>
                <w:szCs w:val="20"/>
                <w:lang w:val="en-US"/>
              </w:rPr>
            </w:pPr>
            <w:r w:rsidRPr="00E34A6F">
              <w:rPr>
                <w:rFonts w:ascii="Verdana" w:hAnsi="Verdana"/>
                <w:sz w:val="20"/>
                <w:szCs w:val="20"/>
                <w:lang w:val="en-US"/>
              </w:rPr>
              <w:t>1500</w:t>
            </w:r>
          </w:p>
        </w:tc>
      </w:tr>
      <w:tr w:rsidR="007721E0" w:rsidRPr="00E34A6F" w14:paraId="00FF7813" w14:textId="77777777" w:rsidTr="007721E0">
        <w:trPr>
          <w:jc w:val="center"/>
        </w:trPr>
        <w:tc>
          <w:tcPr>
            <w:tcW w:w="2407" w:type="dxa"/>
          </w:tcPr>
          <w:p w14:paraId="773E5225" w14:textId="77777777" w:rsidR="007721E0" w:rsidRPr="00E34A6F" w:rsidRDefault="007721E0" w:rsidP="007721E0">
            <w:pPr>
              <w:jc w:val="center"/>
              <w:rPr>
                <w:rFonts w:ascii="Verdana" w:hAnsi="Verdana"/>
                <w:sz w:val="20"/>
                <w:szCs w:val="20"/>
                <w:lang w:val="en-US"/>
              </w:rPr>
            </w:pPr>
            <w:r w:rsidRPr="00E34A6F">
              <w:rPr>
                <w:rFonts w:ascii="Verdana" w:hAnsi="Verdana"/>
                <w:sz w:val="20"/>
                <w:szCs w:val="20"/>
                <w:lang w:val="en-US"/>
              </w:rPr>
              <w:t>Magnesium</w:t>
            </w:r>
          </w:p>
        </w:tc>
        <w:tc>
          <w:tcPr>
            <w:tcW w:w="2407" w:type="dxa"/>
          </w:tcPr>
          <w:p w14:paraId="2CE24F0D" w14:textId="77777777" w:rsidR="007721E0" w:rsidRPr="00E34A6F" w:rsidRDefault="007721E0" w:rsidP="007721E0">
            <w:pPr>
              <w:jc w:val="center"/>
              <w:rPr>
                <w:rFonts w:ascii="Verdana" w:hAnsi="Verdana"/>
                <w:sz w:val="20"/>
                <w:szCs w:val="20"/>
                <w:lang w:val="en-US"/>
              </w:rPr>
            </w:pPr>
            <w:r w:rsidRPr="00E34A6F">
              <w:rPr>
                <w:rFonts w:ascii="Verdana" w:hAnsi="Verdana"/>
                <w:sz w:val="20"/>
                <w:szCs w:val="20"/>
                <w:lang w:val="en-US"/>
              </w:rPr>
              <w:t>700</w:t>
            </w:r>
          </w:p>
        </w:tc>
      </w:tr>
      <w:tr w:rsidR="007721E0" w:rsidRPr="00E34A6F" w14:paraId="10B3F09A" w14:textId="77777777" w:rsidTr="007721E0">
        <w:trPr>
          <w:jc w:val="center"/>
        </w:trPr>
        <w:tc>
          <w:tcPr>
            <w:tcW w:w="2407" w:type="dxa"/>
          </w:tcPr>
          <w:p w14:paraId="63AE15EA" w14:textId="77777777" w:rsidR="007721E0" w:rsidRPr="00E34A6F" w:rsidRDefault="007721E0" w:rsidP="007721E0">
            <w:pPr>
              <w:jc w:val="center"/>
              <w:rPr>
                <w:rFonts w:ascii="Verdana" w:hAnsi="Verdana"/>
                <w:sz w:val="20"/>
                <w:szCs w:val="20"/>
                <w:lang w:val="en-US"/>
              </w:rPr>
            </w:pPr>
            <w:r w:rsidRPr="00E34A6F">
              <w:rPr>
                <w:rFonts w:ascii="Verdana" w:hAnsi="Verdana"/>
                <w:sz w:val="20"/>
                <w:szCs w:val="20"/>
                <w:lang w:val="en-US"/>
              </w:rPr>
              <w:t>Potassium</w:t>
            </w:r>
          </w:p>
        </w:tc>
        <w:tc>
          <w:tcPr>
            <w:tcW w:w="2407" w:type="dxa"/>
          </w:tcPr>
          <w:p w14:paraId="288BA7DF" w14:textId="77777777" w:rsidR="007721E0" w:rsidRPr="00E34A6F" w:rsidRDefault="007721E0" w:rsidP="007721E0">
            <w:pPr>
              <w:jc w:val="center"/>
              <w:rPr>
                <w:rFonts w:ascii="Verdana" w:hAnsi="Verdana"/>
                <w:sz w:val="20"/>
                <w:szCs w:val="20"/>
                <w:lang w:val="en-US"/>
              </w:rPr>
            </w:pPr>
            <w:r w:rsidRPr="00E34A6F">
              <w:rPr>
                <w:rFonts w:ascii="Verdana" w:hAnsi="Verdana"/>
                <w:sz w:val="20"/>
                <w:szCs w:val="20"/>
                <w:lang w:val="en-US"/>
              </w:rPr>
              <w:t>500</w:t>
            </w:r>
          </w:p>
        </w:tc>
      </w:tr>
      <w:tr w:rsidR="007721E0" w:rsidRPr="00E34A6F" w14:paraId="46BC5CE3" w14:textId="77777777" w:rsidTr="007721E0">
        <w:trPr>
          <w:jc w:val="center"/>
        </w:trPr>
        <w:tc>
          <w:tcPr>
            <w:tcW w:w="2407" w:type="dxa"/>
          </w:tcPr>
          <w:p w14:paraId="62220E92" w14:textId="77777777" w:rsidR="007721E0" w:rsidRPr="00E34A6F" w:rsidRDefault="007721E0" w:rsidP="007721E0">
            <w:pPr>
              <w:jc w:val="center"/>
              <w:rPr>
                <w:rFonts w:ascii="Verdana" w:hAnsi="Verdana"/>
                <w:sz w:val="20"/>
                <w:szCs w:val="20"/>
                <w:lang w:val="en-US"/>
              </w:rPr>
            </w:pPr>
            <w:r w:rsidRPr="00E34A6F">
              <w:rPr>
                <w:rFonts w:ascii="Verdana" w:hAnsi="Verdana"/>
                <w:sz w:val="20"/>
                <w:szCs w:val="20"/>
                <w:lang w:val="en-US"/>
              </w:rPr>
              <w:t>Sodium</w:t>
            </w:r>
          </w:p>
        </w:tc>
        <w:tc>
          <w:tcPr>
            <w:tcW w:w="2407" w:type="dxa"/>
          </w:tcPr>
          <w:p w14:paraId="4F95F3F2" w14:textId="77777777" w:rsidR="007721E0" w:rsidRPr="00E34A6F" w:rsidRDefault="007721E0" w:rsidP="007721E0">
            <w:pPr>
              <w:jc w:val="center"/>
              <w:rPr>
                <w:rFonts w:ascii="Verdana" w:hAnsi="Verdana"/>
                <w:sz w:val="20"/>
                <w:szCs w:val="20"/>
                <w:lang w:val="en-US"/>
              </w:rPr>
            </w:pPr>
            <w:r w:rsidRPr="00E34A6F">
              <w:rPr>
                <w:rFonts w:ascii="Verdana" w:hAnsi="Verdana"/>
                <w:sz w:val="20"/>
                <w:szCs w:val="20"/>
                <w:lang w:val="en-US"/>
              </w:rPr>
              <w:t>350</w:t>
            </w:r>
          </w:p>
        </w:tc>
      </w:tr>
      <w:tr w:rsidR="007721E0" w:rsidRPr="00E34A6F" w14:paraId="23581615" w14:textId="77777777" w:rsidTr="007721E0">
        <w:trPr>
          <w:jc w:val="center"/>
        </w:trPr>
        <w:tc>
          <w:tcPr>
            <w:tcW w:w="2407" w:type="dxa"/>
            <w:tcBorders>
              <w:bottom w:val="single" w:sz="8" w:space="0" w:color="auto"/>
            </w:tcBorders>
          </w:tcPr>
          <w:p w14:paraId="43443F5D" w14:textId="77777777" w:rsidR="007721E0" w:rsidRPr="00E34A6F" w:rsidRDefault="0071511D" w:rsidP="007721E0">
            <w:pPr>
              <w:jc w:val="center"/>
              <w:rPr>
                <w:rFonts w:ascii="Verdana" w:hAnsi="Verdana"/>
                <w:sz w:val="20"/>
                <w:szCs w:val="20"/>
                <w:lang w:val="en-US"/>
              </w:rPr>
            </w:pPr>
            <w:r w:rsidRPr="00E34A6F">
              <w:rPr>
                <w:rFonts w:ascii="Verdana" w:hAnsi="Verdana"/>
                <w:sz w:val="20"/>
                <w:szCs w:val="20"/>
                <w:lang w:val="en-US"/>
              </w:rPr>
              <w:t>Lithium</w:t>
            </w:r>
          </w:p>
        </w:tc>
        <w:tc>
          <w:tcPr>
            <w:tcW w:w="2407" w:type="dxa"/>
            <w:tcBorders>
              <w:bottom w:val="single" w:sz="8" w:space="0" w:color="auto"/>
            </w:tcBorders>
          </w:tcPr>
          <w:p w14:paraId="2C3FB6E4" w14:textId="77777777" w:rsidR="007721E0" w:rsidRPr="00E34A6F" w:rsidRDefault="0071511D" w:rsidP="007721E0">
            <w:pPr>
              <w:jc w:val="center"/>
              <w:rPr>
                <w:rFonts w:ascii="Verdana" w:hAnsi="Verdana"/>
                <w:sz w:val="20"/>
                <w:szCs w:val="20"/>
                <w:lang w:val="en-US"/>
              </w:rPr>
            </w:pPr>
            <w:r w:rsidRPr="00E34A6F">
              <w:rPr>
                <w:rFonts w:ascii="Verdana" w:hAnsi="Verdana"/>
                <w:sz w:val="20"/>
                <w:szCs w:val="20"/>
                <w:lang w:val="en-US"/>
              </w:rPr>
              <w:t>15</w:t>
            </w:r>
          </w:p>
        </w:tc>
      </w:tr>
    </w:tbl>
    <w:p w14:paraId="0553E186" w14:textId="77777777" w:rsidR="007721E0" w:rsidRPr="00E34A6F" w:rsidRDefault="007721E0" w:rsidP="007721E0">
      <w:pPr>
        <w:jc w:val="center"/>
        <w:rPr>
          <w:rFonts w:ascii="Verdana" w:hAnsi="Verdana"/>
          <w:sz w:val="20"/>
          <w:szCs w:val="20"/>
          <w:lang w:val="en-US"/>
        </w:rPr>
      </w:pPr>
    </w:p>
    <w:p w14:paraId="7DFF8680" w14:textId="77777777" w:rsidR="00407652" w:rsidRPr="00E34A6F" w:rsidRDefault="005901EE" w:rsidP="00782A71">
      <w:pPr>
        <w:jc w:val="center"/>
        <w:rPr>
          <w:rFonts w:ascii="Verdana" w:hAnsi="Verdana"/>
          <w:sz w:val="20"/>
          <w:szCs w:val="20"/>
          <w:lang w:val="en-US"/>
        </w:rPr>
      </w:pPr>
      <w:r>
        <w:rPr>
          <w:rFonts w:ascii="Verdana" w:hAnsi="Verdana"/>
          <w:noProof/>
          <w:sz w:val="20"/>
          <w:szCs w:val="20"/>
          <w:lang w:eastAsia="tr-TR"/>
        </w:rPr>
        <w:lastRenderedPageBreak/>
        <w:drawing>
          <wp:inline distT="0" distB="0" distL="0" distR="0" wp14:anchorId="5305A18D" wp14:editId="1A138CE5">
            <wp:extent cx="2488406" cy="3324225"/>
            <wp:effectExtent l="0" t="0" r="762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e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89667" cy="3325910"/>
                    </a:xfrm>
                    <a:prstGeom prst="rect">
                      <a:avLst/>
                    </a:prstGeom>
                  </pic:spPr>
                </pic:pic>
              </a:graphicData>
            </a:graphic>
          </wp:inline>
        </w:drawing>
      </w:r>
    </w:p>
    <w:p w14:paraId="4ED7DEE0" w14:textId="6E4A2F78" w:rsidR="00782A71" w:rsidRPr="00E34A6F" w:rsidRDefault="00782A71" w:rsidP="00782A71">
      <w:pPr>
        <w:jc w:val="center"/>
        <w:rPr>
          <w:rFonts w:ascii="Verdana" w:hAnsi="Verdana"/>
          <w:sz w:val="20"/>
          <w:szCs w:val="20"/>
          <w:lang w:val="en-US"/>
        </w:rPr>
      </w:pPr>
      <w:r w:rsidRPr="00E34A6F">
        <w:rPr>
          <w:rFonts w:ascii="Verdana" w:hAnsi="Verdana"/>
          <w:b/>
          <w:sz w:val="20"/>
          <w:szCs w:val="20"/>
          <w:lang w:val="en-US"/>
        </w:rPr>
        <w:t xml:space="preserve">Figure 1: </w:t>
      </w:r>
      <w:r w:rsidR="00D91BC5" w:rsidRPr="00E34A6F">
        <w:rPr>
          <w:rFonts w:ascii="Verdana" w:hAnsi="Verdana"/>
          <w:sz w:val="20"/>
          <w:szCs w:val="20"/>
          <w:lang w:val="en-US"/>
        </w:rPr>
        <w:t>A tree</w:t>
      </w:r>
      <w:r w:rsidR="008C55C7">
        <w:rPr>
          <w:rFonts w:ascii="Verdana" w:hAnsi="Verdana"/>
          <w:sz w:val="20"/>
          <w:szCs w:val="20"/>
          <w:lang w:val="en-US"/>
        </w:rPr>
        <w:t xml:space="preserve"> (Minimum image resolution is 300 DPI</w:t>
      </w:r>
      <w:r w:rsidR="006D21D3">
        <w:rPr>
          <w:rFonts w:ascii="Verdana" w:hAnsi="Verdana"/>
          <w:sz w:val="20"/>
          <w:szCs w:val="20"/>
          <w:lang w:val="en-US"/>
        </w:rPr>
        <w:t xml:space="preserve">; </w:t>
      </w:r>
      <w:r w:rsidR="003A324A">
        <w:rPr>
          <w:rFonts w:ascii="Verdana" w:hAnsi="Verdana"/>
          <w:sz w:val="20"/>
          <w:szCs w:val="20"/>
          <w:lang w:val="en-US"/>
        </w:rPr>
        <w:t>using</w:t>
      </w:r>
      <w:r w:rsidR="006D21D3">
        <w:rPr>
          <w:rFonts w:ascii="Verdana" w:hAnsi="Verdana"/>
          <w:sz w:val="20"/>
          <w:szCs w:val="20"/>
          <w:lang w:val="en-US"/>
        </w:rPr>
        <w:t xml:space="preserve"> irfanview at </w:t>
      </w:r>
      <w:hyperlink r:id="rId13" w:history="1">
        <w:r w:rsidR="006D21D3" w:rsidRPr="00215A75">
          <w:rPr>
            <w:rStyle w:val="Kpr"/>
            <w:rFonts w:ascii="Verdana" w:hAnsi="Verdana"/>
            <w:sz w:val="20"/>
            <w:szCs w:val="20"/>
            <w:lang w:val="en-US"/>
          </w:rPr>
          <w:t>https://www.irfanview.com</w:t>
        </w:r>
      </w:hyperlink>
      <w:r w:rsidR="006D21D3">
        <w:rPr>
          <w:rFonts w:ascii="Verdana" w:hAnsi="Verdana"/>
          <w:sz w:val="20"/>
          <w:szCs w:val="20"/>
          <w:lang w:val="en-US"/>
        </w:rPr>
        <w:t xml:space="preserve"> is recommended</w:t>
      </w:r>
      <w:r w:rsidR="008C55C7">
        <w:rPr>
          <w:rFonts w:ascii="Verdana" w:hAnsi="Verdana"/>
          <w:sz w:val="20"/>
          <w:szCs w:val="20"/>
          <w:lang w:val="en-US"/>
        </w:rPr>
        <w:t>)</w:t>
      </w:r>
      <w:r w:rsidR="0067580E">
        <w:rPr>
          <w:rFonts w:ascii="Verdana" w:hAnsi="Verdana"/>
          <w:sz w:val="20"/>
          <w:szCs w:val="20"/>
          <w:lang w:val="en-US"/>
        </w:rPr>
        <w:t>.</w:t>
      </w:r>
    </w:p>
    <w:p w14:paraId="4A8E1350" w14:textId="77777777" w:rsidR="00D91BC5" w:rsidRPr="00E34A6F" w:rsidRDefault="00D91BC5" w:rsidP="00782A71">
      <w:pPr>
        <w:jc w:val="center"/>
        <w:rPr>
          <w:rFonts w:ascii="Verdana" w:hAnsi="Verdana"/>
          <w:sz w:val="20"/>
          <w:szCs w:val="20"/>
          <w:lang w:val="en-US"/>
        </w:rPr>
      </w:pPr>
    </w:p>
    <w:p w14:paraId="4787B908" w14:textId="77777777" w:rsidR="00D91BC5" w:rsidRPr="00E34A6F" w:rsidRDefault="005901EE" w:rsidP="00782A71">
      <w:pPr>
        <w:jc w:val="center"/>
        <w:rPr>
          <w:rFonts w:ascii="Verdana" w:hAnsi="Verdana"/>
          <w:sz w:val="20"/>
          <w:szCs w:val="20"/>
          <w:lang w:val="en-US"/>
        </w:rPr>
      </w:pPr>
      <w:r>
        <w:rPr>
          <w:rFonts w:ascii="Verdana" w:hAnsi="Verdana"/>
          <w:noProof/>
          <w:sz w:val="20"/>
          <w:szCs w:val="20"/>
          <w:lang w:eastAsia="tr-TR"/>
        </w:rPr>
        <w:drawing>
          <wp:inline distT="0" distB="0" distL="0" distR="0" wp14:anchorId="7B10EB87" wp14:editId="53289F0A">
            <wp:extent cx="4457700" cy="2969796"/>
            <wp:effectExtent l="0" t="0" r="0" b="254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lowe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59183" cy="2970784"/>
                    </a:xfrm>
                    <a:prstGeom prst="rect">
                      <a:avLst/>
                    </a:prstGeom>
                  </pic:spPr>
                </pic:pic>
              </a:graphicData>
            </a:graphic>
          </wp:inline>
        </w:drawing>
      </w:r>
    </w:p>
    <w:p w14:paraId="3CD240FF" w14:textId="15B626D0" w:rsidR="00D91BC5" w:rsidRPr="00E34A6F" w:rsidRDefault="00D91BC5" w:rsidP="00782A71">
      <w:pPr>
        <w:jc w:val="center"/>
        <w:rPr>
          <w:rFonts w:ascii="Verdana" w:hAnsi="Verdana"/>
          <w:sz w:val="20"/>
          <w:szCs w:val="20"/>
          <w:lang w:val="en-US"/>
        </w:rPr>
      </w:pPr>
      <w:r w:rsidRPr="00E34A6F">
        <w:rPr>
          <w:rFonts w:ascii="Verdana" w:hAnsi="Verdana"/>
          <w:b/>
          <w:sz w:val="20"/>
          <w:szCs w:val="20"/>
          <w:lang w:val="en-US"/>
        </w:rPr>
        <w:t>Figure 2:</w:t>
      </w:r>
      <w:r w:rsidRPr="00E34A6F">
        <w:rPr>
          <w:rFonts w:ascii="Verdana" w:hAnsi="Verdana"/>
          <w:sz w:val="20"/>
          <w:szCs w:val="20"/>
          <w:lang w:val="en-US"/>
        </w:rPr>
        <w:t xml:space="preserve"> A flower </w:t>
      </w:r>
      <w:r w:rsidR="008C55C7">
        <w:rPr>
          <w:rFonts w:ascii="Verdana" w:hAnsi="Verdana"/>
          <w:sz w:val="20"/>
          <w:szCs w:val="20"/>
          <w:lang w:val="en-US"/>
        </w:rPr>
        <w:t>(Minimum image resolution is 300 DPI</w:t>
      </w:r>
      <w:r w:rsidR="006D21D3">
        <w:rPr>
          <w:rFonts w:ascii="Verdana" w:hAnsi="Verdana"/>
          <w:sz w:val="20"/>
          <w:szCs w:val="20"/>
          <w:lang w:val="en-US"/>
        </w:rPr>
        <w:t xml:space="preserve">; </w:t>
      </w:r>
      <w:r w:rsidR="003A324A">
        <w:rPr>
          <w:rFonts w:ascii="Verdana" w:hAnsi="Verdana"/>
          <w:sz w:val="20"/>
          <w:szCs w:val="20"/>
          <w:lang w:val="en-US"/>
        </w:rPr>
        <w:t>using</w:t>
      </w:r>
      <w:r w:rsidR="006D21D3">
        <w:rPr>
          <w:rFonts w:ascii="Verdana" w:hAnsi="Verdana"/>
          <w:sz w:val="20"/>
          <w:szCs w:val="20"/>
          <w:lang w:val="en-US"/>
        </w:rPr>
        <w:t xml:space="preserve"> irfanview at </w:t>
      </w:r>
      <w:hyperlink r:id="rId15" w:history="1">
        <w:r w:rsidR="006D21D3" w:rsidRPr="00215A75">
          <w:rPr>
            <w:rStyle w:val="Kpr"/>
            <w:rFonts w:ascii="Verdana" w:hAnsi="Verdana"/>
            <w:sz w:val="20"/>
            <w:szCs w:val="20"/>
            <w:lang w:val="en-US"/>
          </w:rPr>
          <w:t>https://www.irfanview.com</w:t>
        </w:r>
      </w:hyperlink>
      <w:r w:rsidR="006D21D3">
        <w:rPr>
          <w:rFonts w:ascii="Verdana" w:hAnsi="Verdana"/>
          <w:sz w:val="20"/>
          <w:szCs w:val="20"/>
          <w:lang w:val="en-US"/>
        </w:rPr>
        <w:t xml:space="preserve"> is recommended</w:t>
      </w:r>
      <w:r w:rsidR="008C55C7">
        <w:rPr>
          <w:rFonts w:ascii="Verdana" w:hAnsi="Verdana"/>
          <w:sz w:val="20"/>
          <w:szCs w:val="20"/>
          <w:lang w:val="en-US"/>
        </w:rPr>
        <w:t>)</w:t>
      </w:r>
      <w:r w:rsidR="0061604F">
        <w:rPr>
          <w:rFonts w:ascii="Verdana" w:hAnsi="Verdana"/>
          <w:sz w:val="20"/>
          <w:szCs w:val="20"/>
          <w:lang w:val="en-US"/>
        </w:rPr>
        <w:t>.</w:t>
      </w:r>
    </w:p>
    <w:p w14:paraId="4B350BEF" w14:textId="20667593" w:rsidR="005257CD" w:rsidRPr="00E34A6F" w:rsidRDefault="00094B22" w:rsidP="008D030A">
      <w:pPr>
        <w:pStyle w:val="Balk1"/>
        <w:rPr>
          <w:lang w:val="en-US"/>
        </w:rPr>
      </w:pPr>
      <w:r>
        <w:rPr>
          <w:lang w:val="en-US"/>
        </w:rPr>
        <w:t>CONCLUSION</w:t>
      </w:r>
    </w:p>
    <w:p w14:paraId="1D876AF2" w14:textId="095D9A50" w:rsidR="00416AD1" w:rsidRPr="00E34A6F" w:rsidRDefault="00416AD1" w:rsidP="00311649">
      <w:pPr>
        <w:pStyle w:val="paragraph"/>
      </w:pPr>
      <w:r w:rsidRPr="00A13D14">
        <w:t>Lorem ipsum dolor sit amet, consectetur adipiscing elit. Maecenas pellentesque imperdiet lectus, pellentesque semper eros pretium in. Morbi finibus urna nec nisi facilisis tempor. Vestibulum a quam ut ipsum rutrum laoreet eget id purus. Donec in aliquet enim, id finibus diam. Aliquam interdum ac nibh non consectetur. Ph</w:t>
      </w:r>
      <w:bookmarkStart w:id="0" w:name="_GoBack"/>
      <w:bookmarkEnd w:id="0"/>
      <w:r w:rsidRPr="00A13D14">
        <w:t xml:space="preserve">asellus imperdiet sapien tortor, vel fringilla nunc placerat </w:t>
      </w:r>
      <w:r w:rsidRPr="00A13D14">
        <w:lastRenderedPageBreak/>
        <w:t>quis. Nulla scelerisque velit quis dignissim volutpat. Integer vulputate eu libero et pellentesque. Praesent quis scelerisque tellus. Ut eu scelerisque dui</w:t>
      </w:r>
      <w:r w:rsidR="00094B22">
        <w:t xml:space="preserve"> </w:t>
      </w:r>
      <w:r w:rsidR="00094B22">
        <w:fldChar w:fldCharType="begin"/>
      </w:r>
      <w:r w:rsidR="00094B22">
        <w:instrText xml:space="preserve"> ADDIN ZOTERO_ITEM CSL_CITATION {"citationID":"fFcuxxvR","properties":{"formattedCitation":"(Flora et al., 2013)","plainCitation":"(Flora et al., 2013)","noteIndex":0},"citationItems":[{"id":12070,"uris":["http://zotero.org/users/1528370/items/TR92KDLI"],"itemData":{"id":12070,"type":"article-journal","container-title":"Chemosphere","DOI":"10.1016/j.chemosphere.2013.07.018","ISSN":"00456535","issue":"9","journalAbbreviation":"Chemosphere","language":"en","page":"1989-1996","source":"DOI.org (Crossref)","title":"The effects of alkalinity and acidity of process water and hydrochar washing on the adsorption of atrazine on hydrothermally produced hydrochar","URL":"https://linkinghub.elsevier.com/retrieve/pii/S0045653513010023","volume":"93","author":[{"family":"Flora","given":"Justine F.R."},{"family":"Lu","given":"Xiaowei"},{"family":"Li","given":"Liang"},{"family":"Flora","given":"Joseph R.V."},{"family":"Berge","given":"Nicole D."}],"accessed":{"date-parts":[["2022",7,18]]},"issued":{"date-parts":[["2013",11]]}}}],"schema":"https://github.com/citation-style-language/schema/raw/master/csl-citation.json"} </w:instrText>
      </w:r>
      <w:r w:rsidR="00094B22">
        <w:fldChar w:fldCharType="separate"/>
      </w:r>
      <w:r w:rsidR="00094B22" w:rsidRPr="00094B22">
        <w:t>(Flora et al., 2013)</w:t>
      </w:r>
      <w:r w:rsidR="00094B22">
        <w:fldChar w:fldCharType="end"/>
      </w:r>
      <w:r w:rsidRPr="00A13D14">
        <w:t xml:space="preserve">. </w:t>
      </w:r>
    </w:p>
    <w:p w14:paraId="7F32225A" w14:textId="21187F81" w:rsidR="00416AD1" w:rsidRPr="00E34A6F" w:rsidRDefault="00416AD1" w:rsidP="00311649">
      <w:pPr>
        <w:pStyle w:val="paragraph"/>
      </w:pPr>
      <w:r w:rsidRPr="00A13D14">
        <w:t xml:space="preserve">Aenean fermentum </w:t>
      </w:r>
      <w:proofErr w:type="gramStart"/>
      <w:r w:rsidRPr="00A13D14">
        <w:t>sem</w:t>
      </w:r>
      <w:proofErr w:type="gramEnd"/>
      <w:r w:rsidRPr="00A13D14">
        <w:t xml:space="preserve"> libero, nec tristique sapien pulvinar in. Phasellus non auctor enim. Curabitur sed ex lacinia, accumsan est nec, consequat eros. Cras finibus euismod lorem viverra rutrum. Nunc faucibus nec dui ut egestas. Integer ullamcorper, quam id aliquet condimentum, erat neque elementum metus, vel ornare risus mauris id erat. Pellentesque auctor eros massa, sed malesuada purus lobortis sit amet. Fusce mi elit, imperdiet vitae urna et, aliquam pretium risus. Vestibulum sagittis, dui vitae interdum scelerisque, nibh lectus accumsan magna, </w:t>
      </w:r>
      <w:proofErr w:type="gramStart"/>
      <w:r w:rsidRPr="00A13D14">
        <w:t>nec</w:t>
      </w:r>
      <w:proofErr w:type="gramEnd"/>
      <w:r w:rsidRPr="00A13D14">
        <w:t xml:space="preserve"> euismod eros nulla a lorem. Aliquam pretium dui augue, sed tempus augue molestie non. Suspendisse blandit cursus vestibulum. Integer accumsan dui in risus aliquam, at fermentum urna hendrerit. Suspendisse pretium eu enim et pellentesque. Mauris tempor metus vitae iaculis feugiat. Cras in vulputate nunc. Nullam eleifend et arcu id finibus</w:t>
      </w:r>
      <w:r w:rsidR="00094B22">
        <w:t xml:space="preserve"> </w:t>
      </w:r>
      <w:r w:rsidR="00094B22">
        <w:fldChar w:fldCharType="begin"/>
      </w:r>
      <w:r w:rsidR="00094B22">
        <w:instrText xml:space="preserve"> ADDIN ZOTERO_ITEM CSL_CITATION {"citationID":"PzmNZ68P","properties":{"formattedCitation":"(Collins et al., 1973; de Souza et al., 2018; Desreux &amp; Bischoff, 2010)","plainCitation":"(Collins et al., 1973; de Souza et al., 2018; Desreux &amp; Bischoff, 2010)","noteIndex":0},"citationItems":[{"id":12121,"uris":["http://zotero.org/users/1528370/items/78BCT3SL"],"itemData":{"id":12121,"type":"book","event-place":"New York","ISBN":"978-0-471-16585-9","language":"eng","number-of-pages":"530","publisher":"Wiley","publisher-place":"New York","source":"K10plus ISBN","title":"Experiments in polymer science","author":[{"family":"Collins","given":"Edward A."},{"family":"Bareš","given":"Jan"},{"family":"Billmeyer","given":"Fred W."}],"issued":{"date-parts":[["1973"]]}}},{"id":9894,"uris":["http://zotero.org/users/1528370/items/NPXSWN5V"],"itemData":{"id":9894,"type":"article-journal","abstract":"Natural zeolites are low in cost and exhibit interesting properties for applications in adsorption and catalysis. However, the fact that they are natural materials, not obtained in pure form, and can incorporate various compensating ions can compromise their properties and restrict their use. As their textural and chemical properties are of great relevance for adsorption and catalysis applications, this work aims to study the modification of the natural zeolite clinoptilolite to obtain materials with better physicochemical properties. Clinoptilolite was treated with NaOH under various conditions. The treated material was characterized by X-ray diffraction, X-ray fluorescence, N2 adsorption and desorption at 77 K, CO2 adsorption at 273 K, and pyridine adsorption. The treatment allowed the removal of silicon from the material, improving the textural properties and preserving the structural Al. With the removal of Si, the Si/Al ratio decreased, and consequently, the number of acid and adsorptive sites increased. In addition, statistical planning revealed that the concentration of NaOH is the parameter that most influences the improvement of the textural properties.","container-title":"Minerals","DOI":"10.3390/min8120595","ISSN":"2075-163X","issue":"12","journalAbbreviation":"Minerals","language":"en","page":"595","source":"DOI.org (Crossref)","title":"Basic Treatment in Natural Clinoptilolite for Improvement of Physicochemical Properties","URL":"http://www.mdpi.com/2075-163X/8/12/595","volume":"8","author":[{"family":"Souza","given":"Vanessa","non-dropping-particle":"de"},{"family":"Villarroel-Rocha","given":"Jhonny"},{"family":"Araújo","given":"Maria","non-dropping-particle":"de"},{"family":"Sapag","given":"Karim"},{"family":"Pergher","given":"Sibele"}],"accessed":{"date-parts":[["2022",6,13]]},"issued":{"date-parts":[["2018",12,14]]}}},{"id":12134,"uris":["http://zotero.org/users/1528370/items/5HQGFEU9"],"itemData":{"id":12134,"type":"article-journal","container-title":"Bulletin des Sociétés Chimiques Belges","DOI":"10.1002/bscb.19500590108","ISSN":"00379646","issue":"1-2","journalAbbreviation":"Bull. Soc. Chim. Belges","language":"en","note":"number: 1-2","page":"93-101","source":"DOI.org (Crossref)","title":"Viscosimètres capillaires modifiés","URL":"https://onlinelibrary.wiley.com/doi/10.1002/bscb.19500590108","volume":"59","author":[{"family":"Desreux","given":"V."},{"family":"Bischoff","given":"J."}],"accessed":{"date-parts":[["2022",7,26]]},"issued":{"date-parts":[["2010",9,1]]}}}],"schema":"https://github.com/citation-style-language/schema/raw/master/csl-citation.json"} </w:instrText>
      </w:r>
      <w:r w:rsidR="00094B22">
        <w:fldChar w:fldCharType="separate"/>
      </w:r>
      <w:r w:rsidR="00094B22" w:rsidRPr="00094B22">
        <w:t>(Collins et al., 1973; de Souza et al., 2018; Desreux &amp; Bischoff, 2010)</w:t>
      </w:r>
      <w:r w:rsidR="00094B22">
        <w:fldChar w:fldCharType="end"/>
      </w:r>
      <w:r w:rsidRPr="00A13D14">
        <w:t xml:space="preserve">. </w:t>
      </w:r>
    </w:p>
    <w:p w14:paraId="1E882B84" w14:textId="0FC1EFD6" w:rsidR="000214D2" w:rsidRPr="00E34A6F" w:rsidRDefault="000214D2" w:rsidP="00DE626A">
      <w:pPr>
        <w:pStyle w:val="Balk1"/>
        <w:rPr>
          <w:lang w:val="en-US"/>
        </w:rPr>
      </w:pPr>
      <w:r w:rsidRPr="007C2D1A">
        <w:rPr>
          <w:lang w:val="en-US"/>
        </w:rPr>
        <w:t>CONFLICT</w:t>
      </w:r>
      <w:r w:rsidRPr="00E34A6F">
        <w:rPr>
          <w:lang w:val="en-US"/>
        </w:rPr>
        <w:t xml:space="preserve"> </w:t>
      </w:r>
      <w:r w:rsidR="00F152E1" w:rsidRPr="007C2D1A">
        <w:rPr>
          <w:lang w:val="en-US"/>
        </w:rPr>
        <w:t>OF</w:t>
      </w:r>
      <w:r w:rsidR="00F152E1" w:rsidRPr="00E34A6F">
        <w:rPr>
          <w:lang w:val="en-US"/>
        </w:rPr>
        <w:t xml:space="preserve"> </w:t>
      </w:r>
      <w:r w:rsidRPr="00E34A6F">
        <w:rPr>
          <w:lang w:val="en-US"/>
        </w:rPr>
        <w:t>INTEREST</w:t>
      </w:r>
    </w:p>
    <w:p w14:paraId="5F41CF35" w14:textId="77777777" w:rsidR="001F4C70" w:rsidRPr="00E34A6F" w:rsidRDefault="001F4C70" w:rsidP="00DE626A">
      <w:pPr>
        <w:pStyle w:val="paragraph"/>
      </w:pPr>
      <w:r w:rsidRPr="00A13D14">
        <w:t xml:space="preserve">Lorem ipsum dolor sit amet, consectetur adipiscing elit. </w:t>
      </w:r>
    </w:p>
    <w:p w14:paraId="5B3B7980" w14:textId="77777777" w:rsidR="000214D2" w:rsidRPr="00E34A6F" w:rsidRDefault="000214D2" w:rsidP="00DE626A">
      <w:pPr>
        <w:pStyle w:val="Balk1"/>
        <w:rPr>
          <w:lang w:val="en-US"/>
        </w:rPr>
      </w:pPr>
      <w:r w:rsidRPr="00E34A6F">
        <w:rPr>
          <w:lang w:val="en-US"/>
        </w:rPr>
        <w:t>ACKNOWLEDGMENTS</w:t>
      </w:r>
    </w:p>
    <w:p w14:paraId="07D145D5" w14:textId="77777777" w:rsidR="001F4C70" w:rsidRPr="00E34A6F" w:rsidRDefault="001F4C70" w:rsidP="00DE626A">
      <w:pPr>
        <w:pStyle w:val="paragraph"/>
      </w:pPr>
      <w:r w:rsidRPr="00A13D14">
        <w:t xml:space="preserve">Lorem ipsum dolor sit amet, consectetur adipiscing elit. Maecenas pellentesque imperdiet lectus, pellentesque semper eros pretium in. Morbi finibus urna </w:t>
      </w:r>
      <w:proofErr w:type="gramStart"/>
      <w:r w:rsidRPr="00A13D14">
        <w:t>nec</w:t>
      </w:r>
      <w:proofErr w:type="gramEnd"/>
      <w:r w:rsidRPr="00A13D14">
        <w:t xml:space="preserve"> nisi facilisis tempor. </w:t>
      </w:r>
    </w:p>
    <w:p w14:paraId="39AF63DE" w14:textId="77777777" w:rsidR="000214D2" w:rsidRPr="00E34A6F" w:rsidRDefault="00704076" w:rsidP="00DE626A">
      <w:pPr>
        <w:pStyle w:val="Balk1"/>
        <w:rPr>
          <w:lang w:val="en-US"/>
        </w:rPr>
      </w:pPr>
      <w:r w:rsidRPr="00E34A6F">
        <w:rPr>
          <w:lang w:val="en-US"/>
        </w:rPr>
        <w:t>REFERENCES</w:t>
      </w:r>
    </w:p>
    <w:p w14:paraId="22CBB192" w14:textId="51137E76" w:rsidR="00262904" w:rsidRDefault="00407BC7" w:rsidP="00094B22">
      <w:pPr>
        <w:jc w:val="both"/>
        <w:rPr>
          <w:rFonts w:ascii="Verdana" w:hAnsi="Verdana"/>
          <w:sz w:val="20"/>
          <w:szCs w:val="20"/>
          <w:lang w:val="en-US"/>
        </w:rPr>
      </w:pPr>
      <w:r>
        <w:rPr>
          <w:rFonts w:ascii="Verdana" w:hAnsi="Verdana"/>
          <w:sz w:val="20"/>
          <w:szCs w:val="20"/>
          <w:lang w:val="en-US"/>
        </w:rPr>
        <w:t>An example bibliography report</w:t>
      </w:r>
      <w:r w:rsidR="00094B22">
        <w:rPr>
          <w:rFonts w:ascii="Verdana" w:hAnsi="Verdana"/>
          <w:sz w:val="20"/>
          <w:szCs w:val="20"/>
          <w:lang w:val="en-US"/>
        </w:rPr>
        <w:t>, generated by Zotero,</w:t>
      </w:r>
      <w:r>
        <w:rPr>
          <w:rFonts w:ascii="Verdana" w:hAnsi="Verdana"/>
          <w:sz w:val="20"/>
          <w:szCs w:val="20"/>
          <w:lang w:val="en-US"/>
        </w:rPr>
        <w:t xml:space="preserve"> is like below:</w:t>
      </w:r>
    </w:p>
    <w:p w14:paraId="778C2EFB" w14:textId="77777777" w:rsidR="00094B22" w:rsidRPr="00094B22" w:rsidRDefault="00094B22" w:rsidP="00094B22">
      <w:pPr>
        <w:pStyle w:val="Kaynaka"/>
        <w:rPr>
          <w:rFonts w:ascii="Verdana" w:hAnsi="Verdana"/>
          <w:sz w:val="20"/>
        </w:rPr>
      </w:pPr>
      <w:r>
        <w:rPr>
          <w:rFonts w:ascii="Verdana" w:eastAsia="Times New Roman" w:hAnsi="Verdana" w:cs="DejaVu Sans"/>
          <w:sz w:val="20"/>
          <w:szCs w:val="20"/>
          <w:lang w:val="en-US" w:eastAsia="tr-TR"/>
        </w:rPr>
        <w:fldChar w:fldCharType="begin"/>
      </w:r>
      <w:r>
        <w:rPr>
          <w:rFonts w:ascii="Verdana" w:eastAsia="Times New Roman" w:hAnsi="Verdana" w:cs="DejaVu Sans"/>
          <w:sz w:val="20"/>
          <w:szCs w:val="20"/>
          <w:lang w:val="en-US" w:eastAsia="tr-TR"/>
        </w:rPr>
        <w:instrText xml:space="preserve"> ADDIN ZOTERO_BIBL {"uncited":[],"omitted":[],"custom":[]} CSL_BIBLIOGRAPHY </w:instrText>
      </w:r>
      <w:r>
        <w:rPr>
          <w:rFonts w:ascii="Verdana" w:eastAsia="Times New Roman" w:hAnsi="Verdana" w:cs="DejaVu Sans"/>
          <w:sz w:val="20"/>
          <w:szCs w:val="20"/>
          <w:lang w:val="en-US" w:eastAsia="tr-TR"/>
        </w:rPr>
        <w:fldChar w:fldCharType="separate"/>
      </w:r>
      <w:r w:rsidRPr="00094B22">
        <w:rPr>
          <w:rFonts w:ascii="Verdana" w:hAnsi="Verdana"/>
          <w:sz w:val="20"/>
        </w:rPr>
        <w:t xml:space="preserve">Ackley, M. W., Giese, R. F., &amp; Yang, R. T. (1992). Clinoptilolite: Untapped potential for kinetics gas separations. </w:t>
      </w:r>
      <w:r w:rsidRPr="00094B22">
        <w:rPr>
          <w:rFonts w:ascii="Verdana" w:hAnsi="Verdana"/>
          <w:i/>
          <w:iCs/>
          <w:sz w:val="20"/>
        </w:rPr>
        <w:t>Zeolites</w:t>
      </w:r>
      <w:r w:rsidRPr="00094B22">
        <w:rPr>
          <w:rFonts w:ascii="Verdana" w:hAnsi="Verdana"/>
          <w:sz w:val="20"/>
        </w:rPr>
        <w:t xml:space="preserve">, </w:t>
      </w:r>
      <w:r w:rsidRPr="00094B22">
        <w:rPr>
          <w:rFonts w:ascii="Verdana" w:hAnsi="Verdana"/>
          <w:i/>
          <w:iCs/>
          <w:sz w:val="20"/>
        </w:rPr>
        <w:t>12</w:t>
      </w:r>
      <w:r w:rsidRPr="00094B22">
        <w:rPr>
          <w:rFonts w:ascii="Verdana" w:hAnsi="Verdana"/>
          <w:sz w:val="20"/>
        </w:rPr>
        <w:t>(7), 780–788. https://doi.org/10.1016/0144-2449(92)90050-Y</w:t>
      </w:r>
    </w:p>
    <w:p w14:paraId="57F34200" w14:textId="77777777" w:rsidR="00094B22" w:rsidRPr="00094B22" w:rsidRDefault="00094B22" w:rsidP="00094B22">
      <w:pPr>
        <w:pStyle w:val="Kaynaka"/>
        <w:rPr>
          <w:rFonts w:ascii="Verdana" w:hAnsi="Verdana"/>
          <w:sz w:val="20"/>
        </w:rPr>
      </w:pPr>
      <w:r w:rsidRPr="00094B22">
        <w:rPr>
          <w:rFonts w:ascii="Verdana" w:hAnsi="Verdana"/>
          <w:sz w:val="20"/>
        </w:rPr>
        <w:t xml:space="preserve">Collins, E. A., Bareš, J., &amp; Billmeyer, F. W. (1973). </w:t>
      </w:r>
      <w:r w:rsidRPr="00094B22">
        <w:rPr>
          <w:rFonts w:ascii="Verdana" w:hAnsi="Verdana"/>
          <w:i/>
          <w:iCs/>
          <w:sz w:val="20"/>
        </w:rPr>
        <w:t>Experiments in polymer science</w:t>
      </w:r>
      <w:r w:rsidRPr="00094B22">
        <w:rPr>
          <w:rFonts w:ascii="Verdana" w:hAnsi="Verdana"/>
          <w:sz w:val="20"/>
        </w:rPr>
        <w:t>. Wiley.</w:t>
      </w:r>
    </w:p>
    <w:p w14:paraId="2A37ECB8" w14:textId="77777777" w:rsidR="00094B22" w:rsidRPr="00094B22" w:rsidRDefault="00094B22" w:rsidP="00094B22">
      <w:pPr>
        <w:pStyle w:val="Kaynaka"/>
        <w:rPr>
          <w:rFonts w:ascii="Verdana" w:hAnsi="Verdana"/>
          <w:sz w:val="20"/>
        </w:rPr>
      </w:pPr>
      <w:r w:rsidRPr="00094B22">
        <w:rPr>
          <w:rFonts w:ascii="Verdana" w:hAnsi="Verdana"/>
          <w:sz w:val="20"/>
        </w:rPr>
        <w:t xml:space="preserve">de Souza, V., Villarroel-Rocha, J., de Araújo, M., Sapag, K., &amp; Pergher, S. (2018). Basic Treatment in Natural Clinoptilolite for Improvement of Physicochemical Properties. </w:t>
      </w:r>
      <w:r w:rsidRPr="00094B22">
        <w:rPr>
          <w:rFonts w:ascii="Verdana" w:hAnsi="Verdana"/>
          <w:i/>
          <w:iCs/>
          <w:sz w:val="20"/>
        </w:rPr>
        <w:t>Minerals</w:t>
      </w:r>
      <w:r w:rsidRPr="00094B22">
        <w:rPr>
          <w:rFonts w:ascii="Verdana" w:hAnsi="Verdana"/>
          <w:sz w:val="20"/>
        </w:rPr>
        <w:t xml:space="preserve">, </w:t>
      </w:r>
      <w:r w:rsidRPr="00094B22">
        <w:rPr>
          <w:rFonts w:ascii="Verdana" w:hAnsi="Verdana"/>
          <w:i/>
          <w:iCs/>
          <w:sz w:val="20"/>
        </w:rPr>
        <w:t>8</w:t>
      </w:r>
      <w:r w:rsidRPr="00094B22">
        <w:rPr>
          <w:rFonts w:ascii="Verdana" w:hAnsi="Verdana"/>
          <w:sz w:val="20"/>
        </w:rPr>
        <w:t>(12), 595. https://doi.org/10.3390/min8120595</w:t>
      </w:r>
    </w:p>
    <w:p w14:paraId="3E8105D7" w14:textId="77777777" w:rsidR="00094B22" w:rsidRPr="00094B22" w:rsidRDefault="00094B22" w:rsidP="00094B22">
      <w:pPr>
        <w:pStyle w:val="Kaynaka"/>
        <w:rPr>
          <w:rFonts w:ascii="Verdana" w:hAnsi="Verdana"/>
          <w:sz w:val="20"/>
        </w:rPr>
      </w:pPr>
      <w:r w:rsidRPr="00094B22">
        <w:rPr>
          <w:rFonts w:ascii="Verdana" w:hAnsi="Verdana"/>
          <w:sz w:val="20"/>
        </w:rPr>
        <w:t xml:space="preserve">Desreux, V., &amp; Bischoff, J. (2010). Viscosimètres capillaires modifiés. </w:t>
      </w:r>
      <w:r w:rsidRPr="00094B22">
        <w:rPr>
          <w:rFonts w:ascii="Verdana" w:hAnsi="Verdana"/>
          <w:i/>
          <w:iCs/>
          <w:sz w:val="20"/>
        </w:rPr>
        <w:t>Bulletin Des Sociétés Chimiques Belges</w:t>
      </w:r>
      <w:r w:rsidRPr="00094B22">
        <w:rPr>
          <w:rFonts w:ascii="Verdana" w:hAnsi="Verdana"/>
          <w:sz w:val="20"/>
        </w:rPr>
        <w:t xml:space="preserve">, </w:t>
      </w:r>
      <w:r w:rsidRPr="00094B22">
        <w:rPr>
          <w:rFonts w:ascii="Verdana" w:hAnsi="Verdana"/>
          <w:i/>
          <w:iCs/>
          <w:sz w:val="20"/>
        </w:rPr>
        <w:t>59</w:t>
      </w:r>
      <w:r w:rsidRPr="00094B22">
        <w:rPr>
          <w:rFonts w:ascii="Verdana" w:hAnsi="Verdana"/>
          <w:sz w:val="20"/>
        </w:rPr>
        <w:t>(1–2), Article 1–2. https://doi.org/10.1002/bscb.19500590108</w:t>
      </w:r>
    </w:p>
    <w:p w14:paraId="76C9EF61" w14:textId="77777777" w:rsidR="00094B22" w:rsidRPr="00094B22" w:rsidRDefault="00094B22" w:rsidP="00094B22">
      <w:pPr>
        <w:pStyle w:val="Kaynaka"/>
        <w:rPr>
          <w:rFonts w:ascii="Verdana" w:hAnsi="Verdana"/>
          <w:sz w:val="20"/>
        </w:rPr>
      </w:pPr>
      <w:r w:rsidRPr="00094B22">
        <w:rPr>
          <w:rFonts w:ascii="Verdana" w:hAnsi="Verdana"/>
          <w:sz w:val="20"/>
        </w:rPr>
        <w:lastRenderedPageBreak/>
        <w:t xml:space="preserve">Erdoğan Alver, B. (2013). A comparative adsorption study of C2H4 and SO2 on clinoptilolite-rich tuff: Effect of acid treatment. </w:t>
      </w:r>
      <w:r w:rsidRPr="00094B22">
        <w:rPr>
          <w:rFonts w:ascii="Verdana" w:hAnsi="Verdana"/>
          <w:i/>
          <w:iCs/>
          <w:sz w:val="20"/>
        </w:rPr>
        <w:t>Journal of Hazardous Materials</w:t>
      </w:r>
      <w:r w:rsidRPr="00094B22">
        <w:rPr>
          <w:rFonts w:ascii="Verdana" w:hAnsi="Verdana"/>
          <w:sz w:val="20"/>
        </w:rPr>
        <w:t xml:space="preserve">, </w:t>
      </w:r>
      <w:r w:rsidRPr="00094B22">
        <w:rPr>
          <w:rFonts w:ascii="Verdana" w:hAnsi="Verdana"/>
          <w:i/>
          <w:iCs/>
          <w:sz w:val="20"/>
        </w:rPr>
        <w:t>262</w:t>
      </w:r>
      <w:r w:rsidRPr="00094B22">
        <w:rPr>
          <w:rFonts w:ascii="Verdana" w:hAnsi="Verdana"/>
          <w:sz w:val="20"/>
        </w:rPr>
        <w:t>, 627–633. https://doi.org/10.1016/j.jhazmat.2013.09.014</w:t>
      </w:r>
    </w:p>
    <w:p w14:paraId="3BF15A1E" w14:textId="77777777" w:rsidR="00094B22" w:rsidRPr="00094B22" w:rsidRDefault="00094B22" w:rsidP="00094B22">
      <w:pPr>
        <w:pStyle w:val="Kaynaka"/>
        <w:rPr>
          <w:rFonts w:ascii="Verdana" w:hAnsi="Verdana"/>
          <w:sz w:val="20"/>
        </w:rPr>
      </w:pPr>
      <w:r w:rsidRPr="00094B22">
        <w:rPr>
          <w:rFonts w:ascii="Verdana" w:hAnsi="Verdana"/>
          <w:sz w:val="20"/>
        </w:rPr>
        <w:t xml:space="preserve">Flora, J. F. R., Lu, X., Li, L., Flora, J. R. V., &amp; Berge, N. D. (2013). The effects of alkalinity and acidity of process water and hydrochar washing on the adsorption of atrazine on hydrothermally produced hydrochar. </w:t>
      </w:r>
      <w:r w:rsidRPr="00094B22">
        <w:rPr>
          <w:rFonts w:ascii="Verdana" w:hAnsi="Verdana"/>
          <w:i/>
          <w:iCs/>
          <w:sz w:val="20"/>
        </w:rPr>
        <w:t>Chemosphere</w:t>
      </w:r>
      <w:r w:rsidRPr="00094B22">
        <w:rPr>
          <w:rFonts w:ascii="Verdana" w:hAnsi="Verdana"/>
          <w:sz w:val="20"/>
        </w:rPr>
        <w:t xml:space="preserve">, </w:t>
      </w:r>
      <w:r w:rsidRPr="00094B22">
        <w:rPr>
          <w:rFonts w:ascii="Verdana" w:hAnsi="Verdana"/>
          <w:i/>
          <w:iCs/>
          <w:sz w:val="20"/>
        </w:rPr>
        <w:t>93</w:t>
      </w:r>
      <w:r w:rsidRPr="00094B22">
        <w:rPr>
          <w:rFonts w:ascii="Verdana" w:hAnsi="Verdana"/>
          <w:sz w:val="20"/>
        </w:rPr>
        <w:t>(9), 1989–1996. https://doi.org/10.1016/j.chemosphere.2013.07.018</w:t>
      </w:r>
    </w:p>
    <w:p w14:paraId="351B10BC" w14:textId="77777777" w:rsidR="00094B22" w:rsidRPr="00094B22" w:rsidRDefault="00094B22" w:rsidP="00094B22">
      <w:pPr>
        <w:pStyle w:val="Kaynaka"/>
        <w:rPr>
          <w:rFonts w:ascii="Verdana" w:hAnsi="Verdana"/>
          <w:sz w:val="20"/>
        </w:rPr>
      </w:pPr>
      <w:r w:rsidRPr="00094B22">
        <w:rPr>
          <w:rFonts w:ascii="Verdana" w:hAnsi="Verdana"/>
          <w:sz w:val="20"/>
        </w:rPr>
        <w:t xml:space="preserve">Fontecha-Cámara, M. A., López-Ramón, M. V., Álvarez-Merino, M. A., &amp; Moreno-Castilla, C. (2007). Effect of Surface Chemistry, Solution pH, and Ionic Strength on the Removal of Herbicides Diuron and Amitrole from Water by an Activated Carbon Fiber. </w:t>
      </w:r>
      <w:r w:rsidRPr="00094B22">
        <w:rPr>
          <w:rFonts w:ascii="Verdana" w:hAnsi="Verdana"/>
          <w:i/>
          <w:iCs/>
          <w:sz w:val="20"/>
        </w:rPr>
        <w:t>Langmuir</w:t>
      </w:r>
      <w:r w:rsidRPr="00094B22">
        <w:rPr>
          <w:rFonts w:ascii="Verdana" w:hAnsi="Verdana"/>
          <w:sz w:val="20"/>
        </w:rPr>
        <w:t xml:space="preserve">, </w:t>
      </w:r>
      <w:r w:rsidRPr="00094B22">
        <w:rPr>
          <w:rFonts w:ascii="Verdana" w:hAnsi="Verdana"/>
          <w:i/>
          <w:iCs/>
          <w:sz w:val="20"/>
        </w:rPr>
        <w:t>23</w:t>
      </w:r>
      <w:r w:rsidRPr="00094B22">
        <w:rPr>
          <w:rFonts w:ascii="Verdana" w:hAnsi="Verdana"/>
          <w:sz w:val="20"/>
        </w:rPr>
        <w:t>(3), 1242–1247. https://doi.org/10.1021/la062200f</w:t>
      </w:r>
    </w:p>
    <w:p w14:paraId="6A5DBBFC" w14:textId="77777777" w:rsidR="00094B22" w:rsidRPr="00094B22" w:rsidRDefault="00094B22" w:rsidP="00094B22">
      <w:pPr>
        <w:pStyle w:val="Kaynaka"/>
        <w:rPr>
          <w:rFonts w:ascii="Verdana" w:hAnsi="Verdana"/>
          <w:sz w:val="20"/>
        </w:rPr>
      </w:pPr>
      <w:r w:rsidRPr="00094B22">
        <w:rPr>
          <w:rFonts w:ascii="Verdana" w:hAnsi="Verdana"/>
          <w:sz w:val="20"/>
        </w:rPr>
        <w:t xml:space="preserve">Gu, R., Ding, J., Wang, Y., Yuan, Q., Wang, W., &amp; Lu, J. (2019). Heat transfer and storage performance of steam methane reforming in tubular reactor with focused solar simulator. </w:t>
      </w:r>
      <w:r w:rsidRPr="00094B22">
        <w:rPr>
          <w:rFonts w:ascii="Verdana" w:hAnsi="Verdana"/>
          <w:i/>
          <w:iCs/>
          <w:sz w:val="20"/>
        </w:rPr>
        <w:t>Applied Energy</w:t>
      </w:r>
      <w:r w:rsidRPr="00094B22">
        <w:rPr>
          <w:rFonts w:ascii="Verdana" w:hAnsi="Verdana"/>
          <w:sz w:val="20"/>
        </w:rPr>
        <w:t xml:space="preserve">, </w:t>
      </w:r>
      <w:r w:rsidRPr="00094B22">
        <w:rPr>
          <w:rFonts w:ascii="Verdana" w:hAnsi="Verdana"/>
          <w:i/>
          <w:iCs/>
          <w:sz w:val="20"/>
        </w:rPr>
        <w:t>233–234</w:t>
      </w:r>
      <w:r w:rsidRPr="00094B22">
        <w:rPr>
          <w:rFonts w:ascii="Verdana" w:hAnsi="Verdana"/>
          <w:sz w:val="20"/>
        </w:rPr>
        <w:t>, 789–801. https://doi.org/10.1016/j.apenergy.2018.10.072</w:t>
      </w:r>
    </w:p>
    <w:p w14:paraId="29019B86" w14:textId="77777777" w:rsidR="00094B22" w:rsidRPr="00094B22" w:rsidRDefault="00094B22" w:rsidP="00094B22">
      <w:pPr>
        <w:pStyle w:val="Kaynaka"/>
        <w:rPr>
          <w:rFonts w:ascii="Verdana" w:hAnsi="Verdana"/>
          <w:sz w:val="20"/>
        </w:rPr>
      </w:pPr>
      <w:r w:rsidRPr="00094B22">
        <w:rPr>
          <w:rFonts w:ascii="Verdana" w:hAnsi="Verdana"/>
          <w:sz w:val="20"/>
        </w:rPr>
        <w:t xml:space="preserve">Huerta-Fontela, M., Galceran, M. T., &amp; Ventura, F. (2011). Occurrence and removal of pharmaceuticals and hormones through drinking water treatment. </w:t>
      </w:r>
      <w:r w:rsidRPr="00094B22">
        <w:rPr>
          <w:rFonts w:ascii="Verdana" w:hAnsi="Verdana"/>
          <w:i/>
          <w:iCs/>
          <w:sz w:val="20"/>
        </w:rPr>
        <w:t>Water Research</w:t>
      </w:r>
      <w:r w:rsidRPr="00094B22">
        <w:rPr>
          <w:rFonts w:ascii="Verdana" w:hAnsi="Verdana"/>
          <w:sz w:val="20"/>
        </w:rPr>
        <w:t xml:space="preserve">, </w:t>
      </w:r>
      <w:r w:rsidRPr="00094B22">
        <w:rPr>
          <w:rFonts w:ascii="Verdana" w:hAnsi="Verdana"/>
          <w:i/>
          <w:iCs/>
          <w:sz w:val="20"/>
        </w:rPr>
        <w:t>45</w:t>
      </w:r>
      <w:r w:rsidRPr="00094B22">
        <w:rPr>
          <w:rFonts w:ascii="Verdana" w:hAnsi="Verdana"/>
          <w:sz w:val="20"/>
        </w:rPr>
        <w:t>(3), 1432–1442. https://doi.org/10.1016/j.watres.2010.10.036</w:t>
      </w:r>
    </w:p>
    <w:p w14:paraId="3DB82983" w14:textId="77777777" w:rsidR="00094B22" w:rsidRPr="00094B22" w:rsidRDefault="00094B22" w:rsidP="00094B22">
      <w:pPr>
        <w:pStyle w:val="Kaynaka"/>
        <w:rPr>
          <w:rFonts w:ascii="Verdana" w:hAnsi="Verdana"/>
          <w:sz w:val="20"/>
        </w:rPr>
      </w:pPr>
      <w:r w:rsidRPr="00094B22">
        <w:rPr>
          <w:rFonts w:ascii="Verdana" w:hAnsi="Verdana"/>
          <w:sz w:val="20"/>
        </w:rPr>
        <w:t xml:space="preserve">Jodeh, S., Abdelwahab, F., Jaradat, N., Warad, I., &amp; Jodeh, W. (2016). Adsorption of diclofenac from aqueous solution using </w:t>
      </w:r>
      <w:r w:rsidRPr="00094B22">
        <w:rPr>
          <w:rFonts w:ascii="Verdana" w:hAnsi="Verdana"/>
          <w:i/>
          <w:iCs/>
          <w:sz w:val="20"/>
        </w:rPr>
        <w:t>Cyclamen persicum</w:t>
      </w:r>
      <w:r w:rsidRPr="00094B22">
        <w:rPr>
          <w:rFonts w:ascii="Verdana" w:hAnsi="Verdana"/>
          <w:sz w:val="20"/>
        </w:rPr>
        <w:t xml:space="preserve"> tubers based activated carbon (CTAC). </w:t>
      </w:r>
      <w:r w:rsidRPr="00094B22">
        <w:rPr>
          <w:rFonts w:ascii="Verdana" w:hAnsi="Verdana"/>
          <w:i/>
          <w:iCs/>
          <w:sz w:val="20"/>
        </w:rPr>
        <w:t>Journal of the Association of Arab Universities for Basic and Applied Sciences</w:t>
      </w:r>
      <w:r w:rsidRPr="00094B22">
        <w:rPr>
          <w:rFonts w:ascii="Verdana" w:hAnsi="Verdana"/>
          <w:sz w:val="20"/>
        </w:rPr>
        <w:t xml:space="preserve">, </w:t>
      </w:r>
      <w:r w:rsidRPr="00094B22">
        <w:rPr>
          <w:rFonts w:ascii="Verdana" w:hAnsi="Verdana"/>
          <w:i/>
          <w:iCs/>
          <w:sz w:val="20"/>
        </w:rPr>
        <w:t>20</w:t>
      </w:r>
      <w:r w:rsidRPr="00094B22">
        <w:rPr>
          <w:rFonts w:ascii="Verdana" w:hAnsi="Verdana"/>
          <w:sz w:val="20"/>
        </w:rPr>
        <w:t>(1), 32–38. https://doi.org/10.1016/j.jaubas.2014.11.002</w:t>
      </w:r>
    </w:p>
    <w:p w14:paraId="5D1D6B84" w14:textId="77777777" w:rsidR="00094B22" w:rsidRPr="00094B22" w:rsidRDefault="00094B22" w:rsidP="00094B22">
      <w:pPr>
        <w:pStyle w:val="Kaynaka"/>
        <w:rPr>
          <w:rFonts w:ascii="Verdana" w:hAnsi="Verdana"/>
          <w:sz w:val="20"/>
        </w:rPr>
      </w:pPr>
      <w:r w:rsidRPr="00094B22">
        <w:rPr>
          <w:rFonts w:ascii="Verdana" w:hAnsi="Verdana"/>
          <w:sz w:val="20"/>
        </w:rPr>
        <w:t xml:space="preserve">Katırcı, R., Akgün, H. M., Tekin, B., Kömürkaya, O. G., Zontul, M., &amp; Kaynar, O. (2022). Classification of Zinc-Coated Parts in Accordance with their Brightness Degree using Deep Learning Techniques. </w:t>
      </w:r>
      <w:r w:rsidRPr="00094B22">
        <w:rPr>
          <w:rFonts w:ascii="Verdana" w:hAnsi="Verdana"/>
          <w:i/>
          <w:iCs/>
          <w:sz w:val="20"/>
        </w:rPr>
        <w:t>Journal of t He Turkish Chemical Society, Section B: Chemical Engineering</w:t>
      </w:r>
      <w:r w:rsidRPr="00094B22">
        <w:rPr>
          <w:rFonts w:ascii="Verdana" w:hAnsi="Verdana"/>
          <w:sz w:val="20"/>
        </w:rPr>
        <w:t xml:space="preserve">, </w:t>
      </w:r>
      <w:r w:rsidRPr="00094B22">
        <w:rPr>
          <w:rFonts w:ascii="Verdana" w:hAnsi="Verdana"/>
          <w:i/>
          <w:iCs/>
          <w:sz w:val="20"/>
        </w:rPr>
        <w:t>5</w:t>
      </w:r>
      <w:r w:rsidRPr="00094B22">
        <w:rPr>
          <w:rFonts w:ascii="Verdana" w:hAnsi="Verdana"/>
          <w:sz w:val="20"/>
        </w:rPr>
        <w:t>(2), 145–156.</w:t>
      </w:r>
    </w:p>
    <w:p w14:paraId="4CB29A7E" w14:textId="77777777" w:rsidR="00094B22" w:rsidRPr="00094B22" w:rsidRDefault="00094B22" w:rsidP="00094B22">
      <w:pPr>
        <w:pStyle w:val="Kaynaka"/>
        <w:rPr>
          <w:rFonts w:ascii="Verdana" w:hAnsi="Verdana"/>
          <w:sz w:val="20"/>
        </w:rPr>
      </w:pPr>
      <w:r w:rsidRPr="00094B22">
        <w:rPr>
          <w:rFonts w:ascii="Verdana" w:hAnsi="Verdana"/>
          <w:sz w:val="20"/>
        </w:rPr>
        <w:t xml:space="preserve">Levenspiel, O. (1999). Chemical Reaction Engineering. </w:t>
      </w:r>
      <w:r w:rsidRPr="00094B22">
        <w:rPr>
          <w:rFonts w:ascii="Verdana" w:hAnsi="Verdana"/>
          <w:i/>
          <w:iCs/>
          <w:sz w:val="20"/>
        </w:rPr>
        <w:t>Industrial &amp; Engineering Chemistry Research</w:t>
      </w:r>
      <w:r w:rsidRPr="00094B22">
        <w:rPr>
          <w:rFonts w:ascii="Verdana" w:hAnsi="Verdana"/>
          <w:sz w:val="20"/>
        </w:rPr>
        <w:t xml:space="preserve">, </w:t>
      </w:r>
      <w:r w:rsidRPr="00094B22">
        <w:rPr>
          <w:rFonts w:ascii="Verdana" w:hAnsi="Verdana"/>
          <w:i/>
          <w:iCs/>
          <w:sz w:val="20"/>
        </w:rPr>
        <w:t>38</w:t>
      </w:r>
      <w:r w:rsidRPr="00094B22">
        <w:rPr>
          <w:rFonts w:ascii="Verdana" w:hAnsi="Verdana"/>
          <w:sz w:val="20"/>
        </w:rPr>
        <w:t>(11), 4140–4143. https://doi.org/10.1021/ie990488g</w:t>
      </w:r>
    </w:p>
    <w:p w14:paraId="7ADDB10E" w14:textId="77777777" w:rsidR="00094B22" w:rsidRPr="00094B22" w:rsidRDefault="00094B22" w:rsidP="00094B22">
      <w:pPr>
        <w:pStyle w:val="Kaynaka"/>
        <w:rPr>
          <w:rFonts w:ascii="Verdana" w:hAnsi="Verdana"/>
          <w:sz w:val="20"/>
        </w:rPr>
      </w:pPr>
      <w:r w:rsidRPr="00094B22">
        <w:rPr>
          <w:rFonts w:ascii="Verdana" w:hAnsi="Verdana"/>
          <w:sz w:val="20"/>
        </w:rPr>
        <w:t xml:space="preserve">Lutz, W., Rüscher, C. H., &amp; Heidemann, D. (2002). Determination of the framework and non-framework [SiO2] and [AlO2] species of steamed and leached faujasite type zeolites: </w:t>
      </w:r>
      <w:r w:rsidRPr="00094B22">
        <w:rPr>
          <w:rFonts w:ascii="Verdana" w:hAnsi="Verdana"/>
          <w:sz w:val="20"/>
        </w:rPr>
        <w:lastRenderedPageBreak/>
        <w:t xml:space="preserve">Calibration of IR, NMR, and XRD data by chemical methods. </w:t>
      </w:r>
      <w:r w:rsidRPr="00094B22">
        <w:rPr>
          <w:rFonts w:ascii="Verdana" w:hAnsi="Verdana"/>
          <w:i/>
          <w:iCs/>
          <w:sz w:val="20"/>
        </w:rPr>
        <w:t>Microporous and Mesoporous Materials</w:t>
      </w:r>
      <w:r w:rsidRPr="00094B22">
        <w:rPr>
          <w:rFonts w:ascii="Verdana" w:hAnsi="Verdana"/>
          <w:sz w:val="20"/>
        </w:rPr>
        <w:t xml:space="preserve">, </w:t>
      </w:r>
      <w:r w:rsidRPr="00094B22">
        <w:rPr>
          <w:rFonts w:ascii="Verdana" w:hAnsi="Verdana"/>
          <w:i/>
          <w:iCs/>
          <w:sz w:val="20"/>
        </w:rPr>
        <w:t>55</w:t>
      </w:r>
      <w:r w:rsidRPr="00094B22">
        <w:rPr>
          <w:rFonts w:ascii="Verdana" w:hAnsi="Verdana"/>
          <w:sz w:val="20"/>
        </w:rPr>
        <w:t>(2), 193–202. https://doi.org/10.1016/S1387-1811(02)00403-1</w:t>
      </w:r>
    </w:p>
    <w:p w14:paraId="25DE6BC3" w14:textId="77777777" w:rsidR="00094B22" w:rsidRPr="00094B22" w:rsidRDefault="00094B22" w:rsidP="00094B22">
      <w:pPr>
        <w:pStyle w:val="Kaynaka"/>
        <w:rPr>
          <w:rFonts w:ascii="Verdana" w:hAnsi="Verdana"/>
          <w:sz w:val="20"/>
        </w:rPr>
      </w:pPr>
      <w:r w:rsidRPr="00094B22">
        <w:rPr>
          <w:rFonts w:ascii="Verdana" w:hAnsi="Verdana"/>
          <w:sz w:val="20"/>
        </w:rPr>
        <w:t xml:space="preserve">Margot, J., Kienle, C., Magnet, A., Weil, M., Rossi, L., de Alencastro, L. F., Abegglen, C., Thonney, D., Chèvre, N., Schärer, M., &amp; Barry, D. A. (2013). Treatment of micropollutants in municipal wastewater: Ozone or powdered activated carbon? </w:t>
      </w:r>
      <w:r w:rsidRPr="00094B22">
        <w:rPr>
          <w:rFonts w:ascii="Verdana" w:hAnsi="Verdana"/>
          <w:i/>
          <w:iCs/>
          <w:sz w:val="20"/>
        </w:rPr>
        <w:t>Science of The Total Environment</w:t>
      </w:r>
      <w:r w:rsidRPr="00094B22">
        <w:rPr>
          <w:rFonts w:ascii="Verdana" w:hAnsi="Verdana"/>
          <w:sz w:val="20"/>
        </w:rPr>
        <w:t xml:space="preserve">, </w:t>
      </w:r>
      <w:r w:rsidRPr="00094B22">
        <w:rPr>
          <w:rFonts w:ascii="Verdana" w:hAnsi="Verdana"/>
          <w:i/>
          <w:iCs/>
          <w:sz w:val="20"/>
        </w:rPr>
        <w:t>461–462</w:t>
      </w:r>
      <w:r w:rsidRPr="00094B22">
        <w:rPr>
          <w:rFonts w:ascii="Verdana" w:hAnsi="Verdana"/>
          <w:sz w:val="20"/>
        </w:rPr>
        <w:t>, 480–498. https://doi.org/10.1016/j.scitotenv.2013.05.034</w:t>
      </w:r>
    </w:p>
    <w:p w14:paraId="60D8CD1D" w14:textId="77777777" w:rsidR="00094B22" w:rsidRPr="00094B22" w:rsidRDefault="00094B22" w:rsidP="00094B22">
      <w:pPr>
        <w:pStyle w:val="Kaynaka"/>
        <w:rPr>
          <w:rFonts w:ascii="Verdana" w:hAnsi="Verdana"/>
          <w:sz w:val="20"/>
        </w:rPr>
      </w:pPr>
      <w:r w:rsidRPr="00094B22">
        <w:rPr>
          <w:rFonts w:ascii="Verdana" w:hAnsi="Verdana"/>
          <w:sz w:val="20"/>
        </w:rPr>
        <w:t xml:space="preserve">McDonald, A. E., Grant, B. R., &amp; Plaxton, W. C. (2001). Phosphite (phosphorous acid): Its relevance in the environment and agriculture and influence on plant phosphate starvation response. </w:t>
      </w:r>
      <w:r w:rsidRPr="00094B22">
        <w:rPr>
          <w:rFonts w:ascii="Verdana" w:hAnsi="Verdana"/>
          <w:i/>
          <w:iCs/>
          <w:sz w:val="20"/>
        </w:rPr>
        <w:t>Journal of Plant Nutrition</w:t>
      </w:r>
      <w:r w:rsidRPr="00094B22">
        <w:rPr>
          <w:rFonts w:ascii="Verdana" w:hAnsi="Verdana"/>
          <w:sz w:val="20"/>
        </w:rPr>
        <w:t xml:space="preserve">, </w:t>
      </w:r>
      <w:r w:rsidRPr="00094B22">
        <w:rPr>
          <w:rFonts w:ascii="Verdana" w:hAnsi="Verdana"/>
          <w:i/>
          <w:iCs/>
          <w:sz w:val="20"/>
        </w:rPr>
        <w:t>24</w:t>
      </w:r>
      <w:r w:rsidRPr="00094B22">
        <w:rPr>
          <w:rFonts w:ascii="Verdana" w:hAnsi="Verdana"/>
          <w:sz w:val="20"/>
        </w:rPr>
        <w:t>(10), 1505–1519. https://doi.org/10.1081/PLN-100106017</w:t>
      </w:r>
    </w:p>
    <w:p w14:paraId="7841B0FE" w14:textId="77777777" w:rsidR="00094B22" w:rsidRPr="00094B22" w:rsidRDefault="00094B22" w:rsidP="00094B22">
      <w:pPr>
        <w:pStyle w:val="Kaynaka"/>
        <w:rPr>
          <w:rFonts w:ascii="Verdana" w:hAnsi="Verdana"/>
          <w:sz w:val="20"/>
        </w:rPr>
      </w:pPr>
      <w:r w:rsidRPr="00094B22">
        <w:rPr>
          <w:rFonts w:ascii="Verdana" w:hAnsi="Verdana"/>
          <w:sz w:val="20"/>
        </w:rPr>
        <w:t xml:space="preserve">Molga, E. J., Lewak, M., &amp; Roel Westerterp, K. (2007). Runaway prevention in liquid-phase homogeneous semibatch reactors. </w:t>
      </w:r>
      <w:r w:rsidRPr="00094B22">
        <w:rPr>
          <w:rFonts w:ascii="Verdana" w:hAnsi="Verdana"/>
          <w:i/>
          <w:iCs/>
          <w:sz w:val="20"/>
        </w:rPr>
        <w:t>Chemical Engineering Science</w:t>
      </w:r>
      <w:r w:rsidRPr="00094B22">
        <w:rPr>
          <w:rFonts w:ascii="Verdana" w:hAnsi="Verdana"/>
          <w:sz w:val="20"/>
        </w:rPr>
        <w:t xml:space="preserve">, </w:t>
      </w:r>
      <w:r w:rsidRPr="00094B22">
        <w:rPr>
          <w:rFonts w:ascii="Verdana" w:hAnsi="Verdana"/>
          <w:i/>
          <w:iCs/>
          <w:sz w:val="20"/>
        </w:rPr>
        <w:t>62</w:t>
      </w:r>
      <w:r w:rsidRPr="00094B22">
        <w:rPr>
          <w:rFonts w:ascii="Verdana" w:hAnsi="Verdana"/>
          <w:sz w:val="20"/>
        </w:rPr>
        <w:t>(18–20), 5074–5077. https://doi.org/10.1016/j.ces.2007.03.016</w:t>
      </w:r>
    </w:p>
    <w:p w14:paraId="0B2FE9DA" w14:textId="77777777" w:rsidR="00094B22" w:rsidRPr="00094B22" w:rsidRDefault="00094B22" w:rsidP="00094B22">
      <w:pPr>
        <w:pStyle w:val="Kaynaka"/>
        <w:rPr>
          <w:rFonts w:ascii="Verdana" w:hAnsi="Verdana"/>
          <w:sz w:val="20"/>
        </w:rPr>
      </w:pPr>
      <w:r w:rsidRPr="00094B22">
        <w:rPr>
          <w:rFonts w:ascii="Verdana" w:hAnsi="Verdana"/>
          <w:sz w:val="20"/>
        </w:rPr>
        <w:t xml:space="preserve">Mortazavi, N., Bahadori, M., Marandi, A., Tangestaninejad, S., Moghadam, M., Mirkhani, V., &amp; Mohammadpoor-Baltork, I. (2021). Enhancement of CO2 adsorption on natural zeolite, modified clinoptilolite with cations, amines and ionic liquids. </w:t>
      </w:r>
      <w:r w:rsidRPr="00094B22">
        <w:rPr>
          <w:rFonts w:ascii="Verdana" w:hAnsi="Verdana"/>
          <w:i/>
          <w:iCs/>
          <w:sz w:val="20"/>
        </w:rPr>
        <w:t>Sustainable Chemistry and Pharmacy</w:t>
      </w:r>
      <w:r w:rsidRPr="00094B22">
        <w:rPr>
          <w:rFonts w:ascii="Verdana" w:hAnsi="Verdana"/>
          <w:sz w:val="20"/>
        </w:rPr>
        <w:t xml:space="preserve">, </w:t>
      </w:r>
      <w:r w:rsidRPr="00094B22">
        <w:rPr>
          <w:rFonts w:ascii="Verdana" w:hAnsi="Verdana"/>
          <w:i/>
          <w:iCs/>
          <w:sz w:val="20"/>
        </w:rPr>
        <w:t>22</w:t>
      </w:r>
      <w:r w:rsidRPr="00094B22">
        <w:rPr>
          <w:rFonts w:ascii="Verdana" w:hAnsi="Verdana"/>
          <w:sz w:val="20"/>
        </w:rPr>
        <w:t>, 100495. https://doi.org/10.1016/j.scp.2021.100495</w:t>
      </w:r>
    </w:p>
    <w:p w14:paraId="482B0120" w14:textId="77777777" w:rsidR="00094B22" w:rsidRPr="00094B22" w:rsidRDefault="00094B22" w:rsidP="00094B22">
      <w:pPr>
        <w:pStyle w:val="Kaynaka"/>
        <w:rPr>
          <w:rFonts w:ascii="Verdana" w:hAnsi="Verdana"/>
          <w:sz w:val="20"/>
        </w:rPr>
      </w:pPr>
      <w:r w:rsidRPr="00094B22">
        <w:rPr>
          <w:rFonts w:ascii="Verdana" w:hAnsi="Verdana"/>
          <w:sz w:val="20"/>
        </w:rPr>
        <w:t xml:space="preserve">Nayak, A., Bhushan, B., Gupta, V., &amp; Sharma, P. (2017). Chemically activated carbon from lignocellulosic wastes for heavy metal wastewater remediation: Effect of activation conditions. </w:t>
      </w:r>
      <w:r w:rsidRPr="00094B22">
        <w:rPr>
          <w:rFonts w:ascii="Verdana" w:hAnsi="Verdana"/>
          <w:i/>
          <w:iCs/>
          <w:sz w:val="20"/>
        </w:rPr>
        <w:t>Journal of Colloid and Interface Science</w:t>
      </w:r>
      <w:r w:rsidRPr="00094B22">
        <w:rPr>
          <w:rFonts w:ascii="Verdana" w:hAnsi="Verdana"/>
          <w:sz w:val="20"/>
        </w:rPr>
        <w:t xml:space="preserve">, </w:t>
      </w:r>
      <w:r w:rsidRPr="00094B22">
        <w:rPr>
          <w:rFonts w:ascii="Verdana" w:hAnsi="Verdana"/>
          <w:i/>
          <w:iCs/>
          <w:sz w:val="20"/>
        </w:rPr>
        <w:t>493</w:t>
      </w:r>
      <w:r w:rsidRPr="00094B22">
        <w:rPr>
          <w:rFonts w:ascii="Verdana" w:hAnsi="Verdana"/>
          <w:sz w:val="20"/>
        </w:rPr>
        <w:t>, 228–240. https://doi.org/10.1016/j.jcis.2017.01.031</w:t>
      </w:r>
    </w:p>
    <w:p w14:paraId="34D6F38E" w14:textId="77777777" w:rsidR="00094B22" w:rsidRPr="00094B22" w:rsidRDefault="00094B22" w:rsidP="00094B22">
      <w:pPr>
        <w:pStyle w:val="Kaynaka"/>
        <w:rPr>
          <w:rFonts w:ascii="Verdana" w:hAnsi="Verdana"/>
          <w:sz w:val="20"/>
        </w:rPr>
      </w:pPr>
      <w:r w:rsidRPr="00094B22">
        <w:rPr>
          <w:rFonts w:ascii="Verdana" w:hAnsi="Verdana"/>
          <w:sz w:val="20"/>
        </w:rPr>
        <w:t xml:space="preserve">Ong, L. H., Dömök, M., Olindo, R., van Veen, A. C., &amp; Lercher, J. A. (2012). Dealumination of HZSM-5 via steam-treatment. </w:t>
      </w:r>
      <w:r w:rsidRPr="00094B22">
        <w:rPr>
          <w:rFonts w:ascii="Verdana" w:hAnsi="Verdana"/>
          <w:i/>
          <w:iCs/>
          <w:sz w:val="20"/>
        </w:rPr>
        <w:t>Microporous and Mesoporous Materials</w:t>
      </w:r>
      <w:r w:rsidRPr="00094B22">
        <w:rPr>
          <w:rFonts w:ascii="Verdana" w:hAnsi="Verdana"/>
          <w:sz w:val="20"/>
        </w:rPr>
        <w:t xml:space="preserve">, </w:t>
      </w:r>
      <w:r w:rsidRPr="00094B22">
        <w:rPr>
          <w:rFonts w:ascii="Verdana" w:hAnsi="Verdana"/>
          <w:i/>
          <w:iCs/>
          <w:sz w:val="20"/>
        </w:rPr>
        <w:t>164</w:t>
      </w:r>
      <w:r w:rsidRPr="00094B22">
        <w:rPr>
          <w:rFonts w:ascii="Verdana" w:hAnsi="Verdana"/>
          <w:sz w:val="20"/>
        </w:rPr>
        <w:t>, 9–20. https://doi.org/10.1016/j.micromeso.2012.07.033</w:t>
      </w:r>
    </w:p>
    <w:p w14:paraId="354A5AA4" w14:textId="77777777" w:rsidR="00094B22" w:rsidRPr="00094B22" w:rsidRDefault="00094B22" w:rsidP="00094B22">
      <w:pPr>
        <w:pStyle w:val="Kaynaka"/>
        <w:rPr>
          <w:rFonts w:ascii="Verdana" w:hAnsi="Verdana"/>
          <w:sz w:val="20"/>
        </w:rPr>
      </w:pPr>
      <w:r w:rsidRPr="00094B22">
        <w:rPr>
          <w:rFonts w:ascii="Verdana" w:hAnsi="Verdana"/>
          <w:sz w:val="20"/>
        </w:rPr>
        <w:t xml:space="preserve">Perraki, Th., &amp; Orfanoudaki, A. (2004). Mineralogical study of zeolites from Pentalofos area, Thrace, Greece. </w:t>
      </w:r>
      <w:r w:rsidRPr="00094B22">
        <w:rPr>
          <w:rFonts w:ascii="Verdana" w:hAnsi="Verdana"/>
          <w:i/>
          <w:iCs/>
          <w:sz w:val="20"/>
        </w:rPr>
        <w:t>Applied Clay Science</w:t>
      </w:r>
      <w:r w:rsidRPr="00094B22">
        <w:rPr>
          <w:rFonts w:ascii="Verdana" w:hAnsi="Verdana"/>
          <w:sz w:val="20"/>
        </w:rPr>
        <w:t xml:space="preserve">, </w:t>
      </w:r>
      <w:r w:rsidRPr="00094B22">
        <w:rPr>
          <w:rFonts w:ascii="Verdana" w:hAnsi="Verdana"/>
          <w:i/>
          <w:iCs/>
          <w:sz w:val="20"/>
        </w:rPr>
        <w:t>25</w:t>
      </w:r>
      <w:r w:rsidRPr="00094B22">
        <w:rPr>
          <w:rFonts w:ascii="Verdana" w:hAnsi="Verdana"/>
          <w:sz w:val="20"/>
        </w:rPr>
        <w:t>(1–2), 9–16. https://doi.org/10.1016/S0169-1317(03)00156-X</w:t>
      </w:r>
    </w:p>
    <w:p w14:paraId="00840712" w14:textId="77777777" w:rsidR="00094B22" w:rsidRPr="00094B22" w:rsidRDefault="00094B22" w:rsidP="00094B22">
      <w:pPr>
        <w:pStyle w:val="Kaynaka"/>
        <w:rPr>
          <w:rFonts w:ascii="Verdana" w:hAnsi="Verdana"/>
          <w:sz w:val="20"/>
        </w:rPr>
      </w:pPr>
      <w:r w:rsidRPr="00094B22">
        <w:rPr>
          <w:rFonts w:ascii="Verdana" w:hAnsi="Verdana"/>
          <w:sz w:val="20"/>
        </w:rPr>
        <w:lastRenderedPageBreak/>
        <w:t xml:space="preserve">Perrin, F. X., Phan, T. A., &amp; Nguyen, D. L. (2015). Synthesis and characterization of polyaniline nanoparticles in phosphonic acid amphiphile aqueous micellar solutions for waterborne corrosion protection coatings. </w:t>
      </w:r>
      <w:r w:rsidRPr="00094B22">
        <w:rPr>
          <w:rFonts w:ascii="Verdana" w:hAnsi="Verdana"/>
          <w:i/>
          <w:iCs/>
          <w:sz w:val="20"/>
        </w:rPr>
        <w:t>Journal of Polymer Science Part A: Polymer Chemistry</w:t>
      </w:r>
      <w:r w:rsidRPr="00094B22">
        <w:rPr>
          <w:rFonts w:ascii="Verdana" w:hAnsi="Verdana"/>
          <w:sz w:val="20"/>
        </w:rPr>
        <w:t xml:space="preserve">, </w:t>
      </w:r>
      <w:r w:rsidRPr="00094B22">
        <w:rPr>
          <w:rFonts w:ascii="Verdana" w:hAnsi="Verdana"/>
          <w:i/>
          <w:iCs/>
          <w:sz w:val="20"/>
        </w:rPr>
        <w:t>53</w:t>
      </w:r>
      <w:r w:rsidRPr="00094B22">
        <w:rPr>
          <w:rFonts w:ascii="Verdana" w:hAnsi="Verdana"/>
          <w:sz w:val="20"/>
        </w:rPr>
        <w:t>(13), 1606–1616. https://doi.org/10.1002/pola.27602</w:t>
      </w:r>
    </w:p>
    <w:p w14:paraId="640FE792" w14:textId="77777777" w:rsidR="00094B22" w:rsidRPr="00094B22" w:rsidRDefault="00094B22" w:rsidP="00094B22">
      <w:pPr>
        <w:pStyle w:val="Kaynaka"/>
        <w:rPr>
          <w:rFonts w:ascii="Verdana" w:hAnsi="Verdana"/>
          <w:sz w:val="20"/>
        </w:rPr>
      </w:pPr>
      <w:r w:rsidRPr="00094B22">
        <w:rPr>
          <w:rFonts w:ascii="Verdana" w:hAnsi="Verdana"/>
          <w:sz w:val="20"/>
        </w:rPr>
        <w:t xml:space="preserve">Pezoti, O., Cazetta, A. L., Bedin, K. C., Souza, L. S., Martins, A. C., Silva, T. L., Santos Júnior, O. O., Visentainer, J. V., &amp; Almeida, V. C. (2016). NaOH-activated carbon of high surface area produced from guava seeds as a high-efficiency adsorbent for amoxicillin removal: Kinetic, isotherm and thermodynamic studies. </w:t>
      </w:r>
      <w:r w:rsidRPr="00094B22">
        <w:rPr>
          <w:rFonts w:ascii="Verdana" w:hAnsi="Verdana"/>
          <w:i/>
          <w:iCs/>
          <w:sz w:val="20"/>
        </w:rPr>
        <w:t>Chemical Engineering Journal</w:t>
      </w:r>
      <w:r w:rsidRPr="00094B22">
        <w:rPr>
          <w:rFonts w:ascii="Verdana" w:hAnsi="Verdana"/>
          <w:sz w:val="20"/>
        </w:rPr>
        <w:t xml:space="preserve">, </w:t>
      </w:r>
      <w:r w:rsidRPr="00094B22">
        <w:rPr>
          <w:rFonts w:ascii="Verdana" w:hAnsi="Verdana"/>
          <w:i/>
          <w:iCs/>
          <w:sz w:val="20"/>
        </w:rPr>
        <w:t>288</w:t>
      </w:r>
      <w:r w:rsidRPr="00094B22">
        <w:rPr>
          <w:rFonts w:ascii="Verdana" w:hAnsi="Verdana"/>
          <w:sz w:val="20"/>
        </w:rPr>
        <w:t>, 778–788. https://doi.org/10.1016/j.cej.2015.12.042</w:t>
      </w:r>
    </w:p>
    <w:p w14:paraId="5133C86C" w14:textId="77777777" w:rsidR="00094B22" w:rsidRPr="00094B22" w:rsidRDefault="00094B22" w:rsidP="00094B22">
      <w:pPr>
        <w:pStyle w:val="Kaynaka"/>
        <w:rPr>
          <w:rFonts w:ascii="Verdana" w:hAnsi="Verdana"/>
          <w:sz w:val="20"/>
        </w:rPr>
      </w:pPr>
      <w:r w:rsidRPr="00094B22">
        <w:rPr>
          <w:rFonts w:ascii="Verdana" w:hAnsi="Verdana"/>
          <w:sz w:val="20"/>
        </w:rPr>
        <w:t xml:space="preserve">Rashid, M. A., Buckley, D. E., &amp; Robertson, K. R. (1972). Interactions of a marine humic acid with clay minerals and a natural sediment. </w:t>
      </w:r>
      <w:r w:rsidRPr="00094B22">
        <w:rPr>
          <w:rFonts w:ascii="Verdana" w:hAnsi="Verdana"/>
          <w:i/>
          <w:iCs/>
          <w:sz w:val="20"/>
        </w:rPr>
        <w:t>Geoderma</w:t>
      </w:r>
      <w:r w:rsidRPr="00094B22">
        <w:rPr>
          <w:rFonts w:ascii="Verdana" w:hAnsi="Verdana"/>
          <w:sz w:val="20"/>
        </w:rPr>
        <w:t xml:space="preserve">, </w:t>
      </w:r>
      <w:r w:rsidRPr="00094B22">
        <w:rPr>
          <w:rFonts w:ascii="Verdana" w:hAnsi="Verdana"/>
          <w:i/>
          <w:iCs/>
          <w:sz w:val="20"/>
        </w:rPr>
        <w:t>8</w:t>
      </w:r>
      <w:r w:rsidRPr="00094B22">
        <w:rPr>
          <w:rFonts w:ascii="Verdana" w:hAnsi="Verdana"/>
          <w:sz w:val="20"/>
        </w:rPr>
        <w:t>(1), 11–27. https://doi.org/10.1016/0016-7061(72)90029-8</w:t>
      </w:r>
    </w:p>
    <w:p w14:paraId="4A9CAA41" w14:textId="77777777" w:rsidR="00094B22" w:rsidRPr="00094B22" w:rsidRDefault="00094B22" w:rsidP="00094B22">
      <w:pPr>
        <w:pStyle w:val="Kaynaka"/>
        <w:rPr>
          <w:rFonts w:ascii="Verdana" w:hAnsi="Verdana"/>
          <w:sz w:val="20"/>
        </w:rPr>
      </w:pPr>
      <w:r w:rsidRPr="00094B22">
        <w:rPr>
          <w:rFonts w:ascii="Verdana" w:hAnsi="Verdana"/>
          <w:sz w:val="20"/>
        </w:rPr>
        <w:t xml:space="preserve">Roussel, N., Lemaître, A., Flatt, R. J., &amp; Coussot, P. (2010). Steady state flow of cement suspensions: A micromechanical state of the art. </w:t>
      </w:r>
      <w:r w:rsidRPr="00094B22">
        <w:rPr>
          <w:rFonts w:ascii="Verdana" w:hAnsi="Verdana"/>
          <w:i/>
          <w:iCs/>
          <w:sz w:val="20"/>
        </w:rPr>
        <w:t>Cement and Concrete Research</w:t>
      </w:r>
      <w:r w:rsidRPr="00094B22">
        <w:rPr>
          <w:rFonts w:ascii="Verdana" w:hAnsi="Verdana"/>
          <w:sz w:val="20"/>
        </w:rPr>
        <w:t xml:space="preserve">, </w:t>
      </w:r>
      <w:r w:rsidRPr="00094B22">
        <w:rPr>
          <w:rFonts w:ascii="Verdana" w:hAnsi="Verdana"/>
          <w:i/>
          <w:iCs/>
          <w:sz w:val="20"/>
        </w:rPr>
        <w:t>40</w:t>
      </w:r>
      <w:r w:rsidRPr="00094B22">
        <w:rPr>
          <w:rFonts w:ascii="Verdana" w:hAnsi="Verdana"/>
          <w:sz w:val="20"/>
        </w:rPr>
        <w:t>(1), 77–84. https://doi.org/10.1016/j.cemconres.2009.08.026</w:t>
      </w:r>
    </w:p>
    <w:p w14:paraId="773C6357" w14:textId="77777777" w:rsidR="00094B22" w:rsidRPr="00094B22" w:rsidRDefault="00094B22" w:rsidP="00094B22">
      <w:pPr>
        <w:pStyle w:val="Kaynaka"/>
        <w:rPr>
          <w:rFonts w:ascii="Verdana" w:hAnsi="Verdana"/>
          <w:sz w:val="20"/>
        </w:rPr>
      </w:pPr>
      <w:r w:rsidRPr="00094B22">
        <w:rPr>
          <w:rFonts w:ascii="Verdana" w:hAnsi="Verdana"/>
          <w:sz w:val="20"/>
        </w:rPr>
        <w:t xml:space="preserve">Scholte, Th. G., Meijerink, N. L. J., Schoffeleers, H. M., &amp; Brands, A. M. G. (1984). Mark–Houwink equation and GPC calibration for linear short-chain branched polyolefines, including polypropylene and ethylene–propylene copolymers. </w:t>
      </w:r>
      <w:r w:rsidRPr="00094B22">
        <w:rPr>
          <w:rFonts w:ascii="Verdana" w:hAnsi="Verdana"/>
          <w:i/>
          <w:iCs/>
          <w:sz w:val="20"/>
        </w:rPr>
        <w:t>Journal of Applied Polymer Science</w:t>
      </w:r>
      <w:r w:rsidRPr="00094B22">
        <w:rPr>
          <w:rFonts w:ascii="Verdana" w:hAnsi="Verdana"/>
          <w:sz w:val="20"/>
        </w:rPr>
        <w:t xml:space="preserve">, </w:t>
      </w:r>
      <w:r w:rsidRPr="00094B22">
        <w:rPr>
          <w:rFonts w:ascii="Verdana" w:hAnsi="Verdana"/>
          <w:i/>
          <w:iCs/>
          <w:sz w:val="20"/>
        </w:rPr>
        <w:t>29</w:t>
      </w:r>
      <w:r w:rsidRPr="00094B22">
        <w:rPr>
          <w:rFonts w:ascii="Verdana" w:hAnsi="Verdana"/>
          <w:sz w:val="20"/>
        </w:rPr>
        <w:t>(12), Article 12. https://doi.org/10.1002/app.1984.070291211</w:t>
      </w:r>
    </w:p>
    <w:p w14:paraId="62BBF7BD" w14:textId="77777777" w:rsidR="00094B22" w:rsidRPr="00094B22" w:rsidRDefault="00094B22" w:rsidP="00094B22">
      <w:pPr>
        <w:pStyle w:val="Kaynaka"/>
        <w:rPr>
          <w:rFonts w:ascii="Verdana" w:hAnsi="Verdana"/>
          <w:sz w:val="20"/>
        </w:rPr>
      </w:pPr>
      <w:r w:rsidRPr="00094B22">
        <w:rPr>
          <w:rFonts w:ascii="Verdana" w:hAnsi="Verdana"/>
          <w:sz w:val="20"/>
        </w:rPr>
        <w:t xml:space="preserve">Tung, L. H. (1979). Block copolymer molecular weight by GPC. </w:t>
      </w:r>
      <w:r w:rsidRPr="00094B22">
        <w:rPr>
          <w:rFonts w:ascii="Verdana" w:hAnsi="Verdana"/>
          <w:i/>
          <w:iCs/>
          <w:sz w:val="20"/>
        </w:rPr>
        <w:t>Journal of Applied Polymer Science</w:t>
      </w:r>
      <w:r w:rsidRPr="00094B22">
        <w:rPr>
          <w:rFonts w:ascii="Verdana" w:hAnsi="Verdana"/>
          <w:sz w:val="20"/>
        </w:rPr>
        <w:t xml:space="preserve">, </w:t>
      </w:r>
      <w:r w:rsidRPr="00094B22">
        <w:rPr>
          <w:rFonts w:ascii="Verdana" w:hAnsi="Verdana"/>
          <w:i/>
          <w:iCs/>
          <w:sz w:val="20"/>
        </w:rPr>
        <w:t>24</w:t>
      </w:r>
      <w:r w:rsidRPr="00094B22">
        <w:rPr>
          <w:rFonts w:ascii="Verdana" w:hAnsi="Verdana"/>
          <w:sz w:val="20"/>
        </w:rPr>
        <w:t>(4), Article 4. https://doi.org/10.1002/app.1979.070240409</w:t>
      </w:r>
    </w:p>
    <w:p w14:paraId="601C06AB" w14:textId="77777777" w:rsidR="00094B22" w:rsidRPr="00094B22" w:rsidRDefault="00094B22" w:rsidP="00094B22">
      <w:pPr>
        <w:pStyle w:val="Kaynaka"/>
        <w:rPr>
          <w:rFonts w:ascii="Verdana" w:hAnsi="Verdana"/>
          <w:sz w:val="20"/>
        </w:rPr>
      </w:pPr>
      <w:r w:rsidRPr="00094B22">
        <w:rPr>
          <w:rFonts w:ascii="Verdana" w:hAnsi="Verdana"/>
          <w:sz w:val="20"/>
        </w:rPr>
        <w:t xml:space="preserve">Vinu, A., Hossain, K. Z., Satish Kumar, G., &amp; Ariga, K. (2006). Adsorption of l-histidine over mesoporous carbon molecular sieves. </w:t>
      </w:r>
      <w:r w:rsidRPr="00094B22">
        <w:rPr>
          <w:rFonts w:ascii="Verdana" w:hAnsi="Verdana"/>
          <w:i/>
          <w:iCs/>
          <w:sz w:val="20"/>
        </w:rPr>
        <w:t>Carbon</w:t>
      </w:r>
      <w:r w:rsidRPr="00094B22">
        <w:rPr>
          <w:rFonts w:ascii="Verdana" w:hAnsi="Verdana"/>
          <w:sz w:val="20"/>
        </w:rPr>
        <w:t xml:space="preserve">, </w:t>
      </w:r>
      <w:r w:rsidRPr="00094B22">
        <w:rPr>
          <w:rFonts w:ascii="Verdana" w:hAnsi="Verdana"/>
          <w:i/>
          <w:iCs/>
          <w:sz w:val="20"/>
        </w:rPr>
        <w:t>44</w:t>
      </w:r>
      <w:r w:rsidRPr="00094B22">
        <w:rPr>
          <w:rFonts w:ascii="Verdana" w:hAnsi="Verdana"/>
          <w:sz w:val="20"/>
        </w:rPr>
        <w:t>(3), 530–536. https://doi.org/10.1016/j.carbon.2005.08.004</w:t>
      </w:r>
    </w:p>
    <w:p w14:paraId="2E38B560" w14:textId="77777777" w:rsidR="00094B22" w:rsidRPr="00094B22" w:rsidRDefault="00094B22" w:rsidP="00094B22">
      <w:pPr>
        <w:pStyle w:val="Kaynaka"/>
        <w:rPr>
          <w:rFonts w:ascii="Verdana" w:hAnsi="Verdana"/>
          <w:sz w:val="20"/>
        </w:rPr>
      </w:pPr>
      <w:r w:rsidRPr="00094B22">
        <w:rPr>
          <w:rFonts w:ascii="Verdana" w:hAnsi="Verdana"/>
          <w:sz w:val="20"/>
        </w:rPr>
        <w:t xml:space="preserve">Xia, F., Xu, H., Liu, C., Wang, J., Ding, J., &amp; Ma, C. (2013). Microstructures of Ni–AlN composite coatings prepared by pulse electrodeposition technology. </w:t>
      </w:r>
      <w:r w:rsidRPr="00094B22">
        <w:rPr>
          <w:rFonts w:ascii="Verdana" w:hAnsi="Verdana"/>
          <w:i/>
          <w:iCs/>
          <w:sz w:val="20"/>
        </w:rPr>
        <w:t>Applied Surface Science</w:t>
      </w:r>
      <w:r w:rsidRPr="00094B22">
        <w:rPr>
          <w:rFonts w:ascii="Verdana" w:hAnsi="Verdana"/>
          <w:sz w:val="20"/>
        </w:rPr>
        <w:t xml:space="preserve">, </w:t>
      </w:r>
      <w:r w:rsidRPr="00094B22">
        <w:rPr>
          <w:rFonts w:ascii="Verdana" w:hAnsi="Verdana"/>
          <w:i/>
          <w:iCs/>
          <w:sz w:val="20"/>
        </w:rPr>
        <w:t>271</w:t>
      </w:r>
      <w:r w:rsidRPr="00094B22">
        <w:rPr>
          <w:rFonts w:ascii="Verdana" w:hAnsi="Verdana"/>
          <w:sz w:val="20"/>
        </w:rPr>
        <w:t>, 7–11. https://doi.org/10.1016/j.apsusc.2012.12.064</w:t>
      </w:r>
    </w:p>
    <w:p w14:paraId="5092E2E4" w14:textId="77777777" w:rsidR="00094B22" w:rsidRPr="00094B22" w:rsidRDefault="00094B22" w:rsidP="00094B22">
      <w:pPr>
        <w:pStyle w:val="Kaynaka"/>
        <w:rPr>
          <w:rFonts w:ascii="Verdana" w:hAnsi="Verdana"/>
          <w:sz w:val="20"/>
        </w:rPr>
      </w:pPr>
      <w:r w:rsidRPr="00094B22">
        <w:rPr>
          <w:rFonts w:ascii="Verdana" w:hAnsi="Verdana"/>
          <w:sz w:val="20"/>
        </w:rPr>
        <w:t xml:space="preserve">Yu, Y., Zhang, K., Yang, L., &amp; Zhang, D. (2019). Fruit detection for strawberry harvesting robot in non-structural environment based on Mask-RCNN. </w:t>
      </w:r>
      <w:r w:rsidRPr="00094B22">
        <w:rPr>
          <w:rFonts w:ascii="Verdana" w:hAnsi="Verdana"/>
          <w:i/>
          <w:iCs/>
          <w:sz w:val="20"/>
        </w:rPr>
        <w:t>Computers and Electronics in Agriculture</w:t>
      </w:r>
      <w:r w:rsidRPr="00094B22">
        <w:rPr>
          <w:rFonts w:ascii="Verdana" w:hAnsi="Verdana"/>
          <w:sz w:val="20"/>
        </w:rPr>
        <w:t xml:space="preserve">, </w:t>
      </w:r>
      <w:r w:rsidRPr="00094B22">
        <w:rPr>
          <w:rFonts w:ascii="Verdana" w:hAnsi="Verdana"/>
          <w:i/>
          <w:iCs/>
          <w:sz w:val="20"/>
        </w:rPr>
        <w:t>163</w:t>
      </w:r>
      <w:r w:rsidRPr="00094B22">
        <w:rPr>
          <w:rFonts w:ascii="Verdana" w:hAnsi="Verdana"/>
          <w:sz w:val="20"/>
        </w:rPr>
        <w:t>, 104846. https://doi.org/10.1016/j.compag.2019.06.001</w:t>
      </w:r>
    </w:p>
    <w:p w14:paraId="2E171574" w14:textId="77777777" w:rsidR="00094B22" w:rsidRPr="00094B22" w:rsidRDefault="00094B22" w:rsidP="00094B22">
      <w:pPr>
        <w:pStyle w:val="Kaynaka"/>
        <w:rPr>
          <w:rFonts w:ascii="Verdana" w:hAnsi="Verdana"/>
          <w:sz w:val="20"/>
        </w:rPr>
      </w:pPr>
      <w:r w:rsidRPr="00094B22">
        <w:rPr>
          <w:rFonts w:ascii="Verdana" w:hAnsi="Verdana"/>
          <w:sz w:val="20"/>
        </w:rPr>
        <w:lastRenderedPageBreak/>
        <w:t xml:space="preserve">Zimm, B. H., &amp; Kilb, R. W. (1959). Dynamics of branched polymer molecules in dilute solution. </w:t>
      </w:r>
      <w:r w:rsidRPr="00094B22">
        <w:rPr>
          <w:rFonts w:ascii="Verdana" w:hAnsi="Verdana"/>
          <w:i/>
          <w:iCs/>
          <w:sz w:val="20"/>
        </w:rPr>
        <w:t>Journal of Polymer Science</w:t>
      </w:r>
      <w:r w:rsidRPr="00094B22">
        <w:rPr>
          <w:rFonts w:ascii="Verdana" w:hAnsi="Verdana"/>
          <w:sz w:val="20"/>
        </w:rPr>
        <w:t xml:space="preserve">, </w:t>
      </w:r>
      <w:r w:rsidRPr="00094B22">
        <w:rPr>
          <w:rFonts w:ascii="Verdana" w:hAnsi="Verdana"/>
          <w:i/>
          <w:iCs/>
          <w:sz w:val="20"/>
        </w:rPr>
        <w:t>37</w:t>
      </w:r>
      <w:r w:rsidRPr="00094B22">
        <w:rPr>
          <w:rFonts w:ascii="Verdana" w:hAnsi="Verdana"/>
          <w:sz w:val="20"/>
        </w:rPr>
        <w:t>(131), Article 131. https://doi.org/10.1002/pol.1959.1203713102</w:t>
      </w:r>
    </w:p>
    <w:p w14:paraId="73E74869" w14:textId="7B40A41A" w:rsidR="00094B22" w:rsidRPr="00E34A6F" w:rsidRDefault="00094B22" w:rsidP="00094B22">
      <w:pPr>
        <w:jc w:val="both"/>
        <w:rPr>
          <w:rFonts w:ascii="Verdana" w:eastAsia="Times New Roman" w:hAnsi="Verdana" w:cs="DejaVu Sans"/>
          <w:sz w:val="20"/>
          <w:szCs w:val="20"/>
          <w:lang w:val="en-US" w:eastAsia="tr-TR"/>
        </w:rPr>
      </w:pPr>
      <w:r>
        <w:rPr>
          <w:rFonts w:ascii="Verdana" w:eastAsia="Times New Roman" w:hAnsi="Verdana" w:cs="DejaVu Sans"/>
          <w:sz w:val="20"/>
          <w:szCs w:val="20"/>
          <w:lang w:val="en-US" w:eastAsia="tr-TR"/>
        </w:rPr>
        <w:fldChar w:fldCharType="end"/>
      </w:r>
    </w:p>
    <w:p w14:paraId="7B67F49E" w14:textId="77777777" w:rsidR="00522086" w:rsidRPr="00E34A6F" w:rsidRDefault="00522086" w:rsidP="000B18D2">
      <w:pPr>
        <w:spacing w:after="0" w:line="240" w:lineRule="auto"/>
        <w:jc w:val="both"/>
        <w:rPr>
          <w:rFonts w:ascii="Verdana" w:eastAsia="Times New Roman" w:hAnsi="Verdana" w:cs="DejaVu Sans"/>
          <w:sz w:val="20"/>
          <w:szCs w:val="20"/>
          <w:lang w:val="en-US" w:eastAsia="tr-TR"/>
        </w:rPr>
      </w:pPr>
    </w:p>
    <w:sectPr w:rsidR="00522086" w:rsidRPr="00E34A6F" w:rsidSect="00A72CB0">
      <w:footerReference w:type="default" r:id="rId16"/>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A430CB" w14:textId="77777777" w:rsidR="00021DA2" w:rsidRDefault="00021DA2" w:rsidP="00B972D1">
      <w:pPr>
        <w:spacing w:after="0" w:line="240" w:lineRule="auto"/>
      </w:pPr>
      <w:r>
        <w:separator/>
      </w:r>
    </w:p>
  </w:endnote>
  <w:endnote w:type="continuationSeparator" w:id="0">
    <w:p w14:paraId="18428663" w14:textId="77777777" w:rsidR="00021DA2" w:rsidRDefault="00021DA2" w:rsidP="00B972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A2"/>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A2"/>
    <w:family w:val="swiss"/>
    <w:pitch w:val="variable"/>
    <w:sig w:usb0="E4002EFF" w:usb1="C000E47F" w:usb2="00000009" w:usb3="00000000" w:csb0="000001FF" w:csb1="00000000"/>
  </w:font>
  <w:font w:name="DejaVu Sans">
    <w:panose1 w:val="020B0603030804020204"/>
    <w:charset w:val="A2"/>
    <w:family w:val="swiss"/>
    <w:pitch w:val="variable"/>
    <w:sig w:usb0="E7002EFF" w:usb1="D200FDFF" w:usb2="0A246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9350721"/>
      <w:docPartObj>
        <w:docPartGallery w:val="Page Numbers (Bottom of Page)"/>
        <w:docPartUnique/>
      </w:docPartObj>
    </w:sdtPr>
    <w:sdtEndPr>
      <w:rPr>
        <w:rFonts w:ascii="Verdana" w:hAnsi="Verdana"/>
        <w:sz w:val="20"/>
      </w:rPr>
    </w:sdtEndPr>
    <w:sdtContent>
      <w:p w14:paraId="132323DC" w14:textId="578C02A6" w:rsidR="00B972D1" w:rsidRPr="00B972D1" w:rsidRDefault="00B972D1">
        <w:pPr>
          <w:pStyle w:val="AltBilgi"/>
          <w:jc w:val="center"/>
          <w:rPr>
            <w:rFonts w:ascii="Verdana" w:hAnsi="Verdana"/>
            <w:sz w:val="20"/>
          </w:rPr>
        </w:pPr>
        <w:r w:rsidRPr="00B972D1">
          <w:rPr>
            <w:rFonts w:ascii="Verdana" w:hAnsi="Verdana"/>
            <w:sz w:val="20"/>
          </w:rPr>
          <w:fldChar w:fldCharType="begin"/>
        </w:r>
        <w:r w:rsidRPr="00B972D1">
          <w:rPr>
            <w:rFonts w:ascii="Verdana" w:hAnsi="Verdana"/>
            <w:sz w:val="20"/>
          </w:rPr>
          <w:instrText>PAGE   \* MERGEFORMAT</w:instrText>
        </w:r>
        <w:r w:rsidRPr="00B972D1">
          <w:rPr>
            <w:rFonts w:ascii="Verdana" w:hAnsi="Verdana"/>
            <w:sz w:val="20"/>
          </w:rPr>
          <w:fldChar w:fldCharType="separate"/>
        </w:r>
        <w:r w:rsidR="008D030A">
          <w:rPr>
            <w:rFonts w:ascii="Verdana" w:hAnsi="Verdana"/>
            <w:noProof/>
            <w:sz w:val="20"/>
          </w:rPr>
          <w:t>10</w:t>
        </w:r>
        <w:r w:rsidRPr="00B972D1">
          <w:rPr>
            <w:rFonts w:ascii="Verdana" w:hAnsi="Verdana"/>
            <w:sz w:val="20"/>
          </w:rPr>
          <w:fldChar w:fldCharType="end"/>
        </w:r>
      </w:p>
    </w:sdtContent>
  </w:sdt>
  <w:p w14:paraId="46236D1D" w14:textId="77777777" w:rsidR="00B972D1" w:rsidRDefault="00B972D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C2EC23" w14:textId="77777777" w:rsidR="00021DA2" w:rsidRDefault="00021DA2" w:rsidP="00B972D1">
      <w:pPr>
        <w:spacing w:after="0" w:line="240" w:lineRule="auto"/>
      </w:pPr>
      <w:r>
        <w:separator/>
      </w:r>
    </w:p>
  </w:footnote>
  <w:footnote w:type="continuationSeparator" w:id="0">
    <w:p w14:paraId="1691039A" w14:textId="77777777" w:rsidR="00021DA2" w:rsidRDefault="00021DA2" w:rsidP="00B972D1">
      <w:pPr>
        <w:spacing w:after="0" w:line="240" w:lineRule="auto"/>
      </w:pPr>
      <w:r>
        <w:continuationSeparator/>
      </w:r>
    </w:p>
  </w:footnote>
  <w:footnote w:id="1">
    <w:p w14:paraId="21F46AA4" w14:textId="1723783D" w:rsidR="004D09D7" w:rsidRPr="004D09D7" w:rsidRDefault="004D09D7" w:rsidP="004D09D7">
      <w:pPr>
        <w:pStyle w:val="Balk1"/>
        <w:rPr>
          <w:lang w:val="en-US"/>
        </w:rPr>
      </w:pPr>
      <w:r>
        <w:rPr>
          <w:rStyle w:val="DipnotBavurusu"/>
        </w:rPr>
        <w:footnoteRef/>
      </w:r>
      <w:r>
        <w:t xml:space="preserve"> </w:t>
      </w:r>
      <w:r w:rsidRPr="004D09D7">
        <w:rPr>
          <w:b w:val="0"/>
          <w:lang w:val="en-US"/>
        </w:rPr>
        <w:t xml:space="preserve"> (</w:t>
      </w:r>
      <w:proofErr w:type="gramStart"/>
      <w:r w:rsidRPr="004D09D7">
        <w:rPr>
          <w:b w:val="0"/>
          <w:lang w:val="en-US"/>
        </w:rPr>
        <w:t>or</w:t>
      </w:r>
      <w:proofErr w:type="gramEnd"/>
      <w:r w:rsidRPr="004D09D7">
        <w:rPr>
          <w:b w:val="0"/>
          <w:lang w:val="en-US"/>
        </w:rPr>
        <w:t xml:space="preserve"> a similar first degree heading)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4811C9"/>
    <w:multiLevelType w:val="multilevel"/>
    <w:tmpl w:val="8C263486"/>
    <w:lvl w:ilvl="0">
      <w:start w:val="1"/>
      <w:numFmt w:val="decimal"/>
      <w:pStyle w:val="Balk1"/>
      <w:lvlText w:val="%1."/>
      <w:lvlJc w:val="left"/>
      <w:pPr>
        <w:ind w:left="432" w:hanging="432"/>
      </w:pPr>
      <w:rPr>
        <w:rFonts w:hint="default"/>
      </w:rPr>
    </w:lvl>
    <w:lvl w:ilvl="1">
      <w:start w:val="1"/>
      <w:numFmt w:val="decimal"/>
      <w:pStyle w:val="Balk2"/>
      <w:lvlText w:val="%1.%2."/>
      <w:lvlJc w:val="left"/>
      <w:pPr>
        <w:ind w:left="576" w:hanging="576"/>
      </w:pPr>
      <w:rPr>
        <w:rFonts w:hint="default"/>
      </w:rPr>
    </w:lvl>
    <w:lvl w:ilvl="2">
      <w:start w:val="1"/>
      <w:numFmt w:val="decimal"/>
      <w:pStyle w:val="Balk3"/>
      <w:lvlText w:val="%1.%2.%3."/>
      <w:lvlJc w:val="left"/>
      <w:pPr>
        <w:ind w:left="720" w:hanging="720"/>
      </w:pPr>
      <w:rPr>
        <w:rFonts w:hint="default"/>
        <w:i/>
      </w:rPr>
    </w:lvl>
    <w:lvl w:ilvl="3">
      <w:start w:val="1"/>
      <w:numFmt w:val="decimal"/>
      <w:pStyle w:val="Balk4"/>
      <w:lvlText w:val="%1.%2.%3.%4."/>
      <w:lvlJc w:val="left"/>
      <w:pPr>
        <w:ind w:left="864" w:hanging="864"/>
      </w:pPr>
      <w:rPr>
        <w:rFonts w:hint="default"/>
      </w:rPr>
    </w:lvl>
    <w:lvl w:ilvl="4">
      <w:start w:val="1"/>
      <w:numFmt w:val="decimal"/>
      <w:pStyle w:val="Balk5"/>
      <w:lvlText w:val="%1.%2.%3.%4.%5."/>
      <w:lvlJc w:val="left"/>
      <w:pPr>
        <w:ind w:left="1008" w:hanging="1008"/>
      </w:pPr>
      <w:rPr>
        <w:rFonts w:hint="default"/>
      </w:rPr>
    </w:lvl>
    <w:lvl w:ilvl="5">
      <w:start w:val="1"/>
      <w:numFmt w:val="decimal"/>
      <w:pStyle w:val="Balk6"/>
      <w:lvlText w:val="%1.%2.%3.%4.%5.%6"/>
      <w:lvlJc w:val="left"/>
      <w:pPr>
        <w:ind w:left="1152" w:hanging="1152"/>
      </w:pPr>
      <w:rPr>
        <w:rFonts w:hint="default"/>
      </w:rPr>
    </w:lvl>
    <w:lvl w:ilvl="6">
      <w:start w:val="1"/>
      <w:numFmt w:val="decimal"/>
      <w:pStyle w:val="Balk7"/>
      <w:lvlText w:val="%1.%2.%3.%4.%5.%6.%7"/>
      <w:lvlJc w:val="left"/>
      <w:pPr>
        <w:ind w:left="1296" w:hanging="1296"/>
      </w:pPr>
      <w:rPr>
        <w:rFonts w:hint="default"/>
      </w:rPr>
    </w:lvl>
    <w:lvl w:ilvl="7">
      <w:start w:val="1"/>
      <w:numFmt w:val="decimal"/>
      <w:pStyle w:val="Balk8"/>
      <w:lvlText w:val="%1.%2.%3.%4.%5.%6.%7.%8"/>
      <w:lvlJc w:val="left"/>
      <w:pPr>
        <w:ind w:left="1440" w:hanging="1440"/>
      </w:pPr>
      <w:rPr>
        <w:rFonts w:hint="default"/>
      </w:rPr>
    </w:lvl>
    <w:lvl w:ilvl="8">
      <w:start w:val="1"/>
      <w:numFmt w:val="decimal"/>
      <w:pStyle w:val="Balk9"/>
      <w:lvlText w:val="%1.%2.%3.%4.%5.%6.%7.%8.%9"/>
      <w:lvlJc w:val="left"/>
      <w:pPr>
        <w:ind w:left="1584" w:hanging="158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YxNzMwMTAxMzcwMzVU0lEKTi0uzszPAykwrAUAwjT7WCwAAAA="/>
  </w:docVars>
  <w:rsids>
    <w:rsidRoot w:val="00A72CB0"/>
    <w:rsid w:val="00020F7E"/>
    <w:rsid w:val="000214D2"/>
    <w:rsid w:val="00021DA2"/>
    <w:rsid w:val="0004666F"/>
    <w:rsid w:val="00066118"/>
    <w:rsid w:val="00083844"/>
    <w:rsid w:val="00094B22"/>
    <w:rsid w:val="000B18D2"/>
    <w:rsid w:val="000C58E7"/>
    <w:rsid w:val="001B4A42"/>
    <w:rsid w:val="001D6B40"/>
    <w:rsid w:val="001E2CFA"/>
    <w:rsid w:val="001F4C70"/>
    <w:rsid w:val="00222AFC"/>
    <w:rsid w:val="00224B8F"/>
    <w:rsid w:val="00262904"/>
    <w:rsid w:val="002766E1"/>
    <w:rsid w:val="00292A2E"/>
    <w:rsid w:val="002C7785"/>
    <w:rsid w:val="002E6F26"/>
    <w:rsid w:val="00311649"/>
    <w:rsid w:val="00346B1D"/>
    <w:rsid w:val="003A1F77"/>
    <w:rsid w:val="003A21C3"/>
    <w:rsid w:val="003A324A"/>
    <w:rsid w:val="003B4F17"/>
    <w:rsid w:val="003D50B9"/>
    <w:rsid w:val="003E2406"/>
    <w:rsid w:val="003F5277"/>
    <w:rsid w:val="00407652"/>
    <w:rsid w:val="00407BC7"/>
    <w:rsid w:val="00416AD1"/>
    <w:rsid w:val="004204A0"/>
    <w:rsid w:val="00470DF6"/>
    <w:rsid w:val="004776B5"/>
    <w:rsid w:val="004D09D7"/>
    <w:rsid w:val="004D713C"/>
    <w:rsid w:val="00522086"/>
    <w:rsid w:val="005257CD"/>
    <w:rsid w:val="00541BED"/>
    <w:rsid w:val="005901EE"/>
    <w:rsid w:val="005A1954"/>
    <w:rsid w:val="005D4D20"/>
    <w:rsid w:val="0061604F"/>
    <w:rsid w:val="0062315D"/>
    <w:rsid w:val="0067580E"/>
    <w:rsid w:val="0067603E"/>
    <w:rsid w:val="00680A01"/>
    <w:rsid w:val="00695B9D"/>
    <w:rsid w:val="006A1AE3"/>
    <w:rsid w:val="006D21D3"/>
    <w:rsid w:val="006F148F"/>
    <w:rsid w:val="00704076"/>
    <w:rsid w:val="0071511D"/>
    <w:rsid w:val="007366DC"/>
    <w:rsid w:val="00756E18"/>
    <w:rsid w:val="007577FA"/>
    <w:rsid w:val="007721E0"/>
    <w:rsid w:val="00782A71"/>
    <w:rsid w:val="00791A5B"/>
    <w:rsid w:val="007C2D1A"/>
    <w:rsid w:val="007D44CA"/>
    <w:rsid w:val="008163F1"/>
    <w:rsid w:val="008C0F0D"/>
    <w:rsid w:val="008C55C7"/>
    <w:rsid w:val="008D030A"/>
    <w:rsid w:val="008F0A26"/>
    <w:rsid w:val="008F6429"/>
    <w:rsid w:val="0095172C"/>
    <w:rsid w:val="00953C5D"/>
    <w:rsid w:val="0099576A"/>
    <w:rsid w:val="009D1640"/>
    <w:rsid w:val="00A13D14"/>
    <w:rsid w:val="00A72CB0"/>
    <w:rsid w:val="00AA4833"/>
    <w:rsid w:val="00AC70D3"/>
    <w:rsid w:val="00AF2D35"/>
    <w:rsid w:val="00B249BD"/>
    <w:rsid w:val="00B571E3"/>
    <w:rsid w:val="00B972D1"/>
    <w:rsid w:val="00BB60E1"/>
    <w:rsid w:val="00BC3C3C"/>
    <w:rsid w:val="00BE6676"/>
    <w:rsid w:val="00BF4656"/>
    <w:rsid w:val="00C17A64"/>
    <w:rsid w:val="00C41CFF"/>
    <w:rsid w:val="00C555F4"/>
    <w:rsid w:val="00CD7971"/>
    <w:rsid w:val="00D1461B"/>
    <w:rsid w:val="00D66F7C"/>
    <w:rsid w:val="00D907F7"/>
    <w:rsid w:val="00D91BC5"/>
    <w:rsid w:val="00DC194D"/>
    <w:rsid w:val="00DE19B7"/>
    <w:rsid w:val="00DE3025"/>
    <w:rsid w:val="00DE626A"/>
    <w:rsid w:val="00E34A6F"/>
    <w:rsid w:val="00E36408"/>
    <w:rsid w:val="00F05344"/>
    <w:rsid w:val="00F152E1"/>
    <w:rsid w:val="00F32EB2"/>
    <w:rsid w:val="00F75064"/>
    <w:rsid w:val="00FB73BE"/>
    <w:rsid w:val="00FD0C5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651C6"/>
  <w15:chartTrackingRefBased/>
  <w15:docId w15:val="{6C7EA0D5-763D-451E-8DE2-CDD5308CE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4D09D7"/>
    <w:pPr>
      <w:keepNext/>
      <w:keepLines/>
      <w:numPr>
        <w:numId w:val="1"/>
      </w:numPr>
      <w:spacing w:before="240" w:after="240" w:line="360" w:lineRule="auto"/>
      <w:outlineLvl w:val="0"/>
    </w:pPr>
    <w:rPr>
      <w:rFonts w:ascii="Verdana" w:eastAsiaTheme="majorEastAsia" w:hAnsi="Verdana" w:cstheme="majorBidi"/>
      <w:b/>
      <w:color w:val="000000" w:themeColor="text1"/>
      <w:sz w:val="20"/>
      <w:szCs w:val="32"/>
    </w:rPr>
  </w:style>
  <w:style w:type="paragraph" w:styleId="Balk2">
    <w:name w:val="heading 2"/>
    <w:basedOn w:val="Normal"/>
    <w:next w:val="Normal"/>
    <w:link w:val="Balk2Char"/>
    <w:uiPriority w:val="9"/>
    <w:unhideWhenUsed/>
    <w:qFormat/>
    <w:rsid w:val="004D09D7"/>
    <w:pPr>
      <w:keepNext/>
      <w:keepLines/>
      <w:numPr>
        <w:ilvl w:val="1"/>
        <w:numId w:val="1"/>
      </w:numPr>
      <w:spacing w:before="120" w:after="120" w:line="360" w:lineRule="auto"/>
      <w:outlineLvl w:val="1"/>
    </w:pPr>
    <w:rPr>
      <w:rFonts w:ascii="Verdana" w:eastAsiaTheme="majorEastAsia" w:hAnsi="Verdana" w:cstheme="majorBidi"/>
      <w:b/>
      <w:color w:val="000000" w:themeColor="text1"/>
      <w:sz w:val="20"/>
      <w:szCs w:val="26"/>
    </w:rPr>
  </w:style>
  <w:style w:type="paragraph" w:styleId="Balk3">
    <w:name w:val="heading 3"/>
    <w:basedOn w:val="Normal"/>
    <w:next w:val="Normal"/>
    <w:link w:val="Balk3Char"/>
    <w:uiPriority w:val="9"/>
    <w:unhideWhenUsed/>
    <w:qFormat/>
    <w:rsid w:val="004D09D7"/>
    <w:pPr>
      <w:keepNext/>
      <w:keepLines/>
      <w:numPr>
        <w:ilvl w:val="2"/>
        <w:numId w:val="1"/>
      </w:numPr>
      <w:spacing w:before="120" w:after="120" w:line="360" w:lineRule="auto"/>
      <w:outlineLvl w:val="2"/>
    </w:pPr>
    <w:rPr>
      <w:rFonts w:ascii="Verdana" w:eastAsiaTheme="majorEastAsia" w:hAnsi="Verdana" w:cstheme="majorBidi"/>
      <w:i/>
      <w:color w:val="000000" w:themeColor="text1"/>
      <w:sz w:val="20"/>
      <w:szCs w:val="24"/>
    </w:rPr>
  </w:style>
  <w:style w:type="paragraph" w:styleId="Balk4">
    <w:name w:val="heading 4"/>
    <w:basedOn w:val="Normal"/>
    <w:next w:val="Normal"/>
    <w:link w:val="Balk4Char"/>
    <w:uiPriority w:val="9"/>
    <w:semiHidden/>
    <w:unhideWhenUsed/>
    <w:qFormat/>
    <w:rsid w:val="00DE626A"/>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semiHidden/>
    <w:unhideWhenUsed/>
    <w:qFormat/>
    <w:rsid w:val="00DE626A"/>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Balk6">
    <w:name w:val="heading 6"/>
    <w:basedOn w:val="Normal"/>
    <w:next w:val="Normal"/>
    <w:link w:val="Balk6Char"/>
    <w:uiPriority w:val="9"/>
    <w:semiHidden/>
    <w:unhideWhenUsed/>
    <w:qFormat/>
    <w:rsid w:val="00DE626A"/>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Balk7">
    <w:name w:val="heading 7"/>
    <w:basedOn w:val="Normal"/>
    <w:next w:val="Normal"/>
    <w:link w:val="Balk7Char"/>
    <w:uiPriority w:val="9"/>
    <w:semiHidden/>
    <w:unhideWhenUsed/>
    <w:qFormat/>
    <w:rsid w:val="00DE626A"/>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Balk8">
    <w:name w:val="heading 8"/>
    <w:basedOn w:val="Normal"/>
    <w:next w:val="Normal"/>
    <w:link w:val="Balk8Char"/>
    <w:uiPriority w:val="9"/>
    <w:semiHidden/>
    <w:unhideWhenUsed/>
    <w:qFormat/>
    <w:rsid w:val="00DE626A"/>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DE626A"/>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FD0C5D"/>
    <w:pPr>
      <w:spacing w:before="100" w:beforeAutospacing="1" w:after="142" w:line="276" w:lineRule="auto"/>
    </w:pPr>
    <w:rPr>
      <w:rFonts w:ascii="Times New Roman" w:eastAsia="Times New Roman" w:hAnsi="Times New Roman" w:cs="Times New Roman"/>
      <w:sz w:val="24"/>
      <w:szCs w:val="24"/>
      <w:lang w:eastAsia="tr-TR"/>
    </w:rPr>
  </w:style>
  <w:style w:type="character" w:styleId="AklamaBavurusu">
    <w:name w:val="annotation reference"/>
    <w:basedOn w:val="VarsaylanParagrafYazTipi"/>
    <w:uiPriority w:val="99"/>
    <w:semiHidden/>
    <w:unhideWhenUsed/>
    <w:rsid w:val="00FD0C5D"/>
    <w:rPr>
      <w:sz w:val="16"/>
      <w:szCs w:val="16"/>
    </w:rPr>
  </w:style>
  <w:style w:type="paragraph" w:styleId="AklamaMetni">
    <w:name w:val="annotation text"/>
    <w:basedOn w:val="Normal"/>
    <w:link w:val="AklamaMetniChar"/>
    <w:uiPriority w:val="99"/>
    <w:semiHidden/>
    <w:unhideWhenUsed/>
    <w:rsid w:val="00FD0C5D"/>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0C5D"/>
    <w:rPr>
      <w:sz w:val="20"/>
      <w:szCs w:val="20"/>
    </w:rPr>
  </w:style>
  <w:style w:type="paragraph" w:styleId="AklamaKonusu">
    <w:name w:val="annotation subject"/>
    <w:basedOn w:val="AklamaMetni"/>
    <w:next w:val="AklamaMetni"/>
    <w:link w:val="AklamaKonusuChar"/>
    <w:uiPriority w:val="99"/>
    <w:semiHidden/>
    <w:unhideWhenUsed/>
    <w:rsid w:val="00FD0C5D"/>
    <w:rPr>
      <w:b/>
      <w:bCs/>
    </w:rPr>
  </w:style>
  <w:style w:type="character" w:customStyle="1" w:styleId="AklamaKonusuChar">
    <w:name w:val="Açıklama Konusu Char"/>
    <w:basedOn w:val="AklamaMetniChar"/>
    <w:link w:val="AklamaKonusu"/>
    <w:uiPriority w:val="99"/>
    <w:semiHidden/>
    <w:rsid w:val="00FD0C5D"/>
    <w:rPr>
      <w:b/>
      <w:bCs/>
      <w:sz w:val="20"/>
      <w:szCs w:val="20"/>
    </w:rPr>
  </w:style>
  <w:style w:type="paragraph" w:styleId="BalonMetni">
    <w:name w:val="Balloon Text"/>
    <w:basedOn w:val="Normal"/>
    <w:link w:val="BalonMetniChar"/>
    <w:uiPriority w:val="99"/>
    <w:semiHidden/>
    <w:unhideWhenUsed/>
    <w:rsid w:val="00FD0C5D"/>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D0C5D"/>
    <w:rPr>
      <w:rFonts w:ascii="Segoe UI" w:hAnsi="Segoe UI" w:cs="Segoe UI"/>
      <w:sz w:val="18"/>
      <w:szCs w:val="18"/>
    </w:rPr>
  </w:style>
  <w:style w:type="character" w:styleId="Kpr">
    <w:name w:val="Hyperlink"/>
    <w:basedOn w:val="VarsaylanParagrafYazTipi"/>
    <w:uiPriority w:val="99"/>
    <w:unhideWhenUsed/>
    <w:rsid w:val="005D4D20"/>
    <w:rPr>
      <w:color w:val="0563C1" w:themeColor="hyperlink"/>
      <w:u w:val="single"/>
    </w:rPr>
  </w:style>
  <w:style w:type="paragraph" w:styleId="stBilgi">
    <w:name w:val="header"/>
    <w:basedOn w:val="Normal"/>
    <w:link w:val="stBilgiChar"/>
    <w:uiPriority w:val="99"/>
    <w:unhideWhenUsed/>
    <w:rsid w:val="00B972D1"/>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972D1"/>
  </w:style>
  <w:style w:type="paragraph" w:styleId="AltBilgi">
    <w:name w:val="footer"/>
    <w:basedOn w:val="Normal"/>
    <w:link w:val="AltBilgiChar"/>
    <w:uiPriority w:val="99"/>
    <w:unhideWhenUsed/>
    <w:rsid w:val="00B972D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972D1"/>
  </w:style>
  <w:style w:type="table" w:styleId="TabloKlavuzu">
    <w:name w:val="Table Grid"/>
    <w:basedOn w:val="NormalTablo"/>
    <w:uiPriority w:val="39"/>
    <w:rsid w:val="00772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VarsaylanParagrafYazTipi"/>
    <w:uiPriority w:val="99"/>
    <w:semiHidden/>
    <w:unhideWhenUsed/>
    <w:rsid w:val="00AA4833"/>
    <w:rPr>
      <w:color w:val="605E5C"/>
      <w:shd w:val="clear" w:color="auto" w:fill="E1DFDD"/>
    </w:rPr>
  </w:style>
  <w:style w:type="paragraph" w:styleId="Dzeltme">
    <w:name w:val="Revision"/>
    <w:hidden/>
    <w:uiPriority w:val="99"/>
    <w:semiHidden/>
    <w:rsid w:val="00C17A64"/>
    <w:pPr>
      <w:spacing w:after="0" w:line="240" w:lineRule="auto"/>
    </w:pPr>
  </w:style>
  <w:style w:type="paragraph" w:styleId="Kaynaka">
    <w:name w:val="Bibliography"/>
    <w:basedOn w:val="Normal"/>
    <w:next w:val="Normal"/>
    <w:uiPriority w:val="37"/>
    <w:unhideWhenUsed/>
    <w:rsid w:val="00094B22"/>
    <w:pPr>
      <w:spacing w:after="0" w:line="480" w:lineRule="auto"/>
      <w:ind w:left="720" w:hanging="720"/>
    </w:pPr>
  </w:style>
  <w:style w:type="character" w:customStyle="1" w:styleId="Balk1Char">
    <w:name w:val="Başlık 1 Char"/>
    <w:basedOn w:val="VarsaylanParagrafYazTipi"/>
    <w:link w:val="Balk1"/>
    <w:uiPriority w:val="9"/>
    <w:rsid w:val="004D09D7"/>
    <w:rPr>
      <w:rFonts w:ascii="Verdana" w:eastAsiaTheme="majorEastAsia" w:hAnsi="Verdana" w:cstheme="majorBidi"/>
      <w:b/>
      <w:color w:val="000000" w:themeColor="text1"/>
      <w:sz w:val="20"/>
      <w:szCs w:val="32"/>
    </w:rPr>
  </w:style>
  <w:style w:type="paragraph" w:styleId="AralkYok">
    <w:name w:val="No Spacing"/>
    <w:link w:val="AralkYokChar"/>
    <w:uiPriority w:val="1"/>
    <w:qFormat/>
    <w:rsid w:val="004D09D7"/>
    <w:pPr>
      <w:spacing w:after="0" w:line="240" w:lineRule="auto"/>
    </w:pPr>
  </w:style>
  <w:style w:type="paragraph" w:customStyle="1" w:styleId="paragraph">
    <w:name w:val="paragraph"/>
    <w:basedOn w:val="AralkYok"/>
    <w:link w:val="paragraphChar"/>
    <w:qFormat/>
    <w:rsid w:val="004D09D7"/>
    <w:pPr>
      <w:spacing w:before="120" w:after="120" w:line="360" w:lineRule="auto"/>
      <w:jc w:val="both"/>
    </w:pPr>
    <w:rPr>
      <w:rFonts w:ascii="Verdana" w:eastAsia="Times New Roman" w:hAnsi="Verdana" w:cs="Times New Roman"/>
      <w:sz w:val="20"/>
      <w:szCs w:val="20"/>
      <w:lang w:val="en-US" w:eastAsia="tr-TR"/>
    </w:rPr>
  </w:style>
  <w:style w:type="character" w:customStyle="1" w:styleId="Balk2Char">
    <w:name w:val="Başlık 2 Char"/>
    <w:basedOn w:val="VarsaylanParagrafYazTipi"/>
    <w:link w:val="Balk2"/>
    <w:uiPriority w:val="9"/>
    <w:rsid w:val="004D09D7"/>
    <w:rPr>
      <w:rFonts w:ascii="Verdana" w:eastAsiaTheme="majorEastAsia" w:hAnsi="Verdana" w:cstheme="majorBidi"/>
      <w:b/>
      <w:color w:val="000000" w:themeColor="text1"/>
      <w:sz w:val="20"/>
      <w:szCs w:val="26"/>
    </w:rPr>
  </w:style>
  <w:style w:type="character" w:customStyle="1" w:styleId="AralkYokChar">
    <w:name w:val="Aralık Yok Char"/>
    <w:basedOn w:val="VarsaylanParagrafYazTipi"/>
    <w:link w:val="AralkYok"/>
    <w:uiPriority w:val="1"/>
    <w:rsid w:val="004D09D7"/>
  </w:style>
  <w:style w:type="character" w:customStyle="1" w:styleId="paragraphChar">
    <w:name w:val="paragraph Char"/>
    <w:basedOn w:val="AralkYokChar"/>
    <w:link w:val="paragraph"/>
    <w:rsid w:val="004D09D7"/>
    <w:rPr>
      <w:rFonts w:ascii="Verdana" w:eastAsia="Times New Roman" w:hAnsi="Verdana" w:cs="Times New Roman"/>
      <w:sz w:val="20"/>
      <w:szCs w:val="20"/>
      <w:lang w:val="en-US" w:eastAsia="tr-TR"/>
    </w:rPr>
  </w:style>
  <w:style w:type="character" w:customStyle="1" w:styleId="Balk3Char">
    <w:name w:val="Başlık 3 Char"/>
    <w:basedOn w:val="VarsaylanParagrafYazTipi"/>
    <w:link w:val="Balk3"/>
    <w:uiPriority w:val="9"/>
    <w:rsid w:val="004D09D7"/>
    <w:rPr>
      <w:rFonts w:ascii="Verdana" w:eastAsiaTheme="majorEastAsia" w:hAnsi="Verdana" w:cstheme="majorBidi"/>
      <w:i/>
      <w:color w:val="000000" w:themeColor="text1"/>
      <w:sz w:val="20"/>
      <w:szCs w:val="24"/>
    </w:rPr>
  </w:style>
  <w:style w:type="paragraph" w:styleId="DipnotMetni">
    <w:name w:val="footnote text"/>
    <w:basedOn w:val="Normal"/>
    <w:link w:val="DipnotMetniChar"/>
    <w:uiPriority w:val="99"/>
    <w:semiHidden/>
    <w:unhideWhenUsed/>
    <w:rsid w:val="004D09D7"/>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4D09D7"/>
    <w:rPr>
      <w:sz w:val="20"/>
      <w:szCs w:val="20"/>
    </w:rPr>
  </w:style>
  <w:style w:type="character" w:styleId="DipnotBavurusu">
    <w:name w:val="footnote reference"/>
    <w:basedOn w:val="VarsaylanParagrafYazTipi"/>
    <w:uiPriority w:val="99"/>
    <w:semiHidden/>
    <w:unhideWhenUsed/>
    <w:rsid w:val="004D09D7"/>
    <w:rPr>
      <w:vertAlign w:val="superscript"/>
    </w:rPr>
  </w:style>
  <w:style w:type="character" w:customStyle="1" w:styleId="Balk4Char">
    <w:name w:val="Başlık 4 Char"/>
    <w:basedOn w:val="VarsaylanParagrafYazTipi"/>
    <w:link w:val="Balk4"/>
    <w:uiPriority w:val="9"/>
    <w:semiHidden/>
    <w:rsid w:val="00DE626A"/>
    <w:rPr>
      <w:rFonts w:asciiTheme="majorHAnsi" w:eastAsiaTheme="majorEastAsia" w:hAnsiTheme="majorHAnsi" w:cstheme="majorBidi"/>
      <w:i/>
      <w:iCs/>
      <w:color w:val="2E74B5" w:themeColor="accent1" w:themeShade="BF"/>
    </w:rPr>
  </w:style>
  <w:style w:type="character" w:customStyle="1" w:styleId="Balk5Char">
    <w:name w:val="Başlık 5 Char"/>
    <w:basedOn w:val="VarsaylanParagrafYazTipi"/>
    <w:link w:val="Balk5"/>
    <w:uiPriority w:val="9"/>
    <w:semiHidden/>
    <w:rsid w:val="00DE626A"/>
    <w:rPr>
      <w:rFonts w:asciiTheme="majorHAnsi" w:eastAsiaTheme="majorEastAsia" w:hAnsiTheme="majorHAnsi" w:cstheme="majorBidi"/>
      <w:color w:val="2E74B5" w:themeColor="accent1" w:themeShade="BF"/>
    </w:rPr>
  </w:style>
  <w:style w:type="character" w:customStyle="1" w:styleId="Balk6Char">
    <w:name w:val="Başlık 6 Char"/>
    <w:basedOn w:val="VarsaylanParagrafYazTipi"/>
    <w:link w:val="Balk6"/>
    <w:uiPriority w:val="9"/>
    <w:semiHidden/>
    <w:rsid w:val="00DE626A"/>
    <w:rPr>
      <w:rFonts w:asciiTheme="majorHAnsi" w:eastAsiaTheme="majorEastAsia" w:hAnsiTheme="majorHAnsi" w:cstheme="majorBidi"/>
      <w:color w:val="1F4D78" w:themeColor="accent1" w:themeShade="7F"/>
    </w:rPr>
  </w:style>
  <w:style w:type="character" w:customStyle="1" w:styleId="Balk7Char">
    <w:name w:val="Başlık 7 Char"/>
    <w:basedOn w:val="VarsaylanParagrafYazTipi"/>
    <w:link w:val="Balk7"/>
    <w:uiPriority w:val="9"/>
    <w:semiHidden/>
    <w:rsid w:val="00DE626A"/>
    <w:rPr>
      <w:rFonts w:asciiTheme="majorHAnsi" w:eastAsiaTheme="majorEastAsia" w:hAnsiTheme="majorHAnsi" w:cstheme="majorBidi"/>
      <w:i/>
      <w:iCs/>
      <w:color w:val="1F4D78" w:themeColor="accent1" w:themeShade="7F"/>
    </w:rPr>
  </w:style>
  <w:style w:type="character" w:customStyle="1" w:styleId="Balk8Char">
    <w:name w:val="Başlık 8 Char"/>
    <w:basedOn w:val="VarsaylanParagrafYazTipi"/>
    <w:link w:val="Balk8"/>
    <w:uiPriority w:val="9"/>
    <w:semiHidden/>
    <w:rsid w:val="00DE626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DE626A"/>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65329">
      <w:bodyDiv w:val="1"/>
      <w:marLeft w:val="0"/>
      <w:marRight w:val="0"/>
      <w:marTop w:val="0"/>
      <w:marBottom w:val="0"/>
      <w:divBdr>
        <w:top w:val="none" w:sz="0" w:space="0" w:color="auto"/>
        <w:left w:val="none" w:sz="0" w:space="0" w:color="auto"/>
        <w:bottom w:val="none" w:sz="0" w:space="0" w:color="auto"/>
        <w:right w:val="none" w:sz="0" w:space="0" w:color="auto"/>
      </w:divBdr>
      <w:divsChild>
        <w:div w:id="1260141082">
          <w:marLeft w:val="0"/>
          <w:marRight w:val="0"/>
          <w:marTop w:val="0"/>
          <w:marBottom w:val="0"/>
          <w:divBdr>
            <w:top w:val="none" w:sz="0" w:space="0" w:color="auto"/>
            <w:left w:val="none" w:sz="0" w:space="0" w:color="auto"/>
            <w:bottom w:val="none" w:sz="0" w:space="0" w:color="auto"/>
            <w:right w:val="none" w:sz="0" w:space="0" w:color="auto"/>
          </w:divBdr>
        </w:div>
      </w:divsChild>
    </w:div>
    <w:div w:id="1055660512">
      <w:bodyDiv w:val="1"/>
      <w:marLeft w:val="0"/>
      <w:marRight w:val="0"/>
      <w:marTop w:val="0"/>
      <w:marBottom w:val="0"/>
      <w:divBdr>
        <w:top w:val="none" w:sz="0" w:space="0" w:color="auto"/>
        <w:left w:val="none" w:sz="0" w:space="0" w:color="auto"/>
        <w:bottom w:val="none" w:sz="0" w:space="0" w:color="auto"/>
        <w:right w:val="none" w:sz="0" w:space="0" w:color="auto"/>
      </w:divBdr>
      <w:divsChild>
        <w:div w:id="157768762">
          <w:marLeft w:val="0"/>
          <w:marRight w:val="0"/>
          <w:marTop w:val="0"/>
          <w:marBottom w:val="0"/>
          <w:divBdr>
            <w:top w:val="none" w:sz="0" w:space="0" w:color="auto"/>
            <w:left w:val="none" w:sz="0" w:space="0" w:color="auto"/>
            <w:bottom w:val="none" w:sz="0" w:space="0" w:color="auto"/>
            <w:right w:val="none" w:sz="0" w:space="0" w:color="auto"/>
          </w:divBdr>
        </w:div>
      </w:divsChild>
    </w:div>
    <w:div w:id="1216510483">
      <w:bodyDiv w:val="1"/>
      <w:marLeft w:val="0"/>
      <w:marRight w:val="0"/>
      <w:marTop w:val="0"/>
      <w:marBottom w:val="0"/>
      <w:divBdr>
        <w:top w:val="none" w:sz="0" w:space="0" w:color="auto"/>
        <w:left w:val="none" w:sz="0" w:space="0" w:color="auto"/>
        <w:bottom w:val="none" w:sz="0" w:space="0" w:color="auto"/>
        <w:right w:val="none" w:sz="0" w:space="0" w:color="auto"/>
      </w:divBdr>
      <w:divsChild>
        <w:div w:id="406536232">
          <w:marLeft w:val="0"/>
          <w:marRight w:val="0"/>
          <w:marTop w:val="0"/>
          <w:marBottom w:val="0"/>
          <w:divBdr>
            <w:top w:val="none" w:sz="0" w:space="0" w:color="auto"/>
            <w:left w:val="none" w:sz="0" w:space="0" w:color="auto"/>
            <w:bottom w:val="none" w:sz="0" w:space="0" w:color="auto"/>
            <w:right w:val="none" w:sz="0" w:space="0" w:color="auto"/>
          </w:divBdr>
          <w:divsChild>
            <w:div w:id="612829498">
              <w:marLeft w:val="0"/>
              <w:marRight w:val="0"/>
              <w:marTop w:val="0"/>
              <w:marBottom w:val="240"/>
              <w:divBdr>
                <w:top w:val="none" w:sz="0" w:space="0" w:color="auto"/>
                <w:left w:val="none" w:sz="0" w:space="0" w:color="auto"/>
                <w:bottom w:val="none" w:sz="0" w:space="0" w:color="auto"/>
                <w:right w:val="none" w:sz="0" w:space="0" w:color="auto"/>
              </w:divBdr>
              <w:divsChild>
                <w:div w:id="1042705016">
                  <w:marLeft w:val="600"/>
                  <w:marRight w:val="96"/>
                  <w:marTop w:val="0"/>
                  <w:marBottom w:val="0"/>
                  <w:divBdr>
                    <w:top w:val="none" w:sz="0" w:space="0" w:color="auto"/>
                    <w:left w:val="none" w:sz="0" w:space="0" w:color="auto"/>
                    <w:bottom w:val="none" w:sz="0" w:space="0" w:color="auto"/>
                    <w:right w:val="none" w:sz="0" w:space="0" w:color="auto"/>
                  </w:divBdr>
                </w:div>
              </w:divsChild>
            </w:div>
            <w:div w:id="1969630826">
              <w:marLeft w:val="0"/>
              <w:marRight w:val="0"/>
              <w:marTop w:val="0"/>
              <w:marBottom w:val="240"/>
              <w:divBdr>
                <w:top w:val="none" w:sz="0" w:space="0" w:color="auto"/>
                <w:left w:val="none" w:sz="0" w:space="0" w:color="auto"/>
                <w:bottom w:val="none" w:sz="0" w:space="0" w:color="auto"/>
                <w:right w:val="none" w:sz="0" w:space="0" w:color="auto"/>
              </w:divBdr>
              <w:divsChild>
                <w:div w:id="1941991368">
                  <w:marLeft w:val="600"/>
                  <w:marRight w:val="96"/>
                  <w:marTop w:val="0"/>
                  <w:marBottom w:val="0"/>
                  <w:divBdr>
                    <w:top w:val="none" w:sz="0" w:space="0" w:color="auto"/>
                    <w:left w:val="none" w:sz="0" w:space="0" w:color="auto"/>
                    <w:bottom w:val="none" w:sz="0" w:space="0" w:color="auto"/>
                    <w:right w:val="none" w:sz="0" w:space="0" w:color="auto"/>
                  </w:divBdr>
                </w:div>
              </w:divsChild>
            </w:div>
            <w:div w:id="1371102588">
              <w:marLeft w:val="0"/>
              <w:marRight w:val="0"/>
              <w:marTop w:val="0"/>
              <w:marBottom w:val="240"/>
              <w:divBdr>
                <w:top w:val="none" w:sz="0" w:space="0" w:color="auto"/>
                <w:left w:val="none" w:sz="0" w:space="0" w:color="auto"/>
                <w:bottom w:val="none" w:sz="0" w:space="0" w:color="auto"/>
                <w:right w:val="none" w:sz="0" w:space="0" w:color="auto"/>
              </w:divBdr>
              <w:divsChild>
                <w:div w:id="766268023">
                  <w:marLeft w:val="600"/>
                  <w:marRight w:val="96"/>
                  <w:marTop w:val="0"/>
                  <w:marBottom w:val="0"/>
                  <w:divBdr>
                    <w:top w:val="none" w:sz="0" w:space="0" w:color="auto"/>
                    <w:left w:val="none" w:sz="0" w:space="0" w:color="auto"/>
                    <w:bottom w:val="none" w:sz="0" w:space="0" w:color="auto"/>
                    <w:right w:val="none" w:sz="0" w:space="0" w:color="auto"/>
                  </w:divBdr>
                </w:div>
              </w:divsChild>
            </w:div>
            <w:div w:id="413555698">
              <w:marLeft w:val="0"/>
              <w:marRight w:val="0"/>
              <w:marTop w:val="0"/>
              <w:marBottom w:val="240"/>
              <w:divBdr>
                <w:top w:val="none" w:sz="0" w:space="0" w:color="auto"/>
                <w:left w:val="none" w:sz="0" w:space="0" w:color="auto"/>
                <w:bottom w:val="none" w:sz="0" w:space="0" w:color="auto"/>
                <w:right w:val="none" w:sz="0" w:space="0" w:color="auto"/>
              </w:divBdr>
              <w:divsChild>
                <w:div w:id="138421358">
                  <w:marLeft w:val="600"/>
                  <w:marRight w:val="96"/>
                  <w:marTop w:val="0"/>
                  <w:marBottom w:val="0"/>
                  <w:divBdr>
                    <w:top w:val="none" w:sz="0" w:space="0" w:color="auto"/>
                    <w:left w:val="none" w:sz="0" w:space="0" w:color="auto"/>
                    <w:bottom w:val="none" w:sz="0" w:space="0" w:color="auto"/>
                    <w:right w:val="none" w:sz="0" w:space="0" w:color="auto"/>
                  </w:divBdr>
                </w:div>
              </w:divsChild>
            </w:div>
            <w:div w:id="1472284925">
              <w:marLeft w:val="0"/>
              <w:marRight w:val="0"/>
              <w:marTop w:val="0"/>
              <w:marBottom w:val="240"/>
              <w:divBdr>
                <w:top w:val="none" w:sz="0" w:space="0" w:color="auto"/>
                <w:left w:val="none" w:sz="0" w:space="0" w:color="auto"/>
                <w:bottom w:val="none" w:sz="0" w:space="0" w:color="auto"/>
                <w:right w:val="none" w:sz="0" w:space="0" w:color="auto"/>
              </w:divBdr>
              <w:divsChild>
                <w:div w:id="1806661539">
                  <w:marLeft w:val="600"/>
                  <w:marRight w:val="96"/>
                  <w:marTop w:val="0"/>
                  <w:marBottom w:val="0"/>
                  <w:divBdr>
                    <w:top w:val="none" w:sz="0" w:space="0" w:color="auto"/>
                    <w:left w:val="none" w:sz="0" w:space="0" w:color="auto"/>
                    <w:bottom w:val="none" w:sz="0" w:space="0" w:color="auto"/>
                    <w:right w:val="none" w:sz="0" w:space="0" w:color="auto"/>
                  </w:divBdr>
                </w:div>
              </w:divsChild>
            </w:div>
            <w:div w:id="851650523">
              <w:marLeft w:val="0"/>
              <w:marRight w:val="0"/>
              <w:marTop w:val="0"/>
              <w:marBottom w:val="240"/>
              <w:divBdr>
                <w:top w:val="none" w:sz="0" w:space="0" w:color="auto"/>
                <w:left w:val="none" w:sz="0" w:space="0" w:color="auto"/>
                <w:bottom w:val="none" w:sz="0" w:space="0" w:color="auto"/>
                <w:right w:val="none" w:sz="0" w:space="0" w:color="auto"/>
              </w:divBdr>
              <w:divsChild>
                <w:div w:id="1089544382">
                  <w:marLeft w:val="600"/>
                  <w:marRight w:val="96"/>
                  <w:marTop w:val="0"/>
                  <w:marBottom w:val="0"/>
                  <w:divBdr>
                    <w:top w:val="none" w:sz="0" w:space="0" w:color="auto"/>
                    <w:left w:val="none" w:sz="0" w:space="0" w:color="auto"/>
                    <w:bottom w:val="none" w:sz="0" w:space="0" w:color="auto"/>
                    <w:right w:val="none" w:sz="0" w:space="0" w:color="auto"/>
                  </w:divBdr>
                </w:div>
              </w:divsChild>
            </w:div>
            <w:div w:id="1463881972">
              <w:marLeft w:val="0"/>
              <w:marRight w:val="0"/>
              <w:marTop w:val="0"/>
              <w:marBottom w:val="240"/>
              <w:divBdr>
                <w:top w:val="none" w:sz="0" w:space="0" w:color="auto"/>
                <w:left w:val="none" w:sz="0" w:space="0" w:color="auto"/>
                <w:bottom w:val="none" w:sz="0" w:space="0" w:color="auto"/>
                <w:right w:val="none" w:sz="0" w:space="0" w:color="auto"/>
              </w:divBdr>
              <w:divsChild>
                <w:div w:id="418138907">
                  <w:marLeft w:val="600"/>
                  <w:marRight w:val="96"/>
                  <w:marTop w:val="0"/>
                  <w:marBottom w:val="0"/>
                  <w:divBdr>
                    <w:top w:val="none" w:sz="0" w:space="0" w:color="auto"/>
                    <w:left w:val="none" w:sz="0" w:space="0" w:color="auto"/>
                    <w:bottom w:val="none" w:sz="0" w:space="0" w:color="auto"/>
                    <w:right w:val="none" w:sz="0" w:space="0" w:color="auto"/>
                  </w:divBdr>
                </w:div>
              </w:divsChild>
            </w:div>
            <w:div w:id="1404110219">
              <w:marLeft w:val="0"/>
              <w:marRight w:val="0"/>
              <w:marTop w:val="0"/>
              <w:marBottom w:val="240"/>
              <w:divBdr>
                <w:top w:val="none" w:sz="0" w:space="0" w:color="auto"/>
                <w:left w:val="none" w:sz="0" w:space="0" w:color="auto"/>
                <w:bottom w:val="none" w:sz="0" w:space="0" w:color="auto"/>
                <w:right w:val="none" w:sz="0" w:space="0" w:color="auto"/>
              </w:divBdr>
              <w:divsChild>
                <w:div w:id="1860585696">
                  <w:marLeft w:val="600"/>
                  <w:marRight w:val="96"/>
                  <w:marTop w:val="0"/>
                  <w:marBottom w:val="0"/>
                  <w:divBdr>
                    <w:top w:val="none" w:sz="0" w:space="0" w:color="auto"/>
                    <w:left w:val="none" w:sz="0" w:space="0" w:color="auto"/>
                    <w:bottom w:val="none" w:sz="0" w:space="0" w:color="auto"/>
                    <w:right w:val="none" w:sz="0" w:space="0" w:color="auto"/>
                  </w:divBdr>
                </w:div>
              </w:divsChild>
            </w:div>
            <w:div w:id="565531926">
              <w:marLeft w:val="0"/>
              <w:marRight w:val="0"/>
              <w:marTop w:val="0"/>
              <w:marBottom w:val="240"/>
              <w:divBdr>
                <w:top w:val="none" w:sz="0" w:space="0" w:color="auto"/>
                <w:left w:val="none" w:sz="0" w:space="0" w:color="auto"/>
                <w:bottom w:val="none" w:sz="0" w:space="0" w:color="auto"/>
                <w:right w:val="none" w:sz="0" w:space="0" w:color="auto"/>
              </w:divBdr>
              <w:divsChild>
                <w:div w:id="823543283">
                  <w:marLeft w:val="600"/>
                  <w:marRight w:val="96"/>
                  <w:marTop w:val="0"/>
                  <w:marBottom w:val="0"/>
                  <w:divBdr>
                    <w:top w:val="none" w:sz="0" w:space="0" w:color="auto"/>
                    <w:left w:val="none" w:sz="0" w:space="0" w:color="auto"/>
                    <w:bottom w:val="none" w:sz="0" w:space="0" w:color="auto"/>
                    <w:right w:val="none" w:sz="0" w:space="0" w:color="auto"/>
                  </w:divBdr>
                </w:div>
              </w:divsChild>
            </w:div>
            <w:div w:id="655770065">
              <w:marLeft w:val="0"/>
              <w:marRight w:val="0"/>
              <w:marTop w:val="0"/>
              <w:marBottom w:val="240"/>
              <w:divBdr>
                <w:top w:val="none" w:sz="0" w:space="0" w:color="auto"/>
                <w:left w:val="none" w:sz="0" w:space="0" w:color="auto"/>
                <w:bottom w:val="none" w:sz="0" w:space="0" w:color="auto"/>
                <w:right w:val="none" w:sz="0" w:space="0" w:color="auto"/>
              </w:divBdr>
              <w:divsChild>
                <w:div w:id="1350915239">
                  <w:marLeft w:val="600"/>
                  <w:marRight w:val="96"/>
                  <w:marTop w:val="0"/>
                  <w:marBottom w:val="0"/>
                  <w:divBdr>
                    <w:top w:val="none" w:sz="0" w:space="0" w:color="auto"/>
                    <w:left w:val="none" w:sz="0" w:space="0" w:color="auto"/>
                    <w:bottom w:val="none" w:sz="0" w:space="0" w:color="auto"/>
                    <w:right w:val="none" w:sz="0" w:space="0" w:color="auto"/>
                  </w:divBdr>
                </w:div>
              </w:divsChild>
            </w:div>
            <w:div w:id="647708436">
              <w:marLeft w:val="0"/>
              <w:marRight w:val="0"/>
              <w:marTop w:val="0"/>
              <w:marBottom w:val="240"/>
              <w:divBdr>
                <w:top w:val="none" w:sz="0" w:space="0" w:color="auto"/>
                <w:left w:val="none" w:sz="0" w:space="0" w:color="auto"/>
                <w:bottom w:val="none" w:sz="0" w:space="0" w:color="auto"/>
                <w:right w:val="none" w:sz="0" w:space="0" w:color="auto"/>
              </w:divBdr>
              <w:divsChild>
                <w:div w:id="2067140820">
                  <w:marLeft w:val="600"/>
                  <w:marRight w:val="96"/>
                  <w:marTop w:val="0"/>
                  <w:marBottom w:val="0"/>
                  <w:divBdr>
                    <w:top w:val="none" w:sz="0" w:space="0" w:color="auto"/>
                    <w:left w:val="none" w:sz="0" w:space="0" w:color="auto"/>
                    <w:bottom w:val="none" w:sz="0" w:space="0" w:color="auto"/>
                    <w:right w:val="none" w:sz="0" w:space="0" w:color="auto"/>
                  </w:divBdr>
                </w:div>
              </w:divsChild>
            </w:div>
            <w:div w:id="981235943">
              <w:marLeft w:val="0"/>
              <w:marRight w:val="0"/>
              <w:marTop w:val="0"/>
              <w:marBottom w:val="240"/>
              <w:divBdr>
                <w:top w:val="none" w:sz="0" w:space="0" w:color="auto"/>
                <w:left w:val="none" w:sz="0" w:space="0" w:color="auto"/>
                <w:bottom w:val="none" w:sz="0" w:space="0" w:color="auto"/>
                <w:right w:val="none" w:sz="0" w:space="0" w:color="auto"/>
              </w:divBdr>
              <w:divsChild>
                <w:div w:id="100688718">
                  <w:marLeft w:val="600"/>
                  <w:marRight w:val="96"/>
                  <w:marTop w:val="0"/>
                  <w:marBottom w:val="0"/>
                  <w:divBdr>
                    <w:top w:val="none" w:sz="0" w:space="0" w:color="auto"/>
                    <w:left w:val="none" w:sz="0" w:space="0" w:color="auto"/>
                    <w:bottom w:val="none" w:sz="0" w:space="0" w:color="auto"/>
                    <w:right w:val="none" w:sz="0" w:space="0" w:color="auto"/>
                  </w:divBdr>
                </w:div>
              </w:divsChild>
            </w:div>
            <w:div w:id="1607081957">
              <w:marLeft w:val="0"/>
              <w:marRight w:val="0"/>
              <w:marTop w:val="0"/>
              <w:marBottom w:val="240"/>
              <w:divBdr>
                <w:top w:val="none" w:sz="0" w:space="0" w:color="auto"/>
                <w:left w:val="none" w:sz="0" w:space="0" w:color="auto"/>
                <w:bottom w:val="none" w:sz="0" w:space="0" w:color="auto"/>
                <w:right w:val="none" w:sz="0" w:space="0" w:color="auto"/>
              </w:divBdr>
              <w:divsChild>
                <w:div w:id="1896157531">
                  <w:marLeft w:val="600"/>
                  <w:marRight w:val="96"/>
                  <w:marTop w:val="0"/>
                  <w:marBottom w:val="0"/>
                  <w:divBdr>
                    <w:top w:val="none" w:sz="0" w:space="0" w:color="auto"/>
                    <w:left w:val="none" w:sz="0" w:space="0" w:color="auto"/>
                    <w:bottom w:val="none" w:sz="0" w:space="0" w:color="auto"/>
                    <w:right w:val="none" w:sz="0" w:space="0" w:color="auto"/>
                  </w:divBdr>
                </w:div>
              </w:divsChild>
            </w:div>
            <w:div w:id="274025189">
              <w:marLeft w:val="0"/>
              <w:marRight w:val="0"/>
              <w:marTop w:val="0"/>
              <w:marBottom w:val="240"/>
              <w:divBdr>
                <w:top w:val="none" w:sz="0" w:space="0" w:color="auto"/>
                <w:left w:val="none" w:sz="0" w:space="0" w:color="auto"/>
                <w:bottom w:val="none" w:sz="0" w:space="0" w:color="auto"/>
                <w:right w:val="none" w:sz="0" w:space="0" w:color="auto"/>
              </w:divBdr>
              <w:divsChild>
                <w:div w:id="520436507">
                  <w:marLeft w:val="600"/>
                  <w:marRight w:val="96"/>
                  <w:marTop w:val="0"/>
                  <w:marBottom w:val="0"/>
                  <w:divBdr>
                    <w:top w:val="none" w:sz="0" w:space="0" w:color="auto"/>
                    <w:left w:val="none" w:sz="0" w:space="0" w:color="auto"/>
                    <w:bottom w:val="none" w:sz="0" w:space="0" w:color="auto"/>
                    <w:right w:val="none" w:sz="0" w:space="0" w:color="auto"/>
                  </w:divBdr>
                </w:div>
              </w:divsChild>
            </w:div>
            <w:div w:id="823010034">
              <w:marLeft w:val="0"/>
              <w:marRight w:val="0"/>
              <w:marTop w:val="0"/>
              <w:marBottom w:val="240"/>
              <w:divBdr>
                <w:top w:val="none" w:sz="0" w:space="0" w:color="auto"/>
                <w:left w:val="none" w:sz="0" w:space="0" w:color="auto"/>
                <w:bottom w:val="none" w:sz="0" w:space="0" w:color="auto"/>
                <w:right w:val="none" w:sz="0" w:space="0" w:color="auto"/>
              </w:divBdr>
              <w:divsChild>
                <w:div w:id="1681466502">
                  <w:marLeft w:val="600"/>
                  <w:marRight w:val="96"/>
                  <w:marTop w:val="0"/>
                  <w:marBottom w:val="0"/>
                  <w:divBdr>
                    <w:top w:val="none" w:sz="0" w:space="0" w:color="auto"/>
                    <w:left w:val="none" w:sz="0" w:space="0" w:color="auto"/>
                    <w:bottom w:val="none" w:sz="0" w:space="0" w:color="auto"/>
                    <w:right w:val="none" w:sz="0" w:space="0" w:color="auto"/>
                  </w:divBdr>
                </w:div>
              </w:divsChild>
            </w:div>
            <w:div w:id="2051177182">
              <w:marLeft w:val="0"/>
              <w:marRight w:val="0"/>
              <w:marTop w:val="0"/>
              <w:marBottom w:val="240"/>
              <w:divBdr>
                <w:top w:val="none" w:sz="0" w:space="0" w:color="auto"/>
                <w:left w:val="none" w:sz="0" w:space="0" w:color="auto"/>
                <w:bottom w:val="none" w:sz="0" w:space="0" w:color="auto"/>
                <w:right w:val="none" w:sz="0" w:space="0" w:color="auto"/>
              </w:divBdr>
              <w:divsChild>
                <w:div w:id="843322479">
                  <w:marLeft w:val="600"/>
                  <w:marRight w:val="96"/>
                  <w:marTop w:val="0"/>
                  <w:marBottom w:val="0"/>
                  <w:divBdr>
                    <w:top w:val="none" w:sz="0" w:space="0" w:color="auto"/>
                    <w:left w:val="none" w:sz="0" w:space="0" w:color="auto"/>
                    <w:bottom w:val="none" w:sz="0" w:space="0" w:color="auto"/>
                    <w:right w:val="none" w:sz="0" w:space="0" w:color="auto"/>
                  </w:divBdr>
                </w:div>
              </w:divsChild>
            </w:div>
            <w:div w:id="18510233">
              <w:marLeft w:val="0"/>
              <w:marRight w:val="0"/>
              <w:marTop w:val="0"/>
              <w:marBottom w:val="240"/>
              <w:divBdr>
                <w:top w:val="none" w:sz="0" w:space="0" w:color="auto"/>
                <w:left w:val="none" w:sz="0" w:space="0" w:color="auto"/>
                <w:bottom w:val="none" w:sz="0" w:space="0" w:color="auto"/>
                <w:right w:val="none" w:sz="0" w:space="0" w:color="auto"/>
              </w:divBdr>
              <w:divsChild>
                <w:div w:id="1312518519">
                  <w:marLeft w:val="600"/>
                  <w:marRight w:val="96"/>
                  <w:marTop w:val="0"/>
                  <w:marBottom w:val="0"/>
                  <w:divBdr>
                    <w:top w:val="none" w:sz="0" w:space="0" w:color="auto"/>
                    <w:left w:val="none" w:sz="0" w:space="0" w:color="auto"/>
                    <w:bottom w:val="none" w:sz="0" w:space="0" w:color="auto"/>
                    <w:right w:val="none" w:sz="0" w:space="0" w:color="auto"/>
                  </w:divBdr>
                </w:div>
              </w:divsChild>
            </w:div>
            <w:div w:id="1210000044">
              <w:marLeft w:val="0"/>
              <w:marRight w:val="0"/>
              <w:marTop w:val="0"/>
              <w:marBottom w:val="240"/>
              <w:divBdr>
                <w:top w:val="none" w:sz="0" w:space="0" w:color="auto"/>
                <w:left w:val="none" w:sz="0" w:space="0" w:color="auto"/>
                <w:bottom w:val="none" w:sz="0" w:space="0" w:color="auto"/>
                <w:right w:val="none" w:sz="0" w:space="0" w:color="auto"/>
              </w:divBdr>
              <w:divsChild>
                <w:div w:id="884565992">
                  <w:marLeft w:val="600"/>
                  <w:marRight w:val="96"/>
                  <w:marTop w:val="0"/>
                  <w:marBottom w:val="0"/>
                  <w:divBdr>
                    <w:top w:val="none" w:sz="0" w:space="0" w:color="auto"/>
                    <w:left w:val="none" w:sz="0" w:space="0" w:color="auto"/>
                    <w:bottom w:val="none" w:sz="0" w:space="0" w:color="auto"/>
                    <w:right w:val="none" w:sz="0" w:space="0" w:color="auto"/>
                  </w:divBdr>
                </w:div>
              </w:divsChild>
            </w:div>
            <w:div w:id="734399912">
              <w:marLeft w:val="0"/>
              <w:marRight w:val="0"/>
              <w:marTop w:val="0"/>
              <w:marBottom w:val="240"/>
              <w:divBdr>
                <w:top w:val="none" w:sz="0" w:space="0" w:color="auto"/>
                <w:left w:val="none" w:sz="0" w:space="0" w:color="auto"/>
                <w:bottom w:val="none" w:sz="0" w:space="0" w:color="auto"/>
                <w:right w:val="none" w:sz="0" w:space="0" w:color="auto"/>
              </w:divBdr>
              <w:divsChild>
                <w:div w:id="1015234615">
                  <w:marLeft w:val="600"/>
                  <w:marRight w:val="96"/>
                  <w:marTop w:val="0"/>
                  <w:marBottom w:val="0"/>
                  <w:divBdr>
                    <w:top w:val="none" w:sz="0" w:space="0" w:color="auto"/>
                    <w:left w:val="none" w:sz="0" w:space="0" w:color="auto"/>
                    <w:bottom w:val="none" w:sz="0" w:space="0" w:color="auto"/>
                    <w:right w:val="none" w:sz="0" w:space="0" w:color="auto"/>
                  </w:divBdr>
                </w:div>
              </w:divsChild>
            </w:div>
            <w:div w:id="507445444">
              <w:marLeft w:val="0"/>
              <w:marRight w:val="0"/>
              <w:marTop w:val="0"/>
              <w:marBottom w:val="240"/>
              <w:divBdr>
                <w:top w:val="none" w:sz="0" w:space="0" w:color="auto"/>
                <w:left w:val="none" w:sz="0" w:space="0" w:color="auto"/>
                <w:bottom w:val="none" w:sz="0" w:space="0" w:color="auto"/>
                <w:right w:val="none" w:sz="0" w:space="0" w:color="auto"/>
              </w:divBdr>
              <w:divsChild>
                <w:div w:id="1604025397">
                  <w:marLeft w:val="600"/>
                  <w:marRight w:val="96"/>
                  <w:marTop w:val="0"/>
                  <w:marBottom w:val="0"/>
                  <w:divBdr>
                    <w:top w:val="none" w:sz="0" w:space="0" w:color="auto"/>
                    <w:left w:val="none" w:sz="0" w:space="0" w:color="auto"/>
                    <w:bottom w:val="none" w:sz="0" w:space="0" w:color="auto"/>
                    <w:right w:val="none" w:sz="0" w:space="0" w:color="auto"/>
                  </w:divBdr>
                </w:div>
              </w:divsChild>
            </w:div>
            <w:div w:id="1316689844">
              <w:marLeft w:val="0"/>
              <w:marRight w:val="0"/>
              <w:marTop w:val="0"/>
              <w:marBottom w:val="240"/>
              <w:divBdr>
                <w:top w:val="none" w:sz="0" w:space="0" w:color="auto"/>
                <w:left w:val="none" w:sz="0" w:space="0" w:color="auto"/>
                <w:bottom w:val="none" w:sz="0" w:space="0" w:color="auto"/>
                <w:right w:val="none" w:sz="0" w:space="0" w:color="auto"/>
              </w:divBdr>
              <w:divsChild>
                <w:div w:id="1943218171">
                  <w:marLeft w:val="600"/>
                  <w:marRight w:val="96"/>
                  <w:marTop w:val="0"/>
                  <w:marBottom w:val="0"/>
                  <w:divBdr>
                    <w:top w:val="none" w:sz="0" w:space="0" w:color="auto"/>
                    <w:left w:val="none" w:sz="0" w:space="0" w:color="auto"/>
                    <w:bottom w:val="none" w:sz="0" w:space="0" w:color="auto"/>
                    <w:right w:val="none" w:sz="0" w:space="0" w:color="auto"/>
                  </w:divBdr>
                </w:div>
              </w:divsChild>
            </w:div>
            <w:div w:id="211120495">
              <w:marLeft w:val="0"/>
              <w:marRight w:val="0"/>
              <w:marTop w:val="0"/>
              <w:marBottom w:val="240"/>
              <w:divBdr>
                <w:top w:val="none" w:sz="0" w:space="0" w:color="auto"/>
                <w:left w:val="none" w:sz="0" w:space="0" w:color="auto"/>
                <w:bottom w:val="none" w:sz="0" w:space="0" w:color="auto"/>
                <w:right w:val="none" w:sz="0" w:space="0" w:color="auto"/>
              </w:divBdr>
              <w:divsChild>
                <w:div w:id="1424260732">
                  <w:marLeft w:val="600"/>
                  <w:marRight w:val="96"/>
                  <w:marTop w:val="0"/>
                  <w:marBottom w:val="0"/>
                  <w:divBdr>
                    <w:top w:val="none" w:sz="0" w:space="0" w:color="auto"/>
                    <w:left w:val="none" w:sz="0" w:space="0" w:color="auto"/>
                    <w:bottom w:val="none" w:sz="0" w:space="0" w:color="auto"/>
                    <w:right w:val="none" w:sz="0" w:space="0" w:color="auto"/>
                  </w:divBdr>
                </w:div>
              </w:divsChild>
            </w:div>
            <w:div w:id="133524191">
              <w:marLeft w:val="0"/>
              <w:marRight w:val="0"/>
              <w:marTop w:val="0"/>
              <w:marBottom w:val="240"/>
              <w:divBdr>
                <w:top w:val="none" w:sz="0" w:space="0" w:color="auto"/>
                <w:left w:val="none" w:sz="0" w:space="0" w:color="auto"/>
                <w:bottom w:val="none" w:sz="0" w:space="0" w:color="auto"/>
                <w:right w:val="none" w:sz="0" w:space="0" w:color="auto"/>
              </w:divBdr>
              <w:divsChild>
                <w:div w:id="1610116434">
                  <w:marLeft w:val="600"/>
                  <w:marRight w:val="96"/>
                  <w:marTop w:val="0"/>
                  <w:marBottom w:val="0"/>
                  <w:divBdr>
                    <w:top w:val="none" w:sz="0" w:space="0" w:color="auto"/>
                    <w:left w:val="none" w:sz="0" w:space="0" w:color="auto"/>
                    <w:bottom w:val="none" w:sz="0" w:space="0" w:color="auto"/>
                    <w:right w:val="none" w:sz="0" w:space="0" w:color="auto"/>
                  </w:divBdr>
                </w:div>
              </w:divsChild>
            </w:div>
            <w:div w:id="413629112">
              <w:marLeft w:val="0"/>
              <w:marRight w:val="0"/>
              <w:marTop w:val="0"/>
              <w:marBottom w:val="240"/>
              <w:divBdr>
                <w:top w:val="none" w:sz="0" w:space="0" w:color="auto"/>
                <w:left w:val="none" w:sz="0" w:space="0" w:color="auto"/>
                <w:bottom w:val="none" w:sz="0" w:space="0" w:color="auto"/>
                <w:right w:val="none" w:sz="0" w:space="0" w:color="auto"/>
              </w:divBdr>
              <w:divsChild>
                <w:div w:id="643000518">
                  <w:marLeft w:val="600"/>
                  <w:marRight w:val="96"/>
                  <w:marTop w:val="0"/>
                  <w:marBottom w:val="0"/>
                  <w:divBdr>
                    <w:top w:val="none" w:sz="0" w:space="0" w:color="auto"/>
                    <w:left w:val="none" w:sz="0" w:space="0" w:color="auto"/>
                    <w:bottom w:val="none" w:sz="0" w:space="0" w:color="auto"/>
                    <w:right w:val="none" w:sz="0" w:space="0" w:color="auto"/>
                  </w:divBdr>
                </w:div>
              </w:divsChild>
            </w:div>
            <w:div w:id="621807530">
              <w:marLeft w:val="0"/>
              <w:marRight w:val="0"/>
              <w:marTop w:val="0"/>
              <w:marBottom w:val="240"/>
              <w:divBdr>
                <w:top w:val="none" w:sz="0" w:space="0" w:color="auto"/>
                <w:left w:val="none" w:sz="0" w:space="0" w:color="auto"/>
                <w:bottom w:val="none" w:sz="0" w:space="0" w:color="auto"/>
                <w:right w:val="none" w:sz="0" w:space="0" w:color="auto"/>
              </w:divBdr>
              <w:divsChild>
                <w:div w:id="441457660">
                  <w:marLeft w:val="600"/>
                  <w:marRight w:val="96"/>
                  <w:marTop w:val="0"/>
                  <w:marBottom w:val="0"/>
                  <w:divBdr>
                    <w:top w:val="none" w:sz="0" w:space="0" w:color="auto"/>
                    <w:left w:val="none" w:sz="0" w:space="0" w:color="auto"/>
                    <w:bottom w:val="none" w:sz="0" w:space="0" w:color="auto"/>
                    <w:right w:val="none" w:sz="0" w:space="0" w:color="auto"/>
                  </w:divBdr>
                </w:div>
              </w:divsChild>
            </w:div>
            <w:div w:id="908735579">
              <w:marLeft w:val="0"/>
              <w:marRight w:val="0"/>
              <w:marTop w:val="0"/>
              <w:marBottom w:val="0"/>
              <w:divBdr>
                <w:top w:val="none" w:sz="0" w:space="0" w:color="auto"/>
                <w:left w:val="none" w:sz="0" w:space="0" w:color="auto"/>
                <w:bottom w:val="none" w:sz="0" w:space="0" w:color="auto"/>
                <w:right w:val="none" w:sz="0" w:space="0" w:color="auto"/>
              </w:divBdr>
              <w:divsChild>
                <w:div w:id="248464280">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313292502">
      <w:bodyDiv w:val="1"/>
      <w:marLeft w:val="0"/>
      <w:marRight w:val="0"/>
      <w:marTop w:val="0"/>
      <w:marBottom w:val="0"/>
      <w:divBdr>
        <w:top w:val="none" w:sz="0" w:space="0" w:color="auto"/>
        <w:left w:val="none" w:sz="0" w:space="0" w:color="auto"/>
        <w:bottom w:val="none" w:sz="0" w:space="0" w:color="auto"/>
        <w:right w:val="none" w:sz="0" w:space="0" w:color="auto"/>
      </w:divBdr>
      <w:divsChild>
        <w:div w:id="760104133">
          <w:marLeft w:val="0"/>
          <w:marRight w:val="0"/>
          <w:marTop w:val="0"/>
          <w:marBottom w:val="0"/>
          <w:divBdr>
            <w:top w:val="none" w:sz="0" w:space="0" w:color="auto"/>
            <w:left w:val="none" w:sz="0" w:space="0" w:color="auto"/>
            <w:bottom w:val="none" w:sz="0" w:space="0" w:color="auto"/>
            <w:right w:val="none" w:sz="0" w:space="0" w:color="auto"/>
          </w:divBdr>
        </w:div>
      </w:divsChild>
    </w:div>
    <w:div w:id="1794594797">
      <w:bodyDiv w:val="1"/>
      <w:marLeft w:val="0"/>
      <w:marRight w:val="0"/>
      <w:marTop w:val="0"/>
      <w:marBottom w:val="0"/>
      <w:divBdr>
        <w:top w:val="none" w:sz="0" w:space="0" w:color="auto"/>
        <w:left w:val="none" w:sz="0" w:space="0" w:color="auto"/>
        <w:bottom w:val="none" w:sz="0" w:space="0" w:color="auto"/>
        <w:right w:val="none" w:sz="0" w:space="0" w:color="auto"/>
      </w:divBdr>
      <w:divsChild>
        <w:div w:id="944967951">
          <w:marLeft w:val="0"/>
          <w:marRight w:val="0"/>
          <w:marTop w:val="0"/>
          <w:marBottom w:val="0"/>
          <w:divBdr>
            <w:top w:val="none" w:sz="0" w:space="0" w:color="auto"/>
            <w:left w:val="none" w:sz="0" w:space="0" w:color="auto"/>
            <w:bottom w:val="none" w:sz="0" w:space="0" w:color="auto"/>
            <w:right w:val="none" w:sz="0" w:space="0" w:color="auto"/>
          </w:divBdr>
        </w:div>
      </w:divsChild>
    </w:div>
    <w:div w:id="1866626424">
      <w:bodyDiv w:val="1"/>
      <w:marLeft w:val="0"/>
      <w:marRight w:val="0"/>
      <w:marTop w:val="0"/>
      <w:marBottom w:val="0"/>
      <w:divBdr>
        <w:top w:val="none" w:sz="0" w:space="0" w:color="auto"/>
        <w:left w:val="none" w:sz="0" w:space="0" w:color="auto"/>
        <w:bottom w:val="none" w:sz="0" w:space="0" w:color="auto"/>
        <w:right w:val="none" w:sz="0" w:space="0" w:color="auto"/>
      </w:divBdr>
    </w:div>
    <w:div w:id="1925333649">
      <w:bodyDiv w:val="1"/>
      <w:marLeft w:val="0"/>
      <w:marRight w:val="0"/>
      <w:marTop w:val="0"/>
      <w:marBottom w:val="0"/>
      <w:divBdr>
        <w:top w:val="none" w:sz="0" w:space="0" w:color="auto"/>
        <w:left w:val="none" w:sz="0" w:space="0" w:color="auto"/>
        <w:bottom w:val="none" w:sz="0" w:space="0" w:color="auto"/>
        <w:right w:val="none" w:sz="0" w:space="0" w:color="auto"/>
      </w:divBdr>
      <w:divsChild>
        <w:div w:id="1262954532">
          <w:marLeft w:val="0"/>
          <w:marRight w:val="0"/>
          <w:marTop w:val="0"/>
          <w:marBottom w:val="0"/>
          <w:divBdr>
            <w:top w:val="none" w:sz="0" w:space="0" w:color="auto"/>
            <w:left w:val="none" w:sz="0" w:space="0" w:color="auto"/>
            <w:bottom w:val="none" w:sz="0" w:space="0" w:color="auto"/>
            <w:right w:val="none" w:sz="0" w:space="0" w:color="auto"/>
          </w:divBdr>
          <w:divsChild>
            <w:div w:id="2109083628">
              <w:marLeft w:val="0"/>
              <w:marRight w:val="0"/>
              <w:marTop w:val="0"/>
              <w:marBottom w:val="0"/>
              <w:divBdr>
                <w:top w:val="none" w:sz="0" w:space="0" w:color="auto"/>
                <w:left w:val="none" w:sz="0" w:space="0" w:color="auto"/>
                <w:bottom w:val="none" w:sz="0" w:space="0" w:color="auto"/>
                <w:right w:val="none" w:sz="0" w:space="0" w:color="auto"/>
              </w:divBdr>
              <w:divsChild>
                <w:div w:id="209532291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rgipark.org.tr/jotcsb" TargetMode="External"/><Relationship Id="rId13" Type="http://schemas.openxmlformats.org/officeDocument/2006/relationships/hyperlink" Target="https://www.irfanview.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irfanview.com" TargetMode="External"/><Relationship Id="rId10" Type="http://schemas.openxmlformats.org/officeDocument/2006/relationships/hyperlink" Target="http://www.turchemsoc.or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58BEE2-8E0F-4F32-AB42-3E701A0FC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10</Pages>
  <Words>7617</Words>
  <Characters>43420</Characters>
  <Application>Microsoft Office Word</Application>
  <DocSecurity>0</DocSecurity>
  <Lines>361</Lines>
  <Paragraphs>101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Barbaros (standart)</dc:creator>
  <cp:keywords/>
  <dc:description/>
  <cp:lastModifiedBy>Barbaros</cp:lastModifiedBy>
  <cp:revision>38</cp:revision>
  <dcterms:created xsi:type="dcterms:W3CDTF">2021-04-29T19:49:00Z</dcterms:created>
  <dcterms:modified xsi:type="dcterms:W3CDTF">2022-12-10T11:37:00Z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zotero-version="6.0.15"&gt;&lt;session id="iuxdnago"/&gt;&lt;style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