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E" w:rsidRDefault="00C4629B">
      <w:pPr>
        <w:pStyle w:val="KonuBal"/>
      </w:pPr>
      <w:r>
        <w:t>Author</w:t>
      </w:r>
      <w:r>
        <w:rPr>
          <w:spacing w:val="-6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Form</w:t>
      </w:r>
    </w:p>
    <w:p w:rsidR="0064340E" w:rsidRDefault="0064340E">
      <w:pPr>
        <w:pStyle w:val="GvdeMetni"/>
        <w:ind w:left="0"/>
        <w:rPr>
          <w:rFonts w:ascii="Arial"/>
          <w:b/>
          <w:sz w:val="26"/>
        </w:rPr>
      </w:pPr>
    </w:p>
    <w:p w:rsidR="0064340E" w:rsidRDefault="00C4629B">
      <w:pPr>
        <w:pStyle w:val="GvdeMetni"/>
        <w:spacing w:before="183"/>
      </w:pPr>
      <w:r>
        <w:t>Authorship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on:</w:t>
      </w:r>
    </w:p>
    <w:p w:rsidR="0064340E" w:rsidRDefault="00C4629B">
      <w:pPr>
        <w:pStyle w:val="ListeParagraf"/>
        <w:numPr>
          <w:ilvl w:val="0"/>
          <w:numId w:val="2"/>
        </w:numPr>
        <w:tabs>
          <w:tab w:val="left" w:pos="471"/>
        </w:tabs>
        <w:ind w:right="760" w:hanging="180"/>
        <w:rPr>
          <w:sz w:val="20"/>
        </w:rPr>
      </w:pPr>
      <w:r>
        <w:rPr>
          <w:sz w:val="20"/>
        </w:rPr>
        <w:t>substantial contributions to the research concept and design, acquisition of data, and/or</w:t>
      </w:r>
      <w:r>
        <w:rPr>
          <w:spacing w:val="-54"/>
          <w:sz w:val="20"/>
        </w:rPr>
        <w:t xml:space="preserve"> </w:t>
      </w:r>
      <w:r>
        <w:rPr>
          <w:sz w:val="20"/>
        </w:rPr>
        <w:t>analysis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 data,</w:t>
      </w:r>
    </w:p>
    <w:p w:rsidR="0064340E" w:rsidRDefault="00C4629B">
      <w:pPr>
        <w:pStyle w:val="ListeParagraf"/>
        <w:numPr>
          <w:ilvl w:val="0"/>
          <w:numId w:val="2"/>
        </w:numPr>
        <w:tabs>
          <w:tab w:val="left" w:pos="471"/>
        </w:tabs>
        <w:spacing w:before="1" w:line="229" w:lineRule="exact"/>
        <w:ind w:left="470" w:hanging="167"/>
        <w:rPr>
          <w:sz w:val="20"/>
        </w:rPr>
      </w:pPr>
      <w:r>
        <w:rPr>
          <w:sz w:val="20"/>
        </w:rPr>
        <w:t>drafting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revising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critically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5"/>
          <w:sz w:val="20"/>
        </w:rPr>
        <w:t xml:space="preserve"> </w:t>
      </w:r>
      <w:r>
        <w:rPr>
          <w:sz w:val="20"/>
        </w:rPr>
        <w:t>content</w:t>
      </w:r>
    </w:p>
    <w:p w:rsidR="0064340E" w:rsidRDefault="0064340E">
      <w:pPr>
        <w:pStyle w:val="GvdeMetni"/>
        <w:spacing w:before="1"/>
        <w:ind w:left="0"/>
      </w:pPr>
    </w:p>
    <w:p w:rsidR="0064340E" w:rsidRDefault="00C4629B">
      <w:pPr>
        <w:pStyle w:val="GvdeMetni"/>
        <w:ind w:right="145"/>
        <w:jc w:val="both"/>
      </w:pPr>
      <w:r>
        <w:t>All the individuals designated as authors must qualify for authorship according to one or more of</w:t>
      </w:r>
      <w:r>
        <w:rPr>
          <w:spacing w:val="-53"/>
        </w:rPr>
        <w:t xml:space="preserve"> </w:t>
      </w:r>
      <w:r>
        <w:t xml:space="preserve">the above criteria, and all those who qualify must be listed. When a large </w:t>
      </w:r>
      <w:r>
        <w:t>group has</w:t>
      </w:r>
      <w:r>
        <w:rPr>
          <w:spacing w:val="-53"/>
        </w:rPr>
        <w:t xml:space="preserve"> </w:t>
      </w:r>
      <w:r>
        <w:t>conducted the work, the group should identify the individuals who accept direct responsibility for</w:t>
      </w:r>
      <w:r>
        <w:rPr>
          <w:spacing w:val="-53"/>
        </w:rPr>
        <w:t xml:space="preserve"> </w:t>
      </w:r>
      <w:r>
        <w:t>the manuscript. When submitting a group manuscript, the cor</w:t>
      </w:r>
      <w:r>
        <w:t>responding author should clearly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listed,</w:t>
      </w:r>
      <w:r>
        <w:rPr>
          <w:spacing w:val="1"/>
        </w:rPr>
        <w:t xml:space="preserve"> </w:t>
      </w:r>
      <w:r>
        <w:t>and should clearly identify each</w:t>
      </w:r>
      <w:r>
        <w:rPr>
          <w:spacing w:val="1"/>
        </w:rPr>
        <w:t xml:space="preserve"> </w:t>
      </w:r>
      <w:r>
        <w:t>individual author</w:t>
      </w:r>
      <w:r>
        <w:t>. The order of authorship in the byline should</w:t>
      </w:r>
      <w:r>
        <w:rPr>
          <w:spacing w:val="-53"/>
        </w:rPr>
        <w:t xml:space="preserve"> </w:t>
      </w:r>
      <w:r>
        <w:t>be a joint decision of the co-aut</w:t>
      </w:r>
      <w:r>
        <w:t>hors. Each author should participate sufficiently in the work to</w:t>
      </w:r>
      <w:r>
        <w:rPr>
          <w:spacing w:val="1"/>
        </w:rPr>
        <w:t xml:space="preserve"> </w:t>
      </w:r>
      <w:r>
        <w:t>take public responsibility for his or her contributions to   the study, the content and for any</w:t>
      </w:r>
      <w:r>
        <w:rPr>
          <w:spacing w:val="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interests.</w:t>
      </w:r>
    </w:p>
    <w:p w:rsidR="00C4629B" w:rsidRDefault="00C4629B">
      <w:pPr>
        <w:pStyle w:val="GvdeMetni"/>
        <w:ind w:right="145"/>
        <w:jc w:val="both"/>
      </w:pPr>
    </w:p>
    <w:p w:rsidR="00C4629B" w:rsidRDefault="00C4629B">
      <w:pPr>
        <w:pStyle w:val="GvdeMetni"/>
        <w:ind w:right="145"/>
        <w:jc w:val="both"/>
      </w:pPr>
      <w:r w:rsidRPr="00C4629B">
        <w:t xml:space="preserve">Contributors who do not meet the criteria for authorship should be listed in the acknowledgments section. </w:t>
      </w:r>
    </w:p>
    <w:p w:rsidR="0064340E" w:rsidRDefault="0064340E" w:rsidP="00C4629B">
      <w:pPr>
        <w:pStyle w:val="GvdeMetni"/>
        <w:spacing w:before="11"/>
        <w:ind w:left="0"/>
        <w:jc w:val="both"/>
        <w:rPr>
          <w:sz w:val="19"/>
        </w:rPr>
      </w:pPr>
    </w:p>
    <w:p w:rsidR="0064340E" w:rsidRDefault="00C4629B">
      <w:pPr>
        <w:pStyle w:val="GvdeMetni"/>
        <w:jc w:val="both"/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contribution(s)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manuscript,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below:</w:t>
      </w:r>
    </w:p>
    <w:p w:rsidR="0064340E" w:rsidRDefault="0064340E">
      <w:pPr>
        <w:pStyle w:val="GvdeMetni"/>
        <w:spacing w:before="10"/>
        <w:ind w:left="0"/>
        <w:rPr>
          <w:sz w:val="19"/>
        </w:rPr>
      </w:pPr>
    </w:p>
    <w:p w:rsidR="0064340E" w:rsidRDefault="00C4629B">
      <w:pPr>
        <w:pStyle w:val="ListeParagraf"/>
        <w:numPr>
          <w:ilvl w:val="0"/>
          <w:numId w:val="1"/>
        </w:numPr>
        <w:tabs>
          <w:tab w:val="left" w:pos="526"/>
        </w:tabs>
        <w:ind w:hanging="222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</w:p>
    <w:p w:rsidR="0064340E" w:rsidRDefault="00C4629B">
      <w:pPr>
        <w:pStyle w:val="ListeParagraf"/>
        <w:numPr>
          <w:ilvl w:val="0"/>
          <w:numId w:val="1"/>
        </w:numPr>
        <w:tabs>
          <w:tab w:val="left" w:pos="526"/>
        </w:tabs>
        <w:spacing w:before="1"/>
        <w:ind w:hanging="222"/>
        <w:rPr>
          <w:sz w:val="20"/>
        </w:rPr>
      </w:pPr>
      <w:r>
        <w:rPr>
          <w:sz w:val="20"/>
        </w:rPr>
        <w:t>Collection</w:t>
      </w:r>
      <w:r>
        <w:rPr>
          <w:spacing w:val="-3"/>
          <w:sz w:val="20"/>
        </w:rPr>
        <w:t xml:space="preserve"> </w:t>
      </w:r>
      <w:r>
        <w:rPr>
          <w:sz w:val="20"/>
        </w:rPr>
        <w:t>and/or assembly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64340E" w:rsidRDefault="00C4629B">
      <w:pPr>
        <w:pStyle w:val="ListeParagraf"/>
        <w:numPr>
          <w:ilvl w:val="0"/>
          <w:numId w:val="1"/>
        </w:numPr>
        <w:tabs>
          <w:tab w:val="left" w:pos="526"/>
        </w:tabs>
        <w:ind w:hanging="222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interpretation</w:t>
      </w:r>
    </w:p>
    <w:p w:rsidR="0064340E" w:rsidRDefault="00C4629B">
      <w:pPr>
        <w:pStyle w:val="ListeParagraf"/>
        <w:numPr>
          <w:ilvl w:val="0"/>
          <w:numId w:val="1"/>
        </w:numPr>
        <w:tabs>
          <w:tab w:val="left" w:pos="521"/>
        </w:tabs>
        <w:spacing w:before="1"/>
        <w:ind w:left="520" w:hanging="217"/>
        <w:rPr>
          <w:sz w:val="20"/>
        </w:rPr>
      </w:pP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</w:p>
    <w:p w:rsidR="0064340E" w:rsidRDefault="00C4629B">
      <w:pPr>
        <w:pStyle w:val="GvdeMetni"/>
      </w:pPr>
      <w:r>
        <w:t>5</w:t>
      </w:r>
      <w:r>
        <w:t>.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specify)</w:t>
      </w:r>
      <w:r>
        <w:rPr>
          <w:spacing w:val="-3"/>
        </w:rPr>
        <w:t xml:space="preserve"> </w:t>
      </w:r>
      <w:r>
        <w:t>………………………………………………………………………………</w:t>
      </w:r>
    </w:p>
    <w:p w:rsidR="0064340E" w:rsidRDefault="0064340E">
      <w:pPr>
        <w:pStyle w:val="GvdeMetni"/>
        <w:spacing w:before="4"/>
        <w:ind w:left="0"/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2"/>
        <w:gridCol w:w="2880"/>
      </w:tblGrid>
      <w:tr w:rsidR="0064340E">
        <w:trPr>
          <w:trHeight w:val="460"/>
        </w:trPr>
        <w:tc>
          <w:tcPr>
            <w:tcW w:w="2880" w:type="dxa"/>
          </w:tcPr>
          <w:p w:rsidR="0064340E" w:rsidRDefault="00C4629B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</w:p>
        </w:tc>
        <w:tc>
          <w:tcPr>
            <w:tcW w:w="2882" w:type="dxa"/>
          </w:tcPr>
          <w:p w:rsidR="0064340E" w:rsidRDefault="00C4629B">
            <w:pPr>
              <w:pStyle w:val="TableParagraph"/>
              <w:spacing w:before="112"/>
              <w:ind w:left="1015" w:right="1005"/>
              <w:jc w:val="center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</w:tcPr>
          <w:p w:rsidR="0064340E" w:rsidRDefault="00C4629B">
            <w:pPr>
              <w:pStyle w:val="TableParagraph"/>
              <w:spacing w:line="230" w:lineRule="exact"/>
              <w:ind w:left="506" w:right="288" w:hanging="190"/>
              <w:rPr>
                <w:sz w:val="20"/>
              </w:rPr>
            </w:pPr>
            <w:r>
              <w:rPr>
                <w:sz w:val="20"/>
              </w:rPr>
              <w:t>Contribution(s) (using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z w:val="20"/>
              </w:rPr>
              <w:t>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</w:p>
        </w:tc>
      </w:tr>
      <w:tr w:rsidR="0064340E">
        <w:trPr>
          <w:trHeight w:val="345"/>
        </w:trPr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40E">
        <w:trPr>
          <w:trHeight w:val="342"/>
        </w:trPr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40E">
        <w:trPr>
          <w:trHeight w:val="345"/>
        </w:trPr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40E">
        <w:trPr>
          <w:trHeight w:val="345"/>
        </w:trPr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64340E" w:rsidRDefault="00643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40E" w:rsidRDefault="0064340E">
      <w:pPr>
        <w:pStyle w:val="GvdeMetni"/>
        <w:spacing w:before="6"/>
        <w:ind w:left="0"/>
        <w:rPr>
          <w:sz w:val="29"/>
        </w:rPr>
      </w:pPr>
    </w:p>
    <w:p w:rsidR="0064340E" w:rsidRDefault="00C4629B">
      <w:pPr>
        <w:spacing w:before="1"/>
        <w:ind w:left="304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corresponding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author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authors</w:t>
      </w:r>
    </w:p>
    <w:p w:rsidR="0064340E" w:rsidRDefault="0064340E">
      <w:pPr>
        <w:pStyle w:val="GvdeMetni"/>
        <w:ind w:left="0"/>
        <w:rPr>
          <w:rFonts w:ascii="Arial"/>
          <w:b/>
          <w:sz w:val="22"/>
        </w:rPr>
      </w:pPr>
    </w:p>
    <w:p w:rsidR="0064340E" w:rsidRDefault="0064340E">
      <w:pPr>
        <w:pStyle w:val="GvdeMetni"/>
        <w:spacing w:before="3"/>
        <w:ind w:left="0"/>
        <w:rPr>
          <w:rFonts w:ascii="Arial"/>
          <w:b/>
          <w:sz w:val="18"/>
        </w:rPr>
      </w:pPr>
    </w:p>
    <w:p w:rsidR="0064340E" w:rsidRDefault="00C4629B">
      <w:pPr>
        <w:pStyle w:val="GvdeMetni"/>
      </w:pPr>
      <w:r>
        <w:t>Corresponding</w:t>
      </w:r>
      <w:r>
        <w:rPr>
          <w:spacing w:val="-4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Name and Surname</w:t>
      </w:r>
      <w:r>
        <w:t>:</w:t>
      </w:r>
    </w:p>
    <w:p w:rsidR="00C4629B" w:rsidRDefault="00C4629B">
      <w:pPr>
        <w:pStyle w:val="GvdeMetni"/>
        <w:spacing w:before="114"/>
      </w:pPr>
    </w:p>
    <w:p w:rsidR="0064340E" w:rsidRDefault="00C4629B">
      <w:pPr>
        <w:pStyle w:val="GvdeMetni"/>
        <w:spacing w:before="114"/>
      </w:pPr>
      <w:r>
        <w:t>.........................................................................................................................................................</w:t>
      </w:r>
    </w:p>
    <w:p w:rsidR="0064340E" w:rsidRDefault="0064340E">
      <w:pPr>
        <w:pStyle w:val="GvdeMetni"/>
        <w:ind w:left="0"/>
        <w:rPr>
          <w:sz w:val="22"/>
        </w:rPr>
      </w:pPr>
    </w:p>
    <w:p w:rsidR="0064340E" w:rsidRDefault="0064340E">
      <w:pPr>
        <w:pStyle w:val="GvdeMetni"/>
        <w:spacing w:before="11"/>
        <w:ind w:left="0"/>
        <w:rPr>
          <w:sz w:val="17"/>
        </w:rPr>
      </w:pPr>
    </w:p>
    <w:p w:rsidR="0064340E" w:rsidRDefault="00C4629B">
      <w:pPr>
        <w:pStyle w:val="GvdeMetni"/>
        <w:jc w:val="both"/>
      </w:pPr>
      <w:r>
        <w:t>Manuscript</w:t>
      </w:r>
      <w:r>
        <w:rPr>
          <w:spacing w:val="-5"/>
        </w:rPr>
        <w:t xml:space="preserve"> </w:t>
      </w:r>
      <w:r>
        <w:t>Title:</w:t>
      </w:r>
    </w:p>
    <w:p w:rsidR="0064340E" w:rsidRDefault="0064340E">
      <w:pPr>
        <w:pStyle w:val="GvdeMetni"/>
        <w:spacing w:before="1"/>
        <w:ind w:left="0"/>
        <w:rPr>
          <w:sz w:val="30"/>
        </w:rPr>
      </w:pPr>
    </w:p>
    <w:p w:rsidR="00C4629B" w:rsidRDefault="00C4629B">
      <w:pPr>
        <w:pStyle w:val="GvdeMetni"/>
      </w:pPr>
    </w:p>
    <w:p w:rsidR="0064340E" w:rsidRDefault="00C4629B">
      <w:pPr>
        <w:pStyle w:val="GvdeMetni"/>
      </w:pPr>
      <w:r>
        <w:t>.....................................................................................</w:t>
      </w:r>
      <w:r>
        <w:t>....................................................................</w:t>
      </w:r>
    </w:p>
    <w:p w:rsidR="00C4629B" w:rsidRDefault="00C4629B" w:rsidP="00C4629B">
      <w:pPr>
        <w:pStyle w:val="GvdeMetni"/>
        <w:spacing w:before="113"/>
      </w:pPr>
    </w:p>
    <w:p w:rsidR="0064340E" w:rsidRDefault="00C4629B" w:rsidP="00C4629B">
      <w:pPr>
        <w:pStyle w:val="GvdeMetni"/>
        <w:spacing w:before="113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</w:t>
      </w:r>
    </w:p>
    <w:sectPr w:rsidR="0064340E">
      <w:pgSz w:w="11900" w:h="16840"/>
      <w:pgMar w:top="1340" w:right="12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17B"/>
    <w:multiLevelType w:val="hybridMultilevel"/>
    <w:tmpl w:val="74D6D05C"/>
    <w:lvl w:ilvl="0" w:tplc="0CEE8088">
      <w:start w:val="1"/>
      <w:numFmt w:val="decimal"/>
      <w:lvlText w:val="%1."/>
      <w:lvlJc w:val="left"/>
      <w:pPr>
        <w:ind w:left="5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380B9F0">
      <w:numFmt w:val="bullet"/>
      <w:lvlText w:val="•"/>
      <w:lvlJc w:val="left"/>
      <w:pPr>
        <w:ind w:left="1364" w:hanging="221"/>
      </w:pPr>
      <w:rPr>
        <w:rFonts w:hint="default"/>
        <w:lang w:val="en-US" w:eastAsia="en-US" w:bidi="ar-SA"/>
      </w:rPr>
    </w:lvl>
    <w:lvl w:ilvl="2" w:tplc="9DEE1AE4">
      <w:numFmt w:val="bullet"/>
      <w:lvlText w:val="•"/>
      <w:lvlJc w:val="left"/>
      <w:pPr>
        <w:ind w:left="2208" w:hanging="221"/>
      </w:pPr>
      <w:rPr>
        <w:rFonts w:hint="default"/>
        <w:lang w:val="en-US" w:eastAsia="en-US" w:bidi="ar-SA"/>
      </w:rPr>
    </w:lvl>
    <w:lvl w:ilvl="3" w:tplc="DCE4BC7E">
      <w:numFmt w:val="bullet"/>
      <w:lvlText w:val="•"/>
      <w:lvlJc w:val="left"/>
      <w:pPr>
        <w:ind w:left="3052" w:hanging="221"/>
      </w:pPr>
      <w:rPr>
        <w:rFonts w:hint="default"/>
        <w:lang w:val="en-US" w:eastAsia="en-US" w:bidi="ar-SA"/>
      </w:rPr>
    </w:lvl>
    <w:lvl w:ilvl="4" w:tplc="B70A92DC">
      <w:numFmt w:val="bullet"/>
      <w:lvlText w:val="•"/>
      <w:lvlJc w:val="left"/>
      <w:pPr>
        <w:ind w:left="3896" w:hanging="221"/>
      </w:pPr>
      <w:rPr>
        <w:rFonts w:hint="default"/>
        <w:lang w:val="en-US" w:eastAsia="en-US" w:bidi="ar-SA"/>
      </w:rPr>
    </w:lvl>
    <w:lvl w:ilvl="5" w:tplc="A620C38C">
      <w:numFmt w:val="bullet"/>
      <w:lvlText w:val="•"/>
      <w:lvlJc w:val="left"/>
      <w:pPr>
        <w:ind w:left="4740" w:hanging="221"/>
      </w:pPr>
      <w:rPr>
        <w:rFonts w:hint="default"/>
        <w:lang w:val="en-US" w:eastAsia="en-US" w:bidi="ar-SA"/>
      </w:rPr>
    </w:lvl>
    <w:lvl w:ilvl="6" w:tplc="7F4856E4">
      <w:numFmt w:val="bullet"/>
      <w:lvlText w:val="•"/>
      <w:lvlJc w:val="left"/>
      <w:pPr>
        <w:ind w:left="5584" w:hanging="221"/>
      </w:pPr>
      <w:rPr>
        <w:rFonts w:hint="default"/>
        <w:lang w:val="en-US" w:eastAsia="en-US" w:bidi="ar-SA"/>
      </w:rPr>
    </w:lvl>
    <w:lvl w:ilvl="7" w:tplc="F162C1B6">
      <w:numFmt w:val="bullet"/>
      <w:lvlText w:val="•"/>
      <w:lvlJc w:val="left"/>
      <w:pPr>
        <w:ind w:left="6428" w:hanging="221"/>
      </w:pPr>
      <w:rPr>
        <w:rFonts w:hint="default"/>
        <w:lang w:val="en-US" w:eastAsia="en-US" w:bidi="ar-SA"/>
      </w:rPr>
    </w:lvl>
    <w:lvl w:ilvl="8" w:tplc="F3CEDF1C">
      <w:numFmt w:val="bullet"/>
      <w:lvlText w:val="•"/>
      <w:lvlJc w:val="left"/>
      <w:pPr>
        <w:ind w:left="727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789E2418"/>
    <w:multiLevelType w:val="hybridMultilevel"/>
    <w:tmpl w:val="B060C762"/>
    <w:lvl w:ilvl="0" w:tplc="9850C3E0">
      <w:numFmt w:val="bullet"/>
      <w:lvlText w:val="–"/>
      <w:lvlJc w:val="left"/>
      <w:pPr>
        <w:ind w:left="484" w:hanging="16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2383574">
      <w:numFmt w:val="bullet"/>
      <w:lvlText w:val="•"/>
      <w:lvlJc w:val="left"/>
      <w:pPr>
        <w:ind w:left="1328" w:hanging="166"/>
      </w:pPr>
      <w:rPr>
        <w:rFonts w:hint="default"/>
        <w:lang w:val="en-US" w:eastAsia="en-US" w:bidi="ar-SA"/>
      </w:rPr>
    </w:lvl>
    <w:lvl w:ilvl="2" w:tplc="0E4865DC">
      <w:numFmt w:val="bullet"/>
      <w:lvlText w:val="•"/>
      <w:lvlJc w:val="left"/>
      <w:pPr>
        <w:ind w:left="2176" w:hanging="166"/>
      </w:pPr>
      <w:rPr>
        <w:rFonts w:hint="default"/>
        <w:lang w:val="en-US" w:eastAsia="en-US" w:bidi="ar-SA"/>
      </w:rPr>
    </w:lvl>
    <w:lvl w:ilvl="3" w:tplc="1BA02262">
      <w:numFmt w:val="bullet"/>
      <w:lvlText w:val="•"/>
      <w:lvlJc w:val="left"/>
      <w:pPr>
        <w:ind w:left="3024" w:hanging="166"/>
      </w:pPr>
      <w:rPr>
        <w:rFonts w:hint="default"/>
        <w:lang w:val="en-US" w:eastAsia="en-US" w:bidi="ar-SA"/>
      </w:rPr>
    </w:lvl>
    <w:lvl w:ilvl="4" w:tplc="7B40E93A">
      <w:numFmt w:val="bullet"/>
      <w:lvlText w:val="•"/>
      <w:lvlJc w:val="left"/>
      <w:pPr>
        <w:ind w:left="3872" w:hanging="166"/>
      </w:pPr>
      <w:rPr>
        <w:rFonts w:hint="default"/>
        <w:lang w:val="en-US" w:eastAsia="en-US" w:bidi="ar-SA"/>
      </w:rPr>
    </w:lvl>
    <w:lvl w:ilvl="5" w:tplc="1C30CF2C">
      <w:numFmt w:val="bullet"/>
      <w:lvlText w:val="•"/>
      <w:lvlJc w:val="left"/>
      <w:pPr>
        <w:ind w:left="4720" w:hanging="166"/>
      </w:pPr>
      <w:rPr>
        <w:rFonts w:hint="default"/>
        <w:lang w:val="en-US" w:eastAsia="en-US" w:bidi="ar-SA"/>
      </w:rPr>
    </w:lvl>
    <w:lvl w:ilvl="6" w:tplc="62D26676">
      <w:numFmt w:val="bullet"/>
      <w:lvlText w:val="•"/>
      <w:lvlJc w:val="left"/>
      <w:pPr>
        <w:ind w:left="5568" w:hanging="166"/>
      </w:pPr>
      <w:rPr>
        <w:rFonts w:hint="default"/>
        <w:lang w:val="en-US" w:eastAsia="en-US" w:bidi="ar-SA"/>
      </w:rPr>
    </w:lvl>
    <w:lvl w:ilvl="7" w:tplc="34F05FC2">
      <w:numFmt w:val="bullet"/>
      <w:lvlText w:val="•"/>
      <w:lvlJc w:val="left"/>
      <w:pPr>
        <w:ind w:left="6416" w:hanging="166"/>
      </w:pPr>
      <w:rPr>
        <w:rFonts w:hint="default"/>
        <w:lang w:val="en-US" w:eastAsia="en-US" w:bidi="ar-SA"/>
      </w:rPr>
    </w:lvl>
    <w:lvl w:ilvl="8" w:tplc="EBA80E68">
      <w:numFmt w:val="bullet"/>
      <w:lvlText w:val="•"/>
      <w:lvlJc w:val="left"/>
      <w:pPr>
        <w:ind w:left="7264" w:hanging="1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yNjU3NzczMDBQ0lEKTi0uzszPAykwrAUAYF6XSywAAAA="/>
  </w:docVars>
  <w:rsids>
    <w:rsidRoot w:val="0064340E"/>
    <w:rsid w:val="0064340E"/>
    <w:rsid w:val="00C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8BAA"/>
  <w15:docId w15:val="{FFFE91C9-D9EF-46AF-8C00-C9088FF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04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6"/>
      <w:ind w:left="3060" w:right="29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25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\376\377\000f\000o\000r\000m\000u\000l\000a\000r\000z\000e\000n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\376\377\000f\000o\000r\000m\000u\000l\000a\000r\000z\000e\000n</dc:title>
  <dc:creator>\376\377\000a\000m</dc:creator>
  <cp:keywords>()</cp:keywords>
  <cp:lastModifiedBy>user</cp:lastModifiedBy>
  <cp:revision>2</cp:revision>
  <dcterms:created xsi:type="dcterms:W3CDTF">2021-11-18T10:39:00Z</dcterms:created>
  <dcterms:modified xsi:type="dcterms:W3CDTF">2021-11-18T10:39:00Z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2021-11-18T00:00:00Z</vt:filetime>
  </property>
</Properties>
</file>