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3446"/>
        <w:gridCol w:w="2082"/>
      </w:tblGrid>
      <w:tr w:rsidR="003A431C" w:rsidRPr="003050D4" w14:paraId="49DBFFBA" w14:textId="77777777" w:rsidTr="00D32593">
        <w:trPr>
          <w:trHeight w:hRule="exact" w:val="1285"/>
        </w:trPr>
        <w:tc>
          <w:tcPr>
            <w:tcW w:w="3544" w:type="dxa"/>
            <w:tcBorders>
              <w:bottom w:val="single" w:sz="4" w:space="0" w:color="auto"/>
            </w:tcBorders>
            <w:vAlign w:val="center"/>
          </w:tcPr>
          <w:p w14:paraId="44DAF7C0" w14:textId="307588D4" w:rsidR="003A431C" w:rsidRPr="003050D4" w:rsidRDefault="003A431C" w:rsidP="00EF6F21">
            <w:pPr>
              <w:jc w:val="left"/>
              <w:rPr>
                <w:lang w:val="tr-TR"/>
              </w:rPr>
            </w:pPr>
            <w:r w:rsidRPr="003050D4">
              <w:rPr>
                <w:noProof/>
                <w:lang w:val="tr-TR"/>
              </w:rPr>
              <w:drawing>
                <wp:inline distT="0" distB="0" distL="0" distR="0" wp14:anchorId="280EF267" wp14:editId="69942313">
                  <wp:extent cx="1926000" cy="720000"/>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6000" cy="720000"/>
                          </a:xfrm>
                          <a:prstGeom prst="rect">
                            <a:avLst/>
                          </a:prstGeom>
                        </pic:spPr>
                      </pic:pic>
                    </a:graphicData>
                  </a:graphic>
                </wp:inline>
              </w:drawing>
            </w:r>
          </w:p>
        </w:tc>
        <w:tc>
          <w:tcPr>
            <w:tcW w:w="5528" w:type="dxa"/>
            <w:gridSpan w:val="2"/>
            <w:tcBorders>
              <w:bottom w:val="single" w:sz="4" w:space="0" w:color="auto"/>
            </w:tcBorders>
            <w:vAlign w:val="center"/>
          </w:tcPr>
          <w:p w14:paraId="6323BC05" w14:textId="56640304" w:rsidR="008476DB" w:rsidRPr="001A75EC" w:rsidRDefault="00CB565B" w:rsidP="00536CE2">
            <w:pPr>
              <w:pStyle w:val="GrayText"/>
              <w:jc w:val="right"/>
              <w:rPr>
                <w:lang w:val="tr-TR"/>
              </w:rPr>
            </w:pPr>
            <w:r w:rsidRPr="001A75EC">
              <w:rPr>
                <w:lang w:val="tr-TR"/>
              </w:rPr>
              <w:t>202</w:t>
            </w:r>
            <w:r w:rsidR="00B12E87" w:rsidRPr="001A75EC">
              <w:rPr>
                <w:lang w:val="tr-TR"/>
              </w:rPr>
              <w:t>4</w:t>
            </w:r>
            <w:r w:rsidRPr="001A75EC">
              <w:rPr>
                <w:lang w:val="tr-TR"/>
              </w:rPr>
              <w:t>, VOL 1</w:t>
            </w:r>
            <w:r w:rsidR="00B12E87" w:rsidRPr="001A75EC">
              <w:rPr>
                <w:lang w:val="tr-TR"/>
              </w:rPr>
              <w:t>4</w:t>
            </w:r>
            <w:r w:rsidRPr="001A75EC">
              <w:rPr>
                <w:lang w:val="tr-TR"/>
              </w:rPr>
              <w:t>, NO 1, 1-</w:t>
            </w:r>
            <w:r w:rsidR="00337AF5" w:rsidRPr="001A75EC">
              <w:rPr>
                <w:lang w:val="tr-TR"/>
              </w:rPr>
              <w:t>1</w:t>
            </w:r>
            <w:r w:rsidR="008979E1" w:rsidRPr="001A75EC">
              <w:rPr>
                <w:lang w:val="tr-TR"/>
              </w:rPr>
              <w:t>6</w:t>
            </w:r>
          </w:p>
          <w:p w14:paraId="691A3D67" w14:textId="45AB7DE4" w:rsidR="008566F7" w:rsidRPr="001A75EC" w:rsidRDefault="00A9428D" w:rsidP="00536CE2">
            <w:pPr>
              <w:pStyle w:val="GrayText"/>
              <w:jc w:val="right"/>
              <w:rPr>
                <w:lang w:val="tr-TR"/>
              </w:rPr>
            </w:pPr>
            <w:r w:rsidRPr="001A75EC">
              <w:rPr>
                <w:lang w:val="tr-TR"/>
              </w:rPr>
              <w:t xml:space="preserve">DOI: </w:t>
            </w:r>
            <w:r w:rsidR="00B12E87" w:rsidRPr="001A75EC">
              <w:rPr>
                <w:lang w:val="tr-TR"/>
              </w:rPr>
              <w:t>10.48146/odusobiad.1279568</w:t>
            </w:r>
          </w:p>
          <w:p w14:paraId="1A21E0FC" w14:textId="6BE81447" w:rsidR="003D60F0" w:rsidRPr="001A75EC" w:rsidRDefault="003D60F0" w:rsidP="003D60F0">
            <w:pPr>
              <w:pStyle w:val="GrayText"/>
              <w:jc w:val="right"/>
              <w:rPr>
                <w:lang w:val="tr-TR"/>
              </w:rPr>
            </w:pPr>
            <w:r w:rsidRPr="001A75EC">
              <w:rPr>
                <w:rFonts w:ascii="Roboto Light" w:eastAsia="Roboto Light" w:hAnsi="Roboto Light" w:cs="Roboto Light"/>
                <w:szCs w:val="18"/>
              </w:rPr>
              <w:t>Received Date: xx</w:t>
            </w:r>
            <w:r w:rsidRPr="001A75EC">
              <w:rPr>
                <w:rFonts w:ascii="Roboto Light" w:hAnsi="Roboto Light"/>
                <w:lang w:val="tr-TR"/>
              </w:rPr>
              <w:t>.xx.xxxx</w:t>
            </w:r>
          </w:p>
          <w:p w14:paraId="272ECF86" w14:textId="415EE9DE" w:rsidR="00333A1D" w:rsidRPr="003050D4" w:rsidRDefault="003D60F0" w:rsidP="003D60F0">
            <w:pPr>
              <w:pStyle w:val="GrayText"/>
              <w:jc w:val="right"/>
              <w:rPr>
                <w:lang w:val="tr-TR"/>
              </w:rPr>
            </w:pPr>
            <w:r w:rsidRPr="001A75EC">
              <w:rPr>
                <w:rFonts w:ascii="Roboto Light" w:hAnsi="Roboto Light"/>
                <w:lang w:val="tr-TR"/>
              </w:rPr>
              <w:t>Acceptence Date</w:t>
            </w:r>
            <w:r w:rsidRPr="001A75EC">
              <w:rPr>
                <w:lang w:val="tr-TR"/>
              </w:rPr>
              <w:t xml:space="preserve">: </w:t>
            </w:r>
            <w:r w:rsidRPr="001A75EC">
              <w:rPr>
                <w:rFonts w:ascii="Roboto Light" w:hAnsi="Roboto Light"/>
                <w:lang w:val="tr-TR"/>
              </w:rPr>
              <w:t>xx.xx.xxxx</w:t>
            </w:r>
          </w:p>
        </w:tc>
      </w:tr>
      <w:tr w:rsidR="003A431C" w:rsidRPr="003050D4" w14:paraId="5B8C7112" w14:textId="77777777" w:rsidTr="00D32593">
        <w:tc>
          <w:tcPr>
            <w:tcW w:w="3544" w:type="dxa"/>
            <w:tcBorders>
              <w:top w:val="single" w:sz="4" w:space="0" w:color="auto"/>
              <w:left w:val="nil"/>
              <w:bottom w:val="nil"/>
              <w:right w:val="nil"/>
            </w:tcBorders>
            <w:vAlign w:val="center"/>
          </w:tcPr>
          <w:p w14:paraId="79F934F3" w14:textId="2E9E574B" w:rsidR="003A431C" w:rsidRPr="003D60F0" w:rsidRDefault="003D60F0" w:rsidP="005D7DC8">
            <w:pPr>
              <w:pStyle w:val="GrayText"/>
              <w:rPr>
                <w:i/>
                <w:iCs/>
              </w:rPr>
            </w:pPr>
            <w:r w:rsidRPr="003D60F0">
              <w:rPr>
                <w:rFonts w:ascii="Roboto Light" w:hAnsi="Roboto Light"/>
                <w:i/>
                <w:iCs/>
              </w:rPr>
              <w:t>Research Article</w:t>
            </w:r>
          </w:p>
        </w:tc>
        <w:tc>
          <w:tcPr>
            <w:tcW w:w="3446" w:type="dxa"/>
            <w:tcBorders>
              <w:top w:val="single" w:sz="4" w:space="0" w:color="auto"/>
              <w:left w:val="nil"/>
              <w:bottom w:val="nil"/>
              <w:right w:val="nil"/>
            </w:tcBorders>
            <w:vAlign w:val="center"/>
          </w:tcPr>
          <w:p w14:paraId="3F958267" w14:textId="7693B758" w:rsidR="003A431C" w:rsidRPr="003D60F0" w:rsidRDefault="003A431C" w:rsidP="005D7DC8">
            <w:pPr>
              <w:pStyle w:val="GrayText"/>
              <w:rPr>
                <w:i/>
                <w:iCs/>
              </w:rPr>
            </w:pPr>
          </w:p>
        </w:tc>
        <w:tc>
          <w:tcPr>
            <w:tcW w:w="2082" w:type="dxa"/>
            <w:tcBorders>
              <w:top w:val="single" w:sz="4" w:space="0" w:color="auto"/>
              <w:left w:val="nil"/>
              <w:bottom w:val="nil"/>
            </w:tcBorders>
            <w:vAlign w:val="center"/>
          </w:tcPr>
          <w:p w14:paraId="68713F0B" w14:textId="0B87983D" w:rsidR="003A431C" w:rsidRPr="003D60F0" w:rsidRDefault="003D60F0" w:rsidP="00B12E87">
            <w:pPr>
              <w:pStyle w:val="GrayText"/>
              <w:jc w:val="right"/>
              <w:rPr>
                <w:i/>
                <w:iCs/>
              </w:rPr>
            </w:pPr>
            <w:r w:rsidRPr="003D60F0">
              <w:rPr>
                <w:rFonts w:ascii="Roboto Light" w:hAnsi="Roboto Light"/>
                <w:i/>
                <w:iCs/>
              </w:rPr>
              <w:t>Open Access</w:t>
            </w:r>
          </w:p>
        </w:tc>
      </w:tr>
    </w:tbl>
    <w:p w14:paraId="6C044FAE" w14:textId="0A1E6261" w:rsidR="001A75EC" w:rsidRDefault="001A75EC" w:rsidP="001A75EC">
      <w:pPr>
        <w:pStyle w:val="KonuBal"/>
      </w:pPr>
      <w:r w:rsidRPr="001A75EC">
        <w:t>In the title of the article, only the first letter of the title should be capitalized, if there is a proper name in the title, the first letter of the title should also be capitalized (Select the “Subject Title (EN)” style from the Style menu)</w:t>
      </w:r>
      <w:r w:rsidRPr="001A75EC">
        <w:rPr>
          <w:vertAlign w:val="superscript"/>
        </w:rPr>
        <w:t>1</w:t>
      </w:r>
    </w:p>
    <w:p w14:paraId="146AC38D" w14:textId="2F5F05DF" w:rsidR="00BE5A6D" w:rsidRPr="0094191E" w:rsidRDefault="001A75EC" w:rsidP="008453F7">
      <w:pPr>
        <w:pStyle w:val="Authors"/>
        <w:rPr>
          <w:lang w:val="tr-TR"/>
        </w:rPr>
      </w:pPr>
      <w:r>
        <w:rPr>
          <w:lang w:val="tr-TR"/>
        </w:rPr>
        <w:t>Author Name Surname</w:t>
      </w:r>
      <w:r>
        <w:rPr>
          <w:vertAlign w:val="superscript"/>
          <w:lang w:val="tr-TR"/>
        </w:rPr>
        <w:t>2</w:t>
      </w:r>
      <w:r w:rsidR="006C2CEF" w:rsidRPr="003050D4">
        <w:rPr>
          <w:lang w:val="tr-TR"/>
        </w:rPr>
        <w:fldChar w:fldCharType="begin"/>
      </w:r>
      <w:r w:rsidR="006C2CEF" w:rsidRPr="003050D4">
        <w:rPr>
          <w:lang w:val="tr-TR"/>
        </w:rPr>
        <w:instrText xml:space="preserve"> INCLUDEPICTURE "https://upload.wikimedia.org/wikipedia/commons/thumb/0/06/ORCID_iD.svg/768px-ORCID_iD.svg.png" \* MERGEFORMATINET </w:instrText>
      </w:r>
      <w:r w:rsidR="006C2CEF" w:rsidRPr="003050D4">
        <w:rPr>
          <w:lang w:val="tr-TR"/>
        </w:rPr>
        <w:fldChar w:fldCharType="separate"/>
      </w:r>
      <w:r w:rsidR="006C2CEF" w:rsidRPr="003050D4">
        <w:rPr>
          <w:noProof/>
          <w:lang w:val="tr-TR"/>
        </w:rPr>
        <w:drawing>
          <wp:inline distT="0" distB="0" distL="0" distR="0" wp14:anchorId="29AD6D02" wp14:editId="4D137F5E">
            <wp:extent cx="169589" cy="169589"/>
            <wp:effectExtent l="0" t="0" r="1905" b="1905"/>
            <wp:docPr id="3" name="Resim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89" cy="169589"/>
                    </a:xfrm>
                    <a:prstGeom prst="rect">
                      <a:avLst/>
                    </a:prstGeom>
                    <a:noFill/>
                    <a:ln>
                      <a:noFill/>
                    </a:ln>
                  </pic:spPr>
                </pic:pic>
              </a:graphicData>
            </a:graphic>
          </wp:inline>
        </w:drawing>
      </w:r>
      <w:r w:rsidR="006C2CEF" w:rsidRPr="003050D4">
        <w:rPr>
          <w:lang w:val="tr-TR"/>
        </w:rPr>
        <w:fldChar w:fldCharType="end"/>
      </w:r>
      <w:r w:rsidR="00E027F5" w:rsidRPr="003050D4">
        <w:rPr>
          <w:lang w:val="tr-TR"/>
        </w:rPr>
        <w:t xml:space="preserve">, </w:t>
      </w:r>
      <w:r w:rsidRPr="001A75EC">
        <w:rPr>
          <w:lang w:val="tr-TR"/>
        </w:rPr>
        <w:t>Author Name Surname</w:t>
      </w:r>
      <w:r>
        <w:rPr>
          <w:vertAlign w:val="superscript"/>
          <w:lang w:val="tr-TR"/>
        </w:rPr>
        <w:t>3</w:t>
      </w:r>
      <w:r w:rsidR="004C5857" w:rsidRPr="003050D4">
        <w:rPr>
          <w:lang w:val="tr-TR"/>
        </w:rPr>
        <w:fldChar w:fldCharType="begin"/>
      </w:r>
      <w:r w:rsidR="004C5857" w:rsidRPr="003050D4">
        <w:rPr>
          <w:lang w:val="tr-TR"/>
        </w:rPr>
        <w:instrText xml:space="preserve"> INCLUDEPICTURE "https://upload.wikimedia.org/wikipedia/commons/thumb/0/06/ORCID_iD.svg/768px-ORCID_iD.svg.png" \* MERGEFORMATINET </w:instrText>
      </w:r>
      <w:r w:rsidR="004C5857" w:rsidRPr="003050D4">
        <w:rPr>
          <w:lang w:val="tr-TR"/>
        </w:rPr>
        <w:fldChar w:fldCharType="separate"/>
      </w:r>
      <w:r w:rsidR="004C5857" w:rsidRPr="003050D4">
        <w:rPr>
          <w:noProof/>
          <w:lang w:val="tr-TR"/>
        </w:rPr>
        <w:drawing>
          <wp:inline distT="0" distB="0" distL="0" distR="0" wp14:anchorId="786CB43B" wp14:editId="6FE55C51">
            <wp:extent cx="169589" cy="169589"/>
            <wp:effectExtent l="0" t="0" r="1905" b="1905"/>
            <wp:docPr id="4" name="Resim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89" cy="169589"/>
                    </a:xfrm>
                    <a:prstGeom prst="rect">
                      <a:avLst/>
                    </a:prstGeom>
                    <a:noFill/>
                    <a:ln>
                      <a:noFill/>
                    </a:ln>
                  </pic:spPr>
                </pic:pic>
              </a:graphicData>
            </a:graphic>
          </wp:inline>
        </w:drawing>
      </w:r>
      <w:r w:rsidR="004C5857" w:rsidRPr="003050D4">
        <w:rPr>
          <w:lang w:val="tr-TR"/>
        </w:rPr>
        <w:fldChar w:fldCharType="end"/>
      </w:r>
      <w:r w:rsidR="0094191E">
        <w:rPr>
          <w:lang w:val="tr-TR"/>
        </w:rPr>
        <w:t xml:space="preserve"> </w:t>
      </w:r>
      <w:r w:rsidRPr="001A75EC">
        <w:rPr>
          <w:lang w:val="tr-TR"/>
        </w:rPr>
        <w:t>(For author names, select “Author(s)” from the style menu.</w:t>
      </w:r>
    </w:p>
    <w:p w14:paraId="77EF5941" w14:textId="0E39DBDE" w:rsidR="00104F5E" w:rsidRDefault="00B12E87" w:rsidP="001A75EC">
      <w:pPr>
        <w:pStyle w:val="GrayText"/>
        <w:rPr>
          <w:lang w:val="tr-TR"/>
        </w:rPr>
      </w:pPr>
      <w:r>
        <w:rPr>
          <w:vertAlign w:val="superscript"/>
          <w:lang w:val="tr-TR"/>
        </w:rPr>
        <w:t>2</w:t>
      </w:r>
      <w:r w:rsidR="00535FEB" w:rsidRPr="003050D4">
        <w:rPr>
          <w:lang w:val="tr-TR"/>
        </w:rPr>
        <w:t xml:space="preserve"> </w:t>
      </w:r>
      <w:r w:rsidR="001A75EC" w:rsidRPr="001A75EC">
        <w:rPr>
          <w:lang w:val="tr-TR"/>
        </w:rPr>
        <w:t>Institution Info</w:t>
      </w:r>
      <w:r w:rsidR="00CE71DC" w:rsidRPr="003050D4">
        <w:rPr>
          <w:lang w:val="tr-TR"/>
        </w:rPr>
        <w:t xml:space="preserve"> University, Bukidnon, </w:t>
      </w:r>
      <w:r w:rsidR="008A320F" w:rsidRPr="003050D4">
        <w:rPr>
          <w:lang w:val="tr-TR"/>
        </w:rPr>
        <w:t>Turkiye</w:t>
      </w:r>
      <w:r w:rsidR="00535FEB" w:rsidRPr="003050D4">
        <w:rPr>
          <w:lang w:val="tr-TR"/>
        </w:rPr>
        <w:t xml:space="preserve">; </w:t>
      </w:r>
      <w:r w:rsidR="00535FEB" w:rsidRPr="003050D4">
        <w:rPr>
          <w:vertAlign w:val="superscript"/>
          <w:lang w:val="tr-TR"/>
        </w:rPr>
        <w:t>2</w:t>
      </w:r>
      <w:r w:rsidR="00535FEB" w:rsidRPr="003050D4">
        <w:rPr>
          <w:lang w:val="tr-TR"/>
        </w:rPr>
        <w:t xml:space="preserve"> </w:t>
      </w:r>
      <w:r w:rsidR="00DA430E" w:rsidRPr="003050D4">
        <w:rPr>
          <w:lang w:val="tr-TR"/>
        </w:rPr>
        <w:t xml:space="preserve">Department of Languages and Literature, Central Mindanao University, </w:t>
      </w:r>
      <w:r w:rsidR="008A320F" w:rsidRPr="003050D4">
        <w:rPr>
          <w:lang w:val="tr-TR"/>
        </w:rPr>
        <w:t>Turkiye</w:t>
      </w:r>
      <w:r w:rsidR="001A75EC">
        <w:rPr>
          <w:lang w:val="tr-TR"/>
        </w:rPr>
        <w:t xml:space="preserve">. </w:t>
      </w:r>
      <w:r w:rsidR="001A75EC" w:rsidRPr="001A75EC">
        <w:rPr>
          <w:lang w:val="tr-TR"/>
        </w:rPr>
        <w:t>(For institution information, select the “Gray Text” style from the style men</w:t>
      </w:r>
    </w:p>
    <w:p w14:paraId="5E84FB02" w14:textId="77777777" w:rsidR="001A75EC" w:rsidRPr="001A75EC" w:rsidRDefault="001A75EC" w:rsidP="001A75EC">
      <w:pPr>
        <w:pStyle w:val="GrayText"/>
        <w:rPr>
          <w:lang w:val="tr-TR"/>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7B1F39" w:rsidRPr="003050D4" w14:paraId="26648444" w14:textId="77777777" w:rsidTr="00725844">
        <w:tc>
          <w:tcPr>
            <w:tcW w:w="5000" w:type="pct"/>
            <w:shd w:val="clear" w:color="auto" w:fill="EAE5DA"/>
            <w:tcMar>
              <w:top w:w="28" w:type="dxa"/>
              <w:left w:w="142" w:type="dxa"/>
              <w:bottom w:w="28" w:type="dxa"/>
              <w:right w:w="142" w:type="dxa"/>
            </w:tcMar>
          </w:tcPr>
          <w:p w14:paraId="77FE13C1" w14:textId="318B502D" w:rsidR="007B1F39" w:rsidRPr="0094191E" w:rsidRDefault="007B1F39" w:rsidP="0094191E">
            <w:pPr>
              <w:pStyle w:val="HeadTitles"/>
            </w:pPr>
            <w:r w:rsidRPr="0094191E">
              <w:t>A</w:t>
            </w:r>
            <w:r w:rsidR="0094191E">
              <w:t>BSTRACT (Head Titles)</w:t>
            </w:r>
          </w:p>
          <w:p w14:paraId="127B0E90" w14:textId="0750B368" w:rsidR="007B1F39" w:rsidRPr="003050D4" w:rsidRDefault="00FF7079" w:rsidP="005D7DC8">
            <w:pPr>
              <w:pStyle w:val="Abstract"/>
            </w:pPr>
            <w:r w:rsidRPr="00FF7079">
              <w:t xml:space="preserve">For the </w:t>
            </w:r>
            <w:r>
              <w:t>abstract</w:t>
            </w:r>
            <w:r w:rsidRPr="00FF7079">
              <w:t xml:space="preserve"> text, select </w:t>
            </w:r>
            <w:r w:rsidRPr="00FF7079">
              <w:rPr>
                <w:b/>
                <w:bCs/>
              </w:rPr>
              <w:t xml:space="preserve">Abstract </w:t>
            </w:r>
            <w:r w:rsidRPr="00FF7079">
              <w:t>style from the styles menu.</w:t>
            </w:r>
            <w:r w:rsidR="00D22E10" w:rsidRPr="00D22E10">
              <w:t xml:space="preserve"> a translation of the Turkish "Abstract" consisting of at least 150 and at most 300 words should be added. Articles in a foreign language must contain Turkish abstracts. In articles other than Turkish and English, a summary in the written language, a Turkish summary</w:t>
            </w:r>
            <w:r w:rsidR="00D07AD9">
              <w:t>,</w:t>
            </w:r>
            <w:r w:rsidR="00D22E10" w:rsidRPr="00D22E10">
              <w:t xml:space="preserve"> and an English summary should be included. </w:t>
            </w:r>
            <w:r w:rsidR="00D22E10" w:rsidRPr="00D22E10">
              <w:rPr>
                <w:b/>
                <w:bCs/>
              </w:rPr>
              <w:t>(You can add it here without disturbing the formatting.)</w:t>
            </w:r>
            <w:r w:rsidR="00D22E10">
              <w:rPr>
                <w:b/>
                <w:bCs/>
              </w:rPr>
              <w:t xml:space="preserve"> </w:t>
            </w:r>
            <w:r w:rsidR="00D22E10" w:rsidRPr="00D22E10">
              <w:t>The abstract text should be Roboto Light, 9 points, 1 line spacing, and a translation of the Turkish "Abstract" consisting of at least 150 and at most 300 words should be added. Articles in a foreign language must contain Turkish abstracts. In articles other than Turkish and English, a summary in the written language, a Turkish summary</w:t>
            </w:r>
            <w:r w:rsidR="00D07AD9">
              <w:t>,</w:t>
            </w:r>
            <w:r w:rsidR="00D22E10" w:rsidRPr="00D22E10">
              <w:t xml:space="preserve"> and an English summary should be included. (You can add it here without disturbing the formatting.)</w:t>
            </w:r>
            <w:r w:rsidR="00D22E10">
              <w:t xml:space="preserve"> </w:t>
            </w:r>
            <w:r w:rsidR="00D22E10" w:rsidRPr="00D22E10">
              <w:t>The abstract text should be Roboto Light, 9 points, 1 line spacing, and a translation of the Turkish "Abstract" consisting of at least 150 and at most 300 words should be added. Articles in a foreign language must contain Turkish abstracts. In articles other than Turkish and English, a summary in the written language, a Turkish summary and an English summary should be included. (You can add it here without disturbing the formatting.)</w:t>
            </w:r>
          </w:p>
          <w:p w14:paraId="15EA52C7" w14:textId="488F9142" w:rsidR="00681477" w:rsidRPr="003050D4" w:rsidRDefault="00681477" w:rsidP="00681477">
            <w:pPr>
              <w:pStyle w:val="HeadTitles"/>
            </w:pPr>
            <w:r w:rsidRPr="003050D4">
              <w:t>KEYWORDS</w:t>
            </w:r>
            <w:r w:rsidR="0094191E">
              <w:t xml:space="preserve"> (Head Titles)</w:t>
            </w:r>
          </w:p>
          <w:p w14:paraId="6948BC16" w14:textId="49BFADFA" w:rsidR="00681477" w:rsidRPr="003050D4" w:rsidRDefault="00681477" w:rsidP="00681477">
            <w:pPr>
              <w:pStyle w:val="Abstract"/>
            </w:pPr>
            <w:r w:rsidRPr="003050D4">
              <w:t>Keyword keyword</w:t>
            </w:r>
            <w:r w:rsidR="004F3AB6">
              <w:t xml:space="preserve"> keyword keyword</w:t>
            </w:r>
          </w:p>
        </w:tc>
      </w:tr>
    </w:tbl>
    <w:p w14:paraId="04902271" w14:textId="04FAF219" w:rsidR="001A75EC" w:rsidRDefault="001A75EC" w:rsidP="00BA6697">
      <w:pPr>
        <w:pStyle w:val="Balk1"/>
        <w:rPr>
          <w:lang w:val="tr-TR"/>
        </w:rPr>
      </w:pPr>
      <w:r w:rsidRPr="001A75EC">
        <w:rPr>
          <w:lang w:val="tr-TR"/>
        </w:rPr>
        <w:t>Introduction (Select Title 1 from the Style menu)</w:t>
      </w:r>
    </w:p>
    <w:p w14:paraId="2B76411B" w14:textId="77777777" w:rsidR="001A75EC" w:rsidRPr="001A75EC" w:rsidRDefault="001A75EC" w:rsidP="001A75EC">
      <w:pPr>
        <w:rPr>
          <w:lang w:val="tr-TR"/>
        </w:rPr>
      </w:pPr>
      <w:r w:rsidRPr="001A75EC">
        <w:rPr>
          <w:lang w:val="tr-TR"/>
        </w:rPr>
        <w:t>Select the “Normal” style from the styles menu for the text. All parts of an APA style paper, including the abstract, should be 1-spaced. Text, citations, table and figure numbers, headings, notes, and reference list (including between and within entries). No extra spaces should be added before or after paragraphs. Paragraphs should start without indentation.  The main text should be between 4000-9000 words excluding the abstract, abstract, image captions and bibliography. Parts that need to be emphasized in the text should be written in italics.  Headings should not be numbered. The text should not exceed 30 pages including visuals. (You can add it here without disturbing the formatting).</w:t>
      </w:r>
    </w:p>
    <w:p w14:paraId="6CA2FDEB" w14:textId="72AC73CF" w:rsidR="001A75EC" w:rsidRPr="001A75EC" w:rsidRDefault="001A75EC" w:rsidP="001A75EC">
      <w:pPr>
        <w:rPr>
          <w:color w:val="FF0000"/>
          <w:lang w:val="tr-TR"/>
        </w:rPr>
      </w:pPr>
      <w:r w:rsidRPr="001A75EC">
        <w:rPr>
          <w:color w:val="FF0000"/>
          <w:lang w:val="tr-TR"/>
        </w:rPr>
        <w:t>The form of citation within the text; Armağan (2020, p. 32) should be cited as continuing text, and in parentheses (Armağan, 2023, p. 32).</w:t>
      </w:r>
    </w:p>
    <w:p w14:paraId="080853C7" w14:textId="71506EF8" w:rsidR="001A75EC" w:rsidRDefault="00C10AF9" w:rsidP="00C10AF9">
      <w:pPr>
        <w:pStyle w:val="Balk1"/>
        <w:rPr>
          <w:lang w:val="tr-TR"/>
        </w:rPr>
      </w:pPr>
      <w:r w:rsidRPr="00C10AF9">
        <w:rPr>
          <w:lang w:val="tr-TR"/>
        </w:rPr>
        <w:lastRenderedPageBreak/>
        <w:t>Method (Select Heading 1 from the Style menu)</w:t>
      </w:r>
    </w:p>
    <w:p w14:paraId="72DC6A50" w14:textId="77777777" w:rsidR="00C10AF9" w:rsidRPr="00C10AF9" w:rsidRDefault="00C10AF9" w:rsidP="00C10AF9">
      <w:pPr>
        <w:pStyle w:val="Balk2"/>
        <w:rPr>
          <w:lang w:val="tr-TR"/>
        </w:rPr>
      </w:pPr>
      <w:r w:rsidRPr="00C10AF9">
        <w:rPr>
          <w:lang w:val="tr-TR"/>
        </w:rPr>
        <w:t>Research design (select Title 2 from the Style menu)</w:t>
      </w:r>
    </w:p>
    <w:p w14:paraId="0CE78018" w14:textId="77777777" w:rsidR="00C10AF9" w:rsidRPr="00C10AF9" w:rsidRDefault="00C10AF9" w:rsidP="00C10AF9">
      <w:pPr>
        <w:rPr>
          <w:lang w:val="tr-TR"/>
        </w:rPr>
      </w:pPr>
      <w:r w:rsidRPr="00C10AF9">
        <w:rPr>
          <w:lang w:val="tr-TR"/>
        </w:rPr>
        <w:t>For text, select the “Normal” style from the styles menu. Select the “Normal” style from the styles menu for the text. Select the “Normal” style from the styles menu for the text. Select the “Normal” style from the styles menu for text. Select the “Normal” style from the styles menu for text. Select the “Normal” style from the styles menu for the text.</w:t>
      </w:r>
    </w:p>
    <w:p w14:paraId="2829C41B" w14:textId="77777777" w:rsidR="00C10AF9" w:rsidRPr="00C10AF9" w:rsidRDefault="00C10AF9" w:rsidP="00C10AF9">
      <w:pPr>
        <w:pStyle w:val="Balk3"/>
        <w:rPr>
          <w:lang w:val="tr-TR"/>
        </w:rPr>
      </w:pPr>
      <w:r w:rsidRPr="00C10AF9">
        <w:rPr>
          <w:lang w:val="tr-TR"/>
        </w:rPr>
        <w:t>“In accordance with the requirements of TÜBİTAK ULAKBİM; for manuscripts to be sent to the journal: (Select Heading 3 from the Style menu)</w:t>
      </w:r>
    </w:p>
    <w:p w14:paraId="6554F9CD" w14:textId="77777777" w:rsidR="00C10AF9" w:rsidRPr="00C10AF9" w:rsidRDefault="00C10AF9" w:rsidP="00C10AF9">
      <w:pPr>
        <w:rPr>
          <w:lang w:val="tr-TR"/>
        </w:rPr>
      </w:pPr>
      <w:r w:rsidRPr="00C10AF9">
        <w:rPr>
          <w:lang w:val="tr-TR"/>
        </w:rPr>
        <w:t>For studies that require data collection by means of scales, questionnaires, interviews, observations, etc., the approval of the ethics committee (name of the ethics committee, date and number of the decision) should be stated and documented on the first and last page of the article and in the method section,</w:t>
      </w:r>
    </w:p>
    <w:p w14:paraId="08001DF2" w14:textId="77777777" w:rsidR="00C10AF9" w:rsidRPr="00C10AF9" w:rsidRDefault="00C10AF9" w:rsidP="00C10AF9">
      <w:pPr>
        <w:rPr>
          <w:lang w:val="tr-TR"/>
        </w:rPr>
      </w:pPr>
      <w:r w:rsidRPr="00C10AF9">
        <w:rPr>
          <w:lang w:val="tr-TR"/>
        </w:rPr>
        <w:t>Including information in the article that the informed consent form was signed,</w:t>
      </w:r>
    </w:p>
    <w:p w14:paraId="078972AF" w14:textId="77777777" w:rsidR="00C10AF9" w:rsidRPr="00C10AF9" w:rsidRDefault="00C10AF9" w:rsidP="00C10AF9">
      <w:pPr>
        <w:rPr>
          <w:lang w:val="tr-TR"/>
        </w:rPr>
      </w:pPr>
      <w:r w:rsidRPr="00C10AF9">
        <w:rPr>
          <w:lang w:val="tr-TR"/>
        </w:rPr>
        <w:t>Providing evidence of ethical principles during the data collection process (such as obtaining permission to use other people's scales, questionnaires, documents) in the article,</w:t>
      </w:r>
    </w:p>
    <w:p w14:paraId="3F0145AB" w14:textId="77777777" w:rsidR="00C10AF9" w:rsidRPr="00C10AF9" w:rsidRDefault="00C10AF9" w:rsidP="00C10AF9">
      <w:pPr>
        <w:rPr>
          <w:lang w:val="tr-TR"/>
        </w:rPr>
      </w:pPr>
      <w:r w:rsidRPr="00C10AF9">
        <w:rPr>
          <w:lang w:val="tr-TR"/>
        </w:rPr>
        <w:t>Articles should indicate that research and publication ethics have been followed.” based on this,</w:t>
      </w:r>
    </w:p>
    <w:p w14:paraId="7B22CAAC" w14:textId="2EDA7D66" w:rsidR="001A75EC" w:rsidRDefault="00C10AF9" w:rsidP="00C10AF9">
      <w:pPr>
        <w:rPr>
          <w:lang w:val="tr-TR"/>
        </w:rPr>
      </w:pPr>
      <w:r w:rsidRPr="00C10AF9">
        <w:rPr>
          <w:lang w:val="tr-TR"/>
        </w:rPr>
        <w:t>In studies that require ethics committee approval, information about the permission (name of the committee, date and number) should be included in the method section and also on the first page of the article.</w:t>
      </w:r>
    </w:p>
    <w:p w14:paraId="3FF551DB" w14:textId="77777777" w:rsidR="00C10AF9" w:rsidRPr="00C10AF9" w:rsidRDefault="00C10AF9" w:rsidP="00C10AF9">
      <w:pPr>
        <w:pStyle w:val="AralkYok"/>
        <w:rPr>
          <w:lang w:val="tr-TR"/>
        </w:rPr>
      </w:pPr>
      <w:r w:rsidRPr="00C10AF9">
        <w:rPr>
          <w:lang w:val="tr-TR"/>
        </w:rPr>
        <w:t>For the Table and Images heading, select the “No range, Table &amp; Staements” heading from the styles menu</w:t>
      </w:r>
    </w:p>
    <w:p w14:paraId="4A33DACB" w14:textId="41520FDB" w:rsidR="001A75EC" w:rsidRDefault="00C10AF9" w:rsidP="00C10AF9">
      <w:pPr>
        <w:rPr>
          <w:lang w:val="tr-TR"/>
        </w:rPr>
      </w:pPr>
      <w:r w:rsidRPr="00C10AF9">
        <w:rPr>
          <w:lang w:val="tr-TR"/>
        </w:rPr>
        <w:t>Table and figure numbers (bold), titles and notes used in the article should be left justified. Roboto Light should be in 10-point font and all figures other than Tables should be named as “Images”. Tables and Figures should be numbered consecutively. They should be referred to in the text as (Table 1, Figure 1). An appropriate short description should be used for each image and table and the description should be written under the image with its number; also, if the image or table is taken from another source, the source information should be included. All tables and images in the article should be maximum 20 (you can add them here without breaking the formatting).</w:t>
      </w:r>
    </w:p>
    <w:p w14:paraId="6A2F6E23" w14:textId="3FC3D698" w:rsidR="00C10AF9" w:rsidRDefault="00C10AF9" w:rsidP="00C10AF9">
      <w:pPr>
        <w:rPr>
          <w:lang w:val="tr-TR"/>
        </w:rPr>
      </w:pPr>
      <w:r w:rsidRPr="00C10AF9">
        <w:rPr>
          <w:lang w:val="tr-TR"/>
        </w:rPr>
        <w:t xml:space="preserve">For </w:t>
      </w:r>
      <w:r w:rsidRPr="00C10AF9">
        <w:rPr>
          <w:b/>
          <w:bCs/>
          <w:lang w:val="tr-TR"/>
        </w:rPr>
        <w:t>Table 1</w:t>
      </w:r>
      <w:r w:rsidRPr="00C10AF9">
        <w:rPr>
          <w:lang w:val="tr-TR"/>
        </w:rPr>
        <w:t xml:space="preserve"> Table and Images heading, select </w:t>
      </w:r>
      <w:r w:rsidRPr="00C10AF9">
        <w:rPr>
          <w:b/>
          <w:bCs/>
          <w:lang w:val="tr-TR"/>
        </w:rPr>
        <w:t>“No spacing, Table &amp; Staements”</w:t>
      </w:r>
      <w:r w:rsidRPr="00C10AF9">
        <w:rPr>
          <w:lang w:val="tr-TR"/>
        </w:rPr>
        <w:t xml:space="preserve"> from the styles menu, the table and its number should be bold, table lines should be 1/4 thick.</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5897"/>
      </w:tblGrid>
      <w:tr w:rsidR="00C10AF9" w:rsidRPr="003050D4" w14:paraId="5F9F21C0" w14:textId="77777777" w:rsidTr="00AF1EDF">
        <w:tc>
          <w:tcPr>
            <w:tcW w:w="5000" w:type="pct"/>
            <w:gridSpan w:val="2"/>
            <w:tcBorders>
              <w:top w:val="single" w:sz="2" w:space="0" w:color="auto"/>
              <w:bottom w:val="single" w:sz="4" w:space="0" w:color="auto"/>
            </w:tcBorders>
          </w:tcPr>
          <w:p w14:paraId="481EC602" w14:textId="77777777" w:rsidR="00C10AF9" w:rsidRPr="003050D4" w:rsidRDefault="00C10AF9" w:rsidP="00AF1EDF">
            <w:pPr>
              <w:pStyle w:val="AralkYok"/>
              <w:rPr>
                <w:lang w:val="tr-TR"/>
              </w:rPr>
            </w:pPr>
            <w:r w:rsidRPr="003050D4">
              <w:rPr>
                <w:lang w:val="tr-TR"/>
              </w:rPr>
              <w:t>Positive Experiences</w:t>
            </w:r>
          </w:p>
        </w:tc>
      </w:tr>
      <w:tr w:rsidR="00C10AF9" w:rsidRPr="003050D4" w14:paraId="00540E33" w14:textId="77777777" w:rsidTr="00AF1EDF">
        <w:trPr>
          <w:trHeight w:val="232"/>
        </w:trPr>
        <w:tc>
          <w:tcPr>
            <w:tcW w:w="1750" w:type="pct"/>
            <w:tcBorders>
              <w:top w:val="single" w:sz="4" w:space="0" w:color="auto"/>
            </w:tcBorders>
          </w:tcPr>
          <w:p w14:paraId="76DEB995" w14:textId="77777777" w:rsidR="00C10AF9" w:rsidRPr="003050D4" w:rsidRDefault="00C10AF9" w:rsidP="00AF1EDF">
            <w:pPr>
              <w:pStyle w:val="AralkYok"/>
              <w:rPr>
                <w:lang w:val="tr-TR"/>
              </w:rPr>
            </w:pPr>
            <w:r w:rsidRPr="003050D4">
              <w:rPr>
                <w:lang w:val="tr-TR"/>
              </w:rPr>
              <w:t>Classification</w:t>
            </w:r>
          </w:p>
        </w:tc>
        <w:tc>
          <w:tcPr>
            <w:tcW w:w="2500" w:type="pct"/>
            <w:tcBorders>
              <w:top w:val="single" w:sz="4" w:space="0" w:color="auto"/>
            </w:tcBorders>
          </w:tcPr>
          <w:p w14:paraId="59828C7A" w14:textId="77777777" w:rsidR="00C10AF9" w:rsidRPr="003050D4" w:rsidRDefault="00C10AF9" w:rsidP="00AF1EDF">
            <w:pPr>
              <w:pStyle w:val="AralkYok"/>
              <w:rPr>
                <w:lang w:val="tr-TR"/>
              </w:rPr>
            </w:pPr>
            <w:r w:rsidRPr="003050D4">
              <w:rPr>
                <w:lang w:val="tr-TR"/>
              </w:rPr>
              <w:t>Embodied Metaphors</w:t>
            </w:r>
          </w:p>
        </w:tc>
      </w:tr>
      <w:tr w:rsidR="00C10AF9" w:rsidRPr="003050D4" w14:paraId="1FF7542E" w14:textId="77777777" w:rsidTr="00AF1EDF">
        <w:trPr>
          <w:trHeight w:val="232"/>
        </w:trPr>
        <w:tc>
          <w:tcPr>
            <w:tcW w:w="1750" w:type="pct"/>
            <w:tcBorders>
              <w:top w:val="single" w:sz="4" w:space="0" w:color="auto"/>
            </w:tcBorders>
          </w:tcPr>
          <w:p w14:paraId="33B160E4" w14:textId="77777777" w:rsidR="00C10AF9" w:rsidRPr="003050D4" w:rsidRDefault="00C10AF9" w:rsidP="00AF1EDF">
            <w:pPr>
              <w:pStyle w:val="AralkYok"/>
              <w:rPr>
                <w:lang w:val="tr-TR"/>
              </w:rPr>
            </w:pPr>
            <w:r w:rsidRPr="003050D4">
              <w:rPr>
                <w:lang w:val="tr-TR"/>
              </w:rPr>
              <w:t>Abstract</w:t>
            </w:r>
          </w:p>
        </w:tc>
        <w:tc>
          <w:tcPr>
            <w:tcW w:w="2500" w:type="pct"/>
            <w:tcBorders>
              <w:top w:val="single" w:sz="4" w:space="0" w:color="auto"/>
            </w:tcBorders>
          </w:tcPr>
          <w:p w14:paraId="36DEE4AB" w14:textId="77777777" w:rsidR="00C10AF9" w:rsidRPr="003050D4" w:rsidRDefault="00C10AF9" w:rsidP="00AF1EDF">
            <w:pPr>
              <w:pStyle w:val="AralkYok"/>
              <w:rPr>
                <w:lang w:val="tr-TR"/>
              </w:rPr>
            </w:pPr>
            <w:r w:rsidRPr="003050D4">
              <w:rPr>
                <w:lang w:val="tr-TR"/>
              </w:rPr>
              <w:t>jungle, driving force, game-changer, underprivileged</w:t>
            </w:r>
          </w:p>
        </w:tc>
      </w:tr>
      <w:tr w:rsidR="00C10AF9" w:rsidRPr="003050D4" w14:paraId="0669F23D" w14:textId="77777777" w:rsidTr="00AF1EDF">
        <w:trPr>
          <w:trHeight w:val="232"/>
        </w:trPr>
        <w:tc>
          <w:tcPr>
            <w:tcW w:w="1750" w:type="pct"/>
          </w:tcPr>
          <w:p w14:paraId="6E653D4D" w14:textId="77777777" w:rsidR="00C10AF9" w:rsidRPr="003050D4" w:rsidRDefault="00C10AF9" w:rsidP="00AF1EDF">
            <w:pPr>
              <w:pStyle w:val="AralkYok"/>
              <w:rPr>
                <w:lang w:val="tr-TR"/>
              </w:rPr>
            </w:pPr>
            <w:r w:rsidRPr="003050D4">
              <w:rPr>
                <w:lang w:val="tr-TR"/>
              </w:rPr>
              <w:t>Concrete</w:t>
            </w:r>
          </w:p>
        </w:tc>
        <w:tc>
          <w:tcPr>
            <w:tcW w:w="2500" w:type="pct"/>
          </w:tcPr>
          <w:p w14:paraId="3CEDB5F3" w14:textId="77777777" w:rsidR="00C10AF9" w:rsidRPr="003050D4" w:rsidRDefault="00C10AF9" w:rsidP="00AF1EDF">
            <w:pPr>
              <w:pStyle w:val="AralkYok"/>
              <w:rPr>
                <w:lang w:val="tr-TR"/>
              </w:rPr>
            </w:pPr>
            <w:r w:rsidRPr="003050D4">
              <w:rPr>
                <w:lang w:val="tr-TR"/>
              </w:rPr>
              <w:t>stones, heart, fumes</w:t>
            </w:r>
          </w:p>
        </w:tc>
      </w:tr>
      <w:tr w:rsidR="00C10AF9" w:rsidRPr="003050D4" w14:paraId="2AD9D217" w14:textId="77777777" w:rsidTr="00AF1EDF">
        <w:trPr>
          <w:trHeight w:val="232"/>
        </w:trPr>
        <w:tc>
          <w:tcPr>
            <w:tcW w:w="1750" w:type="pct"/>
            <w:tcBorders>
              <w:bottom w:val="single" w:sz="2" w:space="0" w:color="auto"/>
            </w:tcBorders>
          </w:tcPr>
          <w:p w14:paraId="297EC229" w14:textId="77777777" w:rsidR="00C10AF9" w:rsidRPr="003050D4" w:rsidRDefault="00C10AF9" w:rsidP="00AF1EDF">
            <w:pPr>
              <w:pStyle w:val="AralkYok"/>
              <w:rPr>
                <w:lang w:val="tr-TR"/>
              </w:rPr>
            </w:pPr>
            <w:r w:rsidRPr="003050D4">
              <w:rPr>
                <w:lang w:val="tr-TR"/>
              </w:rPr>
              <w:t xml:space="preserve">Non-living </w:t>
            </w:r>
          </w:p>
        </w:tc>
        <w:tc>
          <w:tcPr>
            <w:tcW w:w="2500" w:type="pct"/>
            <w:tcBorders>
              <w:bottom w:val="single" w:sz="2" w:space="0" w:color="auto"/>
            </w:tcBorders>
          </w:tcPr>
          <w:p w14:paraId="7EEB7AFA" w14:textId="77777777" w:rsidR="00C10AF9" w:rsidRPr="003050D4" w:rsidRDefault="00C10AF9" w:rsidP="00AF1EDF">
            <w:pPr>
              <w:pStyle w:val="AralkYok"/>
              <w:rPr>
                <w:lang w:val="tr-TR"/>
              </w:rPr>
            </w:pPr>
            <w:r w:rsidRPr="003050D4">
              <w:rPr>
                <w:lang w:val="tr-TR"/>
              </w:rPr>
              <w:t xml:space="preserve">technology, browser </w:t>
            </w:r>
          </w:p>
        </w:tc>
      </w:tr>
    </w:tbl>
    <w:p w14:paraId="3E7CCF6A" w14:textId="570C5072" w:rsidR="00C10AF9" w:rsidRPr="00C10AF9" w:rsidRDefault="00C10AF9" w:rsidP="00C10AF9">
      <w:pPr>
        <w:tabs>
          <w:tab w:val="left" w:pos="2704"/>
        </w:tabs>
        <w:rPr>
          <w:lang w:val="tr-TR"/>
        </w:rPr>
      </w:pPr>
      <w:r>
        <w:rPr>
          <w:noProof/>
          <w:lang w:val="tr-TR"/>
        </w:rPr>
        <w:drawing>
          <wp:anchor distT="0" distB="0" distL="114300" distR="114300" simplePos="0" relativeHeight="251660288" behindDoc="0" locked="0" layoutInCell="1" allowOverlap="1" wp14:anchorId="715DDDC1" wp14:editId="4CDCDAE2">
            <wp:simplePos x="0" y="0"/>
            <wp:positionH relativeFrom="column">
              <wp:posOffset>1868805</wp:posOffset>
            </wp:positionH>
            <wp:positionV relativeFrom="paragraph">
              <wp:posOffset>155575</wp:posOffset>
            </wp:positionV>
            <wp:extent cx="1703705" cy="1724025"/>
            <wp:effectExtent l="0" t="0" r="0" b="9525"/>
            <wp:wrapSquare wrapText="bothSides"/>
            <wp:docPr id="1598153767" name="Resim 1" descr="metin, daire,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06629" name="Resim 1" descr="metin, daire, logo, grafik içeren bir resim&#10;&#10;Açıklama otomatik olarak oluşturuld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3705" cy="1724025"/>
                    </a:xfrm>
                    <a:prstGeom prst="rect">
                      <a:avLst/>
                    </a:prstGeom>
                  </pic:spPr>
                </pic:pic>
              </a:graphicData>
            </a:graphic>
            <wp14:sizeRelH relativeFrom="margin">
              <wp14:pctWidth>0</wp14:pctWidth>
            </wp14:sizeRelH>
            <wp14:sizeRelV relativeFrom="margin">
              <wp14:pctHeight>0</wp14:pctHeight>
            </wp14:sizeRelV>
          </wp:anchor>
        </w:drawing>
      </w:r>
    </w:p>
    <w:p w14:paraId="09B36684" w14:textId="107C5C80" w:rsidR="00C10AF9" w:rsidRDefault="00C10AF9" w:rsidP="00C10AF9">
      <w:pPr>
        <w:pStyle w:val="Balk1"/>
        <w:rPr>
          <w:lang w:val="tr-TR"/>
        </w:rPr>
      </w:pPr>
      <w:r>
        <w:rPr>
          <w:lang w:val="tr-TR"/>
        </w:rPr>
        <w:lastRenderedPageBreak/>
        <w:br w:type="textWrapping" w:clear="all"/>
      </w:r>
    </w:p>
    <w:p w14:paraId="549A526D" w14:textId="75D48E2D" w:rsidR="00C10AF9" w:rsidRDefault="00C10AF9" w:rsidP="00C10AF9">
      <w:pPr>
        <w:rPr>
          <w:lang w:val="tr-TR"/>
        </w:rPr>
      </w:pPr>
      <w:r w:rsidRPr="00C10AF9">
        <w:rPr>
          <w:b/>
          <w:bCs/>
          <w:sz w:val="20"/>
          <w:szCs w:val="20"/>
          <w:lang w:val="tr-TR"/>
        </w:rPr>
        <w:t xml:space="preserve">Image 1 </w:t>
      </w:r>
      <w:r w:rsidRPr="00C10AF9">
        <w:rPr>
          <w:sz w:val="20"/>
          <w:szCs w:val="20"/>
          <w:lang w:val="tr-TR"/>
        </w:rPr>
        <w:t xml:space="preserve">For the Table and Images heading, select the </w:t>
      </w:r>
      <w:r w:rsidRPr="00C10AF9">
        <w:rPr>
          <w:b/>
          <w:bCs/>
          <w:sz w:val="20"/>
          <w:szCs w:val="20"/>
          <w:lang w:val="tr-TR"/>
        </w:rPr>
        <w:t>“No spacing, Table &amp; Staements”</w:t>
      </w:r>
      <w:r w:rsidRPr="00C10AF9">
        <w:rPr>
          <w:sz w:val="20"/>
          <w:szCs w:val="20"/>
          <w:lang w:val="tr-TR"/>
        </w:rPr>
        <w:t xml:space="preserve"> heading from the styles menu, the image and its number are bold</w:t>
      </w:r>
    </w:p>
    <w:p w14:paraId="7AC4F6AA" w14:textId="77777777" w:rsidR="00C10AF9" w:rsidRPr="00C10AF9" w:rsidRDefault="00C10AF9" w:rsidP="00C10AF9">
      <w:pPr>
        <w:rPr>
          <w:lang w:val="tr-TR"/>
        </w:rPr>
      </w:pPr>
      <w:r w:rsidRPr="00C10AF9">
        <w:rPr>
          <w:lang w:val="tr-TR"/>
        </w:rPr>
        <w:t xml:space="preserve">Table and figure numbers (bold), titles and notes used in the article should be left justified. Roboto Light should be in 10 point font (Styles menu “No spacing, Table &amp; Staements”) and all figures other than Tables should be called “Images”. Tables and Figures should be numbered consecutively. They should be referred to in the text as (Table 1, Image 1). An appropriate short definition should be used for each image and table and the definition should be written under the image with its number; also, if the image or table is taken from another source, the source information should be included. All tables and images in the article should be maximum 20 </w:t>
      </w:r>
      <w:r w:rsidRPr="00C10AF9">
        <w:rPr>
          <w:b/>
          <w:bCs/>
          <w:lang w:val="tr-TR"/>
        </w:rPr>
        <w:t>(You can add them here without breaking the formatting).</w:t>
      </w:r>
    </w:p>
    <w:p w14:paraId="55DB9309" w14:textId="7137D14A" w:rsidR="00C10AF9" w:rsidRPr="00C10AF9" w:rsidRDefault="00C10AF9" w:rsidP="00C10AF9">
      <w:pPr>
        <w:rPr>
          <w:color w:val="FF0000"/>
          <w:lang w:val="tr-TR"/>
        </w:rPr>
      </w:pPr>
      <w:r w:rsidRPr="00C10AF9">
        <w:rPr>
          <w:color w:val="FF0000"/>
          <w:lang w:val="tr-TR"/>
        </w:rPr>
        <w:t>** The “table information” used in the article should be written above the table; “image information” should be written centered under the image.</w:t>
      </w:r>
    </w:p>
    <w:p w14:paraId="6E3CA965" w14:textId="77777777" w:rsidR="00C10AF9" w:rsidRPr="00C10AF9" w:rsidRDefault="00C10AF9" w:rsidP="00C10AF9">
      <w:pPr>
        <w:pStyle w:val="Balk1"/>
        <w:rPr>
          <w:lang w:val="tr-TR"/>
        </w:rPr>
      </w:pPr>
      <w:r w:rsidRPr="00C10AF9">
        <w:rPr>
          <w:lang w:val="tr-TR"/>
        </w:rPr>
        <w:t>Conclusions and Recommendations heading (select Heading 1 from the Style menu)</w:t>
      </w:r>
    </w:p>
    <w:p w14:paraId="283B81D4" w14:textId="77777777" w:rsidR="00C10AF9" w:rsidRPr="00C10AF9" w:rsidRDefault="00C10AF9" w:rsidP="00C10AF9">
      <w:pPr>
        <w:rPr>
          <w:lang w:val="tr-TR"/>
        </w:rPr>
      </w:pPr>
      <w:r w:rsidRPr="00C10AF9">
        <w:rPr>
          <w:lang w:val="tr-TR"/>
        </w:rPr>
        <w:t>For the conclusion and recommendations text, select the “Normal” style from the styles menu.</w:t>
      </w:r>
    </w:p>
    <w:p w14:paraId="0DF0587E" w14:textId="77777777" w:rsidR="00C10AF9" w:rsidRPr="00C10AF9" w:rsidRDefault="00C10AF9" w:rsidP="00C10AF9">
      <w:pPr>
        <w:pStyle w:val="Balk1"/>
        <w:rPr>
          <w:lang w:val="tr-TR"/>
        </w:rPr>
      </w:pPr>
      <w:r w:rsidRPr="00C10AF9">
        <w:rPr>
          <w:lang w:val="tr-TR"/>
        </w:rPr>
        <w:t>Author Contribution Rates heading (select Heading 1 from the Style menu)</w:t>
      </w:r>
    </w:p>
    <w:p w14:paraId="587F8F45" w14:textId="77777777" w:rsidR="00C10AF9" w:rsidRPr="00C10AF9" w:rsidRDefault="00C10AF9" w:rsidP="00C10AF9">
      <w:pPr>
        <w:rPr>
          <w:lang w:val="tr-TR"/>
        </w:rPr>
      </w:pPr>
      <w:r w:rsidRPr="00C10AF9">
        <w:rPr>
          <w:lang w:val="tr-TR"/>
        </w:rPr>
        <w:t xml:space="preserve">(This information will be filled in after the referee process) </w:t>
      </w:r>
    </w:p>
    <w:p w14:paraId="30A83E6E" w14:textId="77777777" w:rsidR="00C10AF9" w:rsidRPr="00C10AF9" w:rsidRDefault="00C10AF9" w:rsidP="00C10AF9">
      <w:pPr>
        <w:rPr>
          <w:lang w:val="tr-TR"/>
        </w:rPr>
      </w:pPr>
      <w:r w:rsidRPr="00C10AF9">
        <w:rPr>
          <w:lang w:val="tr-TR"/>
        </w:rPr>
        <w:t xml:space="preserve">Select the “Normal” style from the styles menu for the author contributions text. 1st Author: %....., 2nd Author: %....., contributed to the study. </w:t>
      </w:r>
    </w:p>
    <w:p w14:paraId="416FDF2C" w14:textId="77777777" w:rsidR="00C10AF9" w:rsidRPr="00C10AF9" w:rsidRDefault="00C10AF9" w:rsidP="00C10AF9">
      <w:pPr>
        <w:pStyle w:val="Balk1"/>
        <w:rPr>
          <w:lang w:val="tr-TR"/>
        </w:rPr>
      </w:pPr>
      <w:r w:rsidRPr="00C10AF9">
        <w:rPr>
          <w:lang w:val="tr-TR"/>
        </w:rPr>
        <w:t>Conflict of Interest Declaration heading (select Heading 1 from the Style menu)</w:t>
      </w:r>
    </w:p>
    <w:p w14:paraId="7BD17352" w14:textId="77777777" w:rsidR="00C10AF9" w:rsidRPr="00C10AF9" w:rsidRDefault="00C10AF9" w:rsidP="00C10AF9">
      <w:pPr>
        <w:rPr>
          <w:lang w:val="tr-TR"/>
        </w:rPr>
      </w:pPr>
      <w:r w:rsidRPr="00C10AF9">
        <w:rPr>
          <w:lang w:val="tr-TR"/>
        </w:rPr>
        <w:t>(all manuscripts will be filled after the referee process)</w:t>
      </w:r>
    </w:p>
    <w:p w14:paraId="2D4216EA" w14:textId="77777777" w:rsidR="00C10AF9" w:rsidRPr="00C10AF9" w:rsidRDefault="00C10AF9" w:rsidP="00C10AF9">
      <w:pPr>
        <w:rPr>
          <w:lang w:val="tr-TR"/>
        </w:rPr>
      </w:pPr>
      <w:r w:rsidRPr="00C10AF9">
        <w:rPr>
          <w:lang w:val="tr-TR"/>
        </w:rPr>
        <w:t>Our article titled “..................................................................................................................................................................................................................................................” has no financial conflict of interest with any institution, organization or person. There is also no conflict of interest between the authors.</w:t>
      </w:r>
    </w:p>
    <w:p w14:paraId="3F623732" w14:textId="5B75C7E1" w:rsidR="00C10AF9" w:rsidRDefault="00C10AF9" w:rsidP="00C10AF9">
      <w:pPr>
        <w:rPr>
          <w:lang w:val="tr-TR"/>
        </w:rPr>
      </w:pPr>
      <w:r w:rsidRPr="00C10AF9">
        <w:rPr>
          <w:lang w:val="tr-TR"/>
        </w:rPr>
        <w:t>If there is a conflict of interest, please explain the scope of the conflict of interest in the space below.</w:t>
      </w:r>
    </w:p>
    <w:p w14:paraId="7B7BF60B" w14:textId="77777777" w:rsidR="00C10AF9" w:rsidRPr="00C10AF9" w:rsidRDefault="00C10AF9" w:rsidP="00C10AF9">
      <w:pPr>
        <w:pStyle w:val="Balk1"/>
        <w:rPr>
          <w:lang w:val="tr-TR"/>
        </w:rPr>
      </w:pPr>
      <w:r w:rsidRPr="00C10AF9">
        <w:rPr>
          <w:lang w:val="tr-TR"/>
        </w:rPr>
        <w:t>Bibliography Title (Select Title 1 from the Style menu)</w:t>
      </w:r>
    </w:p>
    <w:p w14:paraId="5D9B0CBD" w14:textId="77777777" w:rsidR="00C10AF9" w:rsidRPr="00C10AF9" w:rsidRDefault="00C10AF9" w:rsidP="00C10AF9">
      <w:pPr>
        <w:rPr>
          <w:lang w:val="tr-TR"/>
        </w:rPr>
      </w:pPr>
      <w:r w:rsidRPr="00C10AF9">
        <w:rPr>
          <w:lang w:val="tr-TR"/>
        </w:rPr>
        <w:t>For references, select the “Citation, References” style from the styles menu. APA 7.0 should be used for citation and referencing in articles to be submitted to Odü Institute of Social Sciences Journal of Social Sciences Research. (You can add it here without breaking the formatting.)</w:t>
      </w:r>
    </w:p>
    <w:p w14:paraId="20449B89" w14:textId="77777777" w:rsidR="00C10AF9" w:rsidRPr="00C10AF9" w:rsidRDefault="00C10AF9" w:rsidP="00C10AF9">
      <w:pPr>
        <w:rPr>
          <w:color w:val="FF0000"/>
          <w:lang w:val="tr-TR"/>
        </w:rPr>
      </w:pPr>
      <w:r w:rsidRPr="00C10AF9">
        <w:rPr>
          <w:color w:val="FF0000"/>
          <w:lang w:val="tr-TR"/>
        </w:rPr>
        <w:t>*Please make sure that the formatting on the template is intact.</w:t>
      </w:r>
    </w:p>
    <w:p w14:paraId="43845E34" w14:textId="030F8754" w:rsidR="00C10AF9" w:rsidRPr="00C10AF9" w:rsidRDefault="00C10AF9" w:rsidP="00C10AF9">
      <w:pPr>
        <w:rPr>
          <w:color w:val="FF0000"/>
          <w:lang w:val="tr-TR"/>
        </w:rPr>
      </w:pPr>
      <w:r w:rsidRPr="00C10AF9">
        <w:rPr>
          <w:color w:val="FF0000"/>
          <w:lang w:val="tr-TR"/>
        </w:rPr>
        <w:t>*The publication evaluation process of manuscripts that are not prepared in accordance with this template will not be initiated.</w:t>
      </w:r>
    </w:p>
    <w:p w14:paraId="263E8D16" w14:textId="48B74C19" w:rsidR="000F4E9D" w:rsidRDefault="000F4E9D" w:rsidP="000F4E9D">
      <w:pPr>
        <w:pStyle w:val="Balk1"/>
        <w:rPr>
          <w:lang w:val="tr-TR"/>
        </w:rPr>
      </w:pPr>
      <w:r w:rsidRPr="00C10AF9">
        <w:rPr>
          <w:lang w:val="tr-TR"/>
        </w:rPr>
        <w:lastRenderedPageBreak/>
        <w:t>Bibliography</w:t>
      </w:r>
    </w:p>
    <w:p w14:paraId="7A95C0D6" w14:textId="37933AAB" w:rsidR="000F4E9D" w:rsidRPr="000F4E9D" w:rsidRDefault="000F4E9D" w:rsidP="000F4E9D">
      <w:pPr>
        <w:pStyle w:val="Alnt"/>
        <w:rPr>
          <w:lang w:val="tr-TR"/>
        </w:rPr>
      </w:pPr>
      <w:r w:rsidRPr="000F4E9D">
        <w:rPr>
          <w:lang w:val="tr-TR"/>
        </w:rPr>
        <w:t xml:space="preserve">Agayon, A. J., R. Agayon, A. K., &amp; T. Pentang, J. (2022). Teachers in the new normal: Challenges and coping mechanisms in secondary schools. Journal of Humanities and Education Development, 4(1), 67-75. https://doi.org/10.22161/jhed.4.1.8 </w:t>
      </w:r>
    </w:p>
    <w:p w14:paraId="5E13CD4C" w14:textId="77777777" w:rsidR="000F4E9D" w:rsidRPr="000F4E9D" w:rsidRDefault="000F4E9D" w:rsidP="000F4E9D">
      <w:pPr>
        <w:pStyle w:val="Alnt"/>
        <w:rPr>
          <w:lang w:val="tr-TR"/>
        </w:rPr>
      </w:pPr>
      <w:r w:rsidRPr="000F4E9D">
        <w:rPr>
          <w:lang w:val="tr-TR"/>
        </w:rPr>
        <w:t>Akkaya, B. (2021). Examining metaphorical perceptions of teachers in terms of the teaching approaches they adopt. Journal of Education and Learning, 10(5), 109. https://doi.org/10.5539/jel.v10n5p109</w:t>
      </w:r>
    </w:p>
    <w:p w14:paraId="38B7CAAE" w14:textId="77777777" w:rsidR="000F4E9D" w:rsidRPr="000F4E9D" w:rsidRDefault="000F4E9D" w:rsidP="000F4E9D">
      <w:pPr>
        <w:pStyle w:val="Alnt"/>
        <w:rPr>
          <w:lang w:val="tr-TR"/>
        </w:rPr>
      </w:pPr>
      <w:r w:rsidRPr="000F4E9D">
        <w:rPr>
          <w:lang w:val="tr-TR"/>
        </w:rPr>
        <w:t>Al-Hasnawi, A. (2007). A cognitive approach to metaphor translation. Journal of Translation, 11(3). Retrieved from https://translationjournal.net/journal/41metaphor.htm.</w:t>
      </w:r>
    </w:p>
    <w:p w14:paraId="11C8ADDD" w14:textId="7DE74887" w:rsidR="00C10AF9" w:rsidRPr="000F4E9D" w:rsidRDefault="000F4E9D" w:rsidP="000F4E9D">
      <w:pPr>
        <w:rPr>
          <w:color w:val="FF0000"/>
          <w:lang w:val="tr-TR"/>
        </w:rPr>
      </w:pPr>
      <w:r w:rsidRPr="000F4E9D">
        <w:rPr>
          <w:color w:val="FF0000"/>
          <w:lang w:val="tr-TR"/>
        </w:rPr>
        <w:t>Reference Writing Sample (After writing the bibliography according to APA 7, select the “References” style under the styles heading).</w:t>
      </w:r>
    </w:p>
    <w:p w14:paraId="77FB7992" w14:textId="77777777" w:rsidR="00C10AF9" w:rsidRDefault="00C10AF9" w:rsidP="00C10AF9">
      <w:pPr>
        <w:rPr>
          <w:lang w:val="tr-TR"/>
        </w:rPr>
      </w:pPr>
    </w:p>
    <w:p w14:paraId="1A41FD3E" w14:textId="77777777" w:rsidR="000F4E9D" w:rsidRDefault="000F4E9D" w:rsidP="00C10AF9">
      <w:pPr>
        <w:rPr>
          <w:lang w:val="tr-TR"/>
        </w:rPr>
      </w:pPr>
    </w:p>
    <w:p w14:paraId="27F5C922" w14:textId="77777777" w:rsidR="00930E74" w:rsidRDefault="00930E74" w:rsidP="00C10AF9">
      <w:pPr>
        <w:rPr>
          <w:lang w:val="tr-TR"/>
        </w:rPr>
      </w:pPr>
    </w:p>
    <w:p w14:paraId="616FE353" w14:textId="77777777" w:rsidR="00930E74" w:rsidRDefault="00930E74" w:rsidP="00C10AF9">
      <w:pPr>
        <w:rPr>
          <w:lang w:val="tr-TR"/>
        </w:rPr>
      </w:pPr>
    </w:p>
    <w:p w14:paraId="2DC81504" w14:textId="77777777" w:rsidR="00930E74" w:rsidRDefault="00930E74" w:rsidP="00C10AF9">
      <w:pPr>
        <w:rPr>
          <w:lang w:val="tr-TR"/>
        </w:rPr>
      </w:pPr>
    </w:p>
    <w:p w14:paraId="3E50C4D7" w14:textId="77777777" w:rsidR="00930E74" w:rsidRDefault="00930E74" w:rsidP="00C10AF9">
      <w:pPr>
        <w:rPr>
          <w:lang w:val="tr-TR"/>
        </w:rPr>
      </w:pPr>
    </w:p>
    <w:p w14:paraId="720F4ACB" w14:textId="77777777" w:rsidR="00930E74" w:rsidRDefault="00930E74" w:rsidP="00C10AF9">
      <w:pPr>
        <w:rPr>
          <w:lang w:val="tr-TR"/>
        </w:rPr>
      </w:pPr>
    </w:p>
    <w:p w14:paraId="79DDF0A0" w14:textId="77777777" w:rsidR="00930E74" w:rsidRDefault="00930E74" w:rsidP="00C10AF9">
      <w:pPr>
        <w:rPr>
          <w:lang w:val="tr-TR"/>
        </w:rPr>
      </w:pPr>
    </w:p>
    <w:p w14:paraId="0B4FAA22" w14:textId="77777777" w:rsidR="00930E74" w:rsidRDefault="00930E74" w:rsidP="00C10AF9">
      <w:pPr>
        <w:rPr>
          <w:lang w:val="tr-TR"/>
        </w:rPr>
      </w:pPr>
    </w:p>
    <w:p w14:paraId="1FD34D29" w14:textId="77777777" w:rsidR="00930E74" w:rsidRDefault="00930E74" w:rsidP="00C10AF9">
      <w:pPr>
        <w:rPr>
          <w:lang w:val="tr-TR"/>
        </w:rPr>
      </w:pPr>
    </w:p>
    <w:p w14:paraId="2E8746E1" w14:textId="77777777" w:rsidR="00930E74" w:rsidRDefault="00930E74" w:rsidP="00C10AF9">
      <w:pPr>
        <w:rPr>
          <w:lang w:val="tr-TR"/>
        </w:rPr>
      </w:pPr>
    </w:p>
    <w:p w14:paraId="062CBA4B" w14:textId="77777777" w:rsidR="00930E74" w:rsidRDefault="00930E74" w:rsidP="00C10AF9">
      <w:pPr>
        <w:rPr>
          <w:lang w:val="tr-TR"/>
        </w:rPr>
      </w:pPr>
    </w:p>
    <w:p w14:paraId="262F9644" w14:textId="77777777" w:rsidR="00930E74" w:rsidRDefault="00930E74" w:rsidP="00C10AF9">
      <w:pPr>
        <w:rPr>
          <w:lang w:val="tr-TR"/>
        </w:rPr>
      </w:pPr>
    </w:p>
    <w:p w14:paraId="643C97FF" w14:textId="77777777" w:rsidR="00930E74" w:rsidRDefault="00930E74" w:rsidP="00C10AF9">
      <w:pPr>
        <w:rPr>
          <w:lang w:val="tr-TR"/>
        </w:rPr>
      </w:pPr>
    </w:p>
    <w:p w14:paraId="29F9AEE8" w14:textId="77777777" w:rsidR="00930E74" w:rsidRDefault="00930E74" w:rsidP="00C10AF9">
      <w:pPr>
        <w:rPr>
          <w:lang w:val="tr-TR"/>
        </w:rPr>
      </w:pPr>
    </w:p>
    <w:p w14:paraId="271294CD" w14:textId="77777777" w:rsidR="00930E74" w:rsidRDefault="00930E74" w:rsidP="00C10AF9">
      <w:pPr>
        <w:rPr>
          <w:lang w:val="tr-TR"/>
        </w:rPr>
      </w:pPr>
    </w:p>
    <w:p w14:paraId="3F6AEFA7" w14:textId="77777777" w:rsidR="00930E74" w:rsidRDefault="00930E74" w:rsidP="00C10AF9">
      <w:pPr>
        <w:rPr>
          <w:lang w:val="tr-TR"/>
        </w:rPr>
      </w:pPr>
    </w:p>
    <w:p w14:paraId="257FD46B" w14:textId="77777777" w:rsidR="00930E74" w:rsidRDefault="00930E74" w:rsidP="00C10AF9">
      <w:pPr>
        <w:rPr>
          <w:lang w:val="tr-TR"/>
        </w:rPr>
      </w:pPr>
    </w:p>
    <w:p w14:paraId="37BB0C54" w14:textId="77777777" w:rsidR="00930E74" w:rsidRDefault="00930E74" w:rsidP="00C10AF9">
      <w:pPr>
        <w:rPr>
          <w:lang w:val="tr-TR"/>
        </w:rPr>
      </w:pPr>
    </w:p>
    <w:p w14:paraId="07B090BC" w14:textId="77777777" w:rsidR="00930E74" w:rsidRDefault="00930E74" w:rsidP="00C10AF9">
      <w:pPr>
        <w:rPr>
          <w:lang w:val="tr-TR"/>
        </w:rPr>
      </w:pPr>
    </w:p>
    <w:p w14:paraId="5DFD5160" w14:textId="77777777" w:rsidR="00930E74" w:rsidRDefault="00930E74" w:rsidP="00C10AF9">
      <w:pPr>
        <w:rPr>
          <w:lang w:val="tr-TR"/>
        </w:rPr>
      </w:pPr>
    </w:p>
    <w:p w14:paraId="4249F940" w14:textId="77777777" w:rsidR="00930E74" w:rsidRDefault="00930E74" w:rsidP="00C10AF9">
      <w:pPr>
        <w:rPr>
          <w:lang w:val="tr-TR"/>
        </w:rPr>
      </w:pPr>
    </w:p>
    <w:p w14:paraId="37F505DF" w14:textId="77777777" w:rsidR="00930E74" w:rsidRDefault="00930E74" w:rsidP="00C10AF9">
      <w:pPr>
        <w:rPr>
          <w:lang w:val="tr-TR"/>
        </w:rPr>
      </w:pPr>
    </w:p>
    <w:p w14:paraId="6785251B" w14:textId="77777777" w:rsidR="00930E74" w:rsidRDefault="00930E74" w:rsidP="00C10AF9">
      <w:pPr>
        <w:rPr>
          <w:lang w:val="tr-TR"/>
        </w:rPr>
      </w:pPr>
    </w:p>
    <w:p w14:paraId="26E76D81" w14:textId="77777777" w:rsidR="00930E74" w:rsidRDefault="00930E74" w:rsidP="00C10AF9">
      <w:pPr>
        <w:rPr>
          <w:lang w:val="tr-TR"/>
        </w:rPr>
      </w:pPr>
    </w:p>
    <w:p w14:paraId="758CA510" w14:textId="77777777" w:rsidR="00930E74" w:rsidRDefault="00930E74" w:rsidP="00C10AF9">
      <w:pPr>
        <w:rPr>
          <w:lang w:val="tr-TR"/>
        </w:rPr>
      </w:pPr>
    </w:p>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3446"/>
        <w:gridCol w:w="2082"/>
      </w:tblGrid>
      <w:tr w:rsidR="001A75EC" w:rsidRPr="003050D4" w14:paraId="7B6808CF" w14:textId="77777777" w:rsidTr="00AF1EDF">
        <w:trPr>
          <w:trHeight w:hRule="exact" w:val="1285"/>
        </w:trPr>
        <w:tc>
          <w:tcPr>
            <w:tcW w:w="3544" w:type="dxa"/>
            <w:tcBorders>
              <w:bottom w:val="single" w:sz="4" w:space="0" w:color="auto"/>
            </w:tcBorders>
            <w:vAlign w:val="center"/>
          </w:tcPr>
          <w:p w14:paraId="1DE74D2B" w14:textId="77777777" w:rsidR="001A75EC" w:rsidRPr="003050D4" w:rsidRDefault="001A75EC" w:rsidP="00AF1EDF">
            <w:pPr>
              <w:jc w:val="left"/>
              <w:rPr>
                <w:lang w:val="tr-TR"/>
              </w:rPr>
            </w:pPr>
            <w:r w:rsidRPr="003050D4">
              <w:rPr>
                <w:noProof/>
                <w:lang w:val="tr-TR"/>
              </w:rPr>
              <w:lastRenderedPageBreak/>
              <w:drawing>
                <wp:inline distT="0" distB="0" distL="0" distR="0" wp14:anchorId="5FE46F52" wp14:editId="72B22E88">
                  <wp:extent cx="1926000" cy="720000"/>
                  <wp:effectExtent l="0" t="0" r="0" b="4445"/>
                  <wp:docPr id="1800057698" name="Resim 1800057698"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57698" name="Resim 1800057698" descr="metin, yazı tipi, logo, grafik içeren bir resim&#10;&#10;Yapay zeka tarafından oluşturulan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6000" cy="720000"/>
                          </a:xfrm>
                          <a:prstGeom prst="rect">
                            <a:avLst/>
                          </a:prstGeom>
                        </pic:spPr>
                      </pic:pic>
                    </a:graphicData>
                  </a:graphic>
                </wp:inline>
              </w:drawing>
            </w:r>
          </w:p>
        </w:tc>
        <w:tc>
          <w:tcPr>
            <w:tcW w:w="5528" w:type="dxa"/>
            <w:gridSpan w:val="2"/>
            <w:tcBorders>
              <w:bottom w:val="single" w:sz="4" w:space="0" w:color="auto"/>
            </w:tcBorders>
            <w:vAlign w:val="center"/>
          </w:tcPr>
          <w:p w14:paraId="4D881D0C" w14:textId="2FACD2EA" w:rsidR="001A75EC" w:rsidRPr="001A75EC" w:rsidRDefault="001A75EC" w:rsidP="00AF1EDF">
            <w:pPr>
              <w:pStyle w:val="GrayText"/>
              <w:jc w:val="right"/>
              <w:rPr>
                <w:lang w:val="tr-TR"/>
              </w:rPr>
            </w:pPr>
            <w:r w:rsidRPr="001A75EC">
              <w:rPr>
                <w:lang w:val="tr-TR"/>
              </w:rPr>
              <w:t xml:space="preserve">2024, </w:t>
            </w:r>
            <w:r>
              <w:rPr>
                <w:lang w:val="tr-TR"/>
              </w:rPr>
              <w:t>CİLT</w:t>
            </w:r>
            <w:r w:rsidRPr="001A75EC">
              <w:rPr>
                <w:lang w:val="tr-TR"/>
              </w:rPr>
              <w:t xml:space="preserve"> 14, </w:t>
            </w:r>
            <w:r>
              <w:rPr>
                <w:lang w:val="tr-TR"/>
              </w:rPr>
              <w:t>SAYI</w:t>
            </w:r>
            <w:r w:rsidRPr="001A75EC">
              <w:rPr>
                <w:lang w:val="tr-TR"/>
              </w:rPr>
              <w:t xml:space="preserve"> 1, 1-16</w:t>
            </w:r>
          </w:p>
          <w:p w14:paraId="79CF3890" w14:textId="77777777" w:rsidR="001A75EC" w:rsidRPr="001A75EC" w:rsidRDefault="001A75EC" w:rsidP="00AF1EDF">
            <w:pPr>
              <w:pStyle w:val="GrayText"/>
              <w:jc w:val="right"/>
              <w:rPr>
                <w:lang w:val="tr-TR"/>
              </w:rPr>
            </w:pPr>
            <w:r w:rsidRPr="001A75EC">
              <w:rPr>
                <w:lang w:val="tr-TR"/>
              </w:rPr>
              <w:t>DOI: 10.48146/odusobiad.1279568</w:t>
            </w:r>
          </w:p>
          <w:p w14:paraId="1DB9D909" w14:textId="29B221FD" w:rsidR="001A75EC" w:rsidRPr="001A75EC" w:rsidRDefault="001A75EC" w:rsidP="00AF1EDF">
            <w:pPr>
              <w:pStyle w:val="GrayText"/>
              <w:jc w:val="right"/>
              <w:rPr>
                <w:lang w:val="tr-TR"/>
              </w:rPr>
            </w:pPr>
            <w:r>
              <w:rPr>
                <w:rFonts w:ascii="Roboto Light" w:eastAsia="Roboto Light" w:hAnsi="Roboto Light" w:cs="Roboto Light"/>
                <w:szCs w:val="18"/>
              </w:rPr>
              <w:t>Geliş Tarihi</w:t>
            </w:r>
            <w:r w:rsidRPr="001A75EC">
              <w:rPr>
                <w:rFonts w:ascii="Roboto Light" w:eastAsia="Roboto Light" w:hAnsi="Roboto Light" w:cs="Roboto Light"/>
                <w:szCs w:val="18"/>
              </w:rPr>
              <w:t>: xx</w:t>
            </w:r>
            <w:r w:rsidRPr="001A75EC">
              <w:rPr>
                <w:rFonts w:ascii="Roboto Light" w:hAnsi="Roboto Light"/>
                <w:lang w:val="tr-TR"/>
              </w:rPr>
              <w:t>.xx.xxxx</w:t>
            </w:r>
          </w:p>
          <w:p w14:paraId="7DC7F752" w14:textId="3DD588C9" w:rsidR="001A75EC" w:rsidRPr="003050D4" w:rsidRDefault="001A75EC" w:rsidP="00AF1EDF">
            <w:pPr>
              <w:pStyle w:val="GrayText"/>
              <w:jc w:val="right"/>
              <w:rPr>
                <w:lang w:val="tr-TR"/>
              </w:rPr>
            </w:pPr>
            <w:r w:rsidRPr="001A75EC">
              <w:rPr>
                <w:rFonts w:ascii="Roboto Light" w:hAnsi="Roboto Light"/>
                <w:lang w:val="tr-TR"/>
              </w:rPr>
              <w:t>Kabul Tarihi</w:t>
            </w:r>
            <w:r w:rsidRPr="001A75EC">
              <w:rPr>
                <w:rFonts w:ascii="Roboto Light" w:hAnsi="Roboto Light"/>
                <w:lang w:val="tr-TR"/>
              </w:rPr>
              <w:t>:</w:t>
            </w:r>
            <w:r w:rsidRPr="001A75EC">
              <w:rPr>
                <w:lang w:val="tr-TR"/>
              </w:rPr>
              <w:t xml:space="preserve"> </w:t>
            </w:r>
            <w:r w:rsidRPr="001A75EC">
              <w:rPr>
                <w:rFonts w:ascii="Roboto Light" w:hAnsi="Roboto Light"/>
                <w:lang w:val="tr-TR"/>
              </w:rPr>
              <w:t>xx.xx.xxxx</w:t>
            </w:r>
          </w:p>
        </w:tc>
      </w:tr>
      <w:tr w:rsidR="001A75EC" w:rsidRPr="003050D4" w14:paraId="6FEC862D" w14:textId="77777777" w:rsidTr="00AF1EDF">
        <w:tc>
          <w:tcPr>
            <w:tcW w:w="3544" w:type="dxa"/>
            <w:tcBorders>
              <w:top w:val="single" w:sz="4" w:space="0" w:color="auto"/>
              <w:left w:val="nil"/>
              <w:bottom w:val="nil"/>
              <w:right w:val="nil"/>
            </w:tcBorders>
            <w:vAlign w:val="center"/>
          </w:tcPr>
          <w:p w14:paraId="6126EF7F" w14:textId="24C9255D" w:rsidR="001A75EC" w:rsidRPr="001A75EC" w:rsidRDefault="001A75EC" w:rsidP="00AF1EDF">
            <w:pPr>
              <w:pStyle w:val="GrayText"/>
              <w:rPr>
                <w:rFonts w:ascii="Roboto Light" w:hAnsi="Roboto Light"/>
                <w:i/>
                <w:iCs/>
              </w:rPr>
            </w:pPr>
            <w:r w:rsidRPr="001A75EC">
              <w:rPr>
                <w:rFonts w:ascii="Roboto Light" w:hAnsi="Roboto Light"/>
                <w:i/>
                <w:iCs/>
              </w:rPr>
              <w:t>Araştırma Makalesi</w:t>
            </w:r>
          </w:p>
        </w:tc>
        <w:tc>
          <w:tcPr>
            <w:tcW w:w="3446" w:type="dxa"/>
            <w:tcBorders>
              <w:top w:val="single" w:sz="4" w:space="0" w:color="auto"/>
              <w:left w:val="nil"/>
              <w:bottom w:val="nil"/>
              <w:right w:val="nil"/>
            </w:tcBorders>
            <w:vAlign w:val="center"/>
          </w:tcPr>
          <w:p w14:paraId="2DBED68C" w14:textId="77777777" w:rsidR="001A75EC" w:rsidRPr="003D60F0" w:rsidRDefault="001A75EC" w:rsidP="00AF1EDF">
            <w:pPr>
              <w:pStyle w:val="GrayText"/>
              <w:rPr>
                <w:i/>
                <w:iCs/>
              </w:rPr>
            </w:pPr>
          </w:p>
        </w:tc>
        <w:tc>
          <w:tcPr>
            <w:tcW w:w="2082" w:type="dxa"/>
            <w:tcBorders>
              <w:top w:val="single" w:sz="4" w:space="0" w:color="auto"/>
              <w:left w:val="nil"/>
              <w:bottom w:val="nil"/>
            </w:tcBorders>
            <w:vAlign w:val="center"/>
          </w:tcPr>
          <w:p w14:paraId="0D39728F" w14:textId="23E2159C" w:rsidR="001A75EC" w:rsidRPr="001A75EC" w:rsidRDefault="001A75EC" w:rsidP="00AF1EDF">
            <w:pPr>
              <w:pStyle w:val="GrayText"/>
              <w:jc w:val="right"/>
              <w:rPr>
                <w:rFonts w:ascii="Roboto Light" w:hAnsi="Roboto Light"/>
                <w:i/>
                <w:iCs/>
              </w:rPr>
            </w:pPr>
            <w:r w:rsidRPr="001A75EC">
              <w:rPr>
                <w:rFonts w:ascii="Roboto Light" w:hAnsi="Roboto Light"/>
                <w:i/>
                <w:iCs/>
              </w:rPr>
              <w:t>Açık Erişim</w:t>
            </w:r>
          </w:p>
        </w:tc>
      </w:tr>
    </w:tbl>
    <w:p w14:paraId="1D7123D1" w14:textId="0F3C3F1C" w:rsidR="001A75EC" w:rsidRPr="001A75EC" w:rsidRDefault="001A75EC" w:rsidP="001A75EC">
      <w:pPr>
        <w:pStyle w:val="KONUBALII"/>
      </w:pPr>
      <w:r w:rsidRPr="003050D4">
        <w:t>Makale başlığında sadece başlığın ilk harfi büyük olmalı</w:t>
      </w:r>
      <w:r>
        <w:t>, başlıkta özel isim var ise onun da ilk harfi büyük olmalı (Stil menüsünden “Konu Başlığı” stilini seçiniz)</w:t>
      </w:r>
      <w:r>
        <w:rPr>
          <w:rStyle w:val="DipnotBavurusu"/>
        </w:rPr>
        <w:footnoteReference w:id="1"/>
      </w:r>
    </w:p>
    <w:p w14:paraId="04F2071D" w14:textId="77777777" w:rsidR="00930E74" w:rsidRPr="0094191E" w:rsidRDefault="00930E74" w:rsidP="00930E74">
      <w:pPr>
        <w:pStyle w:val="Authors"/>
        <w:rPr>
          <w:lang w:val="tr-TR"/>
        </w:rPr>
      </w:pPr>
      <w:r w:rsidRPr="003050D4">
        <w:rPr>
          <w:lang w:val="tr-TR"/>
        </w:rPr>
        <w:t xml:space="preserve">Birinci Yazar </w:t>
      </w:r>
      <w:r w:rsidRPr="003050D4">
        <w:rPr>
          <w:lang w:val="tr-TR"/>
        </w:rPr>
        <w:fldChar w:fldCharType="begin"/>
      </w:r>
      <w:r w:rsidRPr="003050D4">
        <w:rPr>
          <w:lang w:val="tr-TR"/>
        </w:rPr>
        <w:instrText xml:space="preserve"> INCLUDEPICTURE "https://upload.wikimedia.org/wikipedia/commons/thumb/0/06/ORCID_iD.svg/768px-ORCID_iD.svg.png" \* MERGEFORMATINET </w:instrText>
      </w:r>
      <w:r w:rsidRPr="003050D4">
        <w:rPr>
          <w:lang w:val="tr-TR"/>
        </w:rPr>
        <w:fldChar w:fldCharType="separate"/>
      </w:r>
      <w:r w:rsidRPr="003050D4">
        <w:rPr>
          <w:noProof/>
          <w:lang w:val="tr-TR"/>
        </w:rPr>
        <w:drawing>
          <wp:inline distT="0" distB="0" distL="0" distR="0" wp14:anchorId="424A5EFC" wp14:editId="3A2AD093">
            <wp:extent cx="169589" cy="169589"/>
            <wp:effectExtent l="0" t="0" r="1905" b="1905"/>
            <wp:docPr id="1925188993" name="Resim 192518899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89" cy="169589"/>
                    </a:xfrm>
                    <a:prstGeom prst="rect">
                      <a:avLst/>
                    </a:prstGeom>
                    <a:noFill/>
                    <a:ln>
                      <a:noFill/>
                    </a:ln>
                  </pic:spPr>
                </pic:pic>
              </a:graphicData>
            </a:graphic>
          </wp:inline>
        </w:drawing>
      </w:r>
      <w:r w:rsidRPr="003050D4">
        <w:rPr>
          <w:lang w:val="tr-TR"/>
        </w:rPr>
        <w:fldChar w:fldCharType="end"/>
      </w:r>
      <w:r>
        <w:rPr>
          <w:vertAlign w:val="superscript"/>
          <w:lang w:val="tr-TR"/>
        </w:rPr>
        <w:t>2</w:t>
      </w:r>
      <w:r w:rsidRPr="003050D4">
        <w:rPr>
          <w:lang w:val="tr-TR"/>
        </w:rPr>
        <w:t xml:space="preserve">, İkinci Yazar </w:t>
      </w:r>
      <w:r w:rsidRPr="003050D4">
        <w:rPr>
          <w:lang w:val="tr-TR"/>
        </w:rPr>
        <w:fldChar w:fldCharType="begin"/>
      </w:r>
      <w:r w:rsidRPr="003050D4">
        <w:rPr>
          <w:lang w:val="tr-TR"/>
        </w:rPr>
        <w:instrText xml:space="preserve"> INCLUDEPICTURE "https://upload.wikimedia.org/wikipedia/commons/thumb/0/06/ORCID_iD.svg/768px-ORCID_iD.svg.png" \* MERGEFORMATINET </w:instrText>
      </w:r>
      <w:r w:rsidRPr="003050D4">
        <w:rPr>
          <w:lang w:val="tr-TR"/>
        </w:rPr>
        <w:fldChar w:fldCharType="separate"/>
      </w:r>
      <w:r w:rsidRPr="003050D4">
        <w:rPr>
          <w:noProof/>
          <w:lang w:val="tr-TR"/>
        </w:rPr>
        <w:drawing>
          <wp:inline distT="0" distB="0" distL="0" distR="0" wp14:anchorId="179067E1" wp14:editId="19EDD95D">
            <wp:extent cx="169589" cy="169589"/>
            <wp:effectExtent l="0" t="0" r="1905" b="1905"/>
            <wp:docPr id="1604926268" name="Resim 160492626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89" cy="169589"/>
                    </a:xfrm>
                    <a:prstGeom prst="rect">
                      <a:avLst/>
                    </a:prstGeom>
                    <a:noFill/>
                    <a:ln>
                      <a:noFill/>
                    </a:ln>
                  </pic:spPr>
                </pic:pic>
              </a:graphicData>
            </a:graphic>
          </wp:inline>
        </w:drawing>
      </w:r>
      <w:r w:rsidRPr="003050D4">
        <w:rPr>
          <w:lang w:val="tr-TR"/>
        </w:rPr>
        <w:fldChar w:fldCharType="end"/>
      </w:r>
      <w:r>
        <w:rPr>
          <w:vertAlign w:val="superscript"/>
          <w:lang w:val="tr-TR"/>
        </w:rPr>
        <w:t>3</w:t>
      </w:r>
      <w:r>
        <w:rPr>
          <w:lang w:val="tr-TR"/>
        </w:rPr>
        <w:t xml:space="preserve"> (Yazar isimleri için stil menüsünden “Author(s)” stini seçiniz.</w:t>
      </w:r>
    </w:p>
    <w:p w14:paraId="54079776" w14:textId="77777777" w:rsidR="00930E74" w:rsidRPr="003050D4" w:rsidRDefault="00930E74" w:rsidP="00930E74">
      <w:pPr>
        <w:pStyle w:val="GrayText"/>
        <w:rPr>
          <w:lang w:val="tr-TR"/>
        </w:rPr>
      </w:pPr>
      <w:r>
        <w:rPr>
          <w:vertAlign w:val="superscript"/>
          <w:lang w:val="tr-TR"/>
        </w:rPr>
        <w:t>2</w:t>
      </w:r>
      <w:r w:rsidRPr="003050D4">
        <w:rPr>
          <w:lang w:val="tr-TR"/>
        </w:rPr>
        <w:t xml:space="preserve"> Kurum Bilgisi University, Bukidnon, Turkiye; </w:t>
      </w:r>
      <w:r w:rsidRPr="003050D4">
        <w:rPr>
          <w:vertAlign w:val="superscript"/>
          <w:lang w:val="tr-TR"/>
        </w:rPr>
        <w:t>2</w:t>
      </w:r>
      <w:r w:rsidRPr="003050D4">
        <w:rPr>
          <w:lang w:val="tr-TR"/>
        </w:rPr>
        <w:t xml:space="preserve"> Department of Languages and Literature, Central Mindanao University, Turkiye</w:t>
      </w:r>
      <w:r>
        <w:rPr>
          <w:lang w:val="tr-TR"/>
        </w:rPr>
        <w:t xml:space="preserve"> (Kurum bilgileri için stil menüsünden “Gray Text” stilini seçiniz.)</w:t>
      </w:r>
    </w:p>
    <w:p w14:paraId="552AEF0C" w14:textId="77777777" w:rsidR="001A75EC" w:rsidRPr="003050D4" w:rsidRDefault="001A75EC" w:rsidP="001A75EC">
      <w:pPr>
        <w:pStyle w:val="GrayText"/>
        <w:rPr>
          <w:lang w:val="tr-TR"/>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1A75EC" w:rsidRPr="003050D4" w14:paraId="6D7418D0" w14:textId="77777777" w:rsidTr="00AF1EDF">
        <w:tc>
          <w:tcPr>
            <w:tcW w:w="5000" w:type="pct"/>
            <w:shd w:val="clear" w:color="auto" w:fill="EAE5DA"/>
            <w:tcMar>
              <w:top w:w="28" w:type="dxa"/>
              <w:left w:w="142" w:type="dxa"/>
              <w:bottom w:w="28" w:type="dxa"/>
              <w:right w:w="142" w:type="dxa"/>
            </w:tcMar>
          </w:tcPr>
          <w:p w14:paraId="6B218483" w14:textId="77777777" w:rsidR="001A75EC" w:rsidRPr="003050D4" w:rsidRDefault="001A75EC" w:rsidP="00AF1EDF">
            <w:pPr>
              <w:pStyle w:val="HeadTitles"/>
            </w:pPr>
            <w:r>
              <w:t>ÖZET (Stil menüsünden “Head Titles” stilini seçiniz.)</w:t>
            </w:r>
          </w:p>
          <w:p w14:paraId="7FE577AB" w14:textId="77777777" w:rsidR="001A75EC" w:rsidRPr="00B12E87" w:rsidRDefault="001A75EC" w:rsidP="00AF1EDF">
            <w:pPr>
              <w:pStyle w:val="Abstract"/>
            </w:pPr>
            <w:r w:rsidRPr="00D22E10">
              <w:t xml:space="preserve">Özet metni </w:t>
            </w:r>
            <w:r>
              <w:t xml:space="preserve">için stiller menüsünden </w:t>
            </w:r>
            <w:r w:rsidRPr="00FF7079">
              <w:rPr>
                <w:b/>
                <w:bCs/>
              </w:rPr>
              <w:t>Abstract</w:t>
            </w:r>
            <w:r>
              <w:t xml:space="preserve"> stilini seçiniz</w:t>
            </w:r>
            <w:r w:rsidRPr="00D22E10">
              <w:t>, en az 150 en fazla 300 kelimeden oluşan Türkçe “Öz</w:t>
            </w:r>
            <w:r>
              <w:t>et</w:t>
            </w:r>
            <w:r w:rsidRPr="00D22E10">
              <w:t>”’</w:t>
            </w:r>
            <w:r>
              <w:t>i</w:t>
            </w:r>
            <w:r w:rsidRPr="00D22E10">
              <w:t xml:space="preserve">n çevirisi eklenmelidir. Yabancı dildeki yazılarda Türkçe öz olmalıdır. Türkçe ve İngilizce dillerinin dışındaki yazılarda yazı dilindeki özet, Türkçe özet ve İngilizce özete yer verilmelidir. </w:t>
            </w:r>
            <w:r w:rsidRPr="00D22E10">
              <w:rPr>
                <w:b/>
                <w:bCs/>
              </w:rPr>
              <w:t>(Biçimlendirmeyi bozmadan buraya ekleyebilirsiniz.)</w:t>
            </w:r>
            <w:r>
              <w:rPr>
                <w:b/>
                <w:bCs/>
              </w:rPr>
              <w:t xml:space="preserve"> </w:t>
            </w:r>
            <w:r w:rsidRPr="00D22E10">
              <w:t>Özet metni Roboto Light, 9 punto, 1 satır aralığı olmalı, en az 150 en fazla 300 kelimeden oluşan Türkçe “Özet”’in çevirisi eklenmelidir. Yabancı dildeki yazılarda Türkçe öz olmalıdır. Türkçe ve İngilizce dillerinin dışındaki yazılarda yazı dilindeki özet, Türkçe özet ve İngilizce özete yer verilmelidir. (Biçimlendirmeyi bozmadan buraya ekleyebilirsiniz.)</w:t>
            </w:r>
            <w:r>
              <w:t xml:space="preserve"> </w:t>
            </w:r>
            <w:r w:rsidRPr="00D22E10">
              <w:t>Özet metni Roboto Light, 9 punto, 1 satır aralığı olmalı, en az 150 en fazla 300 kelimeden oluşan Türkçe “Özet”’in çevirisi eklenmelidir. Yabancı dildeki yazılarda Türkçe öz olmalıdır. Türkçe ve İngilizce dillerinin dışındaki yazılarda yazı dilindeki özet, Türkçe özet ve İngilizce özete yer verilmelidir. (Biçimlendirmeyi bozmadan buraya ekleyebilirsiniz.)</w:t>
            </w:r>
            <w:r>
              <w:t xml:space="preserve"> </w:t>
            </w:r>
            <w:r w:rsidRPr="00D22E10">
              <w:t>Özet metni Roboto Light, 9 punto, 1 satır aralığı olmalı, en az 150 en fazla 300 kelimeden oluşan Türkçe “Özet”’in çevirisi eklenmelidir. Yabancı dildeki yazılarda Türkçe öz olmalıdır. Türkçe ve İngilizce dillerinin dışındaki yazılarda yazı dilindeki özet, Türkçe özet ve İngilizce özete yer verilmelidir. (Biçimlendirmeyi bozmadan buraya ekleyebilirsiniz.)</w:t>
            </w:r>
          </w:p>
          <w:p w14:paraId="212CD27C" w14:textId="77777777" w:rsidR="001A75EC" w:rsidRPr="003050D4" w:rsidRDefault="001A75EC" w:rsidP="00AF1EDF">
            <w:pPr>
              <w:pStyle w:val="HeadTitles"/>
            </w:pPr>
            <w:r w:rsidRPr="0094191E">
              <w:t>ANAHTAR KELİMELER</w:t>
            </w:r>
            <w:r>
              <w:t xml:space="preserve"> (Head Titles)</w:t>
            </w:r>
          </w:p>
          <w:p w14:paraId="4F93A029" w14:textId="77777777" w:rsidR="001A75EC" w:rsidRPr="003050D4" w:rsidRDefault="001A75EC" w:rsidP="00AF1EDF">
            <w:pPr>
              <w:pStyle w:val="Abstract"/>
            </w:pPr>
            <w:r>
              <w:t>Anahtar kelimeler en fazla beş tane</w:t>
            </w:r>
          </w:p>
        </w:tc>
      </w:tr>
    </w:tbl>
    <w:p w14:paraId="3ED942ED" w14:textId="25CC0E21" w:rsidR="00BA6697" w:rsidRPr="003050D4" w:rsidRDefault="003050D4" w:rsidP="00BA6697">
      <w:pPr>
        <w:pStyle w:val="Balk1"/>
        <w:rPr>
          <w:lang w:val="tr-TR"/>
        </w:rPr>
      </w:pPr>
      <w:r>
        <w:rPr>
          <w:lang w:val="tr-TR"/>
        </w:rPr>
        <w:t>Giriş</w:t>
      </w:r>
      <w:r w:rsidR="00D22E10">
        <w:rPr>
          <w:lang w:val="tr-TR"/>
        </w:rPr>
        <w:t xml:space="preserve"> (</w:t>
      </w:r>
      <w:r w:rsidR="00FF7079">
        <w:rPr>
          <w:lang w:val="tr-TR"/>
        </w:rPr>
        <w:t>Stil menüsünden Başlık 1’i seçiniz</w:t>
      </w:r>
      <w:r w:rsidR="00D22E10">
        <w:rPr>
          <w:lang w:val="tr-TR"/>
        </w:rPr>
        <w:t>)</w:t>
      </w:r>
    </w:p>
    <w:p w14:paraId="08D55FDD" w14:textId="79BFE58E" w:rsidR="00D36604" w:rsidRDefault="0094191E" w:rsidP="00D36604">
      <w:pPr>
        <w:rPr>
          <w:b/>
          <w:bCs/>
          <w:lang w:val="tr-TR"/>
        </w:rPr>
      </w:pPr>
      <w:r>
        <w:rPr>
          <w:lang w:val="tr-TR"/>
        </w:rPr>
        <w:t xml:space="preserve">Metin </w:t>
      </w:r>
      <w:r w:rsidRPr="0094191E">
        <w:rPr>
          <w:lang w:val="tr-TR"/>
        </w:rPr>
        <w:t>için stiller menüsünden “Normal” stilini seçiniz.</w:t>
      </w:r>
      <w:r w:rsidR="00D22E10" w:rsidRPr="00D22E10">
        <w:rPr>
          <w:lang w:val="tr-TR"/>
        </w:rPr>
        <w:t xml:space="preserve"> </w:t>
      </w:r>
      <w:r>
        <w:rPr>
          <w:lang w:val="tr-TR"/>
        </w:rPr>
        <w:t>Ö</w:t>
      </w:r>
      <w:r w:rsidR="00D22E10" w:rsidRPr="00D22E10">
        <w:rPr>
          <w:lang w:val="tr-TR"/>
        </w:rPr>
        <w:t xml:space="preserve">zet de dahil olmak üzere APA stili ile hazırlanmış bir kâğıdın tüm bölümleri 1 aralıklı olmalıdır. Metin, alıntılar, tablo ve şekil numaraları, başlıklar, notlar ve referans listesi (girişler arası ve içi dahil). Paragraflardan önce veya sonra fazladan boşluk eklenmemelidir. Pragraflar girintisiz başlamalıdır.  Ana metin öz, abstract, görsel yazıları ile kaynakça hariç 4000-9000 kelime arasında olmalıdır. Metin içinde vurgulanması gereken kısımlar eğik harflerle (italik) yazılmalıdır.  Başlıklar numaralandırılmamalıdır. Yazı görseller dahil 30 sayfayı aşmamalıdır. </w:t>
      </w:r>
      <w:r w:rsidR="00D22E10" w:rsidRPr="00D22E10">
        <w:rPr>
          <w:b/>
          <w:bCs/>
          <w:lang w:val="tr-TR"/>
        </w:rPr>
        <w:t>(Biçimlendirmeyi bozmadan buraya ekleyebilirsiniz.)</w:t>
      </w:r>
    </w:p>
    <w:p w14:paraId="70ECB0EB" w14:textId="3308971E" w:rsidR="004F3AB6" w:rsidRPr="004F3AB6" w:rsidRDefault="004F3AB6" w:rsidP="004F3AB6">
      <w:pPr>
        <w:rPr>
          <w:color w:val="FF0000"/>
          <w:lang w:val="tr-TR"/>
        </w:rPr>
      </w:pPr>
      <w:r w:rsidRPr="004F3AB6">
        <w:rPr>
          <w:color w:val="FF0000"/>
          <w:lang w:val="tr-TR"/>
        </w:rPr>
        <w:t>Metin içif atıf şekli; Armağan (2020, s. 32), devam eden metin şeklinde, parantez içinde ise (Armağan, 2023, s. 32) şeklinde atıf verilmelidir.</w:t>
      </w:r>
    </w:p>
    <w:p w14:paraId="431DFB5B" w14:textId="7D19EF3A" w:rsidR="00D36604" w:rsidRPr="003050D4" w:rsidRDefault="003050D4" w:rsidP="00D36604">
      <w:pPr>
        <w:pStyle w:val="Balk1"/>
        <w:rPr>
          <w:lang w:val="tr-TR"/>
        </w:rPr>
      </w:pPr>
      <w:r>
        <w:rPr>
          <w:lang w:val="tr-TR"/>
        </w:rPr>
        <w:lastRenderedPageBreak/>
        <w:t>Yöntem</w:t>
      </w:r>
      <w:r w:rsidR="00D22E10">
        <w:rPr>
          <w:lang w:val="tr-TR"/>
        </w:rPr>
        <w:t xml:space="preserve"> (</w:t>
      </w:r>
      <w:r w:rsidR="00FF7079">
        <w:rPr>
          <w:lang w:val="tr-TR"/>
        </w:rPr>
        <w:t>Stil menüsünden Başlık 1’i seçiniz</w:t>
      </w:r>
      <w:r w:rsidR="00D22E10">
        <w:rPr>
          <w:lang w:val="tr-TR"/>
        </w:rPr>
        <w:t>)</w:t>
      </w:r>
    </w:p>
    <w:p w14:paraId="7040BC61" w14:textId="7D2409E9" w:rsidR="00D36604" w:rsidRDefault="005D7DC8" w:rsidP="00D17BCF">
      <w:pPr>
        <w:pStyle w:val="Balk2"/>
        <w:rPr>
          <w:lang w:val="tr-TR"/>
        </w:rPr>
      </w:pPr>
      <w:r>
        <w:rPr>
          <w:lang w:val="tr-TR"/>
        </w:rPr>
        <w:t>Araştırmanın deseni</w:t>
      </w:r>
      <w:r w:rsidR="00D22E10">
        <w:rPr>
          <w:lang w:val="tr-TR"/>
        </w:rPr>
        <w:t xml:space="preserve"> (</w:t>
      </w:r>
      <w:r w:rsidR="00FF7079" w:rsidRPr="00FF7079">
        <w:rPr>
          <w:lang w:val="tr-TR"/>
        </w:rPr>
        <w:t xml:space="preserve">Stil menüsünden Başlık </w:t>
      </w:r>
      <w:r w:rsidR="00FF7079">
        <w:rPr>
          <w:lang w:val="tr-TR"/>
        </w:rPr>
        <w:t>2</w:t>
      </w:r>
      <w:r w:rsidR="00FF7079" w:rsidRPr="00FF7079">
        <w:rPr>
          <w:lang w:val="tr-TR"/>
        </w:rPr>
        <w:t>’i seçiniz</w:t>
      </w:r>
      <w:r w:rsidR="00D22E10">
        <w:rPr>
          <w:lang w:val="tr-TR"/>
        </w:rPr>
        <w:t>)</w:t>
      </w:r>
    </w:p>
    <w:p w14:paraId="52C989F2" w14:textId="1DAAFD9B" w:rsidR="0094191E" w:rsidRPr="0094191E" w:rsidRDefault="0094191E" w:rsidP="0094191E">
      <w:pPr>
        <w:rPr>
          <w:lang w:val="tr-TR"/>
        </w:rPr>
      </w:pPr>
      <w:r w:rsidRPr="0094191E">
        <w:rPr>
          <w:lang w:val="tr-TR"/>
        </w:rPr>
        <w:t>Metin için stiller menüsünden “Normal” stilini seçiniz.</w:t>
      </w:r>
      <w:r>
        <w:rPr>
          <w:lang w:val="tr-TR"/>
        </w:rPr>
        <w:t xml:space="preserve"> </w:t>
      </w:r>
      <w:r w:rsidRPr="0094191E">
        <w:rPr>
          <w:lang w:val="tr-TR"/>
        </w:rPr>
        <w:t>Metin için stiller menüsünden “Normal” stilini seçiniz.</w:t>
      </w:r>
      <w:r>
        <w:rPr>
          <w:lang w:val="tr-TR"/>
        </w:rPr>
        <w:t xml:space="preserve"> </w:t>
      </w:r>
      <w:r w:rsidRPr="0094191E">
        <w:rPr>
          <w:lang w:val="tr-TR"/>
        </w:rPr>
        <w:t>Metin için stiller menüsünden “Normal” stilini seçiniz.</w:t>
      </w:r>
      <w:r>
        <w:rPr>
          <w:lang w:val="tr-TR"/>
        </w:rPr>
        <w:t xml:space="preserve"> </w:t>
      </w:r>
      <w:r w:rsidRPr="0094191E">
        <w:rPr>
          <w:lang w:val="tr-TR"/>
        </w:rPr>
        <w:t>Metin için stiller menüsünden “Normal” stilini seçiniz.</w:t>
      </w:r>
      <w:r>
        <w:rPr>
          <w:lang w:val="tr-TR"/>
        </w:rPr>
        <w:t xml:space="preserve"> </w:t>
      </w:r>
      <w:r w:rsidRPr="0094191E">
        <w:rPr>
          <w:lang w:val="tr-TR"/>
        </w:rPr>
        <w:t>Metin için stiller menüsünden “Normal” stilini seçiniz.</w:t>
      </w:r>
      <w:r>
        <w:rPr>
          <w:lang w:val="tr-TR"/>
        </w:rPr>
        <w:t xml:space="preserve"> </w:t>
      </w:r>
      <w:r w:rsidRPr="0094191E">
        <w:rPr>
          <w:lang w:val="tr-TR"/>
        </w:rPr>
        <w:t>Metin için stiller menüsünden “Normal” stilini seçiniz.</w:t>
      </w:r>
    </w:p>
    <w:p w14:paraId="1A961263" w14:textId="3E6DBC5F" w:rsidR="00576573" w:rsidRPr="00576573" w:rsidRDefault="00576573" w:rsidP="00AC129C">
      <w:pPr>
        <w:pStyle w:val="Balk3"/>
        <w:rPr>
          <w:lang w:val="tr-TR"/>
        </w:rPr>
      </w:pPr>
      <w:r w:rsidRPr="00576573">
        <w:rPr>
          <w:lang w:val="tr-TR"/>
        </w:rPr>
        <w:t>"TÜBİTAK ULAKBİM’in şartları doğrultusunda; dergiye gönderilecek yazılar için:</w:t>
      </w:r>
      <w:r w:rsidR="00FF7079">
        <w:rPr>
          <w:lang w:val="tr-TR"/>
        </w:rPr>
        <w:t xml:space="preserve"> (</w:t>
      </w:r>
      <w:r w:rsidR="00FF7079" w:rsidRPr="00FF7079">
        <w:rPr>
          <w:lang w:val="tr-TR"/>
        </w:rPr>
        <w:t xml:space="preserve">Stil menüsünden Başlık </w:t>
      </w:r>
      <w:r w:rsidR="00FF7079">
        <w:rPr>
          <w:lang w:val="tr-TR"/>
        </w:rPr>
        <w:t>3</w:t>
      </w:r>
      <w:r w:rsidR="00FF7079" w:rsidRPr="00FF7079">
        <w:rPr>
          <w:lang w:val="tr-TR"/>
        </w:rPr>
        <w:t>’</w:t>
      </w:r>
      <w:r w:rsidR="00FF7079">
        <w:rPr>
          <w:lang w:val="tr-TR"/>
        </w:rPr>
        <w:t>ü</w:t>
      </w:r>
      <w:r w:rsidR="00FF7079" w:rsidRPr="00FF7079">
        <w:rPr>
          <w:lang w:val="tr-TR"/>
        </w:rPr>
        <w:t xml:space="preserve"> seçiniz</w:t>
      </w:r>
      <w:r w:rsidR="00FF7079">
        <w:rPr>
          <w:lang w:val="tr-TR"/>
        </w:rPr>
        <w:t>)</w:t>
      </w:r>
    </w:p>
    <w:p w14:paraId="0A4C26B3" w14:textId="77777777" w:rsidR="00576573" w:rsidRPr="00576573" w:rsidRDefault="00576573" w:rsidP="00576573">
      <w:pPr>
        <w:rPr>
          <w:lang w:val="tr-TR"/>
        </w:rPr>
      </w:pPr>
      <w:r w:rsidRPr="00576573">
        <w:rPr>
          <w:lang w:val="tr-TR"/>
        </w:rPr>
        <w:t>Ölçek, anket, görüşme, gözlem gibi yollarla veri toplamayı gerektiren araştırmalar için etik kurul onayı alındığının (etik kurul adı, karar tarihi ve sayısı) makalenin ilk-son sayfasında ve yöntem bölümünde belirtilmesi ve belgelendirilmesi,</w:t>
      </w:r>
    </w:p>
    <w:p w14:paraId="2675667D" w14:textId="77777777" w:rsidR="00576573" w:rsidRPr="00576573" w:rsidRDefault="00576573" w:rsidP="00576573">
      <w:pPr>
        <w:rPr>
          <w:lang w:val="tr-TR"/>
        </w:rPr>
      </w:pPr>
      <w:r w:rsidRPr="00576573">
        <w:rPr>
          <w:lang w:val="tr-TR"/>
        </w:rPr>
        <w:t>Bilgilendirilmiş gönüllü olur/onam formunun imzalatıldığına ilişkin bilgiye makalede yer verilmesi,</w:t>
      </w:r>
    </w:p>
    <w:p w14:paraId="00E98B80" w14:textId="77777777" w:rsidR="00576573" w:rsidRPr="00576573" w:rsidRDefault="00576573" w:rsidP="00576573">
      <w:pPr>
        <w:rPr>
          <w:lang w:val="tr-TR"/>
        </w:rPr>
      </w:pPr>
      <w:r w:rsidRPr="00576573">
        <w:rPr>
          <w:lang w:val="tr-TR"/>
        </w:rPr>
        <w:t>Veri toplama sürecinde etik ilkelere özen gösterildiğinin kanıtlarının (başkalarının ölçek, anket, belgelerinin kullanılması için izin alınması gibi) makale içinde sunulması,</w:t>
      </w:r>
    </w:p>
    <w:p w14:paraId="1A9968EC" w14:textId="77777777" w:rsidR="00576573" w:rsidRPr="00576573" w:rsidRDefault="00576573" w:rsidP="00576573">
      <w:pPr>
        <w:rPr>
          <w:lang w:val="tr-TR"/>
        </w:rPr>
      </w:pPr>
      <w:r w:rsidRPr="00576573">
        <w:rPr>
          <w:lang w:val="tr-TR"/>
        </w:rPr>
        <w:t>Makalelerde araştırma ve yayın etiğine uyulduğunun belirtilmesi gerekmektedir." buna dayalı olarak,</w:t>
      </w:r>
    </w:p>
    <w:p w14:paraId="0A5ADACA" w14:textId="77777777" w:rsidR="00576573" w:rsidRPr="00576573" w:rsidRDefault="00576573" w:rsidP="00576573">
      <w:pPr>
        <w:rPr>
          <w:lang w:val="tr-TR"/>
        </w:rPr>
      </w:pPr>
      <w:r w:rsidRPr="00576573">
        <w:rPr>
          <w:lang w:val="tr-TR"/>
        </w:rPr>
        <w:t>Etik kurul izni gerektiren çalışmalarda, izinle ilgili bilgiler (kurul adı, tarih ve sayı no) yöntem bölümünde ve ayrıca makale ilk sayfasında yer verilmelidir.</w:t>
      </w:r>
    </w:p>
    <w:p w14:paraId="5A882713" w14:textId="51538586" w:rsidR="00576573" w:rsidRPr="00576573" w:rsidRDefault="00576573" w:rsidP="00AC129C">
      <w:pPr>
        <w:pStyle w:val="Balk3"/>
        <w:rPr>
          <w:lang w:val="tr-TR"/>
        </w:rPr>
      </w:pPr>
      <w:r w:rsidRPr="00576573">
        <w:rPr>
          <w:lang w:val="tr-TR"/>
        </w:rPr>
        <w:t xml:space="preserve">Tablo ve Görseller başlığı </w:t>
      </w:r>
      <w:r w:rsidR="00FF7079">
        <w:rPr>
          <w:lang w:val="tr-TR"/>
        </w:rPr>
        <w:t>için stiller menüsünden “Aralık yok, Table &amp; Staements” başlığını seçiniz</w:t>
      </w:r>
    </w:p>
    <w:p w14:paraId="16BC9FF4" w14:textId="23BB8A92" w:rsidR="004F3AB6" w:rsidRPr="00D07AD9" w:rsidRDefault="00576573" w:rsidP="00576573">
      <w:pPr>
        <w:rPr>
          <w:b/>
          <w:bCs/>
          <w:lang w:val="tr-TR"/>
        </w:rPr>
      </w:pPr>
      <w:r w:rsidRPr="00576573">
        <w:rPr>
          <w:lang w:val="tr-TR"/>
        </w:rPr>
        <w:t>Makalede kullanılan tablo ve şekil numaraları (bold), başlıklar ve notlar sola yaslanmalıdır</w:t>
      </w:r>
      <w:r>
        <w:rPr>
          <w:lang w:val="tr-TR"/>
        </w:rPr>
        <w:t>. Roboto Light</w:t>
      </w:r>
      <w:r w:rsidRPr="00576573">
        <w:rPr>
          <w:lang w:val="tr-TR"/>
        </w:rPr>
        <w:t xml:space="preserve">, 10 punto olmalı ve Tablo dışındaki bütün şekiller “Görsel” olarak adlandırılmalıdır. Tablolar ve Görseller ardışık olarak numaralandırılmalıdır. Bunlara metin içinde (Tablo 1, Görsel 1) şeklinde atıfta bulunulmalıdır. Her bir görsel ve tablo için uygun bir kısa tanım kullanılmalı ve tanım görselin altına numarasıyla birlikte yazılmalıdır; ayrıca görsel veya tablo bir başka kaynaktan alındıysa kaynak bilgisine de yer verilmelidir. Makaledeki tüm tablo ve görseller en fazla 20 adet olmalıdır. </w:t>
      </w:r>
      <w:r w:rsidRPr="00576573">
        <w:rPr>
          <w:b/>
          <w:bCs/>
          <w:lang w:val="tr-TR"/>
        </w:rPr>
        <w:t>(Biçimlendirmeyi bozmadan buraya ekleyebilirsiniz.)</w:t>
      </w:r>
    </w:p>
    <w:p w14:paraId="1855BEB2" w14:textId="52215DE0" w:rsidR="00611671" w:rsidRPr="00D07AD9" w:rsidRDefault="00611671" w:rsidP="00350E00">
      <w:pPr>
        <w:pStyle w:val="AralkYok"/>
        <w:rPr>
          <w:lang w:val="tr-TR"/>
        </w:rPr>
      </w:pPr>
      <w:r w:rsidRPr="003050D4">
        <w:rPr>
          <w:b/>
          <w:bCs/>
          <w:lang w:val="tr-TR"/>
        </w:rPr>
        <w:t>Table 1</w:t>
      </w:r>
      <w:r w:rsidR="0077558C" w:rsidRPr="003050D4">
        <w:rPr>
          <w:b/>
          <w:bCs/>
          <w:lang w:val="tr-TR"/>
        </w:rPr>
        <w:t xml:space="preserve"> </w:t>
      </w:r>
      <w:r w:rsidR="00FF7079" w:rsidRPr="00FF7079">
        <w:rPr>
          <w:lang w:val="tr-TR"/>
        </w:rPr>
        <w:t xml:space="preserve">Tablo ve Görseller başlığı için stiller menüsünden </w:t>
      </w:r>
      <w:r w:rsidR="00FF7079" w:rsidRPr="00FF7079">
        <w:rPr>
          <w:b/>
          <w:bCs/>
          <w:lang w:val="tr-TR"/>
        </w:rPr>
        <w:t>“Aralık yok, Table &amp; Staements”</w:t>
      </w:r>
      <w:r w:rsidR="00FF7079" w:rsidRPr="00FF7079">
        <w:rPr>
          <w:lang w:val="tr-TR"/>
        </w:rPr>
        <w:t xml:space="preserve"> başlığını seçini</w:t>
      </w:r>
      <w:r w:rsidR="00FF7079">
        <w:rPr>
          <w:lang w:val="tr-TR"/>
        </w:rPr>
        <w:t>z</w:t>
      </w:r>
      <w:r w:rsidR="00D22E10">
        <w:rPr>
          <w:lang w:val="tr-TR"/>
        </w:rPr>
        <w:t xml:space="preserve">, tablo ve numarası </w:t>
      </w:r>
      <w:r w:rsidR="00D22E10" w:rsidRPr="00D22E10">
        <w:rPr>
          <w:b/>
          <w:bCs/>
          <w:lang w:val="tr-TR"/>
        </w:rPr>
        <w:t>bold</w:t>
      </w:r>
      <w:r w:rsidR="00D07AD9">
        <w:rPr>
          <w:b/>
          <w:bCs/>
          <w:lang w:val="tr-TR"/>
        </w:rPr>
        <w:t>, tablo çizgileri1/4kalınlıkta olmalıdır.</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5897"/>
      </w:tblGrid>
      <w:tr w:rsidR="00D36604" w:rsidRPr="003050D4" w14:paraId="4605A971" w14:textId="77777777" w:rsidTr="00D07AD9">
        <w:tc>
          <w:tcPr>
            <w:tcW w:w="5000" w:type="pct"/>
            <w:gridSpan w:val="2"/>
            <w:tcBorders>
              <w:top w:val="single" w:sz="2" w:space="0" w:color="auto"/>
              <w:bottom w:val="single" w:sz="4" w:space="0" w:color="auto"/>
            </w:tcBorders>
          </w:tcPr>
          <w:p w14:paraId="53D8FA42" w14:textId="2307F720" w:rsidR="00D36604" w:rsidRPr="003050D4" w:rsidRDefault="00D36604" w:rsidP="005D79CD">
            <w:pPr>
              <w:pStyle w:val="AralkYok"/>
              <w:rPr>
                <w:lang w:val="tr-TR"/>
              </w:rPr>
            </w:pPr>
            <w:r w:rsidRPr="003050D4">
              <w:rPr>
                <w:lang w:val="tr-TR"/>
              </w:rPr>
              <w:t>Positive Experiences</w:t>
            </w:r>
          </w:p>
        </w:tc>
      </w:tr>
      <w:tr w:rsidR="00D36604" w:rsidRPr="003050D4" w14:paraId="3885987B" w14:textId="77777777" w:rsidTr="005D79CD">
        <w:trPr>
          <w:trHeight w:val="232"/>
        </w:trPr>
        <w:tc>
          <w:tcPr>
            <w:tcW w:w="1750" w:type="pct"/>
            <w:tcBorders>
              <w:top w:val="single" w:sz="4" w:space="0" w:color="auto"/>
            </w:tcBorders>
          </w:tcPr>
          <w:p w14:paraId="1F603B95" w14:textId="06B78A58" w:rsidR="00D36604" w:rsidRPr="003050D4" w:rsidRDefault="00D36604" w:rsidP="005D79CD">
            <w:pPr>
              <w:pStyle w:val="AralkYok"/>
              <w:rPr>
                <w:lang w:val="tr-TR"/>
              </w:rPr>
            </w:pPr>
            <w:r w:rsidRPr="003050D4">
              <w:rPr>
                <w:lang w:val="tr-TR"/>
              </w:rPr>
              <w:t>Classification</w:t>
            </w:r>
          </w:p>
        </w:tc>
        <w:tc>
          <w:tcPr>
            <w:tcW w:w="2500" w:type="pct"/>
            <w:tcBorders>
              <w:top w:val="single" w:sz="4" w:space="0" w:color="auto"/>
            </w:tcBorders>
          </w:tcPr>
          <w:p w14:paraId="4FCAF77F" w14:textId="491A6E61" w:rsidR="00D36604" w:rsidRPr="003050D4" w:rsidRDefault="00D36604" w:rsidP="005D79CD">
            <w:pPr>
              <w:pStyle w:val="AralkYok"/>
              <w:rPr>
                <w:lang w:val="tr-TR"/>
              </w:rPr>
            </w:pPr>
            <w:r w:rsidRPr="003050D4">
              <w:rPr>
                <w:lang w:val="tr-TR"/>
              </w:rPr>
              <w:t>Embodied Metaphors</w:t>
            </w:r>
          </w:p>
        </w:tc>
      </w:tr>
      <w:tr w:rsidR="00D36604" w:rsidRPr="003050D4" w14:paraId="37C198FD" w14:textId="77777777" w:rsidTr="005D79CD">
        <w:trPr>
          <w:trHeight w:val="232"/>
        </w:trPr>
        <w:tc>
          <w:tcPr>
            <w:tcW w:w="1750" w:type="pct"/>
            <w:tcBorders>
              <w:top w:val="single" w:sz="4" w:space="0" w:color="auto"/>
            </w:tcBorders>
          </w:tcPr>
          <w:p w14:paraId="0FF8957A" w14:textId="0540FB82" w:rsidR="00D36604" w:rsidRPr="003050D4" w:rsidRDefault="00D36604" w:rsidP="005D79CD">
            <w:pPr>
              <w:pStyle w:val="AralkYok"/>
              <w:rPr>
                <w:lang w:val="tr-TR"/>
              </w:rPr>
            </w:pPr>
            <w:r w:rsidRPr="003050D4">
              <w:rPr>
                <w:lang w:val="tr-TR"/>
              </w:rPr>
              <w:t>Abstract</w:t>
            </w:r>
          </w:p>
        </w:tc>
        <w:tc>
          <w:tcPr>
            <w:tcW w:w="2500" w:type="pct"/>
            <w:tcBorders>
              <w:top w:val="single" w:sz="4" w:space="0" w:color="auto"/>
            </w:tcBorders>
          </w:tcPr>
          <w:p w14:paraId="2366BF32" w14:textId="31C25F62" w:rsidR="00D36604" w:rsidRPr="003050D4" w:rsidRDefault="00D36604" w:rsidP="005D79CD">
            <w:pPr>
              <w:pStyle w:val="AralkYok"/>
              <w:rPr>
                <w:lang w:val="tr-TR"/>
              </w:rPr>
            </w:pPr>
            <w:r w:rsidRPr="003050D4">
              <w:rPr>
                <w:lang w:val="tr-TR"/>
              </w:rPr>
              <w:t>jungle, driving force, game-changer, underprivileged</w:t>
            </w:r>
          </w:p>
        </w:tc>
      </w:tr>
      <w:tr w:rsidR="00D36604" w:rsidRPr="003050D4" w14:paraId="30BBC399" w14:textId="77777777" w:rsidTr="005D79CD">
        <w:trPr>
          <w:trHeight w:val="232"/>
        </w:trPr>
        <w:tc>
          <w:tcPr>
            <w:tcW w:w="1750" w:type="pct"/>
          </w:tcPr>
          <w:p w14:paraId="03A68DBA" w14:textId="51B381FE" w:rsidR="00D36604" w:rsidRPr="003050D4" w:rsidRDefault="00D36604" w:rsidP="005D79CD">
            <w:pPr>
              <w:pStyle w:val="AralkYok"/>
              <w:rPr>
                <w:lang w:val="tr-TR"/>
              </w:rPr>
            </w:pPr>
            <w:r w:rsidRPr="003050D4">
              <w:rPr>
                <w:lang w:val="tr-TR"/>
              </w:rPr>
              <w:t>Concrete</w:t>
            </w:r>
          </w:p>
        </w:tc>
        <w:tc>
          <w:tcPr>
            <w:tcW w:w="2500" w:type="pct"/>
          </w:tcPr>
          <w:p w14:paraId="72909BF4" w14:textId="02FDEDD9" w:rsidR="00D36604" w:rsidRPr="003050D4" w:rsidRDefault="00D36604" w:rsidP="005D79CD">
            <w:pPr>
              <w:pStyle w:val="AralkYok"/>
              <w:rPr>
                <w:lang w:val="tr-TR"/>
              </w:rPr>
            </w:pPr>
            <w:r w:rsidRPr="003050D4">
              <w:rPr>
                <w:lang w:val="tr-TR"/>
              </w:rPr>
              <w:t>stones, heart, fumes</w:t>
            </w:r>
          </w:p>
        </w:tc>
      </w:tr>
      <w:tr w:rsidR="00D36604" w:rsidRPr="003050D4" w14:paraId="42F4228F" w14:textId="77777777" w:rsidTr="00D07AD9">
        <w:trPr>
          <w:trHeight w:val="232"/>
        </w:trPr>
        <w:tc>
          <w:tcPr>
            <w:tcW w:w="1750" w:type="pct"/>
            <w:tcBorders>
              <w:bottom w:val="single" w:sz="2" w:space="0" w:color="auto"/>
            </w:tcBorders>
          </w:tcPr>
          <w:p w14:paraId="5DF47BBF" w14:textId="26B58A16" w:rsidR="00D36604" w:rsidRPr="003050D4" w:rsidRDefault="00D36604" w:rsidP="005D79CD">
            <w:pPr>
              <w:pStyle w:val="AralkYok"/>
              <w:rPr>
                <w:lang w:val="tr-TR"/>
              </w:rPr>
            </w:pPr>
            <w:r w:rsidRPr="003050D4">
              <w:rPr>
                <w:lang w:val="tr-TR"/>
              </w:rPr>
              <w:t xml:space="preserve">Non-living </w:t>
            </w:r>
          </w:p>
        </w:tc>
        <w:tc>
          <w:tcPr>
            <w:tcW w:w="2500" w:type="pct"/>
            <w:tcBorders>
              <w:bottom w:val="single" w:sz="2" w:space="0" w:color="auto"/>
            </w:tcBorders>
          </w:tcPr>
          <w:p w14:paraId="6D326FB3" w14:textId="629A555A" w:rsidR="00D36604" w:rsidRPr="003050D4" w:rsidRDefault="00D36604" w:rsidP="005D79CD">
            <w:pPr>
              <w:pStyle w:val="AralkYok"/>
              <w:rPr>
                <w:lang w:val="tr-TR"/>
              </w:rPr>
            </w:pPr>
            <w:r w:rsidRPr="003050D4">
              <w:rPr>
                <w:lang w:val="tr-TR"/>
              </w:rPr>
              <w:t xml:space="preserve">technology, browser </w:t>
            </w:r>
          </w:p>
        </w:tc>
      </w:tr>
    </w:tbl>
    <w:p w14:paraId="45CDA163" w14:textId="0D32AA93" w:rsidR="00C10AF9" w:rsidRDefault="00D07AD9" w:rsidP="00C10AF9">
      <w:pPr>
        <w:pStyle w:val="Balk1"/>
        <w:rPr>
          <w:lang w:val="tr-TR"/>
        </w:rPr>
      </w:pPr>
      <w:r>
        <w:rPr>
          <w:noProof/>
          <w:lang w:val="tr-TR"/>
        </w:rPr>
        <w:lastRenderedPageBreak/>
        <w:drawing>
          <wp:anchor distT="0" distB="0" distL="114300" distR="114300" simplePos="0" relativeHeight="251658240" behindDoc="0" locked="0" layoutInCell="1" allowOverlap="1" wp14:anchorId="3A523B49" wp14:editId="0B2586D4">
            <wp:simplePos x="0" y="0"/>
            <wp:positionH relativeFrom="column">
              <wp:posOffset>1823720</wp:posOffset>
            </wp:positionH>
            <wp:positionV relativeFrom="paragraph">
              <wp:posOffset>257175</wp:posOffset>
            </wp:positionV>
            <wp:extent cx="2025650" cy="2049319"/>
            <wp:effectExtent l="0" t="0" r="0" b="8255"/>
            <wp:wrapSquare wrapText="bothSides"/>
            <wp:docPr id="1360106629" name="Resim 1" descr="metin, daire,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06629" name="Resim 1" descr="metin, daire, logo, grafik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5650" cy="2049319"/>
                    </a:xfrm>
                    <a:prstGeom prst="rect">
                      <a:avLst/>
                    </a:prstGeom>
                  </pic:spPr>
                </pic:pic>
              </a:graphicData>
            </a:graphic>
          </wp:anchor>
        </w:drawing>
      </w:r>
    </w:p>
    <w:p w14:paraId="3783C2FD" w14:textId="77777777" w:rsidR="00C10AF9" w:rsidRDefault="00C10AF9" w:rsidP="00C10AF9">
      <w:pPr>
        <w:rPr>
          <w:lang w:val="tr-TR"/>
        </w:rPr>
      </w:pPr>
    </w:p>
    <w:p w14:paraId="21C66E94" w14:textId="77777777" w:rsidR="00C10AF9" w:rsidRDefault="00C10AF9" w:rsidP="00C10AF9">
      <w:pPr>
        <w:rPr>
          <w:lang w:val="tr-TR"/>
        </w:rPr>
      </w:pPr>
    </w:p>
    <w:p w14:paraId="3B1BAC55" w14:textId="77777777" w:rsidR="00C10AF9" w:rsidRDefault="00C10AF9" w:rsidP="00C10AF9">
      <w:pPr>
        <w:rPr>
          <w:lang w:val="tr-TR"/>
        </w:rPr>
      </w:pPr>
    </w:p>
    <w:p w14:paraId="6A3A30D7" w14:textId="77777777" w:rsidR="00C10AF9" w:rsidRDefault="00C10AF9" w:rsidP="00C10AF9">
      <w:pPr>
        <w:rPr>
          <w:lang w:val="tr-TR"/>
        </w:rPr>
      </w:pPr>
    </w:p>
    <w:p w14:paraId="5D82B58B" w14:textId="77777777" w:rsidR="00C10AF9" w:rsidRDefault="00C10AF9" w:rsidP="00C10AF9">
      <w:pPr>
        <w:rPr>
          <w:lang w:val="tr-TR"/>
        </w:rPr>
      </w:pPr>
    </w:p>
    <w:p w14:paraId="6E0EB508" w14:textId="77777777" w:rsidR="00C10AF9" w:rsidRDefault="00C10AF9" w:rsidP="00C10AF9">
      <w:pPr>
        <w:rPr>
          <w:lang w:val="tr-TR"/>
        </w:rPr>
      </w:pPr>
    </w:p>
    <w:p w14:paraId="56F955F5" w14:textId="77777777" w:rsidR="00C10AF9" w:rsidRDefault="00C10AF9" w:rsidP="00C10AF9">
      <w:pPr>
        <w:rPr>
          <w:lang w:val="tr-TR"/>
        </w:rPr>
      </w:pPr>
    </w:p>
    <w:p w14:paraId="2271C1DB" w14:textId="77777777" w:rsidR="00C10AF9" w:rsidRPr="00C10AF9" w:rsidRDefault="00C10AF9" w:rsidP="00C10AF9">
      <w:pPr>
        <w:rPr>
          <w:lang w:val="tr-TR"/>
        </w:rPr>
      </w:pPr>
    </w:p>
    <w:p w14:paraId="1CC59214" w14:textId="7CB53F15" w:rsidR="00C10AF9" w:rsidRPr="00C10AF9" w:rsidRDefault="00B12E87" w:rsidP="00576573">
      <w:pPr>
        <w:rPr>
          <w:b/>
          <w:bCs/>
          <w:sz w:val="20"/>
          <w:szCs w:val="20"/>
          <w:lang w:val="tr-TR"/>
        </w:rPr>
      </w:pPr>
      <w:r w:rsidRPr="00E17442">
        <w:rPr>
          <w:b/>
          <w:bCs/>
          <w:sz w:val="20"/>
          <w:szCs w:val="20"/>
          <w:lang w:val="tr-TR"/>
        </w:rPr>
        <w:t>Görsel 1</w:t>
      </w:r>
      <w:r w:rsidRPr="00B12E87">
        <w:rPr>
          <w:sz w:val="20"/>
          <w:szCs w:val="20"/>
          <w:lang w:val="tr-TR"/>
        </w:rPr>
        <w:t xml:space="preserve"> </w:t>
      </w:r>
      <w:r w:rsidR="00FF7079" w:rsidRPr="00FF7079">
        <w:rPr>
          <w:sz w:val="20"/>
          <w:szCs w:val="20"/>
          <w:lang w:val="tr-TR"/>
        </w:rPr>
        <w:t xml:space="preserve">Tablo ve Görseller başlığı için stiller menüsünden </w:t>
      </w:r>
      <w:r w:rsidR="00FF7079" w:rsidRPr="00FF7079">
        <w:rPr>
          <w:b/>
          <w:bCs/>
          <w:sz w:val="20"/>
          <w:szCs w:val="20"/>
          <w:lang w:val="tr-TR"/>
        </w:rPr>
        <w:t xml:space="preserve">“Aralık yok, Table &amp; Staements” </w:t>
      </w:r>
      <w:r w:rsidR="00FF7079" w:rsidRPr="00FF7079">
        <w:rPr>
          <w:sz w:val="20"/>
          <w:szCs w:val="20"/>
          <w:lang w:val="tr-TR"/>
        </w:rPr>
        <w:t>başlığını seçiniz</w:t>
      </w:r>
      <w:r w:rsidR="00FF7079">
        <w:rPr>
          <w:sz w:val="20"/>
          <w:szCs w:val="20"/>
          <w:lang w:val="tr-TR"/>
        </w:rPr>
        <w:t xml:space="preserve">, </w:t>
      </w:r>
      <w:r w:rsidR="00576573">
        <w:rPr>
          <w:sz w:val="20"/>
          <w:szCs w:val="20"/>
          <w:lang w:val="tr-TR"/>
        </w:rPr>
        <w:t>görsel</w:t>
      </w:r>
      <w:r w:rsidR="00576573" w:rsidRPr="00576573">
        <w:rPr>
          <w:sz w:val="20"/>
          <w:szCs w:val="20"/>
          <w:lang w:val="tr-TR"/>
        </w:rPr>
        <w:t xml:space="preserve"> ve numarası </w:t>
      </w:r>
      <w:r w:rsidR="00576573" w:rsidRPr="00576573">
        <w:rPr>
          <w:b/>
          <w:bCs/>
          <w:sz w:val="20"/>
          <w:szCs w:val="20"/>
          <w:lang w:val="tr-TR"/>
        </w:rPr>
        <w:t>bold</w:t>
      </w:r>
    </w:p>
    <w:p w14:paraId="4CE5843E" w14:textId="18234973" w:rsidR="00576573" w:rsidRDefault="00576573" w:rsidP="00576573">
      <w:pPr>
        <w:rPr>
          <w:b/>
          <w:bCs/>
          <w:lang w:val="tr-TR"/>
        </w:rPr>
      </w:pPr>
      <w:r w:rsidRPr="00576573">
        <w:rPr>
          <w:lang w:val="tr-TR"/>
        </w:rPr>
        <w:t xml:space="preserve">Makalede kullanılan tablo ve şekil numaraları (bold), başlıklar ve notlar sola yaslanmalıdır. Roboto Light, 10 punto olmalı </w:t>
      </w:r>
      <w:r w:rsidR="00FF7079">
        <w:rPr>
          <w:lang w:val="tr-TR"/>
        </w:rPr>
        <w:t xml:space="preserve">(Stiller menüsü </w:t>
      </w:r>
      <w:r w:rsidR="00FF7079" w:rsidRPr="00FF7079">
        <w:rPr>
          <w:lang w:val="tr-TR"/>
        </w:rPr>
        <w:t>“Aralık yok, Table &amp; Staements”</w:t>
      </w:r>
      <w:r w:rsidR="00FF7079">
        <w:rPr>
          <w:lang w:val="tr-TR"/>
        </w:rPr>
        <w:t xml:space="preserve">) </w:t>
      </w:r>
      <w:r w:rsidRPr="00576573">
        <w:rPr>
          <w:lang w:val="tr-TR"/>
        </w:rPr>
        <w:t xml:space="preserve">ve Tablo dışındaki bütün şekiller “Görsel” olarak adlandırılmalıdır. Tablolar ve Görseller ardışık olarak numaralandırılmalıdır. Bunlara metin içinde (Tablo 1, Görsel 1) şeklinde atıfta bulunulmalıdır. Her bir görsel ve tablo için uygun bir kısa tanım kullanılmalı ve tanım görselin altına numarasıyla birlikte yazılmalıdır; ayrıca görsel veya tablo bir başka kaynaktan alındıysa kaynak bilgisine de yer verilmelidir. Makaledeki tüm tablo ve görseller en fazla 20 adet olmalıdır. </w:t>
      </w:r>
      <w:r w:rsidRPr="00576573">
        <w:rPr>
          <w:b/>
          <w:bCs/>
          <w:lang w:val="tr-TR"/>
        </w:rPr>
        <w:t>(Biçimlendirmeyi bozmadan buraya ekleyebilirsiniz.)</w:t>
      </w:r>
    </w:p>
    <w:p w14:paraId="4995BE9D" w14:textId="77777777" w:rsidR="005A5F47" w:rsidRDefault="005A5F47" w:rsidP="005A5F47">
      <w:r w:rsidRPr="00C41E92">
        <w:t xml:space="preserve">** Makale içerisinde kullanılan “tablo bilgileri” tablonun </w:t>
      </w:r>
      <w:r w:rsidRPr="000B51C0">
        <w:rPr>
          <w:b/>
        </w:rPr>
        <w:t>üzerinde;</w:t>
      </w:r>
      <w:r w:rsidRPr="00C41E92">
        <w:t xml:space="preserve"> “görsel bilgileri” ise görselin </w:t>
      </w:r>
      <w:r w:rsidRPr="000B51C0">
        <w:rPr>
          <w:b/>
        </w:rPr>
        <w:t>altında</w:t>
      </w:r>
      <w:r w:rsidRPr="00C41E92">
        <w:t xml:space="preserve"> ortalı bir şekilde yazılmalıdır.</w:t>
      </w:r>
    </w:p>
    <w:p w14:paraId="10BE6D9F" w14:textId="5E5EABFD" w:rsidR="005A5F47" w:rsidRPr="003B6D41" w:rsidRDefault="005A5F47" w:rsidP="005A5F47">
      <w:pPr>
        <w:pStyle w:val="Balk1"/>
        <w:rPr>
          <w:rFonts w:eastAsia="Calibri"/>
          <w:iCs/>
          <w:color w:val="FF0000"/>
          <w:sz w:val="20"/>
          <w:szCs w:val="20"/>
        </w:rPr>
      </w:pPr>
      <w:r w:rsidRPr="00C41E92">
        <w:rPr>
          <w:shd w:val="clear" w:color="auto" w:fill="FFFFFF"/>
        </w:rPr>
        <w:t xml:space="preserve">Sonuç ve Öneriler başlığı </w:t>
      </w:r>
      <w:r w:rsidR="00FF7079">
        <w:rPr>
          <w:lang w:val="tr-TR"/>
        </w:rPr>
        <w:t>(Stil menüsünden Başlık 1’i seçiniz)</w:t>
      </w:r>
    </w:p>
    <w:p w14:paraId="02646DED" w14:textId="68CF03A6" w:rsidR="0094191E" w:rsidRDefault="0094191E" w:rsidP="0094191E">
      <w:pPr>
        <w:rPr>
          <w:shd w:val="clear" w:color="auto" w:fill="FFFFFF"/>
        </w:rPr>
      </w:pPr>
      <w:bookmarkStart w:id="0" w:name="_Toc535220775"/>
      <w:r>
        <w:rPr>
          <w:shd w:val="clear" w:color="auto" w:fill="FFFFFF"/>
        </w:rPr>
        <w:t xml:space="preserve">Sonuç ve öneriler metni </w:t>
      </w:r>
      <w:r w:rsidRPr="0094191E">
        <w:rPr>
          <w:shd w:val="clear" w:color="auto" w:fill="FFFFFF"/>
        </w:rPr>
        <w:t>için stiller menüsünden “Normal” stilini seçiniz.</w:t>
      </w:r>
    </w:p>
    <w:p w14:paraId="0FD38F95" w14:textId="1338BAD6" w:rsidR="00AC129C" w:rsidRDefault="005A5F47" w:rsidP="00AC129C">
      <w:pPr>
        <w:pStyle w:val="Balk1"/>
        <w:rPr>
          <w:sz w:val="20"/>
          <w:szCs w:val="20"/>
          <w:shd w:val="clear" w:color="auto" w:fill="FFFFFF"/>
        </w:rPr>
      </w:pPr>
      <w:r>
        <w:rPr>
          <w:shd w:val="clear" w:color="auto" w:fill="FFFFFF"/>
        </w:rPr>
        <w:t>Yazar Katkı Oranları</w:t>
      </w:r>
      <w:r w:rsidRPr="00C41E92">
        <w:rPr>
          <w:shd w:val="clear" w:color="auto" w:fill="FFFFFF"/>
        </w:rPr>
        <w:t xml:space="preserve"> başlığı </w:t>
      </w:r>
      <w:bookmarkStart w:id="1" w:name="_Hlk84500894"/>
      <w:r w:rsidR="00FF7079">
        <w:rPr>
          <w:lang w:val="tr-TR"/>
        </w:rPr>
        <w:t>(Stil menüsünden Başlık 1’i seçiniz)</w:t>
      </w:r>
    </w:p>
    <w:p w14:paraId="7327ECE8" w14:textId="7EB8BA64" w:rsidR="005A5F47" w:rsidRPr="00AC129C" w:rsidRDefault="005A5F47" w:rsidP="00AC129C">
      <w:pPr>
        <w:rPr>
          <w:b/>
          <w:color w:val="FF0000"/>
          <w:shd w:val="clear" w:color="auto" w:fill="FFFFFF"/>
        </w:rPr>
      </w:pPr>
      <w:r w:rsidRPr="00AC129C">
        <w:rPr>
          <w:color w:val="FF0000"/>
          <w:shd w:val="clear" w:color="auto" w:fill="FFFFFF"/>
        </w:rPr>
        <w:t>(</w:t>
      </w:r>
      <w:r w:rsidR="00AC129C" w:rsidRPr="00AC129C">
        <w:rPr>
          <w:color w:val="FF0000"/>
          <w:shd w:val="clear" w:color="auto" w:fill="FFFFFF"/>
        </w:rPr>
        <w:t xml:space="preserve">Bu bilgiler </w:t>
      </w:r>
      <w:r w:rsidRPr="00AC129C">
        <w:rPr>
          <w:color w:val="FF0000"/>
          <w:shd w:val="clear" w:color="auto" w:fill="FFFFFF"/>
        </w:rPr>
        <w:t xml:space="preserve"> hakem sürecinden sonra doldurulacak)</w:t>
      </w:r>
      <w:r w:rsidRPr="00AC129C">
        <w:rPr>
          <w:b/>
          <w:color w:val="FF0000"/>
          <w:shd w:val="clear" w:color="auto" w:fill="FFFFFF"/>
        </w:rPr>
        <w:t xml:space="preserve"> </w:t>
      </w:r>
      <w:bookmarkEnd w:id="1"/>
    </w:p>
    <w:p w14:paraId="07B902BB" w14:textId="02BC01F0" w:rsidR="005A5F47" w:rsidRPr="00C41E92" w:rsidRDefault="005A5F47" w:rsidP="00AC129C">
      <w:pPr>
        <w:rPr>
          <w:color w:val="000000"/>
          <w:shd w:val="clear" w:color="auto" w:fill="FFFFFF"/>
        </w:rPr>
      </w:pPr>
      <w:r w:rsidRPr="00C41E92">
        <w:rPr>
          <w:color w:val="000000"/>
          <w:shd w:val="clear" w:color="auto" w:fill="FFFFFF"/>
        </w:rPr>
        <w:t xml:space="preserve">Yazar katkıları metni </w:t>
      </w:r>
      <w:r w:rsidR="00FF7079">
        <w:rPr>
          <w:color w:val="000000"/>
          <w:shd w:val="clear" w:color="auto" w:fill="FFFFFF"/>
        </w:rPr>
        <w:t xml:space="preserve">için stiller menüsünden “Normal” stilini seçiniz. </w:t>
      </w:r>
      <w:r w:rsidRPr="00C41E92">
        <w:rPr>
          <w:color w:val="000000"/>
          <w:shd w:val="clear" w:color="auto" w:fill="FFFFFF"/>
        </w:rPr>
        <w:t xml:space="preserve">Çalışmaya 1. Yazar: %....., 2. Yazar: %....., oranında katkı sağlamıştır. </w:t>
      </w:r>
    </w:p>
    <w:p w14:paraId="49469B93" w14:textId="506CD752" w:rsidR="00AC129C" w:rsidRDefault="005A5F47" w:rsidP="00AC129C">
      <w:pPr>
        <w:pStyle w:val="Balk1"/>
        <w:rPr>
          <w:shd w:val="clear" w:color="auto" w:fill="FFFFFF"/>
        </w:rPr>
      </w:pPr>
      <w:r w:rsidRPr="00C41E92">
        <w:rPr>
          <w:shd w:val="clear" w:color="auto" w:fill="FFFFFF"/>
        </w:rPr>
        <w:t xml:space="preserve">Çıkar Çatışması Beyanı başlığı </w:t>
      </w:r>
      <w:r w:rsidR="00FF7079">
        <w:rPr>
          <w:lang w:val="tr-TR"/>
        </w:rPr>
        <w:t>(Stil menüsünden Başlık 1’i seçiniz)</w:t>
      </w:r>
    </w:p>
    <w:p w14:paraId="5FAA81B8" w14:textId="01DAFDC8" w:rsidR="005A5F47" w:rsidRPr="00AC129C" w:rsidRDefault="005A5F47" w:rsidP="00AC129C">
      <w:pPr>
        <w:rPr>
          <w:b/>
          <w:color w:val="FF0000"/>
          <w:shd w:val="clear" w:color="auto" w:fill="FFFFFF"/>
        </w:rPr>
      </w:pPr>
      <w:r w:rsidRPr="00AC129C">
        <w:rPr>
          <w:color w:val="FF0000"/>
          <w:shd w:val="clear" w:color="auto" w:fill="FFFFFF"/>
        </w:rPr>
        <w:t>(hakem sürecinden sonra tüm yazılar doldurulacak)</w:t>
      </w:r>
    </w:p>
    <w:p w14:paraId="2B3F5C1E" w14:textId="77777777" w:rsidR="005A5F47" w:rsidRPr="00C41E92" w:rsidRDefault="005A5F47" w:rsidP="00AC129C">
      <w:pPr>
        <w:rPr>
          <w:color w:val="000000"/>
          <w:shd w:val="clear" w:color="auto" w:fill="FFFFFF"/>
        </w:rPr>
      </w:pPr>
      <w:r w:rsidRPr="00C41E92">
        <w:rPr>
          <w:color w:val="000000"/>
          <w:shd w:val="clear" w:color="auto" w:fill="FFFFFF"/>
        </w:rPr>
        <w:t>“……………………………………………………………………………………………………………………………………………………………………………………………………………………..” başlıklı makalemiz</w:t>
      </w:r>
      <w:r>
        <w:rPr>
          <w:color w:val="000000"/>
          <w:shd w:val="clear" w:color="auto" w:fill="FFFFFF"/>
        </w:rPr>
        <w:t xml:space="preserve">in </w:t>
      </w:r>
      <w:r w:rsidRPr="00C41E92">
        <w:rPr>
          <w:color w:val="000000"/>
          <w:shd w:val="clear" w:color="auto" w:fill="FFFFFF"/>
        </w:rPr>
        <w:t xml:space="preserve">herhangi bir kurum, kuruluş, kişi ile </w:t>
      </w:r>
      <w:r>
        <w:rPr>
          <w:color w:val="000000"/>
          <w:shd w:val="clear" w:color="auto" w:fill="FFFFFF"/>
        </w:rPr>
        <w:t>mali çıkar çatışması yoktur. Y</w:t>
      </w:r>
      <w:r w:rsidRPr="00C41E92">
        <w:rPr>
          <w:color w:val="000000"/>
          <w:shd w:val="clear" w:color="auto" w:fill="FFFFFF"/>
        </w:rPr>
        <w:t>azarlar arasında da herhangi bir çıkar çatışması bulunmamaktadır.</w:t>
      </w:r>
    </w:p>
    <w:p w14:paraId="38BDB06F" w14:textId="77777777" w:rsidR="005A5F47" w:rsidRPr="00C41E92" w:rsidRDefault="005A5F47" w:rsidP="00AC129C">
      <w:pPr>
        <w:rPr>
          <w:color w:val="000000"/>
          <w:shd w:val="clear" w:color="auto" w:fill="FFFFFF"/>
        </w:rPr>
      </w:pPr>
      <w:r w:rsidRPr="00C41E92">
        <w:rPr>
          <w:color w:val="000000"/>
          <w:shd w:val="clear" w:color="auto" w:fill="FFFFFF"/>
        </w:rPr>
        <w:t>Çıkar çatışması olması halinde aşağıdaki alana çıkar çatışmasının kapsamını açıklayınız.</w:t>
      </w:r>
    </w:p>
    <w:p w14:paraId="60265B61" w14:textId="64C34971" w:rsidR="005A5F47" w:rsidRPr="00C41E92" w:rsidRDefault="005A5F47" w:rsidP="00AC129C">
      <w:pPr>
        <w:pStyle w:val="Balk1"/>
        <w:rPr>
          <w:color w:val="000000"/>
          <w:sz w:val="20"/>
          <w:szCs w:val="20"/>
          <w:shd w:val="clear" w:color="auto" w:fill="FFFFFF"/>
        </w:rPr>
      </w:pPr>
      <w:r w:rsidRPr="00C41E92">
        <w:t xml:space="preserve">Kaynakça </w:t>
      </w:r>
      <w:r>
        <w:t xml:space="preserve">Başlığı </w:t>
      </w:r>
      <w:r w:rsidR="00FF7079">
        <w:rPr>
          <w:lang w:val="tr-TR"/>
        </w:rPr>
        <w:t>(Stil menüsünden Başlık 1’i seçiniz)</w:t>
      </w:r>
    </w:p>
    <w:p w14:paraId="3A8C75E6" w14:textId="589B4EFE" w:rsidR="005A5F47" w:rsidRPr="00AC129C" w:rsidRDefault="005A5F47" w:rsidP="00AC129C">
      <w:r w:rsidRPr="00C41E92">
        <w:t>Kaynakça</w:t>
      </w:r>
      <w:r w:rsidR="00FF7079">
        <w:t xml:space="preserve"> için stiller menüsünden </w:t>
      </w:r>
      <w:r w:rsidR="00FF7079" w:rsidRPr="00FF7079">
        <w:rPr>
          <w:b/>
          <w:bCs/>
        </w:rPr>
        <w:t>“Alıntı, References”</w:t>
      </w:r>
      <w:r w:rsidR="00FF7079">
        <w:t xml:space="preserve"> stilini seçiniz</w:t>
      </w:r>
      <w:r w:rsidRPr="00C41E92">
        <w:t xml:space="preserve">. Odü Sosyal Bilimler Enstitüsü Sosyal Bilimler Araştırmaları dergisine gönderilecek makalelerde atıf ve kaynak </w:t>
      </w:r>
      <w:r w:rsidRPr="00C41E92">
        <w:lastRenderedPageBreak/>
        <w:t xml:space="preserve">gösterme konusunda </w:t>
      </w:r>
      <w:r w:rsidRPr="00C41E92">
        <w:rPr>
          <w:b/>
        </w:rPr>
        <w:t>APA 7.0</w:t>
      </w:r>
      <w:r w:rsidRPr="00C41E92">
        <w:t xml:space="preserve"> kullanılmalıdır. </w:t>
      </w:r>
      <w:bookmarkEnd w:id="0"/>
      <w:r w:rsidRPr="00AC129C">
        <w:rPr>
          <w:rFonts w:eastAsia="Calibri"/>
          <w:color w:val="FF0000"/>
        </w:rPr>
        <w:t>(Biçimlendirmeyi bozmadan buraya ekleyebilirsiniz.)</w:t>
      </w:r>
    </w:p>
    <w:p w14:paraId="6D6E64EB" w14:textId="77777777" w:rsidR="005A5F47" w:rsidRPr="00AC129C" w:rsidRDefault="005A5F47" w:rsidP="00AC129C">
      <w:pPr>
        <w:rPr>
          <w:color w:val="FF0000"/>
        </w:rPr>
      </w:pPr>
      <w:r w:rsidRPr="00AC129C">
        <w:rPr>
          <w:color w:val="FF0000"/>
        </w:rPr>
        <w:t>*Şablon üzerindeki biçimlendirmenin bozulmamasına dikkat ediniz.</w:t>
      </w:r>
    </w:p>
    <w:p w14:paraId="50222943" w14:textId="1F5CE68D" w:rsidR="005A5F47" w:rsidRPr="00AC129C" w:rsidRDefault="005A5F47" w:rsidP="00576573">
      <w:pPr>
        <w:rPr>
          <w:color w:val="FF0000"/>
        </w:rPr>
      </w:pPr>
      <w:r w:rsidRPr="00AC129C">
        <w:rPr>
          <w:color w:val="FF0000"/>
        </w:rPr>
        <w:t xml:space="preserve">*Bu Şablona uygun olarak hazırlanmayan çalışmaların yayın değerlendirme süreci </w:t>
      </w:r>
      <w:r w:rsidRPr="00AC129C">
        <w:rPr>
          <w:color w:val="FF0000"/>
          <w:u w:val="single"/>
        </w:rPr>
        <w:t>başlatılmayacaktır.</w:t>
      </w:r>
    </w:p>
    <w:p w14:paraId="294FD359" w14:textId="44C2DD03" w:rsidR="00BA6697" w:rsidRPr="003050D4" w:rsidRDefault="003050D4" w:rsidP="004C0204">
      <w:pPr>
        <w:pStyle w:val="Balk1"/>
        <w:rPr>
          <w:lang w:val="tr-TR"/>
        </w:rPr>
      </w:pPr>
      <w:r>
        <w:rPr>
          <w:lang w:val="tr-TR"/>
        </w:rPr>
        <w:t>Kaynaklar</w:t>
      </w:r>
    </w:p>
    <w:p w14:paraId="1D1ED545" w14:textId="41FC893A" w:rsidR="006951F9" w:rsidRPr="003050D4" w:rsidRDefault="006951F9" w:rsidP="006951F9">
      <w:pPr>
        <w:pStyle w:val="Alnt"/>
        <w:rPr>
          <w:lang w:val="tr-TR"/>
        </w:rPr>
      </w:pPr>
      <w:r w:rsidRPr="003050D4">
        <w:rPr>
          <w:lang w:val="tr-TR"/>
        </w:rPr>
        <w:t xml:space="preserve">Agayon, A. J., R. Agayon, A. K., &amp; T. Pentang, J. (2022). Teachers in </w:t>
      </w:r>
      <w:r w:rsidR="00E31A16" w:rsidRPr="003050D4">
        <w:rPr>
          <w:lang w:val="tr-TR"/>
        </w:rPr>
        <w:t>the new normal</w:t>
      </w:r>
      <w:r w:rsidRPr="003050D4">
        <w:rPr>
          <w:lang w:val="tr-TR"/>
        </w:rPr>
        <w:t xml:space="preserve">: Challenges and </w:t>
      </w:r>
      <w:r w:rsidR="00E31A16" w:rsidRPr="003050D4">
        <w:rPr>
          <w:lang w:val="tr-TR"/>
        </w:rPr>
        <w:t>coping mechanisms in secondary schools</w:t>
      </w:r>
      <w:r w:rsidRPr="003050D4">
        <w:rPr>
          <w:lang w:val="tr-TR"/>
        </w:rPr>
        <w:t xml:space="preserve">. </w:t>
      </w:r>
      <w:r w:rsidRPr="003050D4">
        <w:rPr>
          <w:i/>
          <w:lang w:val="tr-TR"/>
        </w:rPr>
        <w:t>Journal of Humanities and Education Development</w:t>
      </w:r>
      <w:r w:rsidRPr="003050D4">
        <w:rPr>
          <w:lang w:val="tr-TR"/>
        </w:rPr>
        <w:t xml:space="preserve">, </w:t>
      </w:r>
      <w:r w:rsidRPr="003050D4">
        <w:rPr>
          <w:i/>
          <w:lang w:val="tr-TR"/>
        </w:rPr>
        <w:t>4</w:t>
      </w:r>
      <w:r w:rsidRPr="003050D4">
        <w:rPr>
          <w:lang w:val="tr-TR"/>
        </w:rPr>
        <w:t xml:space="preserve">(1), 67–75. </w:t>
      </w:r>
      <w:hyperlink r:id="rId12" w:history="1">
        <w:r w:rsidRPr="003050D4">
          <w:rPr>
            <w:rStyle w:val="Kpr"/>
            <w:color w:val="000000" w:themeColor="text1"/>
            <w:u w:val="none"/>
            <w:lang w:val="tr-TR"/>
          </w:rPr>
          <w:t>https://doi.org/10.22161/jhed.4.1.8</w:t>
        </w:r>
      </w:hyperlink>
      <w:r w:rsidR="000F3761">
        <w:rPr>
          <w:rStyle w:val="Kpr"/>
          <w:color w:val="000000" w:themeColor="text1"/>
          <w:u w:val="none"/>
          <w:lang w:val="tr-TR"/>
        </w:rPr>
        <w:t xml:space="preserve"> </w:t>
      </w:r>
    </w:p>
    <w:p w14:paraId="42E871B0" w14:textId="5115D4B3" w:rsidR="006951F9" w:rsidRPr="003050D4" w:rsidRDefault="006951F9" w:rsidP="006951F9">
      <w:pPr>
        <w:pStyle w:val="Alnt"/>
        <w:rPr>
          <w:lang w:val="tr-TR"/>
        </w:rPr>
      </w:pPr>
      <w:r w:rsidRPr="003050D4">
        <w:rPr>
          <w:lang w:val="tr-TR"/>
        </w:rPr>
        <w:t xml:space="preserve">Akkaya, B. (2021). The </w:t>
      </w:r>
      <w:r w:rsidR="00E31A16" w:rsidRPr="003050D4">
        <w:rPr>
          <w:lang w:val="tr-TR"/>
        </w:rPr>
        <w:t>analysis of metaphorical perceptions of teachers related to teachers in terms of teaching approaches they adopt</w:t>
      </w:r>
      <w:r w:rsidRPr="003050D4">
        <w:rPr>
          <w:lang w:val="tr-TR"/>
        </w:rPr>
        <w:t xml:space="preserve">. </w:t>
      </w:r>
      <w:r w:rsidRPr="003050D4">
        <w:rPr>
          <w:i/>
          <w:lang w:val="tr-TR"/>
        </w:rPr>
        <w:t>Journal of Education and Learning</w:t>
      </w:r>
      <w:r w:rsidRPr="003050D4">
        <w:rPr>
          <w:lang w:val="tr-TR"/>
        </w:rPr>
        <w:t xml:space="preserve">, </w:t>
      </w:r>
      <w:r w:rsidRPr="003050D4">
        <w:rPr>
          <w:i/>
          <w:lang w:val="tr-TR"/>
        </w:rPr>
        <w:t>10</w:t>
      </w:r>
      <w:r w:rsidRPr="003050D4">
        <w:rPr>
          <w:lang w:val="tr-TR"/>
        </w:rPr>
        <w:t xml:space="preserve">(5), 109. </w:t>
      </w:r>
      <w:hyperlink r:id="rId13" w:history="1">
        <w:r w:rsidRPr="003050D4">
          <w:rPr>
            <w:rStyle w:val="Kpr"/>
            <w:color w:val="000000" w:themeColor="text1"/>
            <w:u w:val="none"/>
            <w:lang w:val="tr-TR"/>
          </w:rPr>
          <w:t>https://doi.org/10.5539/jel.v10n5p109</w:t>
        </w:r>
      </w:hyperlink>
    </w:p>
    <w:p w14:paraId="6A5E3A90" w14:textId="1DB19DEB" w:rsidR="006951F9" w:rsidRDefault="006951F9" w:rsidP="006951F9">
      <w:pPr>
        <w:pStyle w:val="Alnt"/>
        <w:rPr>
          <w:rStyle w:val="Kpr"/>
          <w:color w:val="000000" w:themeColor="text1"/>
          <w:u w:val="none"/>
          <w:lang w:val="tr-TR"/>
        </w:rPr>
      </w:pPr>
      <w:r w:rsidRPr="003050D4">
        <w:rPr>
          <w:lang w:val="tr-TR"/>
        </w:rPr>
        <w:t xml:space="preserve">Al-Hasnawi, A. (2007). A </w:t>
      </w:r>
      <w:r w:rsidR="00E31A16" w:rsidRPr="003050D4">
        <w:rPr>
          <w:lang w:val="tr-TR"/>
        </w:rPr>
        <w:t>cognitive approach to translating metaphor</w:t>
      </w:r>
      <w:r w:rsidRPr="003050D4">
        <w:rPr>
          <w:lang w:val="tr-TR"/>
        </w:rPr>
        <w:t xml:space="preserve">. </w:t>
      </w:r>
      <w:r w:rsidRPr="003050D4">
        <w:rPr>
          <w:i/>
          <w:lang w:val="tr-TR"/>
        </w:rPr>
        <w:t>Translation Journal</w:t>
      </w:r>
      <w:r w:rsidRPr="003050D4">
        <w:rPr>
          <w:lang w:val="tr-TR"/>
        </w:rPr>
        <w:t xml:space="preserve">, </w:t>
      </w:r>
      <w:r w:rsidRPr="003050D4">
        <w:rPr>
          <w:i/>
          <w:lang w:val="tr-TR"/>
        </w:rPr>
        <w:t>11</w:t>
      </w:r>
      <w:r w:rsidRPr="003050D4">
        <w:rPr>
          <w:lang w:val="tr-TR"/>
        </w:rPr>
        <w:t xml:space="preserve">(3). Retrieved from </w:t>
      </w:r>
      <w:hyperlink r:id="rId14" w:history="1">
        <w:r w:rsidRPr="003050D4">
          <w:rPr>
            <w:rStyle w:val="Kpr"/>
            <w:color w:val="000000" w:themeColor="text1"/>
            <w:u w:val="none"/>
            <w:lang w:val="tr-TR"/>
          </w:rPr>
          <w:t>https://translationjournal.net/journal/41metaphor.htm</w:t>
        </w:r>
      </w:hyperlink>
    </w:p>
    <w:p w14:paraId="3ED3BF8E" w14:textId="03E6E6B5" w:rsidR="00576573" w:rsidRPr="005A5F47" w:rsidRDefault="00576573" w:rsidP="005A5F47">
      <w:pPr>
        <w:pStyle w:val="Balk1"/>
        <w:rPr>
          <w:lang w:val="tr-TR"/>
        </w:rPr>
      </w:pPr>
      <w:r w:rsidRPr="005A5F47">
        <w:t>Kaynak Yazım Örneği</w:t>
      </w:r>
      <w:r w:rsidR="00EE0A7D">
        <w:t xml:space="preserve"> </w:t>
      </w:r>
      <w:r w:rsidR="00EE0A7D" w:rsidRPr="00EE0A7D">
        <w:rPr>
          <w:color w:val="FF0000"/>
        </w:rPr>
        <w:t>(Kaynakçayı APA 7’ye göre yazdıktan sonra stiller başlığı altında “References” stilini seçiniz).</w:t>
      </w:r>
    </w:p>
    <w:p w14:paraId="5C688373" w14:textId="033C17A8" w:rsidR="00576573" w:rsidRPr="005A5F47" w:rsidRDefault="00576573" w:rsidP="005A5F47">
      <w:pPr>
        <w:pStyle w:val="Balk2"/>
      </w:pPr>
      <w:r w:rsidRPr="005A5F47">
        <w:t>Süreli Yayınlar</w:t>
      </w:r>
    </w:p>
    <w:p w14:paraId="3087BCF4" w14:textId="2ED278BD" w:rsidR="00576573" w:rsidRPr="005A5F47" w:rsidRDefault="00576573" w:rsidP="005A5F47">
      <w:pPr>
        <w:jc w:val="left"/>
      </w:pPr>
      <w:r w:rsidRPr="005A5F47">
        <w:rPr>
          <w:rStyle w:val="Balk3Char"/>
        </w:rPr>
        <w:t>1. DOI numarası olan dergi makalesi</w:t>
      </w:r>
      <w:r w:rsidRPr="005A5F47">
        <w:br/>
      </w:r>
      <w:r w:rsidRPr="005A5F47">
        <w:rPr>
          <w:rStyle w:val="AlntChar"/>
        </w:rPr>
        <w:t>McCauley, S. M., &amp; Christiansen, M. H. (2019). Language learning as language use: A cross-linguistic model of child language development. Psychological Review, 126(1), 1-51. http://doi.org/10.1037/rev0000126 </w:t>
      </w:r>
      <w:r w:rsidRPr="005A5F47">
        <w:rPr>
          <w:rStyle w:val="AlntChar"/>
        </w:rPr>
        <w:br/>
        <w:t>Parenteziçi alıntı: (McCauley ve Christiansen, 2019)</w:t>
      </w:r>
      <w:r w:rsidRPr="005A5F47">
        <w:rPr>
          <w:rStyle w:val="AlntChar"/>
        </w:rPr>
        <w:br/>
      </w:r>
      <w:r w:rsidR="005A5F47" w:rsidRPr="005A5F47">
        <w:rPr>
          <w:rStyle w:val="AlntChar"/>
        </w:rPr>
        <w:t>Anlatı</w:t>
      </w:r>
      <w:r w:rsidRPr="005A5F47">
        <w:rPr>
          <w:rStyle w:val="AlntChar"/>
        </w:rPr>
        <w:t xml:space="preserve"> alıntı: McCauley ve Christiansen (2019)</w:t>
      </w:r>
    </w:p>
    <w:p w14:paraId="62689EE0" w14:textId="77777777" w:rsidR="00576573" w:rsidRPr="005A5F47" w:rsidRDefault="00576573" w:rsidP="005A5F47">
      <w:pPr>
        <w:jc w:val="left"/>
      </w:pPr>
      <w:r w:rsidRPr="005A5F47">
        <w:rPr>
          <w:rStyle w:val="Balk3Char"/>
        </w:rPr>
        <w:t>2. Veritabanı olmayan URL’li, DOI’siz dergi makalesi</w:t>
      </w:r>
      <w:r w:rsidRPr="005A5F47">
        <w:br/>
        <w:t>Chambers, D. W., &amp; Turnbull, D. (1989). Science worlds: An integrated approach to social studies of science teaching. </w:t>
      </w:r>
      <w:r w:rsidRPr="005A5F47">
        <w:rPr>
          <w:i/>
          <w:iCs/>
        </w:rPr>
        <w:t>Social Studies of Science, 19</w:t>
      </w:r>
      <w:r w:rsidRPr="005A5F47">
        <w:t>(1), 155–179. </w:t>
      </w:r>
      <w:hyperlink r:id="rId15" w:history="1">
        <w:r w:rsidRPr="005A5F47">
          <w:rPr>
            <w:rStyle w:val="Kpr"/>
            <w:rFonts w:cs="Poppins"/>
            <w:color w:val="0B58A2"/>
            <w:sz w:val="21"/>
            <w:szCs w:val="21"/>
          </w:rPr>
          <w:t>http://www.jstor.org/stable/285047</w:t>
        </w:r>
      </w:hyperlink>
      <w:r w:rsidRPr="005A5F47">
        <w:t> </w:t>
      </w:r>
      <w:r w:rsidRPr="005A5F47">
        <w:br/>
        <w:t>Parenteziçi alıntı: (Chambers ve Turnbull, 1989)</w:t>
      </w:r>
      <w:r w:rsidRPr="005A5F47">
        <w:br/>
        <w:t>Anlatı alıntı: Chambers ve Turnbull (1989)</w:t>
      </w:r>
    </w:p>
    <w:p w14:paraId="62A3E717" w14:textId="77777777" w:rsidR="00576573" w:rsidRPr="005A5F47" w:rsidRDefault="00576573" w:rsidP="005A5F47">
      <w:pPr>
        <w:jc w:val="left"/>
      </w:pPr>
      <w:r w:rsidRPr="005A5F47">
        <w:rPr>
          <w:rStyle w:val="Balk3Char"/>
        </w:rPr>
        <w:t>3. Çoğu akademik araştırma veritabanından veya basılı versiyondan, DOI'si olmayan dergi, dergi veya gazete makalesi</w:t>
      </w:r>
      <w:r w:rsidRPr="005A5F47">
        <w:br/>
        <w:t>Anderson, M. (2018). Getting consistent with consequences. </w:t>
      </w:r>
      <w:r w:rsidRPr="005A5F47">
        <w:rPr>
          <w:i/>
          <w:iCs/>
        </w:rPr>
        <w:t>Educational Leadership, 76</w:t>
      </w:r>
      <w:r w:rsidRPr="005A5F47">
        <w:t>(1), 26-33.</w:t>
      </w:r>
      <w:r w:rsidRPr="005A5F47">
        <w:br/>
        <w:t>Goldman, C. (2018, Kasım 28). The complicated calibration of love, especially in adoption. </w:t>
      </w:r>
      <w:r w:rsidRPr="005A5F47">
        <w:rPr>
          <w:i/>
          <w:iCs/>
        </w:rPr>
        <w:t>Chicago Tribune.</w:t>
      </w:r>
      <w:r w:rsidRPr="005A5F47">
        <w:br/>
        <w:t>Parenteziçi alıntı: (Anderson, 2018; Goldman, 2018)</w:t>
      </w:r>
      <w:r w:rsidRPr="005A5F47">
        <w:br/>
        <w:t>Anlatı alıntı: Anderson (2018) ve Goldman (2018)</w:t>
      </w:r>
    </w:p>
    <w:p w14:paraId="44E556E4" w14:textId="77777777" w:rsidR="00576573" w:rsidRPr="005A5F47" w:rsidRDefault="00576573" w:rsidP="005A5F47">
      <w:pPr>
        <w:jc w:val="left"/>
      </w:pPr>
      <w:r w:rsidRPr="005A5F47">
        <w:rPr>
          <w:rStyle w:val="Balk3Char"/>
        </w:rPr>
        <w:t>4. DOI'li, 21 veya daha fazla yazarlı dergi makalesi</w:t>
      </w:r>
      <w:r w:rsidRPr="005A5F47">
        <w:br/>
        <w:t>Bozkurt, A., Jung, I., Xiao, J., Vladimirschi, V., Schuwer, R., Egorov, G., Lambert, S., Al-Freih, M., Pete, J., Olcott, Jr., D., Rodes, V., Aranciaga, I., Bali, M., Alvarez, A. J., Roberts, J., Pazurek, A., Raffaghelli, J. E., Panagiotou, N., de Coëtlogon, P., Shahadu, S., Brown, M., Asino, T. I., Tumwesige, J., Ramírez Reyes, T., Barrios Ipenza, E., Ossiannilsson, … Paskevicius, M. (2020). A global outlook to the interruption of education due to COVID-19 pandemic: Navigating in a time of uncertainty and crisis. </w:t>
      </w:r>
      <w:r w:rsidRPr="005A5F47">
        <w:rPr>
          <w:i/>
          <w:iCs/>
        </w:rPr>
        <w:t>Asian Journal of Distance Education, 15</w:t>
      </w:r>
      <w:r w:rsidRPr="005A5F47">
        <w:t>(1), 1-126. </w:t>
      </w:r>
      <w:hyperlink r:id="rId16" w:history="1">
        <w:r w:rsidRPr="005A5F47">
          <w:rPr>
            <w:rStyle w:val="Kpr"/>
            <w:rFonts w:cs="Poppins"/>
            <w:color w:val="0B58A2"/>
            <w:sz w:val="21"/>
            <w:szCs w:val="21"/>
          </w:rPr>
          <w:t>http://doi.org/10.5281/zenodo.3878572</w:t>
        </w:r>
      </w:hyperlink>
      <w:r w:rsidRPr="005A5F47">
        <w:t> </w:t>
      </w:r>
      <w:r w:rsidRPr="005A5F47">
        <w:br/>
      </w:r>
      <w:r w:rsidRPr="005A5F47">
        <w:lastRenderedPageBreak/>
        <w:t>Parenteziçi alıntı: (Bozkurt vd., 2020)</w:t>
      </w:r>
      <w:r w:rsidRPr="005A5F47">
        <w:br/>
        <w:t>Anlatı alıntı: Bozkurt vd., (2020)</w:t>
      </w:r>
    </w:p>
    <w:p w14:paraId="2D433422" w14:textId="77777777" w:rsidR="00576573" w:rsidRPr="005A5F47" w:rsidRDefault="00576573" w:rsidP="005A5F47">
      <w:pPr>
        <w:jc w:val="left"/>
      </w:pPr>
      <w:r w:rsidRPr="005A5F47">
        <w:rPr>
          <w:rStyle w:val="Balk3Char"/>
        </w:rPr>
        <w:t>5. DOI'li dergi makalesi, bireysel ve grup yazarların birleşimi</w:t>
      </w:r>
      <w:r w:rsidRPr="005A5F47">
        <w:br/>
        <w:t>De Vries, R., Neiuwenhuijze, M., Buitendijk, S. E., &amp; the members of Midwifery Science Work Group. (2013). What does it take to have a strong and independent profession of midwifery? Lessons from the Netherlands. </w:t>
      </w:r>
      <w:r w:rsidRPr="005A5F47">
        <w:rPr>
          <w:i/>
          <w:iCs/>
        </w:rPr>
        <w:t>Midwifery, 29</w:t>
      </w:r>
      <w:r w:rsidRPr="005A5F47">
        <w:t>(10), 1122-1128. </w:t>
      </w:r>
      <w:hyperlink r:id="rId17" w:history="1">
        <w:r w:rsidRPr="005A5F47">
          <w:rPr>
            <w:rStyle w:val="Kpr"/>
            <w:rFonts w:cs="Poppins"/>
            <w:color w:val="0B58A2"/>
            <w:sz w:val="21"/>
            <w:szCs w:val="21"/>
          </w:rPr>
          <w:t>http://doi.org/10.1016/j.midw.2013.07.007</w:t>
        </w:r>
      </w:hyperlink>
      <w:r w:rsidRPr="005A5F47">
        <w:t> </w:t>
      </w:r>
      <w:r w:rsidRPr="005A5F47">
        <w:br/>
        <w:t>Parenteziçi alıntı: (De Vries at al., 2013)</w:t>
      </w:r>
      <w:r w:rsidRPr="005A5F47">
        <w:br/>
        <w:t>Anlatı alıntı: De Vries at al., (2013)</w:t>
      </w:r>
    </w:p>
    <w:p w14:paraId="0633C4E3" w14:textId="77777777" w:rsidR="00576573" w:rsidRPr="005A5F47" w:rsidRDefault="00576573" w:rsidP="005A5F47">
      <w:pPr>
        <w:jc w:val="left"/>
      </w:pPr>
      <w:r w:rsidRPr="005A5F47">
        <w:rPr>
          <w:rStyle w:val="Balk3Char"/>
        </w:rPr>
        <w:t>6. Makale numarası veya eLocator içeren dergi makalesi</w:t>
      </w:r>
      <w:r w:rsidRPr="005A5F47">
        <w:br/>
        <w:t>Clabough, J. (2021). Using thematic social studies teaching to explore the civil rights movement. </w:t>
      </w:r>
      <w:r w:rsidRPr="005A5F47">
        <w:rPr>
          <w:i/>
          <w:iCs/>
        </w:rPr>
        <w:t>The Social Studies, 112</w:t>
      </w:r>
      <w:r w:rsidRPr="005A5F47">
        <w:t>(4), 177-189. EJ1297598. </w:t>
      </w:r>
      <w:hyperlink r:id="rId18" w:history="1">
        <w:r w:rsidRPr="005A5F47">
          <w:rPr>
            <w:rStyle w:val="Kpr"/>
            <w:rFonts w:cs="Poppins"/>
            <w:color w:val="0B58A2"/>
            <w:sz w:val="21"/>
            <w:szCs w:val="21"/>
          </w:rPr>
          <w:t>http://dx.doi.org/10.1080/00377996.2021.1871579</w:t>
        </w:r>
      </w:hyperlink>
      <w:r w:rsidRPr="005A5F47">
        <w:t> </w:t>
      </w:r>
      <w:r w:rsidRPr="005A5F47">
        <w:br/>
        <w:t>Parenteziçi alıntı: (Clabough, 2013)</w:t>
      </w:r>
      <w:r w:rsidRPr="005A5F47">
        <w:br/>
        <w:t>Anlatı alıntı: Clabough (2013)</w:t>
      </w:r>
    </w:p>
    <w:p w14:paraId="0B14E55A" w14:textId="77777777" w:rsidR="00576573" w:rsidRPr="005A5F47" w:rsidRDefault="00576573" w:rsidP="005A5F47">
      <w:pPr>
        <w:jc w:val="left"/>
      </w:pPr>
      <w:r w:rsidRPr="005A5F47">
        <w:rPr>
          <w:rStyle w:val="Balk3Char"/>
        </w:rPr>
        <w:t>7. Baskıda dergi makalesi</w:t>
      </w:r>
      <w:r w:rsidRPr="005A5F47">
        <w:br/>
        <w:t>Pachur, t., &amp; Scheibehenne, B. (in press). Unpacking buyer-seller differences in valuation from experience: A cognitive modeling approach. </w:t>
      </w:r>
      <w:r w:rsidRPr="005A5F47">
        <w:rPr>
          <w:i/>
          <w:iCs/>
        </w:rPr>
        <w:t>Psychonomic Bulletin &amp; Review.</w:t>
      </w:r>
      <w:r w:rsidRPr="005A5F47">
        <w:br/>
        <w:t>Parenteziçi alıntı: (Pachur &amp; Scheibehenne, in press)</w:t>
      </w:r>
      <w:r w:rsidRPr="005A5F47">
        <w:br/>
        <w:t>Anlatı alıntı: Pachur &amp; Scheibehenne (in press)</w:t>
      </w:r>
    </w:p>
    <w:p w14:paraId="3BAF599B" w14:textId="77777777" w:rsidR="00576573" w:rsidRPr="005A5F47" w:rsidRDefault="00576573" w:rsidP="005A5F47">
      <w:pPr>
        <w:jc w:val="left"/>
      </w:pPr>
      <w:r w:rsidRPr="005A5F47">
        <w:rPr>
          <w:rStyle w:val="Balk3Char"/>
        </w:rPr>
        <w:t>8. Başka bir dilde yayınlanan dergi makalesi</w:t>
      </w:r>
      <w:r w:rsidRPr="005A5F47">
        <w:br/>
        <w:t>Yaylak, E. (2020). Sosyal bilgiler öğretmenlerinin öğretim yöntem ve uygulamalarının değerlendirilmesi. [Evaluation of Teaching Methods and Practices of Social Studies Teachers]. </w:t>
      </w:r>
      <w:r w:rsidRPr="005A5F47">
        <w:rPr>
          <w:i/>
          <w:iCs/>
        </w:rPr>
        <w:t>Ahi Evran Üniversitesi Sosyal Bilimler Enstitüsü Dergisi, 6</w:t>
      </w:r>
      <w:r w:rsidRPr="005A5F47">
        <w:t>(1), 187-205. </w:t>
      </w:r>
      <w:hyperlink r:id="rId19" w:history="1">
        <w:r w:rsidRPr="005A5F47">
          <w:rPr>
            <w:rStyle w:val="Kpr"/>
            <w:rFonts w:cs="Poppins"/>
            <w:color w:val="0B58A2"/>
            <w:sz w:val="21"/>
            <w:szCs w:val="21"/>
          </w:rPr>
          <w:t>http://doi.org/10.31592/aeusbed.621664</w:t>
        </w:r>
      </w:hyperlink>
      <w:r w:rsidRPr="005A5F47">
        <w:t> </w:t>
      </w:r>
      <w:r w:rsidRPr="005A5F47">
        <w:br/>
        <w:t>Parenteziçi alıntı: (Yaylak, 2020)</w:t>
      </w:r>
      <w:r w:rsidRPr="005A5F47">
        <w:br/>
        <w:t>Anlatı alıntı: Yaylak (2020)</w:t>
      </w:r>
    </w:p>
    <w:p w14:paraId="510D53B8" w14:textId="77777777" w:rsidR="00576573" w:rsidRPr="005A5F47" w:rsidRDefault="00576573" w:rsidP="005A5F47">
      <w:pPr>
        <w:jc w:val="left"/>
      </w:pPr>
      <w:r w:rsidRPr="005A5F47">
        <w:rPr>
          <w:rStyle w:val="Balk3Char"/>
        </w:rPr>
        <w:t>9. Çeviride yeniden yayınlanan dergi makalesi</w:t>
      </w:r>
      <w:r w:rsidRPr="005A5F47">
        <w:br/>
        <w:t>Piaget, J. (1972). Intellectual evolution from adolescence to adulthood (J. Bliss &amp; H. Furth, Trans.). </w:t>
      </w:r>
      <w:r w:rsidRPr="005A5F47">
        <w:rPr>
          <w:i/>
          <w:iCs/>
        </w:rPr>
        <w:t>Human Development, 15</w:t>
      </w:r>
      <w:r w:rsidRPr="005A5F47">
        <w:t>(1), 1-12. </w:t>
      </w:r>
      <w:hyperlink r:id="rId20" w:history="1">
        <w:r w:rsidRPr="005A5F47">
          <w:rPr>
            <w:rStyle w:val="Kpr"/>
            <w:rFonts w:cs="Poppins"/>
            <w:color w:val="0B58A2"/>
            <w:sz w:val="21"/>
            <w:szCs w:val="21"/>
          </w:rPr>
          <w:t>http://doi.org/10.1159/000271225</w:t>
        </w:r>
      </w:hyperlink>
      <w:r w:rsidRPr="005A5F47">
        <w:t> (Original work published 1970)</w:t>
      </w:r>
      <w:r w:rsidRPr="005A5F47">
        <w:br/>
        <w:t>Parenteziçi alıntı: (Piaget, 1970/1972)</w:t>
      </w:r>
      <w:r w:rsidRPr="005A5F47">
        <w:br/>
        <w:t>Anlatı alıntı: Piaget (1970/1972)</w:t>
      </w:r>
    </w:p>
    <w:p w14:paraId="07518D78" w14:textId="3DDAB146" w:rsidR="00576573" w:rsidRPr="005A5F47" w:rsidRDefault="00576573" w:rsidP="005A5F47">
      <w:pPr>
        <w:jc w:val="left"/>
      </w:pPr>
      <w:r w:rsidRPr="005A5F47">
        <w:rPr>
          <w:rStyle w:val="Balk3Char"/>
        </w:rPr>
        <w:t>10. Bir dergide özel bölüm veya özel sayı</w:t>
      </w:r>
      <w:r w:rsidRPr="005A5F47">
        <w:br/>
        <w:t>Lilienfeld, S. O. (Ed.). (2018). Heterodox issues in psychology [Özel bölüm]. Archives of Scientific Psychology, 6(19, 51-104.</w:t>
      </w:r>
      <w:r w:rsidRPr="005A5F47">
        <w:br/>
        <w:t>McDaniel, s. H., Salas, E., &amp; Kazak, A. E. (Eds). (2018). The science of teamwork [Özel sayı]. </w:t>
      </w:r>
      <w:r w:rsidRPr="005A5F47">
        <w:rPr>
          <w:i/>
          <w:iCs/>
        </w:rPr>
        <w:t>American Psychologist, 73</w:t>
      </w:r>
      <w:r w:rsidRPr="005A5F47">
        <w:t>(4).</w:t>
      </w:r>
      <w:r w:rsidRPr="005A5F47">
        <w:br/>
        <w:t>Parenteziçi alıntı: (Lilienfeld, 2018; McDaniel vd., 2018)</w:t>
      </w:r>
      <w:r w:rsidRPr="005A5F47">
        <w:br/>
        <w:t>Anlatı alıntı: Lilienfeld (2018) ve McDaniel vd. (2018)</w:t>
      </w:r>
      <w:r w:rsidRPr="005A5F47">
        <w:br/>
      </w:r>
      <w:r w:rsidRPr="005A5F47">
        <w:br/>
      </w:r>
      <w:r w:rsidRPr="005A5F47">
        <w:rPr>
          <w:rStyle w:val="Balk2Char"/>
        </w:rPr>
        <w:t>Kitap ve Referans Çalışmaları</w:t>
      </w:r>
    </w:p>
    <w:p w14:paraId="5EACDCFB" w14:textId="77777777" w:rsidR="00576573" w:rsidRPr="005A5F47" w:rsidRDefault="00576573" w:rsidP="005A5F47">
      <w:pPr>
        <w:jc w:val="left"/>
      </w:pPr>
      <w:r w:rsidRPr="005A5F47">
        <w:rPr>
          <w:rStyle w:val="Balk3Char"/>
        </w:rPr>
        <w:t>11. DOI numaralı kitap</w:t>
      </w:r>
      <w:r w:rsidRPr="005A5F47">
        <w:br/>
        <w:t>Brown, L. S. (2019).</w:t>
      </w:r>
      <w:r w:rsidRPr="005A5F47">
        <w:rPr>
          <w:i/>
          <w:iCs/>
        </w:rPr>
        <w:t> Feminist therapy</w:t>
      </w:r>
      <w:r w:rsidRPr="005A5F47">
        <w:t> (2nd ed.). American Psychological Association. </w:t>
      </w:r>
      <w:hyperlink r:id="rId21" w:history="1">
        <w:r w:rsidRPr="005A5F47">
          <w:rPr>
            <w:rStyle w:val="Kpr"/>
            <w:rFonts w:cs="Poppins"/>
            <w:color w:val="0B58A2"/>
            <w:sz w:val="21"/>
            <w:szCs w:val="21"/>
          </w:rPr>
          <w:t>http://doi.org/10.1037/0000092-000</w:t>
        </w:r>
      </w:hyperlink>
      <w:r w:rsidRPr="005A5F47">
        <w:t> </w:t>
      </w:r>
      <w:r w:rsidRPr="005A5F47">
        <w:br/>
        <w:t>Parenteziçi alıntı: (Brown, 2018)</w:t>
      </w:r>
      <w:r w:rsidRPr="005A5F47">
        <w:br/>
        <w:t>Anlatı alıntı: Brown (2018)</w:t>
      </w:r>
    </w:p>
    <w:p w14:paraId="28A65F5A" w14:textId="77777777" w:rsidR="00576573" w:rsidRPr="005A5F47" w:rsidRDefault="00576573" w:rsidP="005A5F47">
      <w:pPr>
        <w:jc w:val="left"/>
      </w:pPr>
      <w:r w:rsidRPr="005A5F47">
        <w:rPr>
          <w:rStyle w:val="Balk3Char"/>
        </w:rPr>
        <w:t>12. Çoğu akademik araştırma veri tabanından veya basılı versiyondan DOI olmadan yazılmış kitap</w:t>
      </w:r>
      <w:r w:rsidRPr="005A5F47">
        <w:br/>
      </w:r>
      <w:r w:rsidRPr="005A5F47">
        <w:lastRenderedPageBreak/>
        <w:t>Burgess, R. (2019).</w:t>
      </w:r>
      <w:r w:rsidRPr="005A5F47">
        <w:rPr>
          <w:i/>
          <w:iCs/>
        </w:rPr>
        <w:t> Rethinking global health: Framework of power.</w:t>
      </w:r>
      <w:r w:rsidRPr="005A5F47">
        <w:t> Routledge.</w:t>
      </w:r>
      <w:r w:rsidRPr="005A5F47">
        <w:br/>
        <w:t>Parenteziçi alıntı: (Brown, 2018)</w:t>
      </w:r>
      <w:r w:rsidRPr="005A5F47">
        <w:br/>
        <w:t>Anlatı alıntı: Brown (2018)</w:t>
      </w:r>
    </w:p>
    <w:p w14:paraId="11A4D531" w14:textId="77777777" w:rsidR="00576573" w:rsidRPr="005A5F47" w:rsidRDefault="00576573" w:rsidP="005A5F47">
      <w:pPr>
        <w:jc w:val="left"/>
      </w:pPr>
      <w:r w:rsidRPr="005A5F47">
        <w:rPr>
          <w:rStyle w:val="Balk3Char"/>
        </w:rPr>
        <w:t>13. Çoğu akademik araştırma veri tabanından veya basılı versiyondan DOI numarası olmayan editörlü kitap</w:t>
      </w:r>
      <w:r w:rsidRPr="005A5F47">
        <w:br/>
        <w:t>Hacker Hughes, J. (Ed.). (2017). </w:t>
      </w:r>
      <w:r w:rsidRPr="005A5F47">
        <w:rPr>
          <w:i/>
          <w:iCs/>
        </w:rPr>
        <w:t>Military veteran psychological health and social care: Contemporary approaches. </w:t>
      </w:r>
      <w:r w:rsidRPr="005A5F47">
        <w:t>Routledge.</w:t>
      </w:r>
      <w:r w:rsidRPr="005A5F47">
        <w:br/>
        <w:t>Parenteziçi alıntı: (Hacker Hughes, 2017)</w:t>
      </w:r>
      <w:r w:rsidRPr="005A5F47">
        <w:br/>
        <w:t>Anlatı alıntı: Hacker Hughes (2017)</w:t>
      </w:r>
    </w:p>
    <w:p w14:paraId="7B9375F0" w14:textId="77777777" w:rsidR="00576573" w:rsidRPr="005A5F47" w:rsidRDefault="00576573" w:rsidP="005A5F47">
      <w:pPr>
        <w:jc w:val="left"/>
      </w:pPr>
      <w:r w:rsidRPr="005A5F47">
        <w:rPr>
          <w:rStyle w:val="Balk3Char"/>
        </w:rPr>
        <w:t>14. Editörlü e-kitap (ör. Kindle kitabı) veya DOI’si olmayan, veritabanı olmayan bir URL’ye sahip sesli kitap</w:t>
      </w:r>
      <w:r w:rsidRPr="005A5F47">
        <w:br/>
        <w:t>Pridham, K. F., Limbo, R,. &amp; Schroeder, M. (Eds.). (2018). </w:t>
      </w:r>
      <w:r w:rsidRPr="005A5F47">
        <w:rPr>
          <w:i/>
          <w:iCs/>
        </w:rPr>
        <w:t>Guided participation in pediatric nursing practice: Relationship-based teaching and learning with parents, children, and adolescents.</w:t>
      </w:r>
      <w:r w:rsidRPr="005A5F47">
        <w:t> Springer Publishing Cpmpany. </w:t>
      </w:r>
      <w:hyperlink r:id="rId22" w:history="1">
        <w:r w:rsidRPr="005A5F47">
          <w:rPr>
            <w:rStyle w:val="Kpr"/>
            <w:rFonts w:cs="Poppins"/>
            <w:color w:val="0B58A2"/>
            <w:sz w:val="21"/>
            <w:szCs w:val="21"/>
          </w:rPr>
          <w:t>http://a.co/0IAiVgt</w:t>
        </w:r>
      </w:hyperlink>
      <w:r w:rsidRPr="005A5F47">
        <w:t> </w:t>
      </w:r>
      <w:r w:rsidRPr="005A5F47">
        <w:br/>
        <w:t>Parenteziçi alıntı: (Pridham vd., 2018)</w:t>
      </w:r>
      <w:r w:rsidRPr="005A5F47">
        <w:br/>
        <w:t>Anlatı alıntı: Pridham vd. (2018)</w:t>
      </w:r>
    </w:p>
    <w:p w14:paraId="632080C8" w14:textId="3191B508" w:rsidR="00576573" w:rsidRPr="005A5F47" w:rsidRDefault="00576573" w:rsidP="005A5F47">
      <w:pPr>
        <w:jc w:val="left"/>
      </w:pPr>
      <w:r w:rsidRPr="005A5F47">
        <w:rPr>
          <w:rStyle w:val="Balk3Char"/>
        </w:rPr>
        <w:t>15. Kitap serileri</w:t>
      </w:r>
      <w:r w:rsidRPr="005A5F47">
        <w:br/>
        <w:t>Turan, R., Sünbül, A. M., &amp; Akdağ, H. (Eds.). (2014). </w:t>
      </w:r>
      <w:r w:rsidRPr="005A5F47">
        <w:rPr>
          <w:i/>
          <w:iCs/>
        </w:rPr>
        <w:t>Sosyal bilgiler öğretiminde alternatif yaklaşımlar – 1.</w:t>
      </w:r>
      <w:r w:rsidRPr="005A5F47">
        <w:t> [Alternative approaches in social studies teaching]. Ankara: Pegem Akademi.</w:t>
      </w:r>
      <w:r w:rsidRPr="005A5F47">
        <w:br/>
        <w:t>Parenteziçi alıntı: (Turan vd., 2014)</w:t>
      </w:r>
      <w:r w:rsidRPr="005A5F47">
        <w:br/>
        <w:t>Anlatı alıntı: Turan vd. (2014)</w:t>
      </w:r>
      <w:r w:rsidRPr="005A5F47">
        <w:br/>
      </w:r>
      <w:r w:rsidRPr="005A5F47">
        <w:br/>
      </w:r>
      <w:r w:rsidRPr="005A5F47">
        <w:rPr>
          <w:rStyle w:val="Balk2Char"/>
        </w:rPr>
        <w:t>Editörlü Kitap Bölümü</w:t>
      </w:r>
    </w:p>
    <w:p w14:paraId="70F95796" w14:textId="77777777" w:rsidR="00576573" w:rsidRPr="005A5F47" w:rsidRDefault="00576573" w:rsidP="005A5F47">
      <w:pPr>
        <w:jc w:val="left"/>
      </w:pPr>
      <w:r w:rsidRPr="005A5F47">
        <w:rPr>
          <w:rStyle w:val="Balk3Char"/>
        </w:rPr>
        <w:t>16. Editörlü bir kitapta DOI numaralı bir bölüm</w:t>
      </w:r>
      <w:r w:rsidRPr="005A5F47">
        <w:br/>
        <w:t>Balsam, K. F., Martell, C. R., Jones, K. P., &amp; Safren, S. A. (2019). Affirmative cognitive behavior therapy with sexual and gender minority people. G. Y. Iwamasa &amp; P. A. Hays (Ed.), </w:t>
      </w:r>
      <w:r w:rsidRPr="005A5F47">
        <w:rPr>
          <w:i/>
          <w:iCs/>
        </w:rPr>
        <w:t>Culturally responsive cognitive behavior therapy: Practice and supervision</w:t>
      </w:r>
      <w:r w:rsidRPr="005A5F47">
        <w:t> içinde (2nd ed., pp. 287-314). American Psychological Association. </w:t>
      </w:r>
      <w:hyperlink r:id="rId23" w:history="1">
        <w:r w:rsidRPr="005A5F47">
          <w:rPr>
            <w:rStyle w:val="Kpr"/>
            <w:rFonts w:cs="Poppins"/>
            <w:color w:val="0B58A2"/>
            <w:sz w:val="21"/>
            <w:szCs w:val="21"/>
          </w:rPr>
          <w:t>http://doi.org/10.1037/0000119-012</w:t>
        </w:r>
      </w:hyperlink>
      <w:r w:rsidRPr="005A5F47">
        <w:t> </w:t>
      </w:r>
      <w:r w:rsidRPr="005A5F47">
        <w:br/>
        <w:t>Parenteziçi alıntı: (Balsam vd., 2019)</w:t>
      </w:r>
      <w:r w:rsidRPr="005A5F47">
        <w:br/>
        <w:t>Anlatı alıntı: Balsam vd. (2019)</w:t>
      </w:r>
    </w:p>
    <w:p w14:paraId="28A21B04" w14:textId="6AE014FA" w:rsidR="00576573" w:rsidRPr="005A5F47" w:rsidRDefault="00576573" w:rsidP="005A5F47">
      <w:pPr>
        <w:jc w:val="left"/>
      </w:pPr>
      <w:r w:rsidRPr="005A5F47">
        <w:rPr>
          <w:rStyle w:val="Balk3Char"/>
        </w:rPr>
        <w:t>17. Çoğu akademik araştırma veri tabanından veya basılı versiyondan, DOI olmadan bölüm ve editörlü kitap</w:t>
      </w:r>
      <w:r w:rsidRPr="005A5F47">
        <w:br/>
        <w:t>Weinstock, R., Leong, G. B., &amp; Silva, J. A. (2003). Defining forensic psychiatry: Roles and responsibilities. R. Rosner (Ed.), </w:t>
      </w:r>
      <w:r w:rsidRPr="005A5F47">
        <w:rPr>
          <w:i/>
          <w:iCs/>
        </w:rPr>
        <w:t>Principles and practices of forensic psychiatry</w:t>
      </w:r>
      <w:r w:rsidRPr="005A5F47">
        <w:t> içinde (2nd ed., pp. 7-13). CRC Press.</w:t>
      </w:r>
      <w:r w:rsidRPr="005A5F47">
        <w:br/>
        <w:t>Parenteziçi alıntı: (Weinstock vd., 2003)</w:t>
      </w:r>
      <w:r w:rsidRPr="005A5F47">
        <w:br/>
        <w:t>Anlatı alıntı: Weinstock vd. (2003)</w:t>
      </w:r>
      <w:r w:rsidRPr="005A5F47">
        <w:br/>
      </w:r>
      <w:r w:rsidRPr="005A5F47">
        <w:br/>
      </w:r>
      <w:r w:rsidRPr="005A5F47">
        <w:rPr>
          <w:rStyle w:val="Balk2Char"/>
        </w:rPr>
        <w:t>Raporlar ve Gri Literatür</w:t>
      </w:r>
    </w:p>
    <w:p w14:paraId="6DF3364D" w14:textId="77777777" w:rsidR="00576573" w:rsidRPr="005A5F47" w:rsidRDefault="00576573" w:rsidP="005A5F47">
      <w:pPr>
        <w:jc w:val="left"/>
      </w:pPr>
      <w:r w:rsidRPr="005A5F47">
        <w:rPr>
          <w:rStyle w:val="Balk3Char"/>
        </w:rPr>
        <w:t>18. Bir devlet kurumu veya başka bir kuruluş tarafından hazırlanan rapor</w:t>
      </w:r>
      <w:r w:rsidRPr="005A5F47">
        <w:br/>
        <w:t>Australian Government Productivity Commission &amp; Zealand Productivity Commission. (2012). </w:t>
      </w:r>
      <w:r w:rsidRPr="005A5F47">
        <w:rPr>
          <w:i/>
          <w:iCs/>
        </w:rPr>
        <w:t>Strengthening trans-Tasman economic relations.</w:t>
      </w:r>
      <w:r w:rsidRPr="005A5F47">
        <w:t> </w:t>
      </w:r>
      <w:hyperlink r:id="rId24" w:history="1">
        <w:r w:rsidRPr="005A5F47">
          <w:rPr>
            <w:rStyle w:val="Kpr"/>
            <w:rFonts w:cs="Poppins"/>
            <w:color w:val="0B58A2"/>
            <w:sz w:val="21"/>
            <w:szCs w:val="21"/>
          </w:rPr>
          <w:t>https://www.pc.gov.au/inquiries/completed/australia-new-zealand/report/trans-tasman.pdf</w:t>
        </w:r>
      </w:hyperlink>
      <w:r w:rsidRPr="005A5F47">
        <w:t> </w:t>
      </w:r>
      <w:r w:rsidRPr="005A5F47">
        <w:br/>
        <w:t>Parenteziçi alıntı: (Australian Government Productivity Commission ve Zealand Productivity Commission, 2012)</w:t>
      </w:r>
      <w:r w:rsidRPr="005A5F47">
        <w:br/>
        <w:t>Anlatı alıntı: Australian Government Productivity Commission ve Zealand Productivity Commission (2012)</w:t>
      </w:r>
    </w:p>
    <w:p w14:paraId="26771D9D" w14:textId="77777777" w:rsidR="00576573" w:rsidRPr="005A5F47" w:rsidRDefault="00576573" w:rsidP="005A5F47">
      <w:pPr>
        <w:jc w:val="left"/>
      </w:pPr>
      <w:r w:rsidRPr="005A5F47">
        <w:rPr>
          <w:rStyle w:val="Balk3Char"/>
        </w:rPr>
        <w:lastRenderedPageBreak/>
        <w:t>19. Bireysel yazarlar tarafından bir devlet kurumuna veya başka bir kuruluşa verilen rapor</w:t>
      </w:r>
      <w:r w:rsidRPr="005A5F47">
        <w:br/>
        <w:t>Fried, D., &amp; Polyakova, A. (2018). </w:t>
      </w:r>
      <w:r w:rsidRPr="005A5F47">
        <w:rPr>
          <w:i/>
          <w:iCs/>
        </w:rPr>
        <w:t>Democratic defense against disinformation. </w:t>
      </w:r>
      <w:r w:rsidRPr="005A5F47">
        <w:t>Atlantic Council. </w:t>
      </w:r>
      <w:hyperlink r:id="rId25" w:history="1">
        <w:r w:rsidRPr="005A5F47">
          <w:rPr>
            <w:rStyle w:val="Kpr"/>
            <w:rFonts w:cs="Poppins"/>
            <w:color w:val="0B58A2"/>
            <w:sz w:val="21"/>
            <w:szCs w:val="21"/>
          </w:rPr>
          <w:t>https://www.atlanticcouncil.org/wp-content/uploads/2019/06/Democratic_Defense_Against_Disinformation_2.0.pdf</w:t>
        </w:r>
      </w:hyperlink>
      <w:r w:rsidRPr="005A5F47">
        <w:t> </w:t>
      </w:r>
      <w:r w:rsidRPr="005A5F47">
        <w:br/>
        <w:t>Parenteziçi alıntı: (Fried ve Polyakova, 2018)</w:t>
      </w:r>
      <w:r w:rsidRPr="005A5F47">
        <w:br/>
        <w:t>Anlatı alıntı: Fried ve Polyakova (2018)</w:t>
      </w:r>
    </w:p>
    <w:p w14:paraId="42B7CA68" w14:textId="0F49B755" w:rsidR="00576573" w:rsidRPr="005A5F47" w:rsidRDefault="00576573" w:rsidP="005A5F47">
      <w:pPr>
        <w:jc w:val="left"/>
      </w:pPr>
      <w:r w:rsidRPr="005A5F47">
        <w:rPr>
          <w:rStyle w:val="Balk3Char"/>
        </w:rPr>
        <w:t>20. Yıllık rapor</w:t>
      </w:r>
      <w:r w:rsidRPr="005A5F47">
        <w:br/>
        <w:t>U.S. Securities and Exchange Commission. (2017). </w:t>
      </w:r>
      <w:r w:rsidRPr="005A5F47">
        <w:rPr>
          <w:i/>
          <w:iCs/>
        </w:rPr>
        <w:t> </w:t>
      </w:r>
      <w:r w:rsidRPr="005A5F47">
        <w:t> </w:t>
      </w:r>
      <w:hyperlink r:id="rId26" w:history="1">
        <w:r w:rsidRPr="005A5F47">
          <w:rPr>
            <w:rStyle w:val="Kpr"/>
            <w:rFonts w:cs="Poppins"/>
            <w:color w:val="0B58A2"/>
            <w:sz w:val="21"/>
            <w:szCs w:val="21"/>
          </w:rPr>
          <w:t>https://www.sec.gov/files/sec-2017-agency-financial-report.pdf</w:t>
        </w:r>
      </w:hyperlink>
      <w:r w:rsidRPr="005A5F47">
        <w:t> </w:t>
      </w:r>
      <w:r w:rsidRPr="005A5F47">
        <w:br/>
        <w:t>Parenteziçi alıntı: (U.S. Securities and Exchange Commission, 2017)</w:t>
      </w:r>
      <w:r w:rsidRPr="005A5F47">
        <w:br/>
        <w:t>Anlatı alıntı: U.S. Securities and Exchange Commission (2017)</w:t>
      </w:r>
      <w:r w:rsidRPr="005A5F47">
        <w:br/>
      </w:r>
      <w:r w:rsidRPr="005A5F47">
        <w:br/>
      </w:r>
      <w:r w:rsidRPr="005A5F47">
        <w:rPr>
          <w:rStyle w:val="Balk2Char"/>
        </w:rPr>
        <w:t>Konferans Oturumları ve Sunumları</w:t>
      </w:r>
    </w:p>
    <w:p w14:paraId="1FDCBE5E" w14:textId="77777777" w:rsidR="00576573" w:rsidRPr="005A5F47" w:rsidRDefault="00576573" w:rsidP="005A5F47">
      <w:pPr>
        <w:jc w:val="left"/>
      </w:pPr>
      <w:r w:rsidRPr="005A5F47">
        <w:rPr>
          <w:rStyle w:val="Balk3Char"/>
        </w:rPr>
        <w:t>21. Konferans oturumları</w:t>
      </w:r>
      <w:r w:rsidRPr="005A5F47">
        <w:br/>
        <w:t>Fistek, A., Jester, E., &amp; Sonnenberg, K. (2017, July 12-15). Everybody’s got a little music in them: Using music therapy to connect, engage, and motivate [Konfernas oturumu]. Autism Society National Conference, Milwaukee, Wl, United States. </w:t>
      </w:r>
      <w:hyperlink r:id="rId27" w:history="1">
        <w:r w:rsidRPr="005A5F47">
          <w:rPr>
            <w:rStyle w:val="Kpr"/>
            <w:rFonts w:cs="Poppins"/>
            <w:color w:val="0B58A2"/>
            <w:sz w:val="21"/>
            <w:szCs w:val="21"/>
          </w:rPr>
          <w:t>https://asa.confex.com/asa/2017/webprogramarchives/Session9517.html</w:t>
        </w:r>
      </w:hyperlink>
      <w:r w:rsidRPr="005A5F47">
        <w:t> </w:t>
      </w:r>
      <w:r w:rsidRPr="005A5F47">
        <w:br/>
        <w:t>Parenteziçi alıntı: (Fistek at al., 2017)</w:t>
      </w:r>
      <w:r w:rsidRPr="005A5F47">
        <w:br/>
        <w:t>Anlatı alıntı: Fistek at al. (2017)</w:t>
      </w:r>
    </w:p>
    <w:p w14:paraId="727FD3AB" w14:textId="77777777" w:rsidR="00576573" w:rsidRPr="005A5F47" w:rsidRDefault="00576573" w:rsidP="005A5F47">
      <w:pPr>
        <w:jc w:val="left"/>
      </w:pPr>
      <w:r w:rsidRPr="005A5F47">
        <w:rPr>
          <w:rStyle w:val="Balk3Char"/>
        </w:rPr>
        <w:t>22. Bildiri sunumu</w:t>
      </w:r>
      <w:r w:rsidRPr="005A5F47">
        <w:br/>
        <w:t>Maddox, S., Hurling, J., Stewart, E., &amp; Edwards, A. (2016, March 30-April 2). </w:t>
      </w:r>
      <w:r w:rsidRPr="005A5F47">
        <w:rPr>
          <w:i/>
          <w:iCs/>
        </w:rPr>
        <w:t>If mama ain’t happy, nobody’s happy: The effect of parental depression on mood dysregulation in children</w:t>
      </w:r>
      <w:r w:rsidRPr="005A5F47">
        <w:t> [Bildiri sunumu]. Southeastern Psychological Association 62nd Annual Meeting, New Orleans, LA, United States.</w:t>
      </w:r>
      <w:r w:rsidRPr="005A5F47">
        <w:br/>
        <w:t>Parenteziçi alıntı: (Maddox vd., 2016)</w:t>
      </w:r>
      <w:r w:rsidRPr="005A5F47">
        <w:br/>
        <w:t>Anlatı alıntı: Maddox vd. (2016)</w:t>
      </w:r>
    </w:p>
    <w:p w14:paraId="2CE837D1" w14:textId="581095A5" w:rsidR="00576573" w:rsidRPr="005A5F47" w:rsidRDefault="00576573" w:rsidP="005A5F47">
      <w:pPr>
        <w:jc w:val="left"/>
      </w:pPr>
      <w:r w:rsidRPr="005A5F47">
        <w:rPr>
          <w:rStyle w:val="Balk3Char"/>
        </w:rPr>
        <w:t>23. Sempozyum katılımı</w:t>
      </w:r>
      <w:r w:rsidRPr="005A5F47">
        <w:br/>
        <w:t>De Boer, D., &amp; LaFavor, T. (2018, Nisan 26-29). The art and significance of successfully identifying resilient individuals: A person-focused approach. In A. M. Schmidt &amp; A. Kryvanos (Chairs),</w:t>
      </w:r>
      <w:r w:rsidRPr="005A5F47">
        <w:rPr>
          <w:i/>
          <w:iCs/>
        </w:rPr>
        <w:t> Perspectives on resilience: Conceptualization, measurement, and enhancement</w:t>
      </w:r>
      <w:r w:rsidRPr="005A5F47">
        <w:t> [Sempozyum]. Western Psychological Association 98th Annual Convention, Portland, OR, United States.</w:t>
      </w:r>
      <w:r w:rsidRPr="005A5F47">
        <w:br/>
        <w:t>Parenteziçi alıntı: (De Boer ve LaFavor, 2018)</w:t>
      </w:r>
      <w:r w:rsidRPr="005A5F47">
        <w:br/>
        <w:t>Anlatı alıntı: De Boer ve LaFavor (2018)</w:t>
      </w:r>
      <w:r w:rsidRPr="005A5F47">
        <w:br/>
      </w:r>
      <w:r w:rsidRPr="005A5F47">
        <w:br/>
      </w:r>
      <w:r w:rsidRPr="00AC129C">
        <w:rPr>
          <w:rStyle w:val="Balk2Char"/>
        </w:rPr>
        <w:t>Yüksek Lisans ve Doktora Tezi</w:t>
      </w:r>
    </w:p>
    <w:p w14:paraId="63B20798" w14:textId="77777777" w:rsidR="00576573" w:rsidRPr="005A5F47" w:rsidRDefault="00576573" w:rsidP="005A5F47">
      <w:pPr>
        <w:jc w:val="left"/>
      </w:pPr>
      <w:r w:rsidRPr="005A5F47">
        <w:rPr>
          <w:rStyle w:val="Balk3Char"/>
        </w:rPr>
        <w:t>24. Yayınlanmamış yüksek lisans veya doktora tezi</w:t>
      </w:r>
      <w:r w:rsidRPr="005A5F47">
        <w:br/>
        <w:t>Harris, L. (2014).</w:t>
      </w:r>
      <w:r w:rsidRPr="005A5F47">
        <w:rPr>
          <w:i/>
          <w:iCs/>
        </w:rPr>
        <w:t> Instructional leadership perceptions and practices of elementary school leaders</w:t>
      </w:r>
      <w:r w:rsidRPr="005A5F47">
        <w:t> [Yayınlanmamış doktora tezi]. University of Virginia.</w:t>
      </w:r>
      <w:r w:rsidRPr="005A5F47">
        <w:br/>
        <w:t>Parenteziçi alıntı: (Harris, 2014)</w:t>
      </w:r>
      <w:r w:rsidRPr="005A5F47">
        <w:br/>
        <w:t>Anlatı alıntı: Harris (2014)</w:t>
      </w:r>
    </w:p>
    <w:p w14:paraId="3FDA34AD" w14:textId="77777777" w:rsidR="00576573" w:rsidRPr="005A5F47" w:rsidRDefault="00576573" w:rsidP="005A5F47">
      <w:pPr>
        <w:jc w:val="left"/>
      </w:pPr>
      <w:r w:rsidRPr="005A5F47">
        <w:rPr>
          <w:rStyle w:val="Balk3Char"/>
        </w:rPr>
        <w:t>25. Bir veritabanından doktora veya yüksek lisans tezi</w:t>
      </w:r>
      <w:r w:rsidRPr="005A5F47">
        <w:br/>
        <w:t>Hollander, M. M. (2017). </w:t>
      </w:r>
      <w:r w:rsidRPr="005A5F47">
        <w:rPr>
          <w:i/>
          <w:iCs/>
        </w:rPr>
        <w:t>Resistance to authority: Methodological innovations and new lessons from the Milgram experiment </w:t>
      </w:r>
      <w:r w:rsidRPr="005A5F47">
        <w:t>(Yayın No. 10289373) [Doctora tezi, University of Wisconsin-Madison]. ProQuest Dissertations and Thesis Global.</w:t>
      </w:r>
      <w:r w:rsidRPr="005A5F47">
        <w:br/>
        <w:t>Parenteziçi alıntı: (Hollander, 2017)</w:t>
      </w:r>
      <w:r w:rsidRPr="005A5F47">
        <w:br/>
        <w:t>Anlatı alıntı: Hollander (2017)</w:t>
      </w:r>
    </w:p>
    <w:p w14:paraId="31239E40" w14:textId="111B9219" w:rsidR="00576573" w:rsidRPr="005A5F47" w:rsidRDefault="00576573" w:rsidP="005A5F47">
      <w:pPr>
        <w:jc w:val="left"/>
      </w:pPr>
      <w:r w:rsidRPr="005A5F47">
        <w:rPr>
          <w:rStyle w:val="Balk3Char"/>
        </w:rPr>
        <w:lastRenderedPageBreak/>
        <w:t>26. Çevrimiçi yayınlanan tez (veritabanında değil)</w:t>
      </w:r>
      <w:r w:rsidRPr="005A5F47">
        <w:br/>
        <w:t>Hutcheson, V. H. (2012). </w:t>
      </w:r>
      <w:r w:rsidRPr="005A5F47">
        <w:rPr>
          <w:i/>
          <w:iCs/>
        </w:rPr>
        <w:t>Dealing with dual differences: Social coping strategies of gifted and lesbian, gay, bisexual, transgender, and queer adolescents.</w:t>
      </w:r>
      <w:r w:rsidRPr="005A5F47">
        <w:t> [Yüksek lisans tezi, The Collage of William &amp; Mary]. William &amp; Mary Digital Archive. </w:t>
      </w:r>
      <w:hyperlink r:id="rId28" w:history="1">
        <w:r w:rsidRPr="005A5F47">
          <w:rPr>
            <w:rStyle w:val="Kpr"/>
            <w:rFonts w:cs="Poppins"/>
            <w:color w:val="0B58A2"/>
            <w:sz w:val="21"/>
            <w:szCs w:val="21"/>
          </w:rPr>
          <w:t>https://digitalarchive.wm.edu/bitstream/handle/10288/16594/HutchesonVirginia2012.pdf?sequence=1&amp;isAllowed=y</w:t>
        </w:r>
      </w:hyperlink>
      <w:r w:rsidRPr="005A5F47">
        <w:t> </w:t>
      </w:r>
      <w:r w:rsidRPr="005A5F47">
        <w:br/>
        <w:t>Parenteziçi alıntı: (Hutcheson, 2012)</w:t>
      </w:r>
      <w:r w:rsidRPr="005A5F47">
        <w:br/>
        <w:t>Anlatı alıntı: Hutcheson (2012)</w:t>
      </w:r>
      <w:r w:rsidRPr="005A5F47">
        <w:br/>
      </w:r>
      <w:r w:rsidRPr="005A5F47">
        <w:br/>
      </w:r>
      <w:r w:rsidRPr="005A5F47">
        <w:rPr>
          <w:rStyle w:val="Balk2Char"/>
        </w:rPr>
        <w:t>Gözden Geçirme/İncelemeler</w:t>
      </w:r>
    </w:p>
    <w:p w14:paraId="3E7AC914" w14:textId="77777777" w:rsidR="00576573" w:rsidRPr="005A5F47" w:rsidRDefault="00576573" w:rsidP="005A5F47">
      <w:pPr>
        <w:jc w:val="left"/>
      </w:pPr>
      <w:r w:rsidRPr="005A5F47">
        <w:rPr>
          <w:rStyle w:val="Balk3Char"/>
        </w:rPr>
        <w:t>27. Bir dergide yayınlanan film incelemesi</w:t>
      </w:r>
      <w:r w:rsidRPr="005A5F47">
        <w:br/>
        <w:t>Mirabito, L. A., &amp; Heck, N. C. (2016). Bringing LGBTQ youth theater into spotlight [Review of the film </w:t>
      </w:r>
      <w:r w:rsidRPr="005A5F47">
        <w:rPr>
          <w:i/>
          <w:iCs/>
        </w:rPr>
        <w:t>The year we thought about love</w:t>
      </w:r>
      <w:r w:rsidRPr="005A5F47">
        <w:t>, by E. Brodsky, Dir.]. </w:t>
      </w:r>
      <w:r w:rsidRPr="005A5F47">
        <w:rPr>
          <w:i/>
          <w:iCs/>
        </w:rPr>
        <w:t>Psychology of Sexual Orientation and Gender Diversity, 3</w:t>
      </w:r>
      <w:r w:rsidRPr="005A5F47">
        <w:t>(4), 499-500. </w:t>
      </w:r>
      <w:hyperlink r:id="rId29" w:history="1">
        <w:r w:rsidRPr="005A5F47">
          <w:rPr>
            <w:rStyle w:val="Kpr"/>
            <w:rFonts w:cs="Poppins"/>
            <w:color w:val="0B58A2"/>
            <w:sz w:val="21"/>
            <w:szCs w:val="21"/>
          </w:rPr>
          <w:t>http://doi.org.10.1037/sgd0000205</w:t>
        </w:r>
      </w:hyperlink>
      <w:r w:rsidRPr="005A5F47">
        <w:t> </w:t>
      </w:r>
      <w:r w:rsidRPr="005A5F47">
        <w:br/>
        <w:t>Parenteziçi alıntı: (Mirabito &amp; Heck, 2016)</w:t>
      </w:r>
      <w:r w:rsidRPr="005A5F47">
        <w:br/>
        <w:t>Anlatı alıntı: Mirabito and Heck (2016)</w:t>
      </w:r>
    </w:p>
    <w:p w14:paraId="0780D737" w14:textId="77777777" w:rsidR="00576573" w:rsidRPr="005A5F47" w:rsidRDefault="00576573" w:rsidP="005A5F47">
      <w:pPr>
        <w:jc w:val="left"/>
      </w:pPr>
      <w:r w:rsidRPr="005A5F47">
        <w:rPr>
          <w:rStyle w:val="Balk3Char"/>
        </w:rPr>
        <w:t>28. Gazetede yayınlanan kitap incelemesi</w:t>
      </w:r>
      <w:r w:rsidRPr="005A5F47">
        <w:br/>
        <w:t>Santos, F. (2019, January 11). Reframing refugee children’s stories [Review of the book </w:t>
      </w:r>
      <w:r w:rsidRPr="005A5F47">
        <w:rPr>
          <w:i/>
          <w:iCs/>
        </w:rPr>
        <w:t>We are displaced: My journey and stories from refugee girls around the wolrd, </w:t>
      </w:r>
      <w:r w:rsidRPr="005A5F47">
        <w:t>by M. Yousafzai]. </w:t>
      </w:r>
      <w:r w:rsidRPr="005A5F47">
        <w:rPr>
          <w:i/>
          <w:iCs/>
        </w:rPr>
        <w:t>The New York Times.</w:t>
      </w:r>
      <w:r w:rsidRPr="005A5F47">
        <w:t> </w:t>
      </w:r>
      <w:hyperlink r:id="rId30" w:history="1">
        <w:r w:rsidRPr="005A5F47">
          <w:rPr>
            <w:rStyle w:val="Kpr"/>
            <w:rFonts w:cs="Poppins"/>
            <w:color w:val="0B58A2"/>
            <w:sz w:val="21"/>
            <w:szCs w:val="21"/>
          </w:rPr>
          <w:t>http://nyti.ms/2Hlgjk3</w:t>
        </w:r>
      </w:hyperlink>
      <w:r w:rsidRPr="005A5F47">
        <w:t> </w:t>
      </w:r>
      <w:r w:rsidRPr="005A5F47">
        <w:br/>
        <w:t>Parenteziçi alıntı: (Santos, 2019)</w:t>
      </w:r>
      <w:r w:rsidRPr="005A5F47">
        <w:br/>
        <w:t>Anlatı alıntı: Santos (2019)</w:t>
      </w:r>
    </w:p>
    <w:p w14:paraId="74CD0F60" w14:textId="7B3DE8DE" w:rsidR="00576573" w:rsidRPr="005A5F47" w:rsidRDefault="00576573" w:rsidP="005A5F47">
      <w:pPr>
        <w:jc w:val="left"/>
      </w:pPr>
      <w:r w:rsidRPr="005A5F47">
        <w:rPr>
          <w:rStyle w:val="Balk3Char"/>
        </w:rPr>
        <w:t>29. Bir internet sitesinde yayınlanan dizi bölüm incelemesi</w:t>
      </w:r>
      <w:r w:rsidRPr="005A5F47">
        <w:br/>
        <w:t>Perkins, D. (2018, February 1). </w:t>
      </w:r>
      <w:r w:rsidRPr="005A5F47">
        <w:rPr>
          <w:i/>
          <w:iCs/>
        </w:rPr>
        <w:t>The good place ends its remarkable second season with irrational hope, unexpected gifts, and a smile</w:t>
      </w:r>
      <w:r w:rsidRPr="005A5F47">
        <w:t> [Review of the TV series episode “Somewhere else,” by M. Schur, Writer &amp; Dir.]. A. V. Club</w:t>
      </w:r>
      <w:r w:rsidRPr="005A5F47">
        <w:br/>
        <w:t>Parenteziçi alıntı: (Perkins, 2018)</w:t>
      </w:r>
      <w:r w:rsidRPr="005A5F47">
        <w:br/>
        <w:t>Anlatı alıntı: Perkins (2018)</w:t>
      </w:r>
      <w:r w:rsidRPr="005A5F47">
        <w:br/>
      </w:r>
      <w:r w:rsidRPr="005A5F47">
        <w:br/>
      </w:r>
      <w:r w:rsidRPr="005A5F47">
        <w:rPr>
          <w:rStyle w:val="Balk2Char"/>
        </w:rPr>
        <w:t>Yayınlanmamış Çalışmalar ve Gayri Resmi Olarak Yayınlanmış Çalışmalar</w:t>
      </w:r>
    </w:p>
    <w:p w14:paraId="79D3D121" w14:textId="77777777" w:rsidR="00576573" w:rsidRPr="005A5F47" w:rsidRDefault="00576573" w:rsidP="005A5F47">
      <w:pPr>
        <w:jc w:val="left"/>
      </w:pPr>
      <w:r w:rsidRPr="005A5F47">
        <w:rPr>
          <w:rStyle w:val="Balk3Char"/>
        </w:rPr>
        <w:t>30. Yayınlanmamış makale</w:t>
      </w:r>
      <w:r w:rsidRPr="005A5F47">
        <w:br/>
        <w:t>Yoo, J., miyamoto, y., Rigotti, A., &amp; Ryff, C. (2016). </w:t>
      </w:r>
      <w:r w:rsidRPr="005A5F47">
        <w:rPr>
          <w:i/>
          <w:iCs/>
        </w:rPr>
        <w:t>Linking positive affect to blood lipids: A cultural perspective </w:t>
      </w:r>
      <w:r w:rsidRPr="005A5F47">
        <w:t>[Yayınlanmamış makale]. Department of Psychology, University of Wisconsin-Madison.</w:t>
      </w:r>
      <w:r w:rsidRPr="005A5F47">
        <w:br/>
        <w:t>Parenteziçi alıntı: (Yoo vd., 2016)</w:t>
      </w:r>
      <w:r w:rsidRPr="005A5F47">
        <w:br/>
        <w:t>Anlatı alıntı: Yoo vd. (2016)</w:t>
      </w:r>
    </w:p>
    <w:p w14:paraId="4E0AD78C" w14:textId="77777777" w:rsidR="00576573" w:rsidRPr="005A5F47" w:rsidRDefault="00576573" w:rsidP="005A5F47">
      <w:pPr>
        <w:jc w:val="left"/>
      </w:pPr>
      <w:r w:rsidRPr="005A5F47">
        <w:rPr>
          <w:rStyle w:val="Balk3Char"/>
        </w:rPr>
        <w:t>31. Hazırlık aşamasında makale</w:t>
      </w:r>
      <w:r w:rsidRPr="005A5F47">
        <w:br/>
        <w:t>O’Shea, M. (2018). </w:t>
      </w:r>
      <w:r w:rsidRPr="005A5F47">
        <w:rPr>
          <w:i/>
          <w:iCs/>
        </w:rPr>
        <w:t>Understanding proactive behavior in the workplace as a function of gender </w:t>
      </w:r>
      <w:r w:rsidRPr="005A5F47">
        <w:t>[Hazırlık aşamasında makale]. Department of Management, University of Kansas.</w:t>
      </w:r>
      <w:r w:rsidRPr="005A5F47">
        <w:br/>
        <w:t>Parenteziçi alıntı: (O’Shea, 2018)</w:t>
      </w:r>
      <w:r w:rsidRPr="005A5F47">
        <w:br/>
        <w:t>Anlatı alıntı: O’Shea (2016)</w:t>
      </w:r>
    </w:p>
    <w:p w14:paraId="10FBF9BE" w14:textId="4D48C1C1" w:rsidR="00576573" w:rsidRPr="005A5F47" w:rsidRDefault="00576573" w:rsidP="005A5F47">
      <w:pPr>
        <w:jc w:val="left"/>
      </w:pPr>
      <w:r w:rsidRPr="005A5F47">
        <w:rPr>
          <w:rStyle w:val="Balk3Char"/>
        </w:rPr>
        <w:t>32. Yayınlanmak üzere gönderilen makale</w:t>
      </w:r>
      <w:r w:rsidRPr="005A5F47">
        <w:br/>
        <w:t>Lippincott, T., &amp; Poindexter, E. K. (2019). </w:t>
      </w:r>
      <w:r w:rsidRPr="005A5F47">
        <w:rPr>
          <w:i/>
          <w:iCs/>
        </w:rPr>
        <w:t>Emotion recognition as a function of facial cues: Implications for practice </w:t>
      </w:r>
      <w:r w:rsidRPr="005A5F47">
        <w:t>[Yayınlanmak üzere gönderilen makale]. Department of Psychology, University of Washington.</w:t>
      </w:r>
      <w:r w:rsidRPr="005A5F47">
        <w:br/>
        <w:t>Parenteziçi alıntı: (Lippincott ve Poindexter, 2019)</w:t>
      </w:r>
      <w:r w:rsidRPr="005A5F47">
        <w:br/>
        <w:t>Anlatı alıntı: Lippincott ve Poindexter (2019)</w:t>
      </w:r>
      <w:r w:rsidRPr="005A5F47">
        <w:br/>
      </w:r>
      <w:r w:rsidRPr="005A5F47">
        <w:br/>
      </w:r>
      <w:r w:rsidRPr="005A5F47">
        <w:rPr>
          <w:rStyle w:val="Balk2Char"/>
        </w:rPr>
        <w:t>Bilgisayar Yazılımı, Mobil Uygulamalar, Cihazlar ve Ekipmanlar</w:t>
      </w:r>
    </w:p>
    <w:p w14:paraId="2DA8A65F" w14:textId="77777777" w:rsidR="00576573" w:rsidRPr="005A5F47" w:rsidRDefault="00576573" w:rsidP="005A5F47">
      <w:pPr>
        <w:jc w:val="left"/>
      </w:pPr>
      <w:r w:rsidRPr="005A5F47">
        <w:rPr>
          <w:rStyle w:val="Balk3Char"/>
        </w:rPr>
        <w:lastRenderedPageBreak/>
        <w:t>33. Yazılım</w:t>
      </w:r>
      <w:r w:rsidRPr="005A5F47">
        <w:br/>
        <w:t>Borenstein, M., Hedges, L., Higgins, J., Rothstein, H. (2014). </w:t>
      </w:r>
      <w:r w:rsidRPr="005A5F47">
        <w:rPr>
          <w:i/>
          <w:iCs/>
        </w:rPr>
        <w:t>Comprehensive meta-analysis </w:t>
      </w:r>
      <w:r w:rsidRPr="005A5F47">
        <w:t>(Version 3.3.070) [Bilgisayar yazılımı]. Biostat. </w:t>
      </w:r>
      <w:hyperlink r:id="rId31" w:history="1">
        <w:r w:rsidRPr="005A5F47">
          <w:rPr>
            <w:rStyle w:val="Kpr"/>
            <w:rFonts w:cs="Poppins"/>
            <w:color w:val="0B58A2"/>
            <w:sz w:val="21"/>
            <w:szCs w:val="21"/>
          </w:rPr>
          <w:t>http://wwwmeta-analysis.com</w:t>
        </w:r>
      </w:hyperlink>
      <w:r w:rsidRPr="005A5F47">
        <w:t> </w:t>
      </w:r>
      <w:r w:rsidRPr="005A5F47">
        <w:br/>
        <w:t>Parenteziçi alıntı: (Borenstein vd., 2014)</w:t>
      </w:r>
      <w:r w:rsidRPr="005A5F47">
        <w:br/>
        <w:t>Anlatı alıntı: Borenstein vd. (2014)</w:t>
      </w:r>
    </w:p>
    <w:p w14:paraId="3A0354C4" w14:textId="5000E472" w:rsidR="00576573" w:rsidRPr="005A5F47" w:rsidRDefault="00576573" w:rsidP="005A5F47">
      <w:pPr>
        <w:jc w:val="left"/>
      </w:pPr>
      <w:r w:rsidRPr="005A5F47">
        <w:rPr>
          <w:rStyle w:val="Balk3Char"/>
        </w:rPr>
        <w:t>34. Mobil uygulama</w:t>
      </w:r>
      <w:r w:rsidRPr="005A5F47">
        <w:br/>
        <w:t>Epocrates. (2019). </w:t>
      </w:r>
      <w:r w:rsidRPr="005A5F47">
        <w:rPr>
          <w:i/>
          <w:iCs/>
        </w:rPr>
        <w:t>Epocrates medical references </w:t>
      </w:r>
      <w:r w:rsidRPr="005A5F47">
        <w:t>(Version 18.12) [Mobil uygulama]. App Store. </w:t>
      </w:r>
      <w:hyperlink r:id="rId32" w:history="1">
        <w:r w:rsidRPr="005A5F47">
          <w:rPr>
            <w:rStyle w:val="Kpr"/>
            <w:rFonts w:cs="Poppins"/>
            <w:color w:val="0B58A2"/>
            <w:sz w:val="21"/>
            <w:szCs w:val="21"/>
          </w:rPr>
          <w:t>https://apps.apple.com/us/app/epocrates/id281935788</w:t>
        </w:r>
      </w:hyperlink>
      <w:r w:rsidRPr="005A5F47">
        <w:t> </w:t>
      </w:r>
      <w:r w:rsidRPr="005A5F47">
        <w:br/>
        <w:t>Parenteziçi alıntı: (Epocrates, 2019)</w:t>
      </w:r>
      <w:r w:rsidRPr="005A5F47">
        <w:br/>
        <w:t>Anlatı alıntı: Epocrates (2019)</w:t>
      </w:r>
      <w:r w:rsidRPr="005A5F47">
        <w:br/>
      </w:r>
      <w:r w:rsidRPr="005A5F47">
        <w:br/>
      </w:r>
      <w:r w:rsidRPr="005A5F47">
        <w:rPr>
          <w:rStyle w:val="Balk2Char"/>
        </w:rPr>
        <w:t>Görsel-İşitsel Çalışmalar</w:t>
      </w:r>
    </w:p>
    <w:p w14:paraId="2CD7BD45" w14:textId="77777777" w:rsidR="00576573" w:rsidRPr="005A5F47" w:rsidRDefault="00576573" w:rsidP="005A5F47">
      <w:pPr>
        <w:jc w:val="left"/>
      </w:pPr>
      <w:r w:rsidRPr="005A5F47">
        <w:rPr>
          <w:rStyle w:val="Balk3Char"/>
        </w:rPr>
        <w:t>35. TED Talk</w:t>
      </w:r>
      <w:r w:rsidRPr="005A5F47">
        <w:br/>
        <w:t>Robinson, K. (Sir) (2006). </w:t>
      </w:r>
      <w:r w:rsidRPr="005A5F47">
        <w:rPr>
          <w:i/>
          <w:iCs/>
        </w:rPr>
        <w:t>Do schools kill creativity? </w:t>
      </w:r>
      <w:r w:rsidRPr="005A5F47">
        <w:t>[Video]. Ted Conferences. </w:t>
      </w:r>
      <w:hyperlink r:id="rId33" w:history="1">
        <w:r w:rsidRPr="005A5F47">
          <w:rPr>
            <w:rStyle w:val="Kpr"/>
            <w:rFonts w:cs="Poppins"/>
            <w:color w:val="0B58A2"/>
            <w:sz w:val="21"/>
            <w:szCs w:val="21"/>
          </w:rPr>
          <w:t>https://www.ted.com/talks/sir_ken_robinson_do_schools_kill_creativity/up-next</w:t>
        </w:r>
      </w:hyperlink>
      <w:r w:rsidRPr="005A5F47">
        <w:t> </w:t>
      </w:r>
      <w:r w:rsidRPr="005A5F47">
        <w:br/>
        <w:t>Parenteziçi alıntı: (Robinson, 2006)</w:t>
      </w:r>
      <w:r w:rsidRPr="005A5F47">
        <w:br/>
        <w:t>Anlatı alıntı: Robinson (2006)</w:t>
      </w:r>
    </w:p>
    <w:p w14:paraId="6B84C047" w14:textId="77777777" w:rsidR="00576573" w:rsidRPr="005A5F47" w:rsidRDefault="00576573" w:rsidP="005A5F47">
      <w:pPr>
        <w:jc w:val="left"/>
      </w:pPr>
      <w:r w:rsidRPr="005A5F47">
        <w:rPr>
          <w:rStyle w:val="Balk3Char"/>
        </w:rPr>
        <w:t>36. Kayıtlı web seminerleri</w:t>
      </w:r>
      <w:r w:rsidRPr="005A5F47">
        <w:br/>
        <w:t>Goldberg, J. F. (2018). </w:t>
      </w:r>
      <w:r w:rsidRPr="005A5F47">
        <w:rPr>
          <w:i/>
          <w:iCs/>
        </w:rPr>
        <w:t>Evaluating adverse drug effects</w:t>
      </w:r>
      <w:r w:rsidRPr="005A5F47">
        <w:t> [Webinar]. American Psychiatric Association. </w:t>
      </w:r>
      <w:hyperlink r:id="rId34" w:history="1">
        <w:r w:rsidRPr="005A5F47">
          <w:rPr>
            <w:rStyle w:val="Kpr"/>
            <w:rFonts w:cs="Poppins"/>
            <w:color w:val="0B58A2"/>
            <w:sz w:val="21"/>
            <w:szCs w:val="21"/>
          </w:rPr>
          <w:t>https://education.psychiatry.org/Users/ProductDetails.aspx?ActivityID=6172</w:t>
        </w:r>
      </w:hyperlink>
      <w:r w:rsidRPr="005A5F47">
        <w:t> </w:t>
      </w:r>
      <w:r w:rsidRPr="005A5F47">
        <w:br/>
        <w:t>Parenteziçi alıntı: (Goldberg, 2018)</w:t>
      </w:r>
      <w:r w:rsidRPr="005A5F47">
        <w:br/>
        <w:t>Anlatı alıntı: Goldberg (2018)</w:t>
      </w:r>
    </w:p>
    <w:p w14:paraId="5ED1572E" w14:textId="2785B86D" w:rsidR="00576573" w:rsidRPr="005A5F47" w:rsidRDefault="00576573" w:rsidP="005A5F47">
      <w:pPr>
        <w:jc w:val="left"/>
      </w:pPr>
      <w:r w:rsidRPr="005A5F47">
        <w:rPr>
          <w:rStyle w:val="Balk3Char"/>
        </w:rPr>
        <w:t>37. YouTube videosu veya başka bir akışlı (stream) video</w:t>
      </w:r>
      <w:r w:rsidRPr="005A5F47">
        <w:br/>
        <w:t>Cutts, S. (2017, Kasım 24). </w:t>
      </w:r>
      <w:r w:rsidRPr="005A5F47">
        <w:rPr>
          <w:i/>
          <w:iCs/>
        </w:rPr>
        <w:t>Happiness</w:t>
      </w:r>
      <w:r w:rsidRPr="005A5F47">
        <w:t> [Video]. Vimeo. </w:t>
      </w:r>
      <w:hyperlink r:id="rId35" w:history="1">
        <w:r w:rsidRPr="005A5F47">
          <w:rPr>
            <w:rStyle w:val="Kpr"/>
            <w:rFonts w:cs="Poppins"/>
            <w:color w:val="0B58A2"/>
            <w:sz w:val="21"/>
            <w:szCs w:val="21"/>
          </w:rPr>
          <w:t>http://vimeo.com/244405542</w:t>
        </w:r>
      </w:hyperlink>
      <w:r w:rsidRPr="005A5F47">
        <w:t> </w:t>
      </w:r>
      <w:r w:rsidRPr="005A5F47">
        <w:br/>
        <w:t>Parenteziçi alıntı: (Cutts, 2017)</w:t>
      </w:r>
      <w:r w:rsidRPr="005A5F47">
        <w:br/>
        <w:t>Anlatı alıntı: Cutts (2017)</w:t>
      </w:r>
      <w:r w:rsidRPr="005A5F47">
        <w:br/>
      </w:r>
      <w:r w:rsidRPr="005A5F47">
        <w:br/>
      </w:r>
      <w:r w:rsidRPr="005A5F47">
        <w:rPr>
          <w:rStyle w:val="Balk2Char"/>
        </w:rPr>
        <w:t>Ses Çalışmaları</w:t>
      </w:r>
    </w:p>
    <w:p w14:paraId="200A756D" w14:textId="77777777" w:rsidR="00576573" w:rsidRPr="005A5F47" w:rsidRDefault="00576573" w:rsidP="005A5F47">
      <w:pPr>
        <w:jc w:val="left"/>
      </w:pPr>
      <w:r w:rsidRPr="005A5F47">
        <w:rPr>
          <w:rStyle w:val="Balk3Char"/>
        </w:rPr>
        <w:t>38. Podcast</w:t>
      </w:r>
      <w:r w:rsidRPr="005A5F47">
        <w:br/>
        <w:t>Vedantam, S. (Host). (2015-Güncel). </w:t>
      </w:r>
      <w:r w:rsidRPr="005A5F47">
        <w:rPr>
          <w:i/>
          <w:iCs/>
        </w:rPr>
        <w:t>Hidden brain</w:t>
      </w:r>
      <w:r w:rsidRPr="005A5F47">
        <w:t> [Ses podcast’i]. NPR. </w:t>
      </w:r>
      <w:hyperlink r:id="rId36" w:history="1">
        <w:r w:rsidRPr="005A5F47">
          <w:rPr>
            <w:rStyle w:val="Kpr"/>
            <w:rFonts w:cs="Poppins"/>
            <w:color w:val="0B58A2"/>
            <w:sz w:val="21"/>
            <w:szCs w:val="21"/>
          </w:rPr>
          <w:t>http://www.npr.org/series/42302056/hidden-brain</w:t>
        </w:r>
      </w:hyperlink>
      <w:r w:rsidRPr="005A5F47">
        <w:t> </w:t>
      </w:r>
      <w:r w:rsidRPr="005A5F47">
        <w:br/>
        <w:t>Parenteziçi alıntı: (Vedantam, 2015-güncel)</w:t>
      </w:r>
      <w:r w:rsidRPr="005A5F47">
        <w:br/>
        <w:t>Anlatı alıntı: Vedantam (2015-güncel)</w:t>
      </w:r>
    </w:p>
    <w:p w14:paraId="4C4797C9" w14:textId="77777777" w:rsidR="00576573" w:rsidRPr="005A5F47" w:rsidRDefault="00576573" w:rsidP="005A5F47">
      <w:pPr>
        <w:jc w:val="left"/>
      </w:pPr>
      <w:r w:rsidRPr="005A5F47">
        <w:rPr>
          <w:rStyle w:val="Balk3Char"/>
        </w:rPr>
        <w:t>39. Dijital arşivde radyo röportaj kaydı</w:t>
      </w:r>
      <w:r w:rsidRPr="005A5F47">
        <w:br/>
        <w:t>de Beauvoir, S. (1960, Mayıs 4). Simone de Beauvoir discusses the art of writing [Röportaj/görüşme]. Studs Terkel Radio Archive; The Chicago History Museum. https://studsterkel.wfmt.com/programs/simone-de-beauvoir-discusses-art-writing</w:t>
      </w:r>
      <w:r w:rsidRPr="005A5F47">
        <w:br/>
        <w:t>Parenteziçi alıntı: (de Beauvoir, 1960)</w:t>
      </w:r>
      <w:r w:rsidRPr="005A5F47">
        <w:br/>
        <w:t>Anlatı alıntı: de Beauvoir (1960)</w:t>
      </w:r>
    </w:p>
    <w:p w14:paraId="7196D4E8" w14:textId="2A7AAA3A" w:rsidR="00576573" w:rsidRPr="005A5F47" w:rsidRDefault="00576573" w:rsidP="005A5F47">
      <w:pPr>
        <w:jc w:val="left"/>
      </w:pPr>
      <w:r w:rsidRPr="005A5F47">
        <w:rPr>
          <w:rStyle w:val="Balk3Char"/>
        </w:rPr>
        <w:t>40. Konuşma ses kaydı</w:t>
      </w:r>
      <w:r w:rsidRPr="005A5F47">
        <w:br/>
        <w:t>King, M. L., Jr. (1963, Ağustos 28). </w:t>
      </w:r>
      <w:r w:rsidRPr="005A5F47">
        <w:rPr>
          <w:i/>
          <w:iCs/>
        </w:rPr>
        <w:t>I have a dream </w:t>
      </w:r>
      <w:r w:rsidRPr="005A5F47">
        <w:t>[Konuşma ses kaydı]. American Rhetoric. </w:t>
      </w:r>
      <w:hyperlink r:id="rId37" w:history="1">
        <w:r w:rsidRPr="005A5F47">
          <w:rPr>
            <w:rStyle w:val="Kpr"/>
            <w:rFonts w:cs="Poppins"/>
            <w:color w:val="0B58A2"/>
            <w:sz w:val="21"/>
            <w:szCs w:val="21"/>
          </w:rPr>
          <w:t>https://www.americanrhetoric.com/speeches/mlkihaveadream.htm</w:t>
        </w:r>
      </w:hyperlink>
      <w:r w:rsidRPr="005A5F47">
        <w:t> </w:t>
      </w:r>
      <w:r w:rsidRPr="005A5F47">
        <w:br/>
        <w:t>Parenteziçi alıntı: (King, 1963)</w:t>
      </w:r>
      <w:r w:rsidRPr="005A5F47">
        <w:br/>
        <w:t>Anlatı alıntı: King (1963)</w:t>
      </w:r>
      <w:r w:rsidRPr="005A5F47">
        <w:br/>
      </w:r>
      <w:r w:rsidRPr="005A5F47">
        <w:br/>
      </w:r>
      <w:r w:rsidRPr="005A5F47">
        <w:rPr>
          <w:rStyle w:val="Balk2Char"/>
        </w:rPr>
        <w:t>Görsel Çalışmalar</w:t>
      </w:r>
    </w:p>
    <w:p w14:paraId="4272AEC9" w14:textId="77777777" w:rsidR="00576573" w:rsidRPr="005A5F47" w:rsidRDefault="00576573" w:rsidP="005A5F47">
      <w:pPr>
        <w:jc w:val="left"/>
      </w:pPr>
      <w:r w:rsidRPr="005A5F47">
        <w:rPr>
          <w:rStyle w:val="Balk3Char"/>
        </w:rPr>
        <w:t>41. Bilgigrafik</w:t>
      </w:r>
      <w:r w:rsidRPr="005A5F47">
        <w:br/>
        <w:t>Rossman, J., &amp; Palmer, R. (2015). </w:t>
      </w:r>
      <w:r w:rsidRPr="005A5F47">
        <w:rPr>
          <w:i/>
          <w:iCs/>
        </w:rPr>
        <w:t>Sorting through our space junk</w:t>
      </w:r>
      <w:r w:rsidRPr="005A5F47">
        <w:t> [Bilgigrafik]. World Science Festival. </w:t>
      </w:r>
      <w:hyperlink r:id="rId38" w:history="1">
        <w:r w:rsidRPr="005A5F47">
          <w:rPr>
            <w:rStyle w:val="Kpr"/>
            <w:rFonts w:cs="Poppins"/>
            <w:color w:val="0B58A2"/>
            <w:sz w:val="21"/>
            <w:szCs w:val="21"/>
          </w:rPr>
          <w:t>https://www.worldsciencefestival.com/infographics/space-junk-infographic/</w:t>
        </w:r>
      </w:hyperlink>
      <w:r w:rsidRPr="005A5F47">
        <w:t> </w:t>
      </w:r>
      <w:r w:rsidRPr="005A5F47">
        <w:br/>
      </w:r>
      <w:r w:rsidRPr="005A5F47">
        <w:lastRenderedPageBreak/>
        <w:t>Parenteziçi alıntı: (Rossman ve Palmer, 2015)</w:t>
      </w:r>
      <w:r w:rsidRPr="005A5F47">
        <w:br/>
        <w:t>Anlatı alıntı: Rossman ve Palmer (2015)</w:t>
      </w:r>
    </w:p>
    <w:p w14:paraId="44A81B14" w14:textId="77777777" w:rsidR="00576573" w:rsidRPr="005A5F47" w:rsidRDefault="00576573" w:rsidP="005A5F47">
      <w:pPr>
        <w:jc w:val="left"/>
      </w:pPr>
      <w:r w:rsidRPr="005A5F47">
        <w:rPr>
          <w:rStyle w:val="Balk3Char"/>
        </w:rPr>
        <w:t>42. Harita</w:t>
      </w:r>
      <w:r w:rsidRPr="005A5F47">
        <w:br/>
        <w:t>Cable, D. (2013). </w:t>
      </w:r>
      <w:r w:rsidRPr="005A5F47">
        <w:rPr>
          <w:i/>
          <w:iCs/>
        </w:rPr>
        <w:t>The racial dot map </w:t>
      </w:r>
      <w:r w:rsidRPr="005A5F47">
        <w:t>[Harita]. University of Virginia, Weldon Cooper Center for Public Service. </w:t>
      </w:r>
      <w:hyperlink r:id="rId39" w:history="1">
        <w:r w:rsidRPr="005A5F47">
          <w:rPr>
            <w:rStyle w:val="Kpr"/>
            <w:rFonts w:cs="Poppins"/>
            <w:color w:val="0B58A2"/>
            <w:sz w:val="21"/>
            <w:szCs w:val="21"/>
          </w:rPr>
          <w:t>https://demographics.coopercenter.org/Racial-Dot-Map</w:t>
        </w:r>
      </w:hyperlink>
      <w:r w:rsidRPr="005A5F47">
        <w:t> </w:t>
      </w:r>
      <w:r w:rsidRPr="005A5F47">
        <w:br/>
        <w:t>Parenteziçi alıntı: (Cable, 2013)</w:t>
      </w:r>
      <w:r w:rsidRPr="005A5F47">
        <w:br/>
        <w:t>Anlatı alıntı: Cable (2013)</w:t>
      </w:r>
    </w:p>
    <w:p w14:paraId="0023A1BD" w14:textId="77777777" w:rsidR="00576573" w:rsidRPr="005A5F47" w:rsidRDefault="00576573" w:rsidP="005A5F47">
      <w:pPr>
        <w:jc w:val="left"/>
      </w:pPr>
      <w:r w:rsidRPr="005A5F47">
        <w:rPr>
          <w:rStyle w:val="Balk3Char"/>
        </w:rPr>
        <w:t>43. Fotoğraf</w:t>
      </w:r>
      <w:r w:rsidRPr="005A5F47">
        <w:br/>
        <w:t>McCurry, S. (1985).</w:t>
      </w:r>
      <w:r w:rsidRPr="005A5F47">
        <w:rPr>
          <w:i/>
          <w:iCs/>
        </w:rPr>
        <w:t> Afghan girl</w:t>
      </w:r>
      <w:r w:rsidRPr="005A5F47">
        <w:t> [Photograph]. National Geographic. </w:t>
      </w:r>
      <w:hyperlink r:id="rId40" w:anchor="/ngm-1985-jun-714.jpg" w:history="1">
        <w:r w:rsidRPr="005A5F47">
          <w:rPr>
            <w:rStyle w:val="Kpr"/>
            <w:rFonts w:cs="Poppins"/>
            <w:color w:val="0B58A2"/>
            <w:sz w:val="21"/>
            <w:szCs w:val="21"/>
          </w:rPr>
          <w:t>https://www.nationalgeographic.com/magazine/article/national-geographic-magazine-50-years-of-covers#/ngm-1985-jun-714.jpg</w:t>
        </w:r>
      </w:hyperlink>
      <w:r w:rsidRPr="005A5F47">
        <w:t> </w:t>
      </w:r>
      <w:r w:rsidRPr="005A5F47">
        <w:br/>
        <w:t>Parenteziçi alıntı: (McCurry, 1985)</w:t>
      </w:r>
      <w:r w:rsidRPr="005A5F47">
        <w:br/>
        <w:t>Anlatı alıntı: McCurry (1985)</w:t>
      </w:r>
    </w:p>
    <w:p w14:paraId="72009078" w14:textId="71E99EB6" w:rsidR="00576573" w:rsidRPr="005A5F47" w:rsidRDefault="00576573" w:rsidP="005A5F47">
      <w:pPr>
        <w:jc w:val="left"/>
      </w:pPr>
      <w:r w:rsidRPr="005A5F47">
        <w:rPr>
          <w:rStyle w:val="Balk3Char"/>
        </w:rPr>
        <w:t>44. PowerPoint slaytları ya da ders notları</w:t>
      </w:r>
      <w:r w:rsidRPr="005A5F47">
        <w:br/>
        <w:t>Canan, E., &amp; Vasilev, J. (2019, May 22). [Lecture notes on resource allocation]. Department of Management Control and Information Systems, University of Chile. </w:t>
      </w:r>
      <w:hyperlink r:id="rId41" w:history="1">
        <w:r w:rsidRPr="005A5F47">
          <w:rPr>
            <w:rStyle w:val="Kpr"/>
            <w:rFonts w:cs="Poppins"/>
            <w:color w:val="0B58A2"/>
            <w:sz w:val="21"/>
            <w:szCs w:val="21"/>
          </w:rPr>
          <w:t>https://uchilefau.academia.edu/ElseZCanan</w:t>
        </w:r>
      </w:hyperlink>
      <w:r w:rsidRPr="005A5F47">
        <w:t> </w:t>
      </w:r>
      <w:r w:rsidRPr="005A5F47">
        <w:br/>
        <w:t>Parenteziçi alıntı: (Canan &amp; Vasilev, 2019)</w:t>
      </w:r>
      <w:r w:rsidRPr="005A5F47">
        <w:br/>
        <w:t>Anlatı alıntı: Canan and Vasilev (2019)</w:t>
      </w:r>
      <w:r w:rsidRPr="005A5F47">
        <w:br/>
      </w:r>
      <w:r w:rsidRPr="005A5F47">
        <w:br/>
      </w:r>
      <w:r w:rsidRPr="005A5F47">
        <w:rPr>
          <w:rStyle w:val="Balk2Char"/>
        </w:rPr>
        <w:t>Sosyal Medya</w:t>
      </w:r>
    </w:p>
    <w:p w14:paraId="1AB3505F" w14:textId="77777777" w:rsidR="00576573" w:rsidRPr="005A5F47" w:rsidRDefault="00576573" w:rsidP="005A5F47">
      <w:pPr>
        <w:jc w:val="left"/>
      </w:pPr>
      <w:r w:rsidRPr="005A5F47">
        <w:rPr>
          <w:rStyle w:val="Balk3Char"/>
        </w:rPr>
        <w:t>45. Tweet</w:t>
      </w:r>
      <w:r w:rsidRPr="005A5F47">
        <w:br/>
        <w:t>APA Education [@APAEducation]. (2018, Haziran 29). </w:t>
      </w:r>
      <w:r w:rsidRPr="005A5F47">
        <w:rPr>
          <w:i/>
          <w:iCs/>
        </w:rPr>
        <w:t>Collage students are forming mental-health clubs-and they’re making a difference @washingtonpost </w:t>
      </w:r>
      <w:r w:rsidRPr="005A5F47">
        <w:t>[Thumbnail with link attached] [Tweet]. Twitter. </w:t>
      </w:r>
      <w:hyperlink r:id="rId42" w:history="1">
        <w:r w:rsidRPr="005A5F47">
          <w:rPr>
            <w:rStyle w:val="Kpr"/>
            <w:rFonts w:cs="Poppins"/>
            <w:color w:val="0B58A2"/>
            <w:sz w:val="21"/>
            <w:szCs w:val="21"/>
          </w:rPr>
          <w:t>https://twitter.com/apaeducation/status/1012810490530140161</w:t>
        </w:r>
      </w:hyperlink>
      <w:r w:rsidRPr="005A5F47">
        <w:t> </w:t>
      </w:r>
      <w:r w:rsidRPr="005A5F47">
        <w:br/>
        <w:t>Parenteziçi alıntı: (APA Education, 2018)</w:t>
      </w:r>
      <w:r w:rsidRPr="005A5F47">
        <w:br/>
        <w:t>Anlatı alıntı: APA Education (2018)</w:t>
      </w:r>
    </w:p>
    <w:p w14:paraId="6C1F0947" w14:textId="77777777" w:rsidR="00576573" w:rsidRPr="005A5F47" w:rsidRDefault="00576573" w:rsidP="005A5F47">
      <w:pPr>
        <w:jc w:val="left"/>
      </w:pPr>
      <w:r w:rsidRPr="005A5F47">
        <w:rPr>
          <w:rStyle w:val="Balk3Char"/>
        </w:rPr>
        <w:t>46. Facebook gönderisi</w:t>
      </w:r>
      <w:r w:rsidRPr="005A5F47">
        <w:br/>
        <w:t>Gaiman, N. (2018, Mart 22). </w:t>
      </w:r>
      <w:r w:rsidRPr="005A5F47">
        <w:rPr>
          <w:i/>
          <w:iCs/>
        </w:rPr>
        <w:t>100,000+ Rohingya refugees could be at serious risk during Bangladesh’s monsoon season. My fellow UNHCR Goodwill Ambassador Cate Blanchet is</w:t>
      </w:r>
      <w:r w:rsidRPr="005A5F47">
        <w:t> [Image attached] [Status update]. Facebook. </w:t>
      </w:r>
      <w:hyperlink r:id="rId43" w:history="1">
        <w:r w:rsidRPr="005A5F47">
          <w:rPr>
            <w:rStyle w:val="Kpr"/>
            <w:rFonts w:cs="Poppins"/>
            <w:color w:val="0B58A2"/>
            <w:sz w:val="21"/>
            <w:szCs w:val="21"/>
          </w:rPr>
          <w:t>https://www.facebook.com/neilgaiman/photos/a.306989681015/10155317233951016/?type=3&amp;theater</w:t>
        </w:r>
      </w:hyperlink>
      <w:r w:rsidRPr="005A5F47">
        <w:t> </w:t>
      </w:r>
      <w:r w:rsidRPr="005A5F47">
        <w:br/>
        <w:t>Parenteziçi alıntı: (Gaimen, 2018)</w:t>
      </w:r>
      <w:r w:rsidRPr="005A5F47">
        <w:br/>
        <w:t>Anlatı alıntı: Gaimen (2018)</w:t>
      </w:r>
    </w:p>
    <w:p w14:paraId="7DB3CE8B" w14:textId="77777777" w:rsidR="00576573" w:rsidRPr="005A5F47" w:rsidRDefault="00576573" w:rsidP="005A5F47">
      <w:pPr>
        <w:jc w:val="left"/>
      </w:pPr>
      <w:r w:rsidRPr="005A5F47">
        <w:rPr>
          <w:rStyle w:val="Balk3Char"/>
        </w:rPr>
        <w:t>47. Instagram fotoğrafı, videosu</w:t>
      </w:r>
      <w:r w:rsidRPr="005A5F47">
        <w:br/>
        <w:t>Zeitz MOCAA [@zeitzmocaa]. (2018, November 26). </w:t>
      </w:r>
      <w:r w:rsidRPr="005A5F47">
        <w:rPr>
          <w:i/>
          <w:iCs/>
        </w:rPr>
        <w:t>Grade 6 learners from Parkfields Primary School in Hanover Park visited the museum for a tour and workshop hosted by </w:t>
      </w:r>
      <w:r w:rsidRPr="005A5F47">
        <w:t>[Photographs]. Instagram. </w:t>
      </w:r>
      <w:hyperlink r:id="rId44" w:history="1">
        <w:r w:rsidRPr="005A5F47">
          <w:rPr>
            <w:rStyle w:val="Kpr"/>
            <w:rFonts w:cs="Poppins"/>
            <w:color w:val="0B58A2"/>
            <w:sz w:val="21"/>
            <w:szCs w:val="21"/>
          </w:rPr>
          <w:t>https://www.instagram.com/p/BqpHpjFBs3b/</w:t>
        </w:r>
      </w:hyperlink>
      <w:r w:rsidRPr="005A5F47">
        <w:t> </w:t>
      </w:r>
      <w:r w:rsidRPr="005A5F47">
        <w:br/>
        <w:t>Parenteziçi alıntı: (Zeitz MOCAA, 2018)</w:t>
      </w:r>
      <w:r w:rsidRPr="005A5F47">
        <w:br/>
        <w:t>Anlatı alıntı: Zeitz MOCAA (2018)</w:t>
      </w:r>
    </w:p>
    <w:p w14:paraId="76079E1C" w14:textId="77777777" w:rsidR="00576573" w:rsidRPr="005A5F47" w:rsidRDefault="00576573" w:rsidP="005A5F47">
      <w:pPr>
        <w:jc w:val="left"/>
      </w:pPr>
      <w:r w:rsidRPr="005A5F47">
        <w:rPr>
          <w:rStyle w:val="Balk3Char"/>
        </w:rPr>
        <w:t>48. Çevirimiçi forum gönderisi</w:t>
      </w:r>
      <w:r w:rsidRPr="005A5F47">
        <w:br/>
        <w:t>National Aeronautics and Space Administration [nasa]. (2018, Semtember 12).</w:t>
      </w:r>
      <w:r w:rsidRPr="005A5F47">
        <w:rPr>
          <w:i/>
          <w:iCs/>
        </w:rPr>
        <w:t> I’m NASA astronaut Scott Tingle. Ask me anything about adjusting to being back on Earth after my first spaceflight!</w:t>
      </w:r>
      <w:r w:rsidRPr="005A5F47">
        <w:t> [Çevirimiçi forum gönderisi]. Reddit. </w:t>
      </w:r>
      <w:hyperlink r:id="rId45" w:history="1">
        <w:r w:rsidRPr="005A5F47">
          <w:rPr>
            <w:rStyle w:val="Kpr"/>
            <w:rFonts w:cs="Poppins"/>
            <w:color w:val="0B58A2"/>
            <w:sz w:val="21"/>
            <w:szCs w:val="21"/>
          </w:rPr>
          <w:t>https://www.reddit.com/r/IAmA/comments/9fagqy/im_nasa_astronaut_scott_tingle_ask_me_anything/</w:t>
        </w:r>
      </w:hyperlink>
      <w:r w:rsidRPr="005A5F47">
        <w:t> </w:t>
      </w:r>
      <w:r w:rsidRPr="005A5F47">
        <w:br/>
        <w:t>Parenteziçi alıntı: (National Aeronautics ve Space Administration, 2018)</w:t>
      </w:r>
      <w:r w:rsidRPr="005A5F47">
        <w:br/>
        <w:t>Anlatı alıntı: National Aeronautics ve Space Administration (2018)</w:t>
      </w:r>
      <w:r w:rsidRPr="005A5F47">
        <w:br/>
      </w:r>
      <w:r w:rsidRPr="005A5F47">
        <w:lastRenderedPageBreak/>
        <w:br/>
      </w:r>
      <w:r w:rsidRPr="005A5F47">
        <w:rPr>
          <w:rStyle w:val="Balk2Char"/>
        </w:rPr>
        <w:t>Websayfası ve websitesi</w:t>
      </w:r>
    </w:p>
    <w:p w14:paraId="1D497C81" w14:textId="77777777" w:rsidR="00576573" w:rsidRPr="005A5F47" w:rsidRDefault="00576573" w:rsidP="005A5F47">
      <w:pPr>
        <w:jc w:val="left"/>
      </w:pPr>
      <w:r w:rsidRPr="005A5F47">
        <w:rPr>
          <w:rStyle w:val="Balk3Char"/>
        </w:rPr>
        <w:t>49. Bir web sitesindeki wen sayfası</w:t>
      </w:r>
      <w:r w:rsidRPr="005A5F47">
        <w:br/>
        <w:t>Avramova, N. (2019, January 3). </w:t>
      </w:r>
      <w:r w:rsidRPr="005A5F47">
        <w:rPr>
          <w:i/>
          <w:iCs/>
        </w:rPr>
        <w:t>The secret to a long, healthy life? Think age-positive.</w:t>
      </w:r>
      <w:r w:rsidRPr="005A5F47">
        <w:t> CNN. </w:t>
      </w:r>
      <w:hyperlink r:id="rId46" w:history="1">
        <w:r w:rsidRPr="005A5F47">
          <w:rPr>
            <w:rStyle w:val="Kpr"/>
            <w:rFonts w:cs="Poppins"/>
            <w:color w:val="0B58A2"/>
            <w:sz w:val="21"/>
            <w:szCs w:val="21"/>
          </w:rPr>
          <w:t>https://edition.cnn.com/2019/01/03/health/respect-toward-elderly-leads-to-long-life-intl/index.html</w:t>
        </w:r>
      </w:hyperlink>
      <w:r w:rsidRPr="005A5F47">
        <w:t> </w:t>
      </w:r>
      <w:r w:rsidRPr="005A5F47">
        <w:br/>
        <w:t>Parenteziçi alıntı: (Avramova, 2019)</w:t>
      </w:r>
      <w:r w:rsidRPr="005A5F47">
        <w:br/>
        <w:t>Anlatı alıntı: Avramova (2019)</w:t>
      </w:r>
    </w:p>
    <w:p w14:paraId="273A1CBC" w14:textId="77777777" w:rsidR="00576573" w:rsidRPr="005A5F47" w:rsidRDefault="00576573" w:rsidP="005A5F47">
      <w:pPr>
        <w:jc w:val="left"/>
      </w:pPr>
      <w:r w:rsidRPr="005A5F47">
        <w:rPr>
          <w:rStyle w:val="Balk3Char"/>
        </w:rPr>
        <w:t>50. Grup yazarlı bir web sitesindeki web sayfası</w:t>
      </w:r>
      <w:r w:rsidRPr="005A5F47">
        <w:br/>
        <w:t>Centers for Disease Control and Prevention. (2018, Ocak 23).</w:t>
      </w:r>
      <w:r w:rsidRPr="005A5F47">
        <w:rPr>
          <w:i/>
          <w:iCs/>
        </w:rPr>
        <w:t> People at high risk of developing flu-related complications.</w:t>
      </w:r>
      <w:r w:rsidRPr="005A5F47">
        <w:t> </w:t>
      </w:r>
      <w:hyperlink r:id="rId47" w:history="1">
        <w:r w:rsidRPr="005A5F47">
          <w:rPr>
            <w:rStyle w:val="Kpr"/>
            <w:rFonts w:cs="Poppins"/>
            <w:color w:val="0B58A2"/>
            <w:sz w:val="21"/>
            <w:szCs w:val="21"/>
          </w:rPr>
          <w:t>https://www.cdc.gov/flu/about/disease/high_risk.htm</w:t>
        </w:r>
      </w:hyperlink>
      <w:r w:rsidRPr="005A5F47">
        <w:t> </w:t>
      </w:r>
      <w:r w:rsidRPr="005A5F47">
        <w:br/>
        <w:t>Parenteziçi alıntı: (Centers for Disease Control ve Prevention, 2018)</w:t>
      </w:r>
      <w:r w:rsidRPr="005A5F47">
        <w:br/>
        <w:t>Anlatı alıntı: Centers for Disease Control ve Prevention (2018)</w:t>
      </w:r>
    </w:p>
    <w:p w14:paraId="7B6D10CA" w14:textId="77777777" w:rsidR="00576573" w:rsidRPr="005A5F47" w:rsidRDefault="00576573" w:rsidP="005A5F47">
      <w:pPr>
        <w:jc w:val="left"/>
      </w:pPr>
      <w:r w:rsidRPr="005A5F47">
        <w:rPr>
          <w:rStyle w:val="Balk3Char"/>
        </w:rPr>
        <w:t>51. Tarihi olmayan bir web sitesindeki web sayfası</w:t>
      </w:r>
      <w:r w:rsidRPr="005A5F47">
        <w:br/>
        <w:t>National Nurses United. (t.y.).</w:t>
      </w:r>
      <w:r w:rsidRPr="005A5F47">
        <w:rPr>
          <w:i/>
          <w:iCs/>
        </w:rPr>
        <w:t> What employers should do to protect nurses from Zika.</w:t>
      </w:r>
      <w:r w:rsidRPr="005A5F47">
        <w:t> </w:t>
      </w:r>
      <w:hyperlink r:id="rId48" w:history="1">
        <w:r w:rsidRPr="005A5F47">
          <w:rPr>
            <w:rStyle w:val="Kpr"/>
            <w:rFonts w:cs="Poppins"/>
            <w:color w:val="0B58A2"/>
            <w:sz w:val="21"/>
            <w:szCs w:val="21"/>
          </w:rPr>
          <w:t>https://www.nationalnursesunited.org/what-employers-should-do-to-protect-rns-from-zika</w:t>
        </w:r>
      </w:hyperlink>
      <w:r w:rsidRPr="005A5F47">
        <w:t> </w:t>
      </w:r>
      <w:r w:rsidRPr="005A5F47">
        <w:br/>
        <w:t>Parenteziçi alıntı: (National Nurses United, t.y.)</w:t>
      </w:r>
      <w:r w:rsidRPr="005A5F47">
        <w:br/>
        <w:t>Anlatı alıntı: National Nurses United (t.y.)</w:t>
      </w:r>
    </w:p>
    <w:p w14:paraId="222A13F0" w14:textId="77777777" w:rsidR="00576573" w:rsidRPr="005A5F47" w:rsidRDefault="00576573" w:rsidP="005A5F47">
      <w:pPr>
        <w:jc w:val="left"/>
      </w:pPr>
      <w:r w:rsidRPr="005A5F47">
        <w:rPr>
          <w:rStyle w:val="Balk3Char"/>
        </w:rPr>
        <w:t>52. Alınma tarihi olan bir web sitesindeki web sayfası</w:t>
      </w:r>
      <w:r w:rsidRPr="005A5F47">
        <w:br/>
        <w:t>U. S. Census Bureau. (t.y.) </w:t>
      </w:r>
      <w:r w:rsidRPr="005A5F47">
        <w:rPr>
          <w:i/>
          <w:iCs/>
        </w:rPr>
        <w:t>U. S. and world population clock. U. S.</w:t>
      </w:r>
      <w:r w:rsidRPr="005A5F47">
        <w:t> Department of Commerce. Retrieved July 3, 2019, from </w:t>
      </w:r>
      <w:hyperlink r:id="rId49" w:history="1">
        <w:r w:rsidRPr="005A5F47">
          <w:rPr>
            <w:rStyle w:val="Kpr"/>
            <w:rFonts w:cs="Poppins"/>
            <w:color w:val="0B58A2"/>
            <w:sz w:val="21"/>
            <w:szCs w:val="21"/>
          </w:rPr>
          <w:t>https://www.census.gov/popclock/</w:t>
        </w:r>
      </w:hyperlink>
      <w:r w:rsidRPr="005A5F47">
        <w:t> </w:t>
      </w:r>
      <w:r w:rsidRPr="005A5F47">
        <w:br/>
        <w:t>Parenteziçi alıntı: (U. S. Census Bureau, t.y.)</w:t>
      </w:r>
      <w:r w:rsidRPr="005A5F47">
        <w:br/>
        <w:t>Anlatı alıntı: U. S. Census Bureau (t.y.)</w:t>
      </w:r>
      <w:r w:rsidRPr="005A5F47">
        <w:br/>
      </w:r>
      <w:r w:rsidRPr="005A5F47">
        <w:br/>
      </w:r>
      <w:r w:rsidRPr="00AC129C">
        <w:rPr>
          <w:rStyle w:val="Balk3Char"/>
        </w:rPr>
        <w:t>Daha fzla bilgiye ulaşmak için;</w:t>
      </w:r>
      <w:r w:rsidRPr="005A5F47">
        <w:br/>
        <w:t>https://www.apastyle.org/learn/faqs/references-in-parentheses</w:t>
      </w:r>
      <w:r w:rsidRPr="005A5F47">
        <w:br/>
        <w:t>http://citationonline.net/CitationHelp/csg04-manuscriptsapa.htm#references</w:t>
      </w:r>
      <w:r w:rsidRPr="005A5F47">
        <w:br/>
        <w:t>https://owl.purdue.edu/owl/research_and_citation/apa_style/apa_formatting_and_style_guide/in_text_citations_author_authors.html</w:t>
      </w:r>
      <w:r w:rsidRPr="005A5F47">
        <w:br/>
      </w:r>
      <w:hyperlink r:id="rId50" w:history="1">
        <w:r w:rsidRPr="005A5F47">
          <w:rPr>
            <w:rStyle w:val="Kpr"/>
            <w:rFonts w:cs="Poppins"/>
            <w:color w:val="0B58A2"/>
            <w:sz w:val="21"/>
            <w:szCs w:val="21"/>
          </w:rPr>
          <w:t>https://owl.purdue.edu/owl/research_and_citation/apa_style/apa_formatting_and_style_guide/reference_list_books.html</w:t>
        </w:r>
      </w:hyperlink>
    </w:p>
    <w:p w14:paraId="4710408C" w14:textId="77777777" w:rsidR="00576573" w:rsidRPr="005A5F47" w:rsidRDefault="00576573" w:rsidP="005A5F47">
      <w:pPr>
        <w:jc w:val="left"/>
        <w:rPr>
          <w:lang w:val="tr-TR"/>
        </w:rPr>
      </w:pPr>
    </w:p>
    <w:p w14:paraId="22769F99" w14:textId="77777777" w:rsidR="006C3D98" w:rsidRPr="005A5F47" w:rsidRDefault="006C3D98" w:rsidP="006C3D98">
      <w:pPr>
        <w:pStyle w:val="HeadTitles"/>
        <w:rPr>
          <w:lang w:val="tr-TR"/>
        </w:rPr>
      </w:pPr>
    </w:p>
    <w:sectPr w:rsidR="006C3D98" w:rsidRPr="005A5F47" w:rsidSect="00802346">
      <w:headerReference w:type="even" r:id="rId51"/>
      <w:headerReference w:type="default" r:id="rId52"/>
      <w:footerReference w:type="first" r:id="rId5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264F" w14:textId="77777777" w:rsidR="00FF4C01" w:rsidRDefault="00FF4C01" w:rsidP="00A726A2">
      <w:pPr>
        <w:spacing w:before="0" w:after="0"/>
      </w:pPr>
      <w:r>
        <w:separator/>
      </w:r>
    </w:p>
  </w:endnote>
  <w:endnote w:type="continuationSeparator" w:id="0">
    <w:p w14:paraId="413F27B0" w14:textId="77777777" w:rsidR="00FF4C01" w:rsidRDefault="00FF4C01" w:rsidP="00A726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Times New Roman (CS Başlıklar)">
    <w:altName w:val="Times New Roman"/>
    <w:panose1 w:val="00000000000000000000"/>
    <w:charset w:val="00"/>
    <w:family w:val="roman"/>
    <w:notTrueType/>
    <w:pitch w:val="default"/>
  </w:font>
  <w:font w:name="PT Sans">
    <w:charset w:val="A2"/>
    <w:family w:val="swiss"/>
    <w:pitch w:val="variable"/>
    <w:sig w:usb0="A00002EF" w:usb1="5000204B" w:usb2="00000000" w:usb3="00000000" w:csb0="00000097" w:csb1="00000000"/>
  </w:font>
  <w:font w:name="PT Sans Narrow">
    <w:charset w:val="A2"/>
    <w:family w:val="swiss"/>
    <w:pitch w:val="variable"/>
    <w:sig w:usb0="A00002EF" w:usb1="5000204B" w:usb2="00000000" w:usb3="00000000" w:csb0="00000097" w:csb1="00000000"/>
  </w:font>
  <w:font w:name="Times New Roman (CS Gövde)">
    <w:altName w:val="Times New Roman"/>
    <w:charset w:val="00"/>
    <w:family w:val="roman"/>
    <w:pitch w:val="default"/>
  </w:font>
  <w:font w:name="Roboto Condensed">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Poppins">
    <w:charset w:val="A2"/>
    <w:family w:val="auto"/>
    <w:pitch w:val="variable"/>
    <w:sig w:usb0="00008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8CCF" w14:textId="77777777" w:rsidR="00B12E87" w:rsidRDefault="00B12E87" w:rsidP="007410E5">
    <w:pPr>
      <w:pStyle w:val="GrayText"/>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4DDE4"/>
      <w:tblCellMar>
        <w:left w:w="0" w:type="dxa"/>
      </w:tblCellMar>
      <w:tblLook w:val="04A0" w:firstRow="1" w:lastRow="0" w:firstColumn="1" w:lastColumn="0" w:noHBand="0" w:noVBand="1"/>
    </w:tblPr>
    <w:tblGrid>
      <w:gridCol w:w="9072"/>
    </w:tblGrid>
    <w:tr w:rsidR="00104F5E" w:rsidRPr="003050D4" w14:paraId="6898E86F" w14:textId="77777777" w:rsidTr="008E3655">
      <w:tc>
        <w:tcPr>
          <w:tcW w:w="5000" w:type="pct"/>
          <w:shd w:val="clear" w:color="auto" w:fill="D4DDE4"/>
          <w:tcMar>
            <w:top w:w="28" w:type="dxa"/>
            <w:left w:w="142" w:type="dxa"/>
            <w:bottom w:w="28" w:type="dxa"/>
            <w:right w:w="142" w:type="dxa"/>
          </w:tcMar>
        </w:tcPr>
        <w:p w14:paraId="1AF5F3DB" w14:textId="27DD05F3" w:rsidR="00104F5E" w:rsidRPr="00104F5E" w:rsidRDefault="000738C2" w:rsidP="00E1180F">
          <w:pPr>
            <w:pStyle w:val="Cite"/>
          </w:pPr>
          <w:r>
            <w:rPr>
              <w:rFonts w:ascii="Roboto Black" w:hAnsi="Roboto Black"/>
            </w:rPr>
            <w:t>Cite</w:t>
          </w:r>
          <w:r w:rsidR="00104F5E" w:rsidRPr="00104F5E">
            <w:rPr>
              <w:rFonts w:ascii="Roboto Black" w:hAnsi="Roboto Black"/>
            </w:rPr>
            <w:t>:</w:t>
          </w:r>
          <w:r w:rsidR="00104F5E">
            <w:t xml:space="preserve"> Yazar Soyadı, A. (202</w:t>
          </w:r>
          <w:r w:rsidR="00D07AD9">
            <w:t>4</w:t>
          </w:r>
          <w:r w:rsidR="00104F5E">
            <w:t xml:space="preserve">). Makalenin başlığı. </w:t>
          </w:r>
          <w:r w:rsidR="00D07AD9" w:rsidRPr="00295CC3">
            <w:rPr>
              <w:i/>
            </w:rPr>
            <w:t>Ordu Üniversitesi Sosyal Bilimler Araştırmaları Dergisi</w:t>
          </w:r>
          <w:r w:rsidR="00104F5E" w:rsidRPr="00104F5E">
            <w:rPr>
              <w:i/>
              <w:iCs/>
            </w:rPr>
            <w:t xml:space="preserve">, </w:t>
          </w:r>
          <w:r w:rsidR="00D07AD9">
            <w:rPr>
              <w:i/>
              <w:iCs/>
            </w:rPr>
            <w:t>14</w:t>
          </w:r>
          <w:r w:rsidR="00104F5E">
            <w:t xml:space="preserve">(2), 25-50. </w:t>
          </w:r>
          <w:r w:rsidR="00B12E87" w:rsidRPr="00B12E87">
            <w:t>https://doi.org/10.48146/odusobiad.1279</w:t>
          </w:r>
          <w:r w:rsidR="00B12E87">
            <w:t>568</w:t>
          </w:r>
          <w:r w:rsidR="00E1180F">
            <w:t xml:space="preserve"> (Cite stilini seçiniz).</w:t>
          </w:r>
        </w:p>
      </w:tc>
    </w:tr>
  </w:tbl>
  <w:p w14:paraId="5AA3E07D" w14:textId="77777777" w:rsidR="00104F5E" w:rsidRDefault="00104F5E" w:rsidP="007410E5">
    <w:pPr>
      <w:pStyle w:val="GrayText"/>
    </w:pPr>
  </w:p>
  <w:p w14:paraId="58F74D66" w14:textId="13FBCB91" w:rsidR="00F30357" w:rsidRPr="008E3655" w:rsidRDefault="000738C2" w:rsidP="008E3655">
    <w:pPr>
      <w:pStyle w:val="GrayText"/>
      <w:rPr>
        <w:lang w:val="tr-TR"/>
      </w:rPr>
    </w:pPr>
    <w:r w:rsidRPr="000738C2">
      <w:rPr>
        <w:lang w:val="tr-TR"/>
      </w:rPr>
      <w:t>Corresponding Author</w:t>
    </w:r>
    <w:r w:rsidR="00053844">
      <w:rPr>
        <w:lang w:val="tr-TR"/>
      </w:rPr>
      <w:t>:</w:t>
    </w:r>
    <w:r w:rsidR="008E3655">
      <w:rPr>
        <w:lang w:val="tr-TR"/>
      </w:rPr>
      <w:t xml:space="preserve"> e-posta@adresi                                                                                                            </w:t>
    </w:r>
    <w:r w:rsidR="00D07AD9">
      <w:rPr>
        <w:lang w:val="tr-TR"/>
      </w:rPr>
      <w:t xml:space="preserve">       </w:t>
    </w:r>
    <w:r>
      <w:rPr>
        <w:lang w:val="tr-TR"/>
      </w:rPr>
      <w:t xml:space="preserve"> </w:t>
    </w:r>
    <w:r w:rsidR="008E3655">
      <w:rPr>
        <w:lang w:val="tr-TR"/>
      </w:rPr>
      <w:t xml:space="preserve"> </w:t>
    </w:r>
    <w:r w:rsidR="00F30357" w:rsidRPr="00D17038">
      <w:t>© 202</w:t>
    </w:r>
    <w:r w:rsidR="00F40C7A">
      <w:t>4</w:t>
    </w:r>
    <w:r w:rsidR="00F30357" w:rsidRPr="00D17038">
      <w:t xml:space="preserve"> </w:t>
    </w:r>
    <w:r w:rsidR="00F40C7A">
      <w:t>ODÜ SOBİAD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A127" w14:textId="77777777" w:rsidR="00FF4C01" w:rsidRDefault="00FF4C01" w:rsidP="00A726A2">
      <w:pPr>
        <w:spacing w:before="0" w:after="0"/>
      </w:pPr>
      <w:r>
        <w:separator/>
      </w:r>
    </w:p>
  </w:footnote>
  <w:footnote w:type="continuationSeparator" w:id="0">
    <w:p w14:paraId="5E92B90B" w14:textId="77777777" w:rsidR="00FF4C01" w:rsidRDefault="00FF4C01" w:rsidP="00A726A2">
      <w:pPr>
        <w:spacing w:before="0" w:after="0"/>
      </w:pPr>
      <w:r>
        <w:continuationSeparator/>
      </w:r>
    </w:p>
  </w:footnote>
  <w:footnote w:id="1">
    <w:p w14:paraId="64D66060" w14:textId="77777777" w:rsidR="001A75EC" w:rsidRPr="00B12E87" w:rsidRDefault="001A75EC" w:rsidP="001A75EC">
      <w:pPr>
        <w:pStyle w:val="DipnotMetni"/>
        <w:rPr>
          <w:lang w:val="tr-TR"/>
        </w:rPr>
      </w:pPr>
      <w:r>
        <w:rPr>
          <w:rStyle w:val="DipnotBavurusu"/>
        </w:rPr>
        <w:footnoteRef/>
      </w:r>
      <w:r>
        <w:t xml:space="preserve"> </w:t>
      </w:r>
      <w:r w:rsidRPr="00B12E87">
        <w:rPr>
          <w:sz w:val="16"/>
          <w:szCs w:val="16"/>
        </w:rPr>
        <w:t>İlgili çalışma bir tezden üretildi ise veya herhangi bir kongrede sözlü bildiri olarak sunuldu ise burada ayrıntılı olarak bilgisi verilmelidir.</w:t>
      </w:r>
      <w:r>
        <w:rPr>
          <w:sz w:val="16"/>
          <w:szCs w:val="16"/>
        </w:rPr>
        <w:t xml:space="preserve"> </w:t>
      </w:r>
      <w:r w:rsidRPr="00D22E10">
        <w:rPr>
          <w:sz w:val="16"/>
          <w:szCs w:val="16"/>
        </w:rPr>
        <w:t>Ayrıca, etik kurul izni gerektiren bir yazı ise etik kurul izin bilgileri yazılmalıdır. (kurul adı, tarih ve sayı 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8C0919" w14:paraId="1E509834" w14:textId="1F4CAFA5" w:rsidTr="008C0919">
      <w:tc>
        <w:tcPr>
          <w:tcW w:w="8500" w:type="dxa"/>
        </w:tcPr>
        <w:p w14:paraId="51755BD3" w14:textId="5DDCCEE3" w:rsidR="008C0919" w:rsidRPr="00C67CC8" w:rsidRDefault="00DA3171" w:rsidP="00FA2FF4">
          <w:pPr>
            <w:pStyle w:val="GrayText"/>
            <w:jc w:val="right"/>
          </w:pPr>
          <w:r w:rsidRPr="003050D4">
            <w:rPr>
              <w:noProof/>
              <w:lang w:val="tr-TR"/>
            </w:rPr>
            <w:drawing>
              <wp:inline distT="0" distB="0" distL="0" distR="0" wp14:anchorId="7AF9C921" wp14:editId="5BA6020E">
                <wp:extent cx="979200" cy="144000"/>
                <wp:effectExtent l="0" t="0" r="0" b="8890"/>
                <wp:docPr id="1781018943" name="Resim 1781018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200" cy="144000"/>
                        </a:xfrm>
                        <a:prstGeom prst="rect">
                          <a:avLst/>
                        </a:prstGeom>
                      </pic:spPr>
                    </pic:pic>
                  </a:graphicData>
                </a:graphic>
              </wp:inline>
            </w:drawing>
          </w:r>
        </w:p>
      </w:tc>
      <w:tc>
        <w:tcPr>
          <w:tcW w:w="562" w:type="dxa"/>
        </w:tcPr>
        <w:sdt>
          <w:sdtPr>
            <w:rPr>
              <w:rStyle w:val="SayfaNumaras"/>
            </w:rPr>
            <w:id w:val="1638067864"/>
            <w:docPartObj>
              <w:docPartGallery w:val="Page Numbers (Top of Page)"/>
              <w:docPartUnique/>
            </w:docPartObj>
          </w:sdtPr>
          <w:sdtContent>
            <w:p w14:paraId="5E046485" w14:textId="19B47FD7" w:rsidR="008C0919" w:rsidRPr="00C67CC8" w:rsidRDefault="008C0919" w:rsidP="00FA2FF4">
              <w:pPr>
                <w:pStyle w:val="GrayText"/>
                <w:jc w:val="cente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w:t>
              </w:r>
              <w:r>
                <w:rPr>
                  <w:rStyle w:val="SayfaNumaras"/>
                </w:rPr>
                <w:fldChar w:fldCharType="end"/>
              </w:r>
            </w:p>
          </w:sdtContent>
        </w:sdt>
      </w:tc>
    </w:tr>
  </w:tbl>
  <w:p w14:paraId="3A7E4027" w14:textId="77777777" w:rsidR="00A726A2" w:rsidRDefault="00A726A2" w:rsidP="00A726A2">
    <w:pPr>
      <w:pStyle w:val="stBilgi"/>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641"/>
    </w:tblGrid>
    <w:tr w:rsidR="00A726A2" w14:paraId="572EF359" w14:textId="77777777" w:rsidTr="005E1822">
      <w:tc>
        <w:tcPr>
          <w:tcW w:w="421" w:type="dxa"/>
        </w:tcPr>
        <w:sdt>
          <w:sdtPr>
            <w:rPr>
              <w:rStyle w:val="SayfaNumaras"/>
            </w:rPr>
            <w:id w:val="69854947"/>
            <w:docPartObj>
              <w:docPartGallery w:val="Page Numbers (Top of Page)"/>
              <w:docPartUnique/>
            </w:docPartObj>
          </w:sdtPr>
          <w:sdtContent>
            <w:p w14:paraId="50256FA1" w14:textId="2783F838" w:rsidR="00A726A2" w:rsidRDefault="00A726A2" w:rsidP="00C67CC8">
              <w:pPr>
                <w:pStyle w:val="UpperInfos"/>
              </w:pPr>
              <w:r w:rsidRPr="00295865">
                <w:rPr>
                  <w:rStyle w:val="SayfaNumaras"/>
                  <w:sz w:val="20"/>
                  <w:szCs w:val="20"/>
                </w:rPr>
                <w:fldChar w:fldCharType="begin"/>
              </w:r>
              <w:r w:rsidRPr="00295865">
                <w:rPr>
                  <w:rStyle w:val="SayfaNumaras"/>
                  <w:sz w:val="20"/>
                  <w:szCs w:val="20"/>
                </w:rPr>
                <w:instrText xml:space="preserve"> PAGE </w:instrText>
              </w:r>
              <w:r w:rsidRPr="00295865">
                <w:rPr>
                  <w:rStyle w:val="SayfaNumaras"/>
                  <w:sz w:val="20"/>
                  <w:szCs w:val="20"/>
                </w:rPr>
                <w:fldChar w:fldCharType="separate"/>
              </w:r>
              <w:r w:rsidRPr="00295865">
                <w:rPr>
                  <w:rStyle w:val="SayfaNumaras"/>
                  <w:noProof/>
                  <w:sz w:val="20"/>
                  <w:szCs w:val="20"/>
                </w:rPr>
                <w:t>3</w:t>
              </w:r>
              <w:r w:rsidRPr="00295865">
                <w:rPr>
                  <w:rStyle w:val="SayfaNumaras"/>
                  <w:sz w:val="20"/>
                  <w:szCs w:val="20"/>
                </w:rPr>
                <w:fldChar w:fldCharType="end"/>
              </w:r>
            </w:p>
          </w:sdtContent>
        </w:sdt>
      </w:tc>
      <w:tc>
        <w:tcPr>
          <w:tcW w:w="8641" w:type="dxa"/>
        </w:tcPr>
        <w:p w14:paraId="47385558" w14:textId="087F77DC" w:rsidR="00A726A2" w:rsidRPr="00295865" w:rsidRDefault="00DA3171" w:rsidP="00C67CC8">
          <w:pPr>
            <w:pStyle w:val="UpperInfos"/>
            <w:rPr>
              <w:sz w:val="20"/>
              <w:szCs w:val="20"/>
            </w:rPr>
          </w:pPr>
          <w:r w:rsidRPr="003050D4">
            <w:rPr>
              <w:noProof/>
              <w:lang w:val="tr-TR"/>
            </w:rPr>
            <w:drawing>
              <wp:inline distT="0" distB="0" distL="0" distR="0" wp14:anchorId="1D25D6E4" wp14:editId="4C07ED0B">
                <wp:extent cx="979200" cy="144000"/>
                <wp:effectExtent l="0" t="0" r="0" b="8890"/>
                <wp:docPr id="34419186" name="Resim 34419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200" cy="144000"/>
                        </a:xfrm>
                        <a:prstGeom prst="rect">
                          <a:avLst/>
                        </a:prstGeom>
                      </pic:spPr>
                    </pic:pic>
                  </a:graphicData>
                </a:graphic>
              </wp:inline>
            </w:drawing>
          </w:r>
        </w:p>
      </w:tc>
    </w:tr>
  </w:tbl>
  <w:p w14:paraId="17C11E21" w14:textId="77777777" w:rsidR="00A726A2" w:rsidRDefault="00A726A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activeWritingStyle w:appName="MSWord" w:lang="tr-TR" w:vendorID="64" w:dllVersion="0" w:nlCheck="1" w:checkStyle="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97"/>
    <w:rsid w:val="0000186C"/>
    <w:rsid w:val="00001DE6"/>
    <w:rsid w:val="00013378"/>
    <w:rsid w:val="00016DAB"/>
    <w:rsid w:val="00025ECF"/>
    <w:rsid w:val="00052442"/>
    <w:rsid w:val="00053844"/>
    <w:rsid w:val="0005778C"/>
    <w:rsid w:val="00062B67"/>
    <w:rsid w:val="00072083"/>
    <w:rsid w:val="000738C2"/>
    <w:rsid w:val="00073DED"/>
    <w:rsid w:val="000743BB"/>
    <w:rsid w:val="000864C9"/>
    <w:rsid w:val="00096A0E"/>
    <w:rsid w:val="000B1B07"/>
    <w:rsid w:val="000D2011"/>
    <w:rsid w:val="000E6302"/>
    <w:rsid w:val="000F3761"/>
    <w:rsid w:val="000F4E9D"/>
    <w:rsid w:val="00104F5E"/>
    <w:rsid w:val="00111295"/>
    <w:rsid w:val="00120CF4"/>
    <w:rsid w:val="0012142C"/>
    <w:rsid w:val="00126C8B"/>
    <w:rsid w:val="00136000"/>
    <w:rsid w:val="001375CC"/>
    <w:rsid w:val="0014240D"/>
    <w:rsid w:val="00145D95"/>
    <w:rsid w:val="0014726C"/>
    <w:rsid w:val="001626E4"/>
    <w:rsid w:val="001859C6"/>
    <w:rsid w:val="00186181"/>
    <w:rsid w:val="00186978"/>
    <w:rsid w:val="001916E1"/>
    <w:rsid w:val="00192AF9"/>
    <w:rsid w:val="0019679D"/>
    <w:rsid w:val="001A37D0"/>
    <w:rsid w:val="001A75EC"/>
    <w:rsid w:val="001A7A5C"/>
    <w:rsid w:val="001B127C"/>
    <w:rsid w:val="001C6622"/>
    <w:rsid w:val="0020356A"/>
    <w:rsid w:val="00226F47"/>
    <w:rsid w:val="0022755F"/>
    <w:rsid w:val="00227671"/>
    <w:rsid w:val="0023689A"/>
    <w:rsid w:val="00236B2E"/>
    <w:rsid w:val="00237845"/>
    <w:rsid w:val="00254404"/>
    <w:rsid w:val="00254CDE"/>
    <w:rsid w:val="00255A4E"/>
    <w:rsid w:val="002642DB"/>
    <w:rsid w:val="00264513"/>
    <w:rsid w:val="00264595"/>
    <w:rsid w:val="00266B75"/>
    <w:rsid w:val="00267037"/>
    <w:rsid w:val="00267D3C"/>
    <w:rsid w:val="00270125"/>
    <w:rsid w:val="0028108A"/>
    <w:rsid w:val="00295865"/>
    <w:rsid w:val="002A115B"/>
    <w:rsid w:val="002C4F9B"/>
    <w:rsid w:val="002D7E0D"/>
    <w:rsid w:val="002E579E"/>
    <w:rsid w:val="002E7128"/>
    <w:rsid w:val="003050D4"/>
    <w:rsid w:val="00305CD8"/>
    <w:rsid w:val="0030708D"/>
    <w:rsid w:val="00333A1D"/>
    <w:rsid w:val="00336F19"/>
    <w:rsid w:val="00337AF5"/>
    <w:rsid w:val="0034749B"/>
    <w:rsid w:val="00347D18"/>
    <w:rsid w:val="00350E00"/>
    <w:rsid w:val="00354EE0"/>
    <w:rsid w:val="003768D1"/>
    <w:rsid w:val="00377CE4"/>
    <w:rsid w:val="00384851"/>
    <w:rsid w:val="00386F1A"/>
    <w:rsid w:val="003945D3"/>
    <w:rsid w:val="00395E93"/>
    <w:rsid w:val="003965DA"/>
    <w:rsid w:val="003A431C"/>
    <w:rsid w:val="003B4229"/>
    <w:rsid w:val="003B4299"/>
    <w:rsid w:val="003B7A1E"/>
    <w:rsid w:val="003D0CAF"/>
    <w:rsid w:val="003D0F73"/>
    <w:rsid w:val="003D2298"/>
    <w:rsid w:val="003D4BF5"/>
    <w:rsid w:val="003D5089"/>
    <w:rsid w:val="003D60F0"/>
    <w:rsid w:val="003D6B79"/>
    <w:rsid w:val="003E33DD"/>
    <w:rsid w:val="003E4BB8"/>
    <w:rsid w:val="003E7F30"/>
    <w:rsid w:val="003F2614"/>
    <w:rsid w:val="003F4857"/>
    <w:rsid w:val="00414921"/>
    <w:rsid w:val="0041660A"/>
    <w:rsid w:val="00417AE7"/>
    <w:rsid w:val="00420118"/>
    <w:rsid w:val="0042236E"/>
    <w:rsid w:val="00423AB8"/>
    <w:rsid w:val="004516D3"/>
    <w:rsid w:val="00455147"/>
    <w:rsid w:val="00464C0E"/>
    <w:rsid w:val="00471646"/>
    <w:rsid w:val="004728A7"/>
    <w:rsid w:val="00477336"/>
    <w:rsid w:val="0048341A"/>
    <w:rsid w:val="004865DA"/>
    <w:rsid w:val="004951D4"/>
    <w:rsid w:val="004A0173"/>
    <w:rsid w:val="004B54BB"/>
    <w:rsid w:val="004B7189"/>
    <w:rsid w:val="004C0204"/>
    <w:rsid w:val="004C1627"/>
    <w:rsid w:val="004C5857"/>
    <w:rsid w:val="004D1522"/>
    <w:rsid w:val="004E1E14"/>
    <w:rsid w:val="004F0AE6"/>
    <w:rsid w:val="004F1657"/>
    <w:rsid w:val="004F3AB6"/>
    <w:rsid w:val="004F3AC8"/>
    <w:rsid w:val="00516C94"/>
    <w:rsid w:val="00516EA7"/>
    <w:rsid w:val="0051737A"/>
    <w:rsid w:val="005203D2"/>
    <w:rsid w:val="00535FEB"/>
    <w:rsid w:val="00536CE2"/>
    <w:rsid w:val="00547ED8"/>
    <w:rsid w:val="00555D7F"/>
    <w:rsid w:val="00560C86"/>
    <w:rsid w:val="00561D8C"/>
    <w:rsid w:val="005630C2"/>
    <w:rsid w:val="00564B1B"/>
    <w:rsid w:val="00566EAD"/>
    <w:rsid w:val="0057420F"/>
    <w:rsid w:val="005761FA"/>
    <w:rsid w:val="00576573"/>
    <w:rsid w:val="00585138"/>
    <w:rsid w:val="00587F0E"/>
    <w:rsid w:val="005A13DC"/>
    <w:rsid w:val="005A333B"/>
    <w:rsid w:val="005A5F47"/>
    <w:rsid w:val="005B0D8D"/>
    <w:rsid w:val="005B2B18"/>
    <w:rsid w:val="005B2B3A"/>
    <w:rsid w:val="005C669F"/>
    <w:rsid w:val="005D076E"/>
    <w:rsid w:val="005D101D"/>
    <w:rsid w:val="005D1CCF"/>
    <w:rsid w:val="005D79CD"/>
    <w:rsid w:val="005D7DC8"/>
    <w:rsid w:val="005E1822"/>
    <w:rsid w:val="005F507A"/>
    <w:rsid w:val="006072FB"/>
    <w:rsid w:val="00611671"/>
    <w:rsid w:val="00620073"/>
    <w:rsid w:val="00620CCF"/>
    <w:rsid w:val="00622D54"/>
    <w:rsid w:val="006235DB"/>
    <w:rsid w:val="0063295F"/>
    <w:rsid w:val="006362AB"/>
    <w:rsid w:val="006364EB"/>
    <w:rsid w:val="00636D0F"/>
    <w:rsid w:val="0064191B"/>
    <w:rsid w:val="00655205"/>
    <w:rsid w:val="00676024"/>
    <w:rsid w:val="00681477"/>
    <w:rsid w:val="00683B1C"/>
    <w:rsid w:val="006951F9"/>
    <w:rsid w:val="0069575C"/>
    <w:rsid w:val="006B3332"/>
    <w:rsid w:val="006B4752"/>
    <w:rsid w:val="006B4A46"/>
    <w:rsid w:val="006C2CEF"/>
    <w:rsid w:val="006C3D98"/>
    <w:rsid w:val="006E1F1C"/>
    <w:rsid w:val="006F0BE1"/>
    <w:rsid w:val="006F3310"/>
    <w:rsid w:val="006F6237"/>
    <w:rsid w:val="00715475"/>
    <w:rsid w:val="00716A3E"/>
    <w:rsid w:val="007227C9"/>
    <w:rsid w:val="007244FE"/>
    <w:rsid w:val="00732D1F"/>
    <w:rsid w:val="007410E5"/>
    <w:rsid w:val="007461CE"/>
    <w:rsid w:val="00754967"/>
    <w:rsid w:val="00756EB7"/>
    <w:rsid w:val="00761A9E"/>
    <w:rsid w:val="00762A8C"/>
    <w:rsid w:val="00767110"/>
    <w:rsid w:val="0077558C"/>
    <w:rsid w:val="00783DF4"/>
    <w:rsid w:val="00785E76"/>
    <w:rsid w:val="007A09D3"/>
    <w:rsid w:val="007A3BBD"/>
    <w:rsid w:val="007A5E99"/>
    <w:rsid w:val="007A5ED7"/>
    <w:rsid w:val="007B1F39"/>
    <w:rsid w:val="007B6765"/>
    <w:rsid w:val="007C16B5"/>
    <w:rsid w:val="007C79CB"/>
    <w:rsid w:val="007D488C"/>
    <w:rsid w:val="007E4295"/>
    <w:rsid w:val="007E7E04"/>
    <w:rsid w:val="007F062F"/>
    <w:rsid w:val="007F1FE1"/>
    <w:rsid w:val="007F20CE"/>
    <w:rsid w:val="00802346"/>
    <w:rsid w:val="00837AE1"/>
    <w:rsid w:val="00837F44"/>
    <w:rsid w:val="008453F7"/>
    <w:rsid w:val="008476DB"/>
    <w:rsid w:val="008566F7"/>
    <w:rsid w:val="00883C01"/>
    <w:rsid w:val="00884B87"/>
    <w:rsid w:val="00884FCD"/>
    <w:rsid w:val="00887643"/>
    <w:rsid w:val="00891F08"/>
    <w:rsid w:val="008979E1"/>
    <w:rsid w:val="008A320F"/>
    <w:rsid w:val="008A73D0"/>
    <w:rsid w:val="008B1DFB"/>
    <w:rsid w:val="008B2DE9"/>
    <w:rsid w:val="008C0919"/>
    <w:rsid w:val="008C4079"/>
    <w:rsid w:val="008C7895"/>
    <w:rsid w:val="008D7838"/>
    <w:rsid w:val="008E2589"/>
    <w:rsid w:val="008E2E53"/>
    <w:rsid w:val="008E3655"/>
    <w:rsid w:val="008F1C3F"/>
    <w:rsid w:val="0090454F"/>
    <w:rsid w:val="00907EBD"/>
    <w:rsid w:val="009120DE"/>
    <w:rsid w:val="00930CB6"/>
    <w:rsid w:val="00930E74"/>
    <w:rsid w:val="00937F38"/>
    <w:rsid w:val="0094191E"/>
    <w:rsid w:val="009420E3"/>
    <w:rsid w:val="009440B5"/>
    <w:rsid w:val="00953A41"/>
    <w:rsid w:val="00954D0C"/>
    <w:rsid w:val="00984864"/>
    <w:rsid w:val="009A1FAA"/>
    <w:rsid w:val="009A297E"/>
    <w:rsid w:val="009A6FD6"/>
    <w:rsid w:val="009B0B56"/>
    <w:rsid w:val="009B4BBD"/>
    <w:rsid w:val="009B6567"/>
    <w:rsid w:val="009C08C4"/>
    <w:rsid w:val="009C44C4"/>
    <w:rsid w:val="009D0718"/>
    <w:rsid w:val="009D3D8F"/>
    <w:rsid w:val="009D6F7B"/>
    <w:rsid w:val="009E02BD"/>
    <w:rsid w:val="009E1CC8"/>
    <w:rsid w:val="009E2762"/>
    <w:rsid w:val="009E52E6"/>
    <w:rsid w:val="009F14ED"/>
    <w:rsid w:val="009F4721"/>
    <w:rsid w:val="00A0247C"/>
    <w:rsid w:val="00A06FE7"/>
    <w:rsid w:val="00A07904"/>
    <w:rsid w:val="00A21289"/>
    <w:rsid w:val="00A246EB"/>
    <w:rsid w:val="00A31A7A"/>
    <w:rsid w:val="00A44130"/>
    <w:rsid w:val="00A45C02"/>
    <w:rsid w:val="00A47083"/>
    <w:rsid w:val="00A64976"/>
    <w:rsid w:val="00A64D66"/>
    <w:rsid w:val="00A676CB"/>
    <w:rsid w:val="00A7090F"/>
    <w:rsid w:val="00A726A2"/>
    <w:rsid w:val="00A729BE"/>
    <w:rsid w:val="00A75DA0"/>
    <w:rsid w:val="00A825AC"/>
    <w:rsid w:val="00A87E30"/>
    <w:rsid w:val="00A93C00"/>
    <w:rsid w:val="00A9428D"/>
    <w:rsid w:val="00AA0628"/>
    <w:rsid w:val="00AA3895"/>
    <w:rsid w:val="00AA6FF7"/>
    <w:rsid w:val="00AB2413"/>
    <w:rsid w:val="00AB3226"/>
    <w:rsid w:val="00AC129C"/>
    <w:rsid w:val="00AC3797"/>
    <w:rsid w:val="00AC76E1"/>
    <w:rsid w:val="00AD035B"/>
    <w:rsid w:val="00AD3415"/>
    <w:rsid w:val="00AD4B50"/>
    <w:rsid w:val="00AE18F4"/>
    <w:rsid w:val="00AE4340"/>
    <w:rsid w:val="00AF4FA3"/>
    <w:rsid w:val="00B02D85"/>
    <w:rsid w:val="00B06239"/>
    <w:rsid w:val="00B12E87"/>
    <w:rsid w:val="00B12F12"/>
    <w:rsid w:val="00B172FB"/>
    <w:rsid w:val="00B23F70"/>
    <w:rsid w:val="00B51BAF"/>
    <w:rsid w:val="00B54255"/>
    <w:rsid w:val="00B56F11"/>
    <w:rsid w:val="00B57B5D"/>
    <w:rsid w:val="00B727E1"/>
    <w:rsid w:val="00B76763"/>
    <w:rsid w:val="00B847AE"/>
    <w:rsid w:val="00B85F28"/>
    <w:rsid w:val="00B92C60"/>
    <w:rsid w:val="00B97224"/>
    <w:rsid w:val="00BA6697"/>
    <w:rsid w:val="00BA7AC0"/>
    <w:rsid w:val="00BB4186"/>
    <w:rsid w:val="00BB6B55"/>
    <w:rsid w:val="00BD7A7C"/>
    <w:rsid w:val="00BD7B55"/>
    <w:rsid w:val="00BE5A6D"/>
    <w:rsid w:val="00BF3A56"/>
    <w:rsid w:val="00C02C21"/>
    <w:rsid w:val="00C0570F"/>
    <w:rsid w:val="00C062E8"/>
    <w:rsid w:val="00C10883"/>
    <w:rsid w:val="00C10AF9"/>
    <w:rsid w:val="00C1564D"/>
    <w:rsid w:val="00C20BC7"/>
    <w:rsid w:val="00C2173A"/>
    <w:rsid w:val="00C26C4F"/>
    <w:rsid w:val="00C33008"/>
    <w:rsid w:val="00C43AFE"/>
    <w:rsid w:val="00C4525D"/>
    <w:rsid w:val="00C45594"/>
    <w:rsid w:val="00C55671"/>
    <w:rsid w:val="00C61C9B"/>
    <w:rsid w:val="00C6538B"/>
    <w:rsid w:val="00C67CC8"/>
    <w:rsid w:val="00C749B5"/>
    <w:rsid w:val="00C86227"/>
    <w:rsid w:val="00C8679F"/>
    <w:rsid w:val="00C91057"/>
    <w:rsid w:val="00C91C3B"/>
    <w:rsid w:val="00CA556C"/>
    <w:rsid w:val="00CB565B"/>
    <w:rsid w:val="00CD4959"/>
    <w:rsid w:val="00CE0405"/>
    <w:rsid w:val="00CE09D4"/>
    <w:rsid w:val="00CE71DC"/>
    <w:rsid w:val="00CF3A58"/>
    <w:rsid w:val="00CF4855"/>
    <w:rsid w:val="00D03A97"/>
    <w:rsid w:val="00D05854"/>
    <w:rsid w:val="00D07AD9"/>
    <w:rsid w:val="00D15C5D"/>
    <w:rsid w:val="00D17038"/>
    <w:rsid w:val="00D17BCF"/>
    <w:rsid w:val="00D22E10"/>
    <w:rsid w:val="00D32593"/>
    <w:rsid w:val="00D36604"/>
    <w:rsid w:val="00D4201F"/>
    <w:rsid w:val="00D45269"/>
    <w:rsid w:val="00D504ED"/>
    <w:rsid w:val="00D50676"/>
    <w:rsid w:val="00D55B93"/>
    <w:rsid w:val="00D566AA"/>
    <w:rsid w:val="00D7579E"/>
    <w:rsid w:val="00D84D8D"/>
    <w:rsid w:val="00D862C2"/>
    <w:rsid w:val="00D96698"/>
    <w:rsid w:val="00DA3171"/>
    <w:rsid w:val="00DA430E"/>
    <w:rsid w:val="00DB0B95"/>
    <w:rsid w:val="00DB6D5D"/>
    <w:rsid w:val="00DB7584"/>
    <w:rsid w:val="00DC0A51"/>
    <w:rsid w:val="00DD069A"/>
    <w:rsid w:val="00DD2093"/>
    <w:rsid w:val="00DE4528"/>
    <w:rsid w:val="00DF3562"/>
    <w:rsid w:val="00DF64E3"/>
    <w:rsid w:val="00E027F5"/>
    <w:rsid w:val="00E03C5B"/>
    <w:rsid w:val="00E1180F"/>
    <w:rsid w:val="00E17442"/>
    <w:rsid w:val="00E17885"/>
    <w:rsid w:val="00E31A16"/>
    <w:rsid w:val="00E35CAA"/>
    <w:rsid w:val="00E44D89"/>
    <w:rsid w:val="00E5189D"/>
    <w:rsid w:val="00E5335B"/>
    <w:rsid w:val="00E53A29"/>
    <w:rsid w:val="00E715C1"/>
    <w:rsid w:val="00E73364"/>
    <w:rsid w:val="00E73C78"/>
    <w:rsid w:val="00E8058A"/>
    <w:rsid w:val="00E87C45"/>
    <w:rsid w:val="00E9418C"/>
    <w:rsid w:val="00E956A0"/>
    <w:rsid w:val="00E9736C"/>
    <w:rsid w:val="00EA6728"/>
    <w:rsid w:val="00EC0113"/>
    <w:rsid w:val="00ED059F"/>
    <w:rsid w:val="00EE0A7D"/>
    <w:rsid w:val="00EE1583"/>
    <w:rsid w:val="00EE3F4A"/>
    <w:rsid w:val="00EE5A51"/>
    <w:rsid w:val="00EE5EA6"/>
    <w:rsid w:val="00EE64DD"/>
    <w:rsid w:val="00EF3603"/>
    <w:rsid w:val="00EF5CBD"/>
    <w:rsid w:val="00EF6F21"/>
    <w:rsid w:val="00F018C7"/>
    <w:rsid w:val="00F03422"/>
    <w:rsid w:val="00F06D79"/>
    <w:rsid w:val="00F12C1B"/>
    <w:rsid w:val="00F209A5"/>
    <w:rsid w:val="00F2141E"/>
    <w:rsid w:val="00F30357"/>
    <w:rsid w:val="00F30471"/>
    <w:rsid w:val="00F329E0"/>
    <w:rsid w:val="00F40C7A"/>
    <w:rsid w:val="00F428DC"/>
    <w:rsid w:val="00F62780"/>
    <w:rsid w:val="00F761FA"/>
    <w:rsid w:val="00F81CA6"/>
    <w:rsid w:val="00F97AB3"/>
    <w:rsid w:val="00FA2FF4"/>
    <w:rsid w:val="00FA59B0"/>
    <w:rsid w:val="00FB4DBD"/>
    <w:rsid w:val="00FB5F17"/>
    <w:rsid w:val="00FD225B"/>
    <w:rsid w:val="00FD68F5"/>
    <w:rsid w:val="00FD7827"/>
    <w:rsid w:val="00FE19D8"/>
    <w:rsid w:val="00FF3B26"/>
    <w:rsid w:val="00FF4C01"/>
    <w:rsid w:val="00FF70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B373F"/>
  <w15:chartTrackingRefBased/>
  <w15:docId w15:val="{769ACECD-8EBC-A54B-BB2C-E99F3345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D79"/>
    <w:pPr>
      <w:spacing w:before="120" w:after="120"/>
      <w:jc w:val="both"/>
    </w:pPr>
    <w:rPr>
      <w:rFonts w:ascii="Roboto Light" w:hAnsi="Roboto Light"/>
      <w:color w:val="3B3838" w:themeColor="background2" w:themeShade="40"/>
      <w:sz w:val="22"/>
      <w:lang w:val="en-US"/>
    </w:rPr>
  </w:style>
  <w:style w:type="paragraph" w:styleId="Balk1">
    <w:name w:val="heading 1"/>
    <w:basedOn w:val="Normal"/>
    <w:next w:val="Normal"/>
    <w:link w:val="Balk1Char"/>
    <w:uiPriority w:val="9"/>
    <w:qFormat/>
    <w:rsid w:val="00F06D79"/>
    <w:pPr>
      <w:keepNext/>
      <w:keepLines/>
      <w:spacing w:before="240" w:after="240"/>
      <w:jc w:val="left"/>
      <w:outlineLvl w:val="0"/>
    </w:pPr>
    <w:rPr>
      <w:rFonts w:ascii="Roboto Black" w:eastAsiaTheme="majorEastAsia" w:hAnsi="Roboto Black" w:cstheme="majorBidi"/>
      <w:sz w:val="28"/>
      <w:szCs w:val="32"/>
    </w:rPr>
  </w:style>
  <w:style w:type="paragraph" w:styleId="Balk2">
    <w:name w:val="heading 2"/>
    <w:basedOn w:val="Normal"/>
    <w:next w:val="Normal"/>
    <w:link w:val="Balk2Char"/>
    <w:uiPriority w:val="9"/>
    <w:unhideWhenUsed/>
    <w:qFormat/>
    <w:rsid w:val="00D17BCF"/>
    <w:pPr>
      <w:keepNext/>
      <w:keepLines/>
      <w:outlineLvl w:val="1"/>
    </w:pPr>
    <w:rPr>
      <w:rFonts w:ascii="Roboto Black" w:eastAsiaTheme="majorEastAsia" w:hAnsi="Roboto Black" w:cstheme="majorBidi"/>
      <w:sz w:val="24"/>
      <w:szCs w:val="26"/>
    </w:rPr>
  </w:style>
  <w:style w:type="paragraph" w:styleId="Balk3">
    <w:name w:val="heading 3"/>
    <w:basedOn w:val="Normal"/>
    <w:next w:val="Normal"/>
    <w:link w:val="Balk3Char"/>
    <w:uiPriority w:val="9"/>
    <w:unhideWhenUsed/>
    <w:qFormat/>
    <w:rsid w:val="00D17BCF"/>
    <w:pPr>
      <w:keepNext/>
      <w:keepLines/>
      <w:spacing w:before="40"/>
      <w:outlineLvl w:val="2"/>
    </w:pPr>
    <w:rPr>
      <w:rFonts w:eastAsiaTheme="majorEastAsia" w:cstheme="majorBidi"/>
      <w:b/>
    </w:rPr>
  </w:style>
  <w:style w:type="paragraph" w:styleId="Balk4">
    <w:name w:val="heading 4"/>
    <w:basedOn w:val="Normal"/>
    <w:next w:val="Normal"/>
    <w:link w:val="Balk4Char"/>
    <w:uiPriority w:val="9"/>
    <w:unhideWhenUsed/>
    <w:qFormat/>
    <w:rsid w:val="00D17BCF"/>
    <w:pPr>
      <w:keepNext/>
      <w:keepLines/>
      <w:spacing w:before="40"/>
      <w:outlineLvl w:val="3"/>
    </w:pPr>
    <w:rPr>
      <w:rFonts w:eastAsiaTheme="majorEastAsia" w:cstheme="majorBidi"/>
      <w:b/>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APA">
    <w:name w:val="APA"/>
    <w:basedOn w:val="NormalTablo"/>
    <w:uiPriority w:val="99"/>
    <w:rsid w:val="00F428DC"/>
    <w:rPr>
      <w:rFonts w:ascii="Times New Roman" w:hAnsi="Times New Roman"/>
      <w:sz w:val="22"/>
      <w:szCs w:val="22"/>
    </w:rPr>
    <w:tblPr>
      <w:tblBorders>
        <w:top w:val="single" w:sz="6" w:space="0" w:color="auto"/>
        <w:bottom w:val="single" w:sz="6" w:space="0" w:color="auto"/>
      </w:tblBorders>
    </w:tblPr>
    <w:tcPr>
      <w:vAlign w:val="center"/>
    </w:tcPr>
    <w:tblStylePr w:type="firstRow">
      <w:rPr>
        <w:rFonts w:ascii="Times New Roman" w:hAnsi="Times New Roman"/>
        <w:b/>
        <w:sz w:val="22"/>
      </w:rPr>
      <w:tblPr/>
      <w:tcPr>
        <w:tcBorders>
          <w:bottom w:val="single" w:sz="6" w:space="0" w:color="auto"/>
        </w:tcBorders>
      </w:tcPr>
    </w:tblStylePr>
  </w:style>
  <w:style w:type="character" w:customStyle="1" w:styleId="Balk1Char">
    <w:name w:val="Başlık 1 Char"/>
    <w:basedOn w:val="VarsaylanParagrafYazTipi"/>
    <w:link w:val="Balk1"/>
    <w:uiPriority w:val="9"/>
    <w:rsid w:val="00F06D79"/>
    <w:rPr>
      <w:rFonts w:ascii="Roboto Black" w:eastAsiaTheme="majorEastAsia" w:hAnsi="Roboto Black" w:cstheme="majorBidi"/>
      <w:color w:val="3B3838" w:themeColor="background2" w:themeShade="40"/>
      <w:sz w:val="28"/>
      <w:szCs w:val="32"/>
      <w:lang w:val="en-US"/>
    </w:rPr>
  </w:style>
  <w:style w:type="character" w:customStyle="1" w:styleId="Balk2Char">
    <w:name w:val="Başlık 2 Char"/>
    <w:basedOn w:val="VarsaylanParagrafYazTipi"/>
    <w:link w:val="Balk2"/>
    <w:uiPriority w:val="9"/>
    <w:rsid w:val="00D17BCF"/>
    <w:rPr>
      <w:rFonts w:ascii="Roboto Black" w:eastAsiaTheme="majorEastAsia" w:hAnsi="Roboto Black" w:cstheme="majorBidi"/>
      <w:color w:val="3B3838" w:themeColor="background2" w:themeShade="40"/>
      <w:szCs w:val="26"/>
      <w:lang w:val="en-US"/>
    </w:rPr>
  </w:style>
  <w:style w:type="character" w:customStyle="1" w:styleId="Balk3Char">
    <w:name w:val="Başlık 3 Char"/>
    <w:basedOn w:val="VarsaylanParagrafYazTipi"/>
    <w:link w:val="Balk3"/>
    <w:uiPriority w:val="9"/>
    <w:rsid w:val="00D17BCF"/>
    <w:rPr>
      <w:rFonts w:ascii="Roboto Light" w:eastAsiaTheme="majorEastAsia" w:hAnsi="Roboto Light" w:cstheme="majorBidi"/>
      <w:b/>
      <w:color w:val="3B3838" w:themeColor="background2" w:themeShade="40"/>
      <w:sz w:val="22"/>
      <w:lang w:val="en-US"/>
    </w:rPr>
  </w:style>
  <w:style w:type="paragraph" w:styleId="KonuBal">
    <w:name w:val="Title"/>
    <w:aliases w:val="Article Title"/>
    <w:basedOn w:val="Normal"/>
    <w:next w:val="Normal"/>
    <w:link w:val="KonuBalChar"/>
    <w:uiPriority w:val="10"/>
    <w:qFormat/>
    <w:rsid w:val="00D45269"/>
    <w:pPr>
      <w:spacing w:before="240" w:after="240"/>
      <w:contextualSpacing/>
      <w:jc w:val="left"/>
    </w:pPr>
    <w:rPr>
      <w:rFonts w:ascii="Roboto Black" w:eastAsiaTheme="majorEastAsia" w:hAnsi="Roboto Black" w:cs="Times New Roman (CS Başlıklar)"/>
      <w:color w:val="4B4E69"/>
      <w:sz w:val="32"/>
      <w:szCs w:val="56"/>
    </w:rPr>
  </w:style>
  <w:style w:type="character" w:customStyle="1" w:styleId="KonuBalChar">
    <w:name w:val="Konu Başlığı Char"/>
    <w:aliases w:val="Article Title Char"/>
    <w:basedOn w:val="VarsaylanParagrafYazTipi"/>
    <w:link w:val="KonuBal"/>
    <w:uiPriority w:val="10"/>
    <w:rsid w:val="00D45269"/>
    <w:rPr>
      <w:rFonts w:ascii="Roboto Black" w:eastAsiaTheme="majorEastAsia" w:hAnsi="Roboto Black" w:cs="Times New Roman (CS Başlıklar)"/>
      <w:color w:val="4B4E69"/>
      <w:sz w:val="32"/>
      <w:szCs w:val="56"/>
      <w:lang w:val="en-US"/>
    </w:rPr>
  </w:style>
  <w:style w:type="character" w:customStyle="1" w:styleId="Balk4Char">
    <w:name w:val="Başlık 4 Char"/>
    <w:basedOn w:val="VarsaylanParagrafYazTipi"/>
    <w:link w:val="Balk4"/>
    <w:uiPriority w:val="9"/>
    <w:rsid w:val="00D17BCF"/>
    <w:rPr>
      <w:rFonts w:ascii="Roboto Light" w:eastAsiaTheme="majorEastAsia" w:hAnsi="Roboto Light" w:cstheme="majorBidi"/>
      <w:b/>
      <w:i/>
      <w:iCs/>
      <w:color w:val="3B3838" w:themeColor="background2" w:themeShade="40"/>
      <w:sz w:val="22"/>
      <w:lang w:val="en-US"/>
    </w:rPr>
  </w:style>
  <w:style w:type="paragraph" w:styleId="ListeParagraf">
    <w:name w:val="List Paragraph"/>
    <w:basedOn w:val="Normal"/>
    <w:uiPriority w:val="34"/>
    <w:rsid w:val="00937F38"/>
    <w:pPr>
      <w:ind w:left="720"/>
      <w:contextualSpacing/>
    </w:pPr>
  </w:style>
  <w:style w:type="paragraph" w:styleId="Alnt">
    <w:name w:val="Quote"/>
    <w:aliases w:val="References"/>
    <w:basedOn w:val="Normal"/>
    <w:next w:val="Normal"/>
    <w:link w:val="AlntChar"/>
    <w:uiPriority w:val="29"/>
    <w:qFormat/>
    <w:rsid w:val="005A5F47"/>
    <w:pPr>
      <w:spacing w:before="60" w:after="60"/>
      <w:ind w:left="567" w:hanging="567"/>
    </w:pPr>
    <w:rPr>
      <w:iCs/>
      <w:sz w:val="20"/>
    </w:rPr>
  </w:style>
  <w:style w:type="character" w:customStyle="1" w:styleId="AlntChar">
    <w:name w:val="Alıntı Char"/>
    <w:aliases w:val="References Char"/>
    <w:basedOn w:val="VarsaylanParagrafYazTipi"/>
    <w:link w:val="Alnt"/>
    <w:uiPriority w:val="29"/>
    <w:rsid w:val="005A5F47"/>
    <w:rPr>
      <w:rFonts w:ascii="Roboto Light" w:hAnsi="Roboto Light"/>
      <w:iCs/>
      <w:color w:val="000000" w:themeColor="text1"/>
      <w:sz w:val="20"/>
      <w:lang w:val="en-US"/>
    </w:rPr>
  </w:style>
  <w:style w:type="paragraph" w:styleId="AralkYok">
    <w:name w:val="No Spacing"/>
    <w:aliases w:val="Table &amp; Statements"/>
    <w:basedOn w:val="Normal"/>
    <w:uiPriority w:val="1"/>
    <w:qFormat/>
    <w:rsid w:val="00566EAD"/>
    <w:pPr>
      <w:spacing w:before="0" w:after="0"/>
      <w:jc w:val="left"/>
    </w:pPr>
    <w:rPr>
      <w:sz w:val="20"/>
    </w:rPr>
  </w:style>
  <w:style w:type="table" w:styleId="TabloKlavuzu">
    <w:name w:val="Table Grid"/>
    <w:basedOn w:val="NormalTablo"/>
    <w:uiPriority w:val="39"/>
    <w:rsid w:val="0061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726A2"/>
    <w:pPr>
      <w:tabs>
        <w:tab w:val="center" w:pos="4536"/>
        <w:tab w:val="right" w:pos="9072"/>
      </w:tabs>
      <w:spacing w:before="0" w:after="0"/>
    </w:pPr>
  </w:style>
  <w:style w:type="character" w:customStyle="1" w:styleId="stBilgiChar">
    <w:name w:val="Üst Bilgi Char"/>
    <w:basedOn w:val="VarsaylanParagrafYazTipi"/>
    <w:link w:val="stBilgi"/>
    <w:uiPriority w:val="99"/>
    <w:rsid w:val="00A726A2"/>
    <w:rPr>
      <w:rFonts w:ascii="PT Sans" w:hAnsi="PT Sans"/>
      <w:sz w:val="22"/>
      <w:lang w:val="en-US"/>
    </w:rPr>
  </w:style>
  <w:style w:type="paragraph" w:styleId="AltBilgi">
    <w:name w:val="footer"/>
    <w:basedOn w:val="Normal"/>
    <w:link w:val="AltBilgiChar"/>
    <w:uiPriority w:val="99"/>
    <w:unhideWhenUsed/>
    <w:rsid w:val="00A726A2"/>
    <w:pPr>
      <w:tabs>
        <w:tab w:val="center" w:pos="4536"/>
        <w:tab w:val="right" w:pos="9072"/>
      </w:tabs>
      <w:spacing w:before="0" w:after="0"/>
    </w:pPr>
  </w:style>
  <w:style w:type="character" w:customStyle="1" w:styleId="AltBilgiChar">
    <w:name w:val="Alt Bilgi Char"/>
    <w:basedOn w:val="VarsaylanParagrafYazTipi"/>
    <w:link w:val="AltBilgi"/>
    <w:uiPriority w:val="99"/>
    <w:rsid w:val="00A726A2"/>
    <w:rPr>
      <w:rFonts w:ascii="PT Sans" w:hAnsi="PT Sans"/>
      <w:sz w:val="22"/>
      <w:lang w:val="en-US"/>
    </w:rPr>
  </w:style>
  <w:style w:type="character" w:styleId="SayfaNumaras">
    <w:name w:val="page number"/>
    <w:basedOn w:val="VarsaylanParagrafYazTipi"/>
    <w:uiPriority w:val="99"/>
    <w:semiHidden/>
    <w:unhideWhenUsed/>
    <w:rsid w:val="00A726A2"/>
  </w:style>
  <w:style w:type="paragraph" w:customStyle="1" w:styleId="UpperInfos">
    <w:name w:val="UpperInfos"/>
    <w:basedOn w:val="Normal"/>
    <w:rsid w:val="00264513"/>
    <w:pPr>
      <w:spacing w:before="0" w:after="0"/>
    </w:pPr>
    <w:rPr>
      <w:rFonts w:ascii="PT Sans Narrow" w:hAnsi="PT Sans Narrow" w:cs="Times New Roman (CS Gövde)"/>
      <w:color w:val="808080" w:themeColor="background1" w:themeShade="80"/>
    </w:rPr>
  </w:style>
  <w:style w:type="paragraph" w:customStyle="1" w:styleId="HeadTitles">
    <w:name w:val="Head Titles"/>
    <w:basedOn w:val="Normal"/>
    <w:link w:val="HeadTitlesChar"/>
    <w:qFormat/>
    <w:rsid w:val="008E3655"/>
    <w:pPr>
      <w:jc w:val="left"/>
    </w:pPr>
    <w:rPr>
      <w:rFonts w:ascii="Roboto Black" w:hAnsi="Roboto Black" w:cs="Times New Roman (CS Gövde)"/>
      <w:color w:val="4B4E69"/>
      <w:sz w:val="20"/>
    </w:rPr>
  </w:style>
  <w:style w:type="paragraph" w:customStyle="1" w:styleId="Abstract">
    <w:name w:val="Abstract"/>
    <w:basedOn w:val="Normal"/>
    <w:qFormat/>
    <w:rsid w:val="00F06D79"/>
    <w:rPr>
      <w:sz w:val="18"/>
    </w:rPr>
  </w:style>
  <w:style w:type="paragraph" w:customStyle="1" w:styleId="GrayText">
    <w:name w:val="Gray Text"/>
    <w:basedOn w:val="Normal"/>
    <w:qFormat/>
    <w:rsid w:val="00D45269"/>
    <w:pPr>
      <w:spacing w:before="0" w:after="0"/>
      <w:jc w:val="left"/>
    </w:pPr>
    <w:rPr>
      <w:rFonts w:ascii="Roboto Condensed" w:hAnsi="Roboto Condensed"/>
      <w:color w:val="5E8198"/>
      <w:sz w:val="18"/>
    </w:rPr>
  </w:style>
  <w:style w:type="paragraph" w:customStyle="1" w:styleId="Authors">
    <w:name w:val="Author(s)"/>
    <w:basedOn w:val="Normal"/>
    <w:qFormat/>
    <w:rsid w:val="00CE09D4"/>
    <w:pPr>
      <w:spacing w:before="360" w:after="360"/>
      <w:jc w:val="left"/>
    </w:pPr>
    <w:rPr>
      <w:sz w:val="24"/>
    </w:rPr>
  </w:style>
  <w:style w:type="character" w:styleId="Kpr">
    <w:name w:val="Hyperlink"/>
    <w:basedOn w:val="VarsaylanParagrafYazTipi"/>
    <w:uiPriority w:val="99"/>
    <w:unhideWhenUsed/>
    <w:rsid w:val="0019679D"/>
    <w:rPr>
      <w:color w:val="0563C1" w:themeColor="hyperlink"/>
      <w:u w:val="single"/>
    </w:rPr>
  </w:style>
  <w:style w:type="character" w:styleId="zmlenmeyenBahsetme">
    <w:name w:val="Unresolved Mention"/>
    <w:basedOn w:val="VarsaylanParagrafYazTipi"/>
    <w:uiPriority w:val="99"/>
    <w:semiHidden/>
    <w:unhideWhenUsed/>
    <w:rsid w:val="0019679D"/>
    <w:rPr>
      <w:color w:val="605E5C"/>
      <w:shd w:val="clear" w:color="auto" w:fill="E1DFDD"/>
    </w:rPr>
  </w:style>
  <w:style w:type="paragraph" w:customStyle="1" w:styleId="HeaderTop">
    <w:name w:val="Header Top"/>
    <w:basedOn w:val="Normal"/>
    <w:rsid w:val="006072FB"/>
    <w:pPr>
      <w:spacing w:before="0" w:after="0"/>
      <w:jc w:val="right"/>
    </w:pPr>
    <w:rPr>
      <w:sz w:val="20"/>
    </w:rPr>
  </w:style>
  <w:style w:type="character" w:styleId="zlenenKpr">
    <w:name w:val="FollowedHyperlink"/>
    <w:basedOn w:val="VarsaylanParagrafYazTipi"/>
    <w:uiPriority w:val="99"/>
    <w:semiHidden/>
    <w:unhideWhenUsed/>
    <w:rsid w:val="00AC3797"/>
    <w:rPr>
      <w:color w:val="954F72" w:themeColor="followedHyperlink"/>
      <w:u w:val="single"/>
    </w:rPr>
  </w:style>
  <w:style w:type="paragraph" w:customStyle="1" w:styleId="HeadTitlesAlt">
    <w:name w:val="Head Titles Alt"/>
    <w:basedOn w:val="HeadTitles"/>
    <w:link w:val="HeadTitlesAltChar"/>
    <w:rsid w:val="007B1F39"/>
  </w:style>
  <w:style w:type="character" w:customStyle="1" w:styleId="HeadTitlesChar">
    <w:name w:val="Head Titles Char"/>
    <w:basedOn w:val="VarsaylanParagrafYazTipi"/>
    <w:link w:val="HeadTitles"/>
    <w:rsid w:val="008E3655"/>
    <w:rPr>
      <w:rFonts w:ascii="Roboto Black" w:hAnsi="Roboto Black" w:cs="Times New Roman (CS Gövde)"/>
      <w:color w:val="4B4E69"/>
      <w:sz w:val="20"/>
      <w:lang w:val="en-US"/>
    </w:rPr>
  </w:style>
  <w:style w:type="character" w:customStyle="1" w:styleId="HeadTitlesAltChar">
    <w:name w:val="Head Titles Alt Char"/>
    <w:basedOn w:val="HeadTitlesChar"/>
    <w:link w:val="HeadTitlesAlt"/>
    <w:rsid w:val="007B1F39"/>
    <w:rPr>
      <w:rFonts w:ascii="PT Sans" w:hAnsi="PT Sans" w:cs="Times New Roman (CS Gövde)"/>
      <w:b w:val="0"/>
      <w:caps w:val="0"/>
      <w:color w:val="4B4E69"/>
      <w:sz w:val="20"/>
      <w:lang w:val="en-US"/>
    </w:rPr>
  </w:style>
  <w:style w:type="paragraph" w:styleId="DipnotMetni">
    <w:name w:val="footnote text"/>
    <w:basedOn w:val="Normal"/>
    <w:link w:val="DipnotMetniChar"/>
    <w:uiPriority w:val="99"/>
    <w:semiHidden/>
    <w:unhideWhenUsed/>
    <w:rsid w:val="00B12E87"/>
    <w:pPr>
      <w:spacing w:before="0" w:after="0"/>
    </w:pPr>
    <w:rPr>
      <w:sz w:val="20"/>
      <w:szCs w:val="20"/>
    </w:rPr>
  </w:style>
  <w:style w:type="character" w:customStyle="1" w:styleId="DipnotMetniChar">
    <w:name w:val="Dipnot Metni Char"/>
    <w:basedOn w:val="VarsaylanParagrafYazTipi"/>
    <w:link w:val="DipnotMetni"/>
    <w:uiPriority w:val="99"/>
    <w:semiHidden/>
    <w:rsid w:val="00B12E87"/>
    <w:rPr>
      <w:rFonts w:ascii="Roboto" w:hAnsi="Roboto"/>
      <w:color w:val="000000" w:themeColor="text1"/>
      <w:sz w:val="20"/>
      <w:szCs w:val="20"/>
      <w:lang w:val="en-US"/>
    </w:rPr>
  </w:style>
  <w:style w:type="character" w:styleId="DipnotBavurusu">
    <w:name w:val="footnote reference"/>
    <w:basedOn w:val="VarsaylanParagrafYazTipi"/>
    <w:uiPriority w:val="99"/>
    <w:semiHidden/>
    <w:unhideWhenUsed/>
    <w:rsid w:val="00B12E87"/>
    <w:rPr>
      <w:vertAlign w:val="superscript"/>
    </w:rPr>
  </w:style>
  <w:style w:type="paragraph" w:styleId="NormalWeb">
    <w:name w:val="Normal (Web)"/>
    <w:basedOn w:val="Normal"/>
    <w:uiPriority w:val="99"/>
    <w:semiHidden/>
    <w:unhideWhenUsed/>
    <w:rsid w:val="00576573"/>
    <w:pPr>
      <w:spacing w:before="100" w:beforeAutospacing="1" w:after="100" w:afterAutospacing="1"/>
      <w:jc w:val="left"/>
    </w:pPr>
    <w:rPr>
      <w:rFonts w:ascii="Times New Roman" w:eastAsia="Times New Roman" w:hAnsi="Times New Roman" w:cs="Times New Roman"/>
      <w:color w:val="auto"/>
      <w:sz w:val="24"/>
      <w:lang w:val="tr-TR" w:eastAsia="tr-TR"/>
    </w:rPr>
  </w:style>
  <w:style w:type="paragraph" w:customStyle="1" w:styleId="Cite">
    <w:name w:val="Cite"/>
    <w:basedOn w:val="Normal"/>
    <w:qFormat/>
    <w:rsid w:val="00E1180F"/>
    <w:pPr>
      <w:spacing w:before="0" w:after="0"/>
    </w:pPr>
    <w:rPr>
      <w:sz w:val="16"/>
    </w:rPr>
  </w:style>
  <w:style w:type="paragraph" w:customStyle="1" w:styleId="KONUBALII">
    <w:name w:val="KONU BAŞLIĞI"/>
    <w:aliases w:val="ARTICLE TITLE (EN)"/>
    <w:basedOn w:val="KonuBal"/>
    <w:qFormat/>
    <w:rsid w:val="003D60F0"/>
    <w:rPr>
      <w:sz w:val="2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5796">
      <w:bodyDiv w:val="1"/>
      <w:marLeft w:val="0"/>
      <w:marRight w:val="0"/>
      <w:marTop w:val="0"/>
      <w:marBottom w:val="0"/>
      <w:divBdr>
        <w:top w:val="none" w:sz="0" w:space="0" w:color="auto"/>
        <w:left w:val="none" w:sz="0" w:space="0" w:color="auto"/>
        <w:bottom w:val="none" w:sz="0" w:space="0" w:color="auto"/>
        <w:right w:val="none" w:sz="0" w:space="0" w:color="auto"/>
      </w:divBdr>
    </w:div>
    <w:div w:id="274484815">
      <w:bodyDiv w:val="1"/>
      <w:marLeft w:val="0"/>
      <w:marRight w:val="0"/>
      <w:marTop w:val="0"/>
      <w:marBottom w:val="0"/>
      <w:divBdr>
        <w:top w:val="none" w:sz="0" w:space="0" w:color="auto"/>
        <w:left w:val="none" w:sz="0" w:space="0" w:color="auto"/>
        <w:bottom w:val="none" w:sz="0" w:space="0" w:color="auto"/>
        <w:right w:val="none" w:sz="0" w:space="0" w:color="auto"/>
      </w:divBdr>
    </w:div>
    <w:div w:id="458576928">
      <w:bodyDiv w:val="1"/>
      <w:marLeft w:val="0"/>
      <w:marRight w:val="0"/>
      <w:marTop w:val="0"/>
      <w:marBottom w:val="0"/>
      <w:divBdr>
        <w:top w:val="none" w:sz="0" w:space="0" w:color="auto"/>
        <w:left w:val="none" w:sz="0" w:space="0" w:color="auto"/>
        <w:bottom w:val="none" w:sz="0" w:space="0" w:color="auto"/>
        <w:right w:val="none" w:sz="0" w:space="0" w:color="auto"/>
      </w:divBdr>
    </w:div>
    <w:div w:id="1070351993">
      <w:bodyDiv w:val="1"/>
      <w:marLeft w:val="0"/>
      <w:marRight w:val="0"/>
      <w:marTop w:val="0"/>
      <w:marBottom w:val="0"/>
      <w:divBdr>
        <w:top w:val="none" w:sz="0" w:space="0" w:color="auto"/>
        <w:left w:val="none" w:sz="0" w:space="0" w:color="auto"/>
        <w:bottom w:val="none" w:sz="0" w:space="0" w:color="auto"/>
        <w:right w:val="none" w:sz="0" w:space="0" w:color="auto"/>
      </w:divBdr>
      <w:divsChild>
        <w:div w:id="1569068573">
          <w:marLeft w:val="0"/>
          <w:marRight w:val="0"/>
          <w:marTop w:val="0"/>
          <w:marBottom w:val="0"/>
          <w:divBdr>
            <w:top w:val="none" w:sz="0" w:space="0" w:color="auto"/>
            <w:left w:val="none" w:sz="0" w:space="0" w:color="auto"/>
            <w:bottom w:val="none" w:sz="0" w:space="0" w:color="auto"/>
            <w:right w:val="none" w:sz="0" w:space="0" w:color="auto"/>
          </w:divBdr>
          <w:divsChild>
            <w:div w:id="450712407">
              <w:marLeft w:val="0"/>
              <w:marRight w:val="0"/>
              <w:marTop w:val="0"/>
              <w:marBottom w:val="0"/>
              <w:divBdr>
                <w:top w:val="none" w:sz="0" w:space="0" w:color="auto"/>
                <w:left w:val="none" w:sz="0" w:space="0" w:color="auto"/>
                <w:bottom w:val="none" w:sz="0" w:space="0" w:color="auto"/>
                <w:right w:val="none" w:sz="0" w:space="0" w:color="auto"/>
              </w:divBdr>
              <w:divsChild>
                <w:div w:id="1110126953">
                  <w:marLeft w:val="150"/>
                  <w:marRight w:val="150"/>
                  <w:marTop w:val="150"/>
                  <w:marBottom w:val="150"/>
                  <w:divBdr>
                    <w:top w:val="none" w:sz="0" w:space="0" w:color="auto"/>
                    <w:left w:val="none" w:sz="0" w:space="0" w:color="auto"/>
                    <w:bottom w:val="none" w:sz="0" w:space="0" w:color="auto"/>
                    <w:right w:val="none" w:sz="0" w:space="0" w:color="auto"/>
                  </w:divBdr>
                  <w:divsChild>
                    <w:div w:id="1591694230">
                      <w:marLeft w:val="0"/>
                      <w:marRight w:val="0"/>
                      <w:marTop w:val="0"/>
                      <w:marBottom w:val="0"/>
                      <w:divBdr>
                        <w:top w:val="none" w:sz="0" w:space="0" w:color="auto"/>
                        <w:left w:val="none" w:sz="0" w:space="0" w:color="auto"/>
                        <w:bottom w:val="none" w:sz="0" w:space="0" w:color="auto"/>
                        <w:right w:val="none" w:sz="0" w:space="0" w:color="auto"/>
                      </w:divBdr>
                      <w:divsChild>
                        <w:div w:id="14876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55791">
          <w:marLeft w:val="0"/>
          <w:marRight w:val="0"/>
          <w:marTop w:val="0"/>
          <w:marBottom w:val="0"/>
          <w:divBdr>
            <w:top w:val="none" w:sz="0" w:space="0" w:color="auto"/>
            <w:left w:val="none" w:sz="0" w:space="0" w:color="auto"/>
            <w:bottom w:val="none" w:sz="0" w:space="0" w:color="auto"/>
            <w:right w:val="none" w:sz="0" w:space="0" w:color="auto"/>
          </w:divBdr>
          <w:divsChild>
            <w:div w:id="1913468683">
              <w:marLeft w:val="0"/>
              <w:marRight w:val="0"/>
              <w:marTop w:val="0"/>
              <w:marBottom w:val="0"/>
              <w:divBdr>
                <w:top w:val="none" w:sz="0" w:space="0" w:color="auto"/>
                <w:left w:val="none" w:sz="0" w:space="0" w:color="auto"/>
                <w:bottom w:val="none" w:sz="0" w:space="0" w:color="auto"/>
                <w:right w:val="none" w:sz="0" w:space="0" w:color="auto"/>
              </w:divBdr>
              <w:divsChild>
                <w:div w:id="1336877872">
                  <w:marLeft w:val="150"/>
                  <w:marRight w:val="150"/>
                  <w:marTop w:val="150"/>
                  <w:marBottom w:val="150"/>
                  <w:divBdr>
                    <w:top w:val="none" w:sz="0" w:space="0" w:color="auto"/>
                    <w:left w:val="none" w:sz="0" w:space="0" w:color="auto"/>
                    <w:bottom w:val="none" w:sz="0" w:space="0" w:color="auto"/>
                    <w:right w:val="none" w:sz="0" w:space="0" w:color="auto"/>
                  </w:divBdr>
                  <w:divsChild>
                    <w:div w:id="703604704">
                      <w:marLeft w:val="0"/>
                      <w:marRight w:val="0"/>
                      <w:marTop w:val="0"/>
                      <w:marBottom w:val="300"/>
                      <w:divBdr>
                        <w:top w:val="none" w:sz="0" w:space="0" w:color="auto"/>
                        <w:left w:val="none" w:sz="0" w:space="0" w:color="auto"/>
                        <w:bottom w:val="none" w:sz="0" w:space="0" w:color="auto"/>
                        <w:right w:val="none" w:sz="0" w:space="0" w:color="auto"/>
                      </w:divBdr>
                      <w:divsChild>
                        <w:div w:id="16407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339158">
      <w:bodyDiv w:val="1"/>
      <w:marLeft w:val="0"/>
      <w:marRight w:val="0"/>
      <w:marTop w:val="0"/>
      <w:marBottom w:val="0"/>
      <w:divBdr>
        <w:top w:val="none" w:sz="0" w:space="0" w:color="auto"/>
        <w:left w:val="none" w:sz="0" w:space="0" w:color="auto"/>
        <w:bottom w:val="none" w:sz="0" w:space="0" w:color="auto"/>
        <w:right w:val="none" w:sz="0" w:space="0" w:color="auto"/>
      </w:divBdr>
    </w:div>
    <w:div w:id="1572471793">
      <w:bodyDiv w:val="1"/>
      <w:marLeft w:val="0"/>
      <w:marRight w:val="0"/>
      <w:marTop w:val="0"/>
      <w:marBottom w:val="0"/>
      <w:divBdr>
        <w:top w:val="none" w:sz="0" w:space="0" w:color="auto"/>
        <w:left w:val="none" w:sz="0" w:space="0" w:color="auto"/>
        <w:bottom w:val="none" w:sz="0" w:space="0" w:color="auto"/>
        <w:right w:val="none" w:sz="0" w:space="0" w:color="auto"/>
      </w:divBdr>
    </w:div>
    <w:div w:id="1796172338">
      <w:bodyDiv w:val="1"/>
      <w:marLeft w:val="0"/>
      <w:marRight w:val="0"/>
      <w:marTop w:val="0"/>
      <w:marBottom w:val="0"/>
      <w:divBdr>
        <w:top w:val="none" w:sz="0" w:space="0" w:color="auto"/>
        <w:left w:val="none" w:sz="0" w:space="0" w:color="auto"/>
        <w:bottom w:val="none" w:sz="0" w:space="0" w:color="auto"/>
        <w:right w:val="none" w:sz="0" w:space="0" w:color="auto"/>
      </w:divBdr>
    </w:div>
    <w:div w:id="2005281913">
      <w:bodyDiv w:val="1"/>
      <w:marLeft w:val="0"/>
      <w:marRight w:val="0"/>
      <w:marTop w:val="0"/>
      <w:marBottom w:val="0"/>
      <w:divBdr>
        <w:top w:val="none" w:sz="0" w:space="0" w:color="auto"/>
        <w:left w:val="none" w:sz="0" w:space="0" w:color="auto"/>
        <w:bottom w:val="none" w:sz="0" w:space="0" w:color="auto"/>
        <w:right w:val="none" w:sz="0" w:space="0" w:color="auto"/>
      </w:divBdr>
    </w:div>
    <w:div w:id="20957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39/jel.v10n5p109" TargetMode="External"/><Relationship Id="rId18" Type="http://schemas.openxmlformats.org/officeDocument/2006/relationships/hyperlink" Target="http://dx.doi.org/10.1080/00377996.2021.1871579" TargetMode="External"/><Relationship Id="rId26" Type="http://schemas.openxmlformats.org/officeDocument/2006/relationships/hyperlink" Target="https://www.sec.gov/files/sec-2017-agency-financial-report.pdf" TargetMode="External"/><Relationship Id="rId39" Type="http://schemas.openxmlformats.org/officeDocument/2006/relationships/hyperlink" Target="https://demographics.coopercenter.org/Racial-Dot-Map" TargetMode="External"/><Relationship Id="rId21" Type="http://schemas.openxmlformats.org/officeDocument/2006/relationships/hyperlink" Target="http://doi.org/10.1037/0000092-000" TargetMode="External"/><Relationship Id="rId34" Type="http://schemas.openxmlformats.org/officeDocument/2006/relationships/hyperlink" Target="https://education.psychiatry.org/Users/ProductDetails.aspx?ActivityID=6172" TargetMode="External"/><Relationship Id="rId42" Type="http://schemas.openxmlformats.org/officeDocument/2006/relationships/hyperlink" Target="https://twitter.com/apaeducation/status/1012810490530140161" TargetMode="External"/><Relationship Id="rId47" Type="http://schemas.openxmlformats.org/officeDocument/2006/relationships/hyperlink" Target="https://www.cdc.gov/flu/about/disease/high_risk.htm" TargetMode="External"/><Relationship Id="rId50" Type="http://schemas.openxmlformats.org/officeDocument/2006/relationships/hyperlink" Target="https://owl.purdue.edu/owl/research_and_citation/apa_style/apa_formatting_and_style_guide/reference_list_books.html"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doi.org/10.5281/zenodo.3878572" TargetMode="External"/><Relationship Id="rId29" Type="http://schemas.openxmlformats.org/officeDocument/2006/relationships/hyperlink" Target="http://doi.org.10.1037/sgd0000205" TargetMode="External"/><Relationship Id="rId11" Type="http://schemas.openxmlformats.org/officeDocument/2006/relationships/image" Target="media/image4.jpg"/><Relationship Id="rId24" Type="http://schemas.openxmlformats.org/officeDocument/2006/relationships/hyperlink" Target="https://www.pc.gov.au/inquiries/completed/australia-new-zealand/report/trans-tasman.pdf" TargetMode="External"/><Relationship Id="rId32" Type="http://schemas.openxmlformats.org/officeDocument/2006/relationships/hyperlink" Target="https://apps.apple.com/us/app/epocrates/id281935788" TargetMode="External"/><Relationship Id="rId37" Type="http://schemas.openxmlformats.org/officeDocument/2006/relationships/hyperlink" Target="https://www.americanrhetoric.com/speeches/mlkihaveadream.htm" TargetMode="External"/><Relationship Id="rId40" Type="http://schemas.openxmlformats.org/officeDocument/2006/relationships/hyperlink" Target="https://www.nationalgeographic.com/magazine/article/national-geographic-magazine-50-years-of-covers" TargetMode="External"/><Relationship Id="rId45" Type="http://schemas.openxmlformats.org/officeDocument/2006/relationships/hyperlink" Target="https://www.reddit.com/r/IAmA/comments/9fagqy/im_nasa_astronaut_scott_tingle_ask_me_anything/"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19" Type="http://schemas.openxmlformats.org/officeDocument/2006/relationships/hyperlink" Target="http://doi.org/10.31592/aeusbed.621664" TargetMode="External"/><Relationship Id="rId31" Type="http://schemas.openxmlformats.org/officeDocument/2006/relationships/hyperlink" Target="http://wwwmeta-analysis.com/" TargetMode="External"/><Relationship Id="rId44" Type="http://schemas.openxmlformats.org/officeDocument/2006/relationships/hyperlink" Target="https://www.instagram.com/p/BqpHpjFBs3b/"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ranslationjournal.net/journal/41metaphor.htm" TargetMode="External"/><Relationship Id="rId22" Type="http://schemas.openxmlformats.org/officeDocument/2006/relationships/hyperlink" Target="http://a.co/0IAiVgt" TargetMode="External"/><Relationship Id="rId27" Type="http://schemas.openxmlformats.org/officeDocument/2006/relationships/hyperlink" Target="https://asa.confex.com/asa/2017/webprogramarchives/Session9517.html" TargetMode="External"/><Relationship Id="rId30" Type="http://schemas.openxmlformats.org/officeDocument/2006/relationships/hyperlink" Target="http://nyti.ms/2Hlgjk3" TargetMode="External"/><Relationship Id="rId35" Type="http://schemas.openxmlformats.org/officeDocument/2006/relationships/hyperlink" Target="http://vimeo.com/244405542" TargetMode="External"/><Relationship Id="rId43" Type="http://schemas.openxmlformats.org/officeDocument/2006/relationships/hyperlink" Target="https://www.facebook.com/neilgaiman/photos/a.306989681015/10155317233951016/?type=3&amp;theater" TargetMode="External"/><Relationship Id="rId48" Type="http://schemas.openxmlformats.org/officeDocument/2006/relationships/hyperlink" Target="https://www.nationalnursesunited.org/what-employers-should-do-to-protect-rns-from-zika" TargetMode="External"/><Relationship Id="rId8" Type="http://schemas.openxmlformats.org/officeDocument/2006/relationships/hyperlink" Target="https://orcid.org/0000-0000-0000-0000"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22161/jhed.4.1.8" TargetMode="External"/><Relationship Id="rId17" Type="http://schemas.openxmlformats.org/officeDocument/2006/relationships/hyperlink" Target="http://doi.org/10.1016/j.midw.2013.07.007" TargetMode="External"/><Relationship Id="rId25" Type="http://schemas.openxmlformats.org/officeDocument/2006/relationships/hyperlink" Target="https://www.atlanticcouncil.org/wp-content/uploads/2019/06/Democratic_Defense_Against_Disinformation_2.0.pdf" TargetMode="External"/><Relationship Id="rId33" Type="http://schemas.openxmlformats.org/officeDocument/2006/relationships/hyperlink" Target="https://www.ted.com/talks/sir_ken_robinson_do_schools_kill_creativity/up-next" TargetMode="External"/><Relationship Id="rId38" Type="http://schemas.openxmlformats.org/officeDocument/2006/relationships/hyperlink" Target="https://www.worldsciencefestival.com/infographics/space-junk-infographic/" TargetMode="External"/><Relationship Id="rId46" Type="http://schemas.openxmlformats.org/officeDocument/2006/relationships/hyperlink" Target="https://edition.cnn.com/2019/01/03/health/respect-toward-elderly-leads-to-long-life-intl/index.html" TargetMode="External"/><Relationship Id="rId20" Type="http://schemas.openxmlformats.org/officeDocument/2006/relationships/hyperlink" Target="http://doi.org/10.1159/000271225" TargetMode="External"/><Relationship Id="rId41" Type="http://schemas.openxmlformats.org/officeDocument/2006/relationships/hyperlink" Target="https://uchilefau.academia.edu/ElseZCana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jstor.org/stable/285047" TargetMode="External"/><Relationship Id="rId23" Type="http://schemas.openxmlformats.org/officeDocument/2006/relationships/hyperlink" Target="http://doi.org/10.1037/0000119-012" TargetMode="External"/><Relationship Id="rId28" Type="http://schemas.openxmlformats.org/officeDocument/2006/relationships/hyperlink" Target="https://digitalarchive.wm.edu/bitstream/handle/10288/16594/HutchesonVirginia2012.pdf?sequence=1&amp;isAllowed=y" TargetMode="External"/><Relationship Id="rId36" Type="http://schemas.openxmlformats.org/officeDocument/2006/relationships/hyperlink" Target="http://www.npr.org/series/42302056/hidden-brain" TargetMode="External"/><Relationship Id="rId49" Type="http://schemas.openxmlformats.org/officeDocument/2006/relationships/hyperlink" Target="https://www.census.gov/popcloc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F8751-14FE-1745-B4D8-D318EA36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5168</Words>
  <Characters>34529</Characters>
  <Application>Microsoft Office Word</Application>
  <DocSecurity>0</DocSecurity>
  <Lines>719</Lines>
  <Paragraphs>212</Paragraphs>
  <ScaleCrop>false</ScaleCrop>
  <HeadingPairs>
    <vt:vector size="2" baseType="variant">
      <vt:variant>
        <vt:lpstr>Konu Başlığı</vt:lpstr>
      </vt:variant>
      <vt:variant>
        <vt:i4>1</vt:i4>
      </vt:variant>
    </vt:vector>
  </HeadingPairs>
  <TitlesOfParts>
    <vt:vector size="1" baseType="lpstr">
      <vt:lpstr>ODÜ SOBIAD</vt:lpstr>
    </vt:vector>
  </TitlesOfParts>
  <Manager/>
  <Company>Pedapub</Company>
  <LinksUpToDate>false</LinksUpToDate>
  <CharactersWithSpaces>39485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ODÜ SOBIAD</dc:title>
  <dc:subject/>
  <dc:creator>macuser</dc:creator>
  <cp:keywords/>
  <dc:description>This article was published on Education Mind. 
For more please go to educationmind.net</dc:description>
  <cp:lastModifiedBy>macuser</cp:lastModifiedBy>
  <cp:revision>5</cp:revision>
  <dcterms:created xsi:type="dcterms:W3CDTF">2025-02-10T19:26:00Z</dcterms:created>
  <dcterms:modified xsi:type="dcterms:W3CDTF">2025-02-10T19:29:00Z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9fe8f871c0ce10e142f119e63803bd31e80c74fec626b007c2097a91ceaab413</vt:lpwstr>
  </property>
</Properties>
</file>