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4918" w:type="pct"/>
        <w:jc w:val="center"/>
        <w:tblBorders>
          <w:top w:val="single" w:sz="18" w:space="0" w:color="FF0000"/>
          <w:left w:val="none" w:sz="0" w:space="0" w:color="auto"/>
          <w:bottom w:val="single" w:sz="18" w:space="0" w:color="FF0000"/>
          <w:right w:val="none" w:sz="0" w:space="0" w:color="auto"/>
          <w:insideH w:val="single" w:sz="18" w:space="0" w:color="FF0000"/>
          <w:insideV w:val="none" w:sz="0" w:space="0" w:color="auto"/>
        </w:tblBorders>
        <w:tblLook w:val="04A0" w:firstRow="1" w:lastRow="0" w:firstColumn="1" w:lastColumn="0" w:noHBand="0" w:noVBand="1"/>
      </w:tblPr>
      <w:tblGrid>
        <w:gridCol w:w="1784"/>
        <w:gridCol w:w="7027"/>
        <w:gridCol w:w="1784"/>
      </w:tblGrid>
      <w:tr w:rsidR="00F47530" w:rsidRPr="00572E69" w14:paraId="366A0678" w14:textId="77777777" w:rsidTr="00C739D0">
        <w:trPr>
          <w:trHeight w:hRule="exact" w:val="1954"/>
          <w:jc w:val="center"/>
        </w:trPr>
        <w:tc>
          <w:tcPr>
            <w:tcW w:w="660" w:type="pct"/>
            <w:tcBorders>
              <w:top w:val="single" w:sz="12" w:space="0" w:color="4F81BD"/>
              <w:bottom w:val="single" w:sz="12" w:space="0" w:color="4F81BD"/>
            </w:tcBorders>
            <w:vAlign w:val="center"/>
          </w:tcPr>
          <w:p w14:paraId="102EC869" w14:textId="77777777" w:rsidR="001F1C8D" w:rsidRPr="00572E69" w:rsidRDefault="004D1247" w:rsidP="001663C8">
            <w:pPr>
              <w:rPr>
                <w:rFonts w:ascii="Times New Roman" w:hAnsi="Times New Roman" w:cs="Times New Roman"/>
              </w:rPr>
            </w:pPr>
            <w:r w:rsidRPr="00572E69">
              <w:rPr>
                <w:rFonts w:ascii="Times New Roman" w:hAnsi="Times New Roman" w:cs="Times New Roman"/>
                <w:noProof/>
                <w:lang w:eastAsia="tr-TR"/>
              </w:rPr>
              <w:drawing>
                <wp:inline distT="0" distB="0" distL="0" distR="0" wp14:anchorId="1314F295" wp14:editId="25D9D26C">
                  <wp:extent cx="996296" cy="9612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14161" b="14110"/>
                          <a:stretch/>
                        </pic:blipFill>
                        <pic:spPr bwMode="auto">
                          <a:xfrm>
                            <a:off x="0" y="0"/>
                            <a:ext cx="996296" cy="96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41" w:type="pct"/>
            <w:tcBorders>
              <w:top w:val="single" w:sz="12" w:space="0" w:color="4F81BD" w:themeColor="accent1"/>
              <w:bottom w:val="single" w:sz="12" w:space="0" w:color="4F81BD"/>
            </w:tcBorders>
            <w:vAlign w:val="center"/>
          </w:tcPr>
          <w:p w14:paraId="6DCB2195" w14:textId="77777777" w:rsidR="00A934E3" w:rsidRPr="00A968A4" w:rsidRDefault="00F47530" w:rsidP="00EF1103">
            <w:pPr>
              <w:jc w:val="center"/>
              <w:rPr>
                <w:rFonts w:ascii="Times New Roman" w:hAnsi="Times New Roman" w:cs="Times New Roman"/>
                <w:b/>
                <w:sz w:val="28"/>
                <w:szCs w:val="28"/>
              </w:rPr>
            </w:pPr>
            <w:r w:rsidRPr="00A968A4">
              <w:rPr>
                <w:rFonts w:ascii="Times New Roman" w:hAnsi="Times New Roman" w:cs="Times New Roman"/>
                <w:b/>
                <w:sz w:val="28"/>
                <w:szCs w:val="28"/>
              </w:rPr>
              <w:t>Ankara Sağlık Bilimleri Dergisi</w:t>
            </w:r>
          </w:p>
          <w:p w14:paraId="24D44F3C" w14:textId="77777777" w:rsidR="00502E40" w:rsidRPr="009F0EE9" w:rsidRDefault="00502E40" w:rsidP="00EF1103">
            <w:pPr>
              <w:jc w:val="center"/>
              <w:rPr>
                <w:rFonts w:ascii="Times New Roman" w:hAnsi="Times New Roman" w:cs="Times New Roman"/>
                <w:b/>
                <w:szCs w:val="28"/>
              </w:rPr>
            </w:pPr>
          </w:p>
          <w:p w14:paraId="7FF07F3E" w14:textId="77777777" w:rsidR="009B5A31" w:rsidRPr="00A968A4" w:rsidRDefault="00F47530" w:rsidP="00502E40">
            <w:pPr>
              <w:jc w:val="center"/>
              <w:rPr>
                <w:rFonts w:ascii="Times New Roman" w:hAnsi="Times New Roman" w:cs="Times New Roman"/>
                <w:b/>
                <w:sz w:val="28"/>
                <w:szCs w:val="28"/>
              </w:rPr>
            </w:pPr>
            <w:proofErr w:type="spellStart"/>
            <w:r w:rsidRPr="00A968A4">
              <w:rPr>
                <w:rFonts w:ascii="Times New Roman" w:hAnsi="Times New Roman" w:cs="Times New Roman"/>
                <w:b/>
                <w:sz w:val="28"/>
                <w:szCs w:val="28"/>
              </w:rPr>
              <w:t>Journal</w:t>
            </w:r>
            <w:proofErr w:type="spellEnd"/>
            <w:r w:rsidRPr="00A968A4">
              <w:rPr>
                <w:rFonts w:ascii="Times New Roman" w:hAnsi="Times New Roman" w:cs="Times New Roman"/>
                <w:b/>
                <w:sz w:val="28"/>
                <w:szCs w:val="28"/>
              </w:rPr>
              <w:t xml:space="preserve"> of Ankara </w:t>
            </w:r>
            <w:proofErr w:type="spellStart"/>
            <w:r w:rsidRPr="00A968A4">
              <w:rPr>
                <w:rFonts w:ascii="Times New Roman" w:hAnsi="Times New Roman" w:cs="Times New Roman"/>
                <w:b/>
                <w:sz w:val="28"/>
                <w:szCs w:val="28"/>
              </w:rPr>
              <w:t>Health</w:t>
            </w:r>
            <w:proofErr w:type="spellEnd"/>
            <w:r w:rsidRPr="00A968A4">
              <w:rPr>
                <w:rFonts w:ascii="Times New Roman" w:hAnsi="Times New Roman" w:cs="Times New Roman"/>
                <w:b/>
                <w:sz w:val="28"/>
                <w:szCs w:val="28"/>
              </w:rPr>
              <w:t xml:space="preserve"> </w:t>
            </w:r>
            <w:proofErr w:type="spellStart"/>
            <w:r w:rsidRPr="00A968A4">
              <w:rPr>
                <w:rFonts w:ascii="Times New Roman" w:hAnsi="Times New Roman" w:cs="Times New Roman"/>
                <w:b/>
                <w:sz w:val="28"/>
                <w:szCs w:val="28"/>
              </w:rPr>
              <w:t>Sciences</w:t>
            </w:r>
            <w:proofErr w:type="spellEnd"/>
            <w:r w:rsidRPr="00A968A4">
              <w:rPr>
                <w:rFonts w:ascii="Times New Roman" w:hAnsi="Times New Roman" w:cs="Times New Roman"/>
                <w:b/>
                <w:sz w:val="28"/>
                <w:szCs w:val="28"/>
              </w:rPr>
              <w:t xml:space="preserve"> </w:t>
            </w:r>
          </w:p>
          <w:p w14:paraId="484E748B" w14:textId="77777777" w:rsidR="00F47530" w:rsidRPr="009F0EE9" w:rsidRDefault="00F47530" w:rsidP="00502E40">
            <w:pPr>
              <w:jc w:val="center"/>
              <w:rPr>
                <w:rFonts w:ascii="Times New Roman" w:hAnsi="Times New Roman" w:cs="Times New Roman"/>
                <w:b/>
                <w:szCs w:val="28"/>
              </w:rPr>
            </w:pPr>
          </w:p>
          <w:p w14:paraId="04D9DEA1" w14:textId="77777777" w:rsidR="009B5A31" w:rsidRPr="00572E69" w:rsidRDefault="009B5A31" w:rsidP="00502E40">
            <w:pPr>
              <w:jc w:val="center"/>
              <w:rPr>
                <w:rFonts w:ascii="Times New Roman" w:hAnsi="Times New Roman" w:cs="Times New Roman"/>
                <w:b/>
                <w:sz w:val="28"/>
              </w:rPr>
            </w:pPr>
            <w:proofErr w:type="gramStart"/>
            <w:r w:rsidRPr="00A968A4">
              <w:rPr>
                <w:rFonts w:ascii="Times New Roman" w:hAnsi="Times New Roman" w:cs="Times New Roman"/>
                <w:b/>
                <w:sz w:val="28"/>
                <w:szCs w:val="28"/>
              </w:rPr>
              <w:t>e</w:t>
            </w:r>
            <w:proofErr w:type="gramEnd"/>
            <w:r w:rsidRPr="00A968A4">
              <w:rPr>
                <w:rFonts w:ascii="Times New Roman" w:hAnsi="Times New Roman" w:cs="Times New Roman"/>
                <w:b/>
                <w:sz w:val="28"/>
                <w:szCs w:val="28"/>
              </w:rPr>
              <w:t xml:space="preserve">-ISSN: </w:t>
            </w:r>
            <w:r w:rsidR="00F47530" w:rsidRPr="00A968A4">
              <w:rPr>
                <w:rFonts w:ascii="Times New Roman" w:hAnsi="Times New Roman" w:cs="Times New Roman"/>
                <w:b/>
                <w:sz w:val="28"/>
                <w:szCs w:val="28"/>
              </w:rPr>
              <w:t>2618-5989</w:t>
            </w:r>
          </w:p>
        </w:tc>
        <w:tc>
          <w:tcPr>
            <w:tcW w:w="598" w:type="pct"/>
            <w:tcBorders>
              <w:top w:val="single" w:sz="12" w:space="0" w:color="4F81BD"/>
              <w:bottom w:val="single" w:sz="12" w:space="0" w:color="4F81BD"/>
            </w:tcBorders>
            <w:vAlign w:val="center"/>
          </w:tcPr>
          <w:p w14:paraId="353E69B5" w14:textId="77777777" w:rsidR="00A934E3" w:rsidRPr="00572E69" w:rsidRDefault="001E5086" w:rsidP="00EF1103">
            <w:pPr>
              <w:jc w:val="center"/>
              <w:rPr>
                <w:rFonts w:ascii="Times New Roman" w:hAnsi="Times New Roman" w:cs="Times New Roman"/>
              </w:rPr>
            </w:pPr>
            <w:r w:rsidRPr="00572E69">
              <w:rPr>
                <w:rFonts w:ascii="Times New Roman" w:hAnsi="Times New Roman" w:cs="Times New Roman"/>
                <w:noProof/>
                <w:lang w:eastAsia="tr-TR"/>
              </w:rPr>
              <w:drawing>
                <wp:inline distT="0" distB="0" distL="0" distR="0" wp14:anchorId="2C877C03" wp14:editId="5D76EBD1">
                  <wp:extent cx="996296" cy="961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14161" b="14110"/>
                          <a:stretch/>
                        </pic:blipFill>
                        <pic:spPr bwMode="auto">
                          <a:xfrm>
                            <a:off x="0" y="0"/>
                            <a:ext cx="996296" cy="9612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86E889" w14:textId="77777777" w:rsidR="00EF1103" w:rsidRPr="009F0EE9" w:rsidRDefault="00EF1103" w:rsidP="00EF1103">
      <w:pPr>
        <w:spacing w:after="0" w:line="240" w:lineRule="auto"/>
        <w:rPr>
          <w:rFonts w:ascii="Times New Roman" w:hAnsi="Times New Roman" w:cs="Times New Roman"/>
        </w:rPr>
      </w:pPr>
    </w:p>
    <w:p w14:paraId="7E93996C" w14:textId="21CA6421" w:rsidR="00431153" w:rsidRPr="00161CAB" w:rsidRDefault="008B5282" w:rsidP="009C302B">
      <w:pPr>
        <w:spacing w:after="0" w:line="240" w:lineRule="auto"/>
        <w:rPr>
          <w:rFonts w:ascii="Times New Roman" w:hAnsi="Times New Roman" w:cs="Times New Roman"/>
          <w:b/>
          <w:sz w:val="24"/>
        </w:rPr>
      </w:pPr>
      <w:r w:rsidRPr="00161CAB">
        <w:rPr>
          <w:rFonts w:ascii="Times New Roman" w:hAnsi="Times New Roman" w:cs="Times New Roman"/>
          <w:b/>
          <w:sz w:val="24"/>
        </w:rPr>
        <w:t xml:space="preserve">Çocuk Gelişimi </w:t>
      </w:r>
      <w:r w:rsidR="00FC570D" w:rsidRPr="00161CAB">
        <w:rPr>
          <w:rFonts w:ascii="Times New Roman" w:hAnsi="Times New Roman" w:cs="Times New Roman"/>
          <w:b/>
          <w:sz w:val="24"/>
        </w:rPr>
        <w:t xml:space="preserve">Bölümü </w:t>
      </w:r>
      <w:r w:rsidRPr="00161CAB">
        <w:rPr>
          <w:rFonts w:ascii="Times New Roman" w:hAnsi="Times New Roman" w:cs="Times New Roman"/>
          <w:b/>
          <w:sz w:val="24"/>
        </w:rPr>
        <w:t>Lisans Öğrencilerinin Çocukların Karşılaştığı Çevrimiçi Risklere Yönelik Algılarının İncelenmesi: Ankara Üniversitesi Örneği</w:t>
      </w:r>
    </w:p>
    <w:p w14:paraId="21825C38" w14:textId="77777777" w:rsidR="006E448D" w:rsidRPr="00161CAB" w:rsidRDefault="006E448D" w:rsidP="009C302B">
      <w:pPr>
        <w:spacing w:after="0" w:line="240" w:lineRule="auto"/>
        <w:rPr>
          <w:rFonts w:ascii="Times New Roman" w:hAnsi="Times New Roman" w:cs="Times New Roman"/>
          <w:sz w:val="24"/>
          <w:lang w:val="en-US"/>
        </w:rPr>
      </w:pPr>
      <w:r w:rsidRPr="00161CAB">
        <w:rPr>
          <w:rFonts w:ascii="Times New Roman" w:hAnsi="Times New Roman" w:cs="Times New Roman"/>
          <w:sz w:val="24"/>
          <w:lang w:val="en-US"/>
        </w:rPr>
        <w:t>Investigation of Department of Child Development Undergraduate Students’ Perceived Online Risks for Children: The Case of Ankara University</w:t>
      </w:r>
    </w:p>
    <w:p w14:paraId="6C700BD2" w14:textId="77777777" w:rsidR="006E448D" w:rsidRPr="009F0EE9" w:rsidRDefault="006E448D" w:rsidP="009C302B">
      <w:pPr>
        <w:spacing w:after="0" w:line="240" w:lineRule="auto"/>
        <w:jc w:val="both"/>
        <w:rPr>
          <w:rFonts w:ascii="Times New Roman" w:hAnsi="Times New Roman" w:cs="Times New Roman"/>
          <w:b/>
        </w:rPr>
      </w:pPr>
    </w:p>
    <w:p w14:paraId="7F71B346" w14:textId="6CBAB9A4" w:rsidR="00AF040F" w:rsidRPr="009F0EE9" w:rsidRDefault="00AF040F" w:rsidP="009C302B">
      <w:pPr>
        <w:spacing w:after="0" w:line="240" w:lineRule="auto"/>
        <w:jc w:val="both"/>
        <w:rPr>
          <w:rFonts w:ascii="Times New Roman" w:hAnsi="Times New Roman" w:cs="Times New Roman"/>
          <w:b/>
        </w:rPr>
      </w:pPr>
    </w:p>
    <w:p w14:paraId="5270C449" w14:textId="77777777" w:rsidR="004D7BCE" w:rsidRPr="009F0EE9" w:rsidRDefault="004D7BCE" w:rsidP="009C302B">
      <w:pPr>
        <w:spacing w:after="0" w:line="240" w:lineRule="auto"/>
        <w:jc w:val="both"/>
        <w:rPr>
          <w:rFonts w:ascii="Times New Roman" w:hAnsi="Times New Roman" w:cs="Times New Roman"/>
          <w:b/>
        </w:rPr>
      </w:pPr>
    </w:p>
    <w:p w14:paraId="1DE3062A" w14:textId="2AA1BAB6" w:rsidR="004D7BCE" w:rsidRDefault="004D7BCE" w:rsidP="004D7BCE">
      <w:pPr>
        <w:spacing w:after="0" w:line="240" w:lineRule="auto"/>
        <w:jc w:val="both"/>
        <w:rPr>
          <w:rFonts w:ascii="Times New Roman" w:hAnsi="Times New Roman" w:cs="Times New Roman"/>
          <w:b/>
        </w:rPr>
      </w:pPr>
      <w:r>
        <w:rPr>
          <w:rFonts w:ascii="Times New Roman" w:hAnsi="Times New Roman" w:cs="Times New Roman"/>
          <w:b/>
        </w:rPr>
        <w:t>Yazar ve kurum bilgisi editör kurulu tarafından yazılacaktır, bu bilgileri kesinlikle yazmayınız.</w:t>
      </w:r>
    </w:p>
    <w:p w14:paraId="1984B269" w14:textId="12BD14E7" w:rsidR="004D7BCE" w:rsidRDefault="004D7BCE" w:rsidP="004D7BCE">
      <w:pPr>
        <w:spacing w:after="0" w:line="240" w:lineRule="auto"/>
        <w:jc w:val="both"/>
        <w:rPr>
          <w:rFonts w:ascii="Times New Roman" w:hAnsi="Times New Roman" w:cs="Times New Roman"/>
          <w:b/>
        </w:rPr>
      </w:pPr>
    </w:p>
    <w:p w14:paraId="19417909" w14:textId="7EB123E3" w:rsidR="004D7BCE" w:rsidRDefault="004D7BCE" w:rsidP="004D7BCE">
      <w:pPr>
        <w:spacing w:after="0" w:line="240" w:lineRule="auto"/>
        <w:jc w:val="both"/>
        <w:rPr>
          <w:rFonts w:ascii="Times New Roman" w:hAnsi="Times New Roman" w:cs="Times New Roman"/>
          <w:b/>
        </w:rPr>
      </w:pPr>
    </w:p>
    <w:p w14:paraId="76D16DAB" w14:textId="189410CE" w:rsidR="004D7BCE" w:rsidRDefault="004D7BCE" w:rsidP="004D7BCE">
      <w:pPr>
        <w:spacing w:after="0" w:line="240" w:lineRule="auto"/>
        <w:jc w:val="both"/>
        <w:rPr>
          <w:rFonts w:ascii="Times New Roman" w:hAnsi="Times New Roman" w:cs="Times New Roman"/>
          <w:b/>
        </w:rPr>
      </w:pPr>
    </w:p>
    <w:p w14:paraId="6CE04CE2" w14:textId="73F2647F" w:rsidR="004D7BCE" w:rsidRDefault="004D7BCE" w:rsidP="004D7BCE">
      <w:pPr>
        <w:spacing w:after="0" w:line="240" w:lineRule="auto"/>
        <w:jc w:val="both"/>
        <w:rPr>
          <w:rFonts w:ascii="Times New Roman" w:hAnsi="Times New Roman" w:cs="Times New Roman"/>
          <w:b/>
        </w:rPr>
      </w:pPr>
    </w:p>
    <w:p w14:paraId="350659A5" w14:textId="77777777" w:rsidR="004D7BCE" w:rsidRDefault="004D7BCE" w:rsidP="004D7BCE">
      <w:pPr>
        <w:spacing w:after="0" w:line="240" w:lineRule="auto"/>
        <w:jc w:val="both"/>
        <w:rPr>
          <w:rFonts w:ascii="Times New Roman" w:hAnsi="Times New Roman" w:cs="Times New Roman"/>
          <w:b/>
        </w:rPr>
      </w:pPr>
    </w:p>
    <w:tbl>
      <w:tblPr>
        <w:tblStyle w:val="TabloKlavuzu"/>
        <w:tblW w:w="5000" w:type="pct"/>
        <w:tblLook w:val="0600" w:firstRow="0" w:lastRow="0" w:firstColumn="0" w:lastColumn="0" w:noHBand="1" w:noVBand="1"/>
      </w:tblPr>
      <w:tblGrid>
        <w:gridCol w:w="2208"/>
        <w:gridCol w:w="8564"/>
      </w:tblGrid>
      <w:tr w:rsidR="00431153" w:rsidRPr="00572E69" w14:paraId="40A207E6" w14:textId="77777777" w:rsidTr="00FB2B9D">
        <w:trPr>
          <w:trHeight w:val="123"/>
        </w:trPr>
        <w:tc>
          <w:tcPr>
            <w:tcW w:w="1025" w:type="pct"/>
            <w:tcBorders>
              <w:left w:val="nil"/>
              <w:right w:val="nil"/>
            </w:tcBorders>
          </w:tcPr>
          <w:p w14:paraId="362484C7" w14:textId="77777777" w:rsidR="00431153" w:rsidRPr="00572E69" w:rsidRDefault="00431153" w:rsidP="005378AE">
            <w:pPr>
              <w:pStyle w:val="Abstract"/>
              <w:jc w:val="left"/>
              <w:rPr>
                <w:rFonts w:ascii="Times New Roman" w:hAnsi="Times New Roman"/>
                <w:b/>
                <w:sz w:val="18"/>
              </w:rPr>
            </w:pPr>
            <w:r w:rsidRPr="00572E69">
              <w:rPr>
                <w:rFonts w:ascii="Times New Roman" w:hAnsi="Times New Roman"/>
                <w:b/>
                <w:sz w:val="18"/>
              </w:rPr>
              <w:t>Makale Bilgisi</w:t>
            </w:r>
          </w:p>
        </w:tc>
        <w:tc>
          <w:tcPr>
            <w:tcW w:w="3975" w:type="pct"/>
            <w:tcBorders>
              <w:left w:val="nil"/>
              <w:right w:val="nil"/>
            </w:tcBorders>
            <w:vAlign w:val="center"/>
          </w:tcPr>
          <w:p w14:paraId="32068ED3" w14:textId="6CFC1D49" w:rsidR="00431153" w:rsidRPr="00572E69" w:rsidRDefault="002D576E" w:rsidP="0089770E">
            <w:pPr>
              <w:pStyle w:val="Abstract"/>
              <w:jc w:val="left"/>
              <w:rPr>
                <w:rFonts w:ascii="Times New Roman" w:hAnsi="Times New Roman"/>
                <w:b/>
                <w:sz w:val="18"/>
                <w:szCs w:val="16"/>
              </w:rPr>
            </w:pPr>
            <w:r w:rsidRPr="00572E69">
              <w:rPr>
                <w:rFonts w:ascii="Times New Roman" w:hAnsi="Times New Roman"/>
                <w:b/>
                <w:sz w:val="18"/>
                <w:szCs w:val="16"/>
              </w:rPr>
              <w:t>ÖZ</w:t>
            </w:r>
            <w:r w:rsidR="00EE2BFC">
              <w:rPr>
                <w:rFonts w:ascii="Times New Roman" w:hAnsi="Times New Roman"/>
                <w:b/>
                <w:sz w:val="18"/>
                <w:szCs w:val="16"/>
              </w:rPr>
              <w:t xml:space="preserve"> (</w:t>
            </w:r>
            <w:r w:rsidR="0089770E">
              <w:rPr>
                <w:rFonts w:ascii="Times New Roman" w:hAnsi="Times New Roman"/>
                <w:b/>
                <w:sz w:val="18"/>
                <w:szCs w:val="16"/>
              </w:rPr>
              <w:t>“Örneklem ve Yöntem” başlığını</w:t>
            </w:r>
            <w:r w:rsidR="00EE2BFC">
              <w:rPr>
                <w:rFonts w:ascii="Times New Roman" w:hAnsi="Times New Roman"/>
                <w:b/>
                <w:sz w:val="18"/>
                <w:szCs w:val="16"/>
              </w:rPr>
              <w:t xml:space="preserve"> “Yazım Kuralları” </w:t>
            </w:r>
            <w:proofErr w:type="spellStart"/>
            <w:r w:rsidR="00EE2BFC">
              <w:rPr>
                <w:rFonts w:ascii="Times New Roman" w:hAnsi="Times New Roman"/>
                <w:b/>
                <w:sz w:val="18"/>
                <w:szCs w:val="16"/>
              </w:rPr>
              <w:t>na</w:t>
            </w:r>
            <w:proofErr w:type="spellEnd"/>
            <w:r w:rsidR="00EE2BFC">
              <w:rPr>
                <w:rFonts w:ascii="Times New Roman" w:hAnsi="Times New Roman"/>
                <w:b/>
                <w:sz w:val="18"/>
                <w:szCs w:val="16"/>
              </w:rPr>
              <w:t xml:space="preserve"> göre yazınız)</w:t>
            </w:r>
          </w:p>
        </w:tc>
      </w:tr>
      <w:tr w:rsidR="00431153" w:rsidRPr="006E448D" w14:paraId="4E14D6F9" w14:textId="77777777" w:rsidTr="005378AE">
        <w:trPr>
          <w:trHeight w:val="1284"/>
        </w:trPr>
        <w:tc>
          <w:tcPr>
            <w:tcW w:w="1025" w:type="pct"/>
            <w:tcBorders>
              <w:left w:val="nil"/>
              <w:right w:val="nil"/>
            </w:tcBorders>
          </w:tcPr>
          <w:p w14:paraId="2315D4D4" w14:textId="77777777" w:rsidR="00431153" w:rsidRPr="006E448D" w:rsidRDefault="00431153" w:rsidP="005378AE">
            <w:pPr>
              <w:pStyle w:val="Abstract"/>
              <w:jc w:val="left"/>
              <w:rPr>
                <w:rFonts w:ascii="Times New Roman" w:hAnsi="Times New Roman"/>
                <w:sz w:val="18"/>
                <w:szCs w:val="18"/>
              </w:rPr>
            </w:pPr>
            <w:r w:rsidRPr="006E448D">
              <w:rPr>
                <w:rFonts w:ascii="Times New Roman" w:hAnsi="Times New Roman"/>
                <w:i/>
                <w:sz w:val="18"/>
                <w:szCs w:val="18"/>
              </w:rPr>
              <w:t>Geliş Tarihi</w:t>
            </w:r>
            <w:r w:rsidRPr="006E448D">
              <w:rPr>
                <w:rFonts w:ascii="Times New Roman" w:hAnsi="Times New Roman"/>
                <w:sz w:val="18"/>
                <w:szCs w:val="18"/>
              </w:rPr>
              <w:t>:</w:t>
            </w:r>
          </w:p>
          <w:p w14:paraId="17928D6E" w14:textId="1C7CC221" w:rsidR="00431153" w:rsidRPr="006E448D" w:rsidRDefault="007D1F43" w:rsidP="005378AE">
            <w:pPr>
              <w:pStyle w:val="Abstract"/>
              <w:jc w:val="left"/>
              <w:rPr>
                <w:rFonts w:ascii="Times New Roman" w:hAnsi="Times New Roman"/>
                <w:sz w:val="18"/>
                <w:szCs w:val="18"/>
              </w:rPr>
            </w:pPr>
            <w:r>
              <w:rPr>
                <w:rFonts w:ascii="Times New Roman" w:hAnsi="Times New Roman"/>
                <w:sz w:val="18"/>
                <w:szCs w:val="18"/>
              </w:rPr>
              <w:t>XX</w:t>
            </w:r>
            <w:r w:rsidR="00C84DDF" w:rsidRPr="006E448D">
              <w:rPr>
                <w:rFonts w:ascii="Times New Roman" w:hAnsi="Times New Roman"/>
                <w:sz w:val="18"/>
                <w:szCs w:val="18"/>
              </w:rPr>
              <w:t>.</w:t>
            </w:r>
            <w:proofErr w:type="gramStart"/>
            <w:r>
              <w:rPr>
                <w:rFonts w:ascii="Times New Roman" w:hAnsi="Times New Roman"/>
                <w:sz w:val="18"/>
                <w:szCs w:val="18"/>
              </w:rPr>
              <w:t>XX</w:t>
            </w:r>
            <w:r w:rsidR="00C84DDF" w:rsidRPr="006E448D">
              <w:rPr>
                <w:rFonts w:ascii="Times New Roman" w:hAnsi="Times New Roman"/>
                <w:sz w:val="18"/>
                <w:szCs w:val="18"/>
              </w:rPr>
              <w:t>.</w:t>
            </w:r>
            <w:r>
              <w:rPr>
                <w:rFonts w:ascii="Times New Roman" w:hAnsi="Times New Roman"/>
                <w:sz w:val="18"/>
                <w:szCs w:val="18"/>
              </w:rPr>
              <w:t>XXXX</w:t>
            </w:r>
            <w:proofErr w:type="gramEnd"/>
            <w:r>
              <w:rPr>
                <w:rFonts w:ascii="Times New Roman" w:hAnsi="Times New Roman"/>
                <w:sz w:val="18"/>
                <w:szCs w:val="18"/>
              </w:rPr>
              <w:t xml:space="preserve"> (Boş bırakınız)</w:t>
            </w:r>
          </w:p>
          <w:p w14:paraId="6C486237" w14:textId="77777777" w:rsidR="00FA7BEE" w:rsidRPr="006E448D" w:rsidRDefault="00FA7BEE" w:rsidP="005378AE">
            <w:pPr>
              <w:pStyle w:val="Abstract"/>
              <w:jc w:val="left"/>
              <w:rPr>
                <w:rFonts w:ascii="Times New Roman" w:hAnsi="Times New Roman"/>
                <w:sz w:val="18"/>
                <w:szCs w:val="18"/>
              </w:rPr>
            </w:pPr>
          </w:p>
          <w:p w14:paraId="2FECCD18" w14:textId="77777777" w:rsidR="00431153" w:rsidRPr="006E448D" w:rsidRDefault="00431153" w:rsidP="005378AE">
            <w:pPr>
              <w:pStyle w:val="Abstract"/>
              <w:jc w:val="left"/>
              <w:rPr>
                <w:rFonts w:ascii="Times New Roman" w:hAnsi="Times New Roman"/>
                <w:sz w:val="18"/>
                <w:szCs w:val="18"/>
              </w:rPr>
            </w:pPr>
            <w:r w:rsidRPr="006E448D">
              <w:rPr>
                <w:rFonts w:ascii="Times New Roman" w:hAnsi="Times New Roman"/>
                <w:i/>
                <w:sz w:val="18"/>
                <w:szCs w:val="18"/>
              </w:rPr>
              <w:t>Kabul Tarihi</w:t>
            </w:r>
            <w:r w:rsidRPr="006E448D">
              <w:rPr>
                <w:rFonts w:ascii="Times New Roman" w:hAnsi="Times New Roman"/>
                <w:sz w:val="18"/>
                <w:szCs w:val="18"/>
              </w:rPr>
              <w:t>:</w:t>
            </w:r>
          </w:p>
          <w:p w14:paraId="2A84E7F6" w14:textId="4A569050" w:rsidR="00431153" w:rsidRPr="00924C1E" w:rsidRDefault="007D1F43" w:rsidP="005378AE">
            <w:pPr>
              <w:pStyle w:val="Abstract"/>
              <w:jc w:val="left"/>
              <w:rPr>
                <w:rFonts w:ascii="Times New Roman" w:hAnsi="Times New Roman"/>
                <w:sz w:val="18"/>
                <w:szCs w:val="18"/>
              </w:rPr>
            </w:pPr>
            <w:r>
              <w:rPr>
                <w:rFonts w:ascii="Times New Roman" w:hAnsi="Times New Roman"/>
                <w:sz w:val="18"/>
                <w:szCs w:val="18"/>
              </w:rPr>
              <w:t>XX</w:t>
            </w:r>
            <w:r w:rsidR="00FA7BEE" w:rsidRPr="00924C1E">
              <w:rPr>
                <w:rFonts w:ascii="Times New Roman" w:hAnsi="Times New Roman"/>
                <w:sz w:val="18"/>
                <w:szCs w:val="18"/>
              </w:rPr>
              <w:t>.</w:t>
            </w:r>
            <w:proofErr w:type="gramStart"/>
            <w:r>
              <w:rPr>
                <w:rFonts w:ascii="Times New Roman" w:hAnsi="Times New Roman"/>
                <w:sz w:val="18"/>
                <w:szCs w:val="18"/>
              </w:rPr>
              <w:t>XX</w:t>
            </w:r>
            <w:r w:rsidR="00FA7BEE" w:rsidRPr="00924C1E">
              <w:rPr>
                <w:rFonts w:ascii="Times New Roman" w:hAnsi="Times New Roman"/>
                <w:sz w:val="18"/>
                <w:szCs w:val="18"/>
              </w:rPr>
              <w:t>.</w:t>
            </w:r>
            <w:r>
              <w:rPr>
                <w:rFonts w:ascii="Times New Roman" w:hAnsi="Times New Roman"/>
                <w:sz w:val="18"/>
                <w:szCs w:val="18"/>
              </w:rPr>
              <w:t>XXXX</w:t>
            </w:r>
            <w:proofErr w:type="gramEnd"/>
          </w:p>
          <w:p w14:paraId="47C3A4D4" w14:textId="77777777" w:rsidR="00FA7BEE" w:rsidRPr="006E448D" w:rsidRDefault="00FA7BEE" w:rsidP="005378AE">
            <w:pPr>
              <w:pStyle w:val="Abstract"/>
              <w:jc w:val="left"/>
              <w:rPr>
                <w:rFonts w:ascii="Times New Roman" w:hAnsi="Times New Roman"/>
                <w:sz w:val="18"/>
                <w:szCs w:val="18"/>
              </w:rPr>
            </w:pPr>
          </w:p>
          <w:p w14:paraId="139931CD" w14:textId="78BE0172" w:rsidR="00431153" w:rsidRPr="006E448D" w:rsidRDefault="00431153" w:rsidP="005378AE">
            <w:pPr>
              <w:pStyle w:val="Abstract"/>
              <w:jc w:val="left"/>
              <w:rPr>
                <w:rFonts w:ascii="Times New Roman" w:hAnsi="Times New Roman"/>
                <w:sz w:val="18"/>
              </w:rPr>
            </w:pPr>
          </w:p>
        </w:tc>
        <w:tc>
          <w:tcPr>
            <w:tcW w:w="3975" w:type="pct"/>
            <w:tcBorders>
              <w:left w:val="nil"/>
              <w:right w:val="nil"/>
            </w:tcBorders>
          </w:tcPr>
          <w:p w14:paraId="01C81E05" w14:textId="25E64ADC" w:rsidR="004C4700" w:rsidRDefault="008B5282" w:rsidP="00973D97">
            <w:pPr>
              <w:jc w:val="both"/>
              <w:rPr>
                <w:rFonts w:ascii="Times New Roman" w:hAnsi="Times New Roman" w:cs="Times New Roman"/>
                <w:sz w:val="18"/>
                <w:szCs w:val="18"/>
              </w:rPr>
            </w:pPr>
            <w:bookmarkStart w:id="0" w:name="_Hlk55393138"/>
            <w:r w:rsidRPr="006E448D">
              <w:rPr>
                <w:rFonts w:ascii="Times New Roman" w:hAnsi="Times New Roman" w:cs="Times New Roman"/>
                <w:b/>
                <w:bCs/>
                <w:sz w:val="18"/>
                <w:szCs w:val="18"/>
              </w:rPr>
              <w:t xml:space="preserve">Amaç: </w:t>
            </w:r>
            <w:r w:rsidRPr="006E448D">
              <w:rPr>
                <w:rFonts w:ascii="Times New Roman" w:hAnsi="Times New Roman" w:cs="Times New Roman"/>
                <w:sz w:val="18"/>
                <w:szCs w:val="18"/>
              </w:rPr>
              <w:t xml:space="preserve">Bu araştırmanın amacı, </w:t>
            </w:r>
            <w:r w:rsidR="001E7B91" w:rsidRPr="006E448D">
              <w:rPr>
                <w:rFonts w:ascii="Times New Roman" w:hAnsi="Times New Roman" w:cs="Times New Roman"/>
                <w:sz w:val="18"/>
                <w:szCs w:val="18"/>
              </w:rPr>
              <w:t>Ç</w:t>
            </w:r>
            <w:r w:rsidRPr="006E448D">
              <w:rPr>
                <w:rFonts w:ascii="Times New Roman" w:hAnsi="Times New Roman" w:cs="Times New Roman"/>
                <w:sz w:val="18"/>
                <w:szCs w:val="18"/>
              </w:rPr>
              <w:t xml:space="preserve">ocuk </w:t>
            </w:r>
            <w:r w:rsidR="001E7B91" w:rsidRPr="006E448D">
              <w:rPr>
                <w:rFonts w:ascii="Times New Roman" w:hAnsi="Times New Roman" w:cs="Times New Roman"/>
                <w:sz w:val="18"/>
                <w:szCs w:val="18"/>
              </w:rPr>
              <w:t>G</w:t>
            </w:r>
            <w:r w:rsidRPr="006E448D">
              <w:rPr>
                <w:rFonts w:ascii="Times New Roman" w:hAnsi="Times New Roman" w:cs="Times New Roman"/>
                <w:sz w:val="18"/>
                <w:szCs w:val="18"/>
              </w:rPr>
              <w:t xml:space="preserve">elişimi </w:t>
            </w:r>
            <w:r w:rsidR="001E7B91" w:rsidRPr="006E448D">
              <w:rPr>
                <w:rFonts w:ascii="Times New Roman" w:hAnsi="Times New Roman" w:cs="Times New Roman"/>
                <w:sz w:val="18"/>
                <w:szCs w:val="18"/>
              </w:rPr>
              <w:t xml:space="preserve">Bölümü </w:t>
            </w:r>
            <w:r w:rsidRPr="006E448D">
              <w:rPr>
                <w:rFonts w:ascii="Times New Roman" w:hAnsi="Times New Roman" w:cs="Times New Roman"/>
                <w:sz w:val="18"/>
                <w:szCs w:val="18"/>
              </w:rPr>
              <w:t xml:space="preserve">lisans öğrencilerinin </w:t>
            </w:r>
            <w:proofErr w:type="spellStart"/>
            <w:r w:rsidRPr="006E448D">
              <w:rPr>
                <w:rFonts w:ascii="Times New Roman" w:hAnsi="Times New Roman" w:cs="Times New Roman"/>
                <w:sz w:val="18"/>
                <w:szCs w:val="18"/>
              </w:rPr>
              <w:t>çocukların</w:t>
            </w:r>
            <w:proofErr w:type="spellEnd"/>
            <w:r w:rsidRPr="006E448D">
              <w:rPr>
                <w:rFonts w:ascii="Times New Roman" w:hAnsi="Times New Roman" w:cs="Times New Roman"/>
                <w:sz w:val="18"/>
                <w:szCs w:val="18"/>
              </w:rPr>
              <w:t xml:space="preserve"> karşılaştığı çevrimiçi risklere </w:t>
            </w:r>
            <w:proofErr w:type="spellStart"/>
            <w:r w:rsidRPr="006E448D">
              <w:rPr>
                <w:rFonts w:ascii="Times New Roman" w:hAnsi="Times New Roman" w:cs="Times New Roman"/>
                <w:sz w:val="18"/>
                <w:szCs w:val="18"/>
              </w:rPr>
              <w:t>yönelik</w:t>
            </w:r>
            <w:proofErr w:type="spellEnd"/>
            <w:r w:rsidRPr="006E448D">
              <w:rPr>
                <w:rFonts w:ascii="Times New Roman" w:hAnsi="Times New Roman" w:cs="Times New Roman"/>
                <w:sz w:val="18"/>
                <w:szCs w:val="18"/>
              </w:rPr>
              <w:t xml:space="preserve"> algılarının incelenmesidir. </w:t>
            </w:r>
            <w:r w:rsidR="00161CAB">
              <w:rPr>
                <w:rFonts w:ascii="Times New Roman" w:hAnsi="Times New Roman" w:cs="Times New Roman"/>
                <w:b/>
                <w:bCs/>
                <w:sz w:val="18"/>
                <w:szCs w:val="18"/>
              </w:rPr>
              <w:t>Örneklem</w:t>
            </w:r>
            <w:r w:rsidRPr="006E448D">
              <w:rPr>
                <w:rFonts w:ascii="Times New Roman" w:hAnsi="Times New Roman" w:cs="Times New Roman"/>
                <w:b/>
                <w:bCs/>
                <w:sz w:val="18"/>
                <w:szCs w:val="18"/>
              </w:rPr>
              <w:t xml:space="preserve"> ve Yöntem: </w:t>
            </w:r>
            <w:r w:rsidRPr="006E448D">
              <w:rPr>
                <w:rFonts w:ascii="Times New Roman" w:hAnsi="Times New Roman" w:cs="Times New Roman"/>
                <w:sz w:val="18"/>
                <w:szCs w:val="18"/>
              </w:rPr>
              <w:t>Araştırmaya, Ankara Üniversitesi Sağlık Bilimleri Fakültesi Çocuk Gelişimi Bölümünde öğrenim gören 255 öğrenci dâhil edilmiştir. Araştırmada 1. sınıf (n=40) ve 3. sınıf (n=75) olmak üzere toplam 115 öğrenciden elde edilen veriler doğrulayıcı faktör analizi için; 2. sınıf (n=67) ve 4. sınıf (n=73) olmak üzere toplam 140 öğrenciden elde edilen veriler asıl çalışma için değerlendirilmiştir. Araştırmada veri toplama aracı olarak, “</w:t>
            </w:r>
            <w:proofErr w:type="spellStart"/>
            <w:r w:rsidRPr="006E448D">
              <w:rPr>
                <w:rFonts w:ascii="Times New Roman" w:hAnsi="Times New Roman" w:cs="Times New Roman"/>
                <w:sz w:val="18"/>
                <w:szCs w:val="18"/>
              </w:rPr>
              <w:t>Çocukların</w:t>
            </w:r>
            <w:proofErr w:type="spellEnd"/>
            <w:r w:rsidRPr="006E448D">
              <w:rPr>
                <w:rFonts w:ascii="Times New Roman" w:hAnsi="Times New Roman" w:cs="Times New Roman"/>
                <w:sz w:val="18"/>
                <w:szCs w:val="18"/>
              </w:rPr>
              <w:t xml:space="preserve"> Karşılaştığı Çevrimiçi Risklere </w:t>
            </w:r>
            <w:proofErr w:type="spellStart"/>
            <w:r w:rsidRPr="006E448D">
              <w:rPr>
                <w:rFonts w:ascii="Times New Roman" w:hAnsi="Times New Roman" w:cs="Times New Roman"/>
                <w:sz w:val="18"/>
                <w:szCs w:val="18"/>
              </w:rPr>
              <w:t>Yönelik</w:t>
            </w:r>
            <w:proofErr w:type="spellEnd"/>
            <w:r w:rsidRPr="006E448D">
              <w:rPr>
                <w:rFonts w:ascii="Times New Roman" w:hAnsi="Times New Roman" w:cs="Times New Roman"/>
                <w:sz w:val="18"/>
                <w:szCs w:val="18"/>
              </w:rPr>
              <w:t xml:space="preserve"> Algı Ölçeği” kullanılmıştır. Veriler; </w:t>
            </w:r>
            <w:proofErr w:type="spellStart"/>
            <w:r w:rsidRPr="006E448D">
              <w:rPr>
                <w:rFonts w:ascii="Times New Roman" w:hAnsi="Times New Roman" w:cs="Times New Roman"/>
                <w:sz w:val="18"/>
                <w:szCs w:val="18"/>
              </w:rPr>
              <w:t>betimsel</w:t>
            </w:r>
            <w:proofErr w:type="spellEnd"/>
            <w:r w:rsidRPr="006E448D">
              <w:rPr>
                <w:rFonts w:ascii="Times New Roman" w:hAnsi="Times New Roman" w:cs="Times New Roman"/>
                <w:sz w:val="18"/>
                <w:szCs w:val="18"/>
              </w:rPr>
              <w:t xml:space="preserve"> istatistikler, </w:t>
            </w:r>
            <w:r w:rsidR="006E2666" w:rsidRPr="006E448D">
              <w:rPr>
                <w:rFonts w:ascii="Times New Roman" w:hAnsi="Times New Roman" w:cs="Times New Roman"/>
                <w:sz w:val="18"/>
                <w:szCs w:val="18"/>
              </w:rPr>
              <w:t>‘</w:t>
            </w:r>
            <w:r w:rsidRPr="006E448D">
              <w:rPr>
                <w:rFonts w:ascii="Times New Roman" w:hAnsi="Times New Roman" w:cs="Times New Roman"/>
                <w:sz w:val="18"/>
                <w:szCs w:val="18"/>
              </w:rPr>
              <w:t>Mann-</w:t>
            </w:r>
            <w:proofErr w:type="spellStart"/>
            <w:r w:rsidRPr="006E448D">
              <w:rPr>
                <w:rFonts w:ascii="Times New Roman" w:hAnsi="Times New Roman" w:cs="Times New Roman"/>
                <w:sz w:val="18"/>
                <w:szCs w:val="18"/>
              </w:rPr>
              <w:t>Whitney</w:t>
            </w:r>
            <w:proofErr w:type="spellEnd"/>
            <w:r w:rsidRPr="006E448D">
              <w:rPr>
                <w:rFonts w:ascii="Times New Roman" w:hAnsi="Times New Roman" w:cs="Times New Roman"/>
                <w:sz w:val="18"/>
                <w:szCs w:val="18"/>
              </w:rPr>
              <w:t xml:space="preserve"> U Testi</w:t>
            </w:r>
            <w:r w:rsidR="006E2666" w:rsidRPr="006E448D">
              <w:rPr>
                <w:rFonts w:ascii="Times New Roman" w:hAnsi="Times New Roman" w:cs="Times New Roman"/>
                <w:sz w:val="18"/>
                <w:szCs w:val="18"/>
              </w:rPr>
              <w:t>’</w:t>
            </w:r>
            <w:r w:rsidRPr="006E448D">
              <w:rPr>
                <w:rFonts w:ascii="Times New Roman" w:hAnsi="Times New Roman" w:cs="Times New Roman"/>
                <w:sz w:val="18"/>
                <w:szCs w:val="18"/>
              </w:rPr>
              <w:t xml:space="preserve"> ve </w:t>
            </w:r>
            <w:r w:rsidR="006E2666" w:rsidRPr="006E448D">
              <w:rPr>
                <w:rFonts w:ascii="Times New Roman" w:hAnsi="Times New Roman" w:cs="Times New Roman"/>
                <w:sz w:val="18"/>
                <w:szCs w:val="18"/>
              </w:rPr>
              <w:t>‘</w:t>
            </w:r>
            <w:proofErr w:type="spellStart"/>
            <w:r w:rsidRPr="006E448D">
              <w:rPr>
                <w:rFonts w:ascii="Times New Roman" w:hAnsi="Times New Roman" w:cs="Times New Roman"/>
                <w:sz w:val="18"/>
                <w:szCs w:val="18"/>
              </w:rPr>
              <w:t>Kruskall</w:t>
            </w:r>
            <w:proofErr w:type="spellEnd"/>
            <w:r w:rsidRPr="006E448D">
              <w:rPr>
                <w:rFonts w:ascii="Times New Roman" w:hAnsi="Times New Roman" w:cs="Times New Roman"/>
                <w:sz w:val="18"/>
                <w:szCs w:val="18"/>
              </w:rPr>
              <w:t>-Wallis H Testi</w:t>
            </w:r>
            <w:r w:rsidR="006E2666" w:rsidRPr="006E448D">
              <w:rPr>
                <w:rFonts w:ascii="Times New Roman" w:hAnsi="Times New Roman" w:cs="Times New Roman"/>
                <w:sz w:val="18"/>
                <w:szCs w:val="18"/>
              </w:rPr>
              <w:t>’</w:t>
            </w:r>
            <w:r w:rsidRPr="006E448D">
              <w:rPr>
                <w:rFonts w:ascii="Times New Roman" w:hAnsi="Times New Roman" w:cs="Times New Roman"/>
                <w:sz w:val="18"/>
                <w:szCs w:val="18"/>
              </w:rPr>
              <w:t xml:space="preserve"> ile değerlendirilmiştir. </w:t>
            </w:r>
            <w:r w:rsidRPr="006E448D">
              <w:rPr>
                <w:rFonts w:ascii="Times New Roman" w:hAnsi="Times New Roman" w:cs="Times New Roman"/>
                <w:b/>
                <w:bCs/>
                <w:sz w:val="18"/>
                <w:szCs w:val="18"/>
              </w:rPr>
              <w:t xml:space="preserve">Bulgular: </w:t>
            </w:r>
            <w:r w:rsidRPr="006E448D">
              <w:rPr>
                <w:rFonts w:ascii="Times New Roman" w:hAnsi="Times New Roman" w:cs="Times New Roman"/>
                <w:sz w:val="18"/>
                <w:szCs w:val="18"/>
              </w:rPr>
              <w:t xml:space="preserve">Yapılan analizler sonucunda, </w:t>
            </w:r>
            <w:r w:rsidR="001E7B91" w:rsidRPr="006E448D">
              <w:rPr>
                <w:rFonts w:ascii="Times New Roman" w:hAnsi="Times New Roman" w:cs="Times New Roman"/>
                <w:sz w:val="18"/>
                <w:szCs w:val="18"/>
              </w:rPr>
              <w:t xml:space="preserve">Çocuk Gelişimi Bölümü </w:t>
            </w:r>
            <w:r w:rsidRPr="006E448D">
              <w:rPr>
                <w:rFonts w:ascii="Times New Roman" w:hAnsi="Times New Roman" w:cs="Times New Roman"/>
                <w:sz w:val="18"/>
                <w:szCs w:val="18"/>
              </w:rPr>
              <w:t>lisans öğrencilerinin sınıf düzeylerine göre çocukların karşılaştığı çevrimiçi risklere yönelik algıları an</w:t>
            </w:r>
            <w:r w:rsidR="001E7B91" w:rsidRPr="006E448D">
              <w:rPr>
                <w:rFonts w:ascii="Times New Roman" w:hAnsi="Times New Roman" w:cs="Times New Roman"/>
                <w:sz w:val="18"/>
                <w:szCs w:val="18"/>
              </w:rPr>
              <w:t xml:space="preserve">lamlı olarak farklılaşmaktadır. </w:t>
            </w:r>
            <w:r w:rsidR="00CA6200" w:rsidRPr="006E448D">
              <w:rPr>
                <w:rFonts w:ascii="Times New Roman" w:hAnsi="Times New Roman" w:cs="Times New Roman"/>
                <w:sz w:val="18"/>
                <w:szCs w:val="18"/>
              </w:rPr>
              <w:t>Dördüncü</w:t>
            </w:r>
            <w:r w:rsidRPr="006E448D">
              <w:rPr>
                <w:rFonts w:ascii="Times New Roman" w:hAnsi="Times New Roman" w:cs="Times New Roman"/>
                <w:sz w:val="18"/>
                <w:szCs w:val="18"/>
              </w:rPr>
              <w:t xml:space="preserve"> sınıf öğrencilerinin çocukların karşılaştığı çevrimiçi risklere yönelik algıları, 2. sınıf öğrencilerinin algılarından daha yüksektir. Katılımcıların çocukların karşılaştığı çevrimiçi risklere yönelik algıları çevrimiçi risk deneyimlerine göre farklılık göstermemektedir.</w:t>
            </w:r>
            <w:bookmarkEnd w:id="0"/>
            <w:r w:rsidR="004C4700" w:rsidRPr="006E448D">
              <w:rPr>
                <w:rFonts w:ascii="Times New Roman" w:hAnsi="Times New Roman" w:cs="Times New Roman"/>
                <w:sz w:val="18"/>
                <w:szCs w:val="18"/>
              </w:rPr>
              <w:t xml:space="preserve"> </w:t>
            </w:r>
            <w:r w:rsidR="004C4700" w:rsidRPr="006E448D">
              <w:rPr>
                <w:rFonts w:ascii="Times New Roman" w:hAnsi="Times New Roman" w:cs="Times New Roman"/>
                <w:b/>
                <w:bCs/>
                <w:sz w:val="18"/>
                <w:szCs w:val="18"/>
              </w:rPr>
              <w:t>Sonuç:</w:t>
            </w:r>
            <w:r w:rsidR="001A3997" w:rsidRPr="006E448D">
              <w:rPr>
                <w:rFonts w:ascii="Times New Roman" w:hAnsi="Times New Roman" w:cs="Times New Roman"/>
                <w:b/>
                <w:bCs/>
                <w:sz w:val="18"/>
                <w:szCs w:val="18"/>
              </w:rPr>
              <w:t xml:space="preserve"> </w:t>
            </w:r>
            <w:r w:rsidR="004C4700" w:rsidRPr="006E448D">
              <w:rPr>
                <w:rFonts w:ascii="Times New Roman" w:hAnsi="Times New Roman" w:cs="Times New Roman"/>
                <w:sz w:val="18"/>
                <w:szCs w:val="18"/>
              </w:rPr>
              <w:t>Araştırmada,</w:t>
            </w:r>
            <w:r w:rsidR="003D6A4B" w:rsidRPr="006E448D">
              <w:rPr>
                <w:rFonts w:ascii="Times New Roman" w:hAnsi="Times New Roman" w:cs="Times New Roman"/>
                <w:sz w:val="18"/>
                <w:szCs w:val="18"/>
              </w:rPr>
              <w:t xml:space="preserve"> Çocuk Gelişimi Bölümü lisans öğrencilerinin çocukların karşılaştığı çevrimiçi risklere yönelik algılarının yüksek olduğu; </w:t>
            </w:r>
            <w:r w:rsidR="004C4700" w:rsidRPr="006E448D">
              <w:rPr>
                <w:rFonts w:ascii="Times New Roman" w:hAnsi="Times New Roman" w:cs="Times New Roman"/>
                <w:sz w:val="18"/>
                <w:szCs w:val="18"/>
              </w:rPr>
              <w:t xml:space="preserve">sınıf düzeyi daha yüksek olan ve güvenli internet kullanımı konusunda eğitim alan </w:t>
            </w:r>
            <w:r w:rsidR="00BD0B78" w:rsidRPr="006E448D">
              <w:rPr>
                <w:rFonts w:ascii="Times New Roman" w:hAnsi="Times New Roman" w:cs="Times New Roman"/>
                <w:sz w:val="18"/>
                <w:szCs w:val="18"/>
              </w:rPr>
              <w:t>öğrencilerin</w:t>
            </w:r>
            <w:r w:rsidR="004C4700" w:rsidRPr="006E448D">
              <w:rPr>
                <w:rFonts w:ascii="Times New Roman" w:hAnsi="Times New Roman" w:cs="Times New Roman"/>
                <w:sz w:val="18"/>
                <w:szCs w:val="18"/>
              </w:rPr>
              <w:t xml:space="preserve"> çocukların karşılaştıkları çevrimiçi risklere karşı algılarının yüksek olduğu</w:t>
            </w:r>
            <w:r w:rsidR="003D6A4B" w:rsidRPr="006E448D">
              <w:rPr>
                <w:rFonts w:ascii="Times New Roman" w:hAnsi="Times New Roman" w:cs="Times New Roman"/>
                <w:sz w:val="18"/>
                <w:szCs w:val="18"/>
              </w:rPr>
              <w:t xml:space="preserve"> sonucuna ulaşılmıştır. </w:t>
            </w:r>
          </w:p>
          <w:p w14:paraId="1E53C6A5" w14:textId="77777777" w:rsidR="009F0EE9" w:rsidRPr="006E448D" w:rsidRDefault="009F0EE9" w:rsidP="00973D97">
            <w:pPr>
              <w:jc w:val="both"/>
              <w:rPr>
                <w:rFonts w:ascii="Times New Roman" w:hAnsi="Times New Roman" w:cs="Times New Roman"/>
                <w:sz w:val="18"/>
                <w:szCs w:val="18"/>
              </w:rPr>
            </w:pPr>
          </w:p>
          <w:p w14:paraId="12A7E550" w14:textId="550C92D3" w:rsidR="00431153" w:rsidRPr="006E448D" w:rsidRDefault="00431153" w:rsidP="00215450">
            <w:pPr>
              <w:pStyle w:val="Abstract"/>
              <w:rPr>
                <w:rFonts w:ascii="Times New Roman" w:hAnsi="Times New Roman"/>
                <w:sz w:val="18"/>
                <w:szCs w:val="18"/>
              </w:rPr>
            </w:pPr>
            <w:r w:rsidRPr="006E448D">
              <w:rPr>
                <w:rFonts w:ascii="Times New Roman" w:hAnsi="Times New Roman"/>
                <w:b/>
                <w:sz w:val="18"/>
                <w:szCs w:val="18"/>
              </w:rPr>
              <w:t xml:space="preserve">Anahtar </w:t>
            </w:r>
            <w:r w:rsidR="002D576E" w:rsidRPr="006E448D">
              <w:rPr>
                <w:rFonts w:ascii="Times New Roman" w:hAnsi="Times New Roman"/>
                <w:b/>
                <w:sz w:val="18"/>
                <w:szCs w:val="18"/>
              </w:rPr>
              <w:t>Kelimeler</w:t>
            </w:r>
            <w:r w:rsidRPr="006E448D">
              <w:rPr>
                <w:rFonts w:ascii="Times New Roman" w:hAnsi="Times New Roman"/>
                <w:b/>
                <w:sz w:val="18"/>
                <w:szCs w:val="18"/>
              </w:rPr>
              <w:t>:</w:t>
            </w:r>
            <w:r w:rsidR="00B560BD" w:rsidRPr="006E448D">
              <w:rPr>
                <w:rFonts w:ascii="Times New Roman" w:hAnsi="Times New Roman"/>
                <w:sz w:val="18"/>
                <w:szCs w:val="18"/>
              </w:rPr>
              <w:t xml:space="preserve"> </w:t>
            </w:r>
            <w:r w:rsidR="006576C0" w:rsidRPr="006576C0">
              <w:rPr>
                <w:rFonts w:ascii="Times New Roman" w:hAnsi="Times New Roman"/>
                <w:sz w:val="18"/>
                <w:szCs w:val="18"/>
              </w:rPr>
              <w:t>Çevrimiçi risk, çocuk gelişimi bölümü, çocuk gelişimi bölümü öğrencileri</w:t>
            </w:r>
          </w:p>
        </w:tc>
      </w:tr>
    </w:tbl>
    <w:p w14:paraId="07BAAB2C" w14:textId="77777777" w:rsidR="004E7A61" w:rsidRPr="006E448D" w:rsidRDefault="004E7A61" w:rsidP="004912B4">
      <w:pPr>
        <w:spacing w:after="0" w:line="240" w:lineRule="auto"/>
        <w:jc w:val="both"/>
        <w:rPr>
          <w:rFonts w:ascii="Times New Roman" w:hAnsi="Times New Roman" w:cs="Times New Roman"/>
          <w:sz w:val="18"/>
        </w:rPr>
      </w:pPr>
    </w:p>
    <w:tbl>
      <w:tblPr>
        <w:tblStyle w:val="TabloKlavuzu"/>
        <w:tblW w:w="5000" w:type="pct"/>
        <w:tblLook w:val="0600" w:firstRow="0" w:lastRow="0" w:firstColumn="0" w:lastColumn="0" w:noHBand="1" w:noVBand="1"/>
      </w:tblPr>
      <w:tblGrid>
        <w:gridCol w:w="2208"/>
        <w:gridCol w:w="2749"/>
        <w:gridCol w:w="5815"/>
      </w:tblGrid>
      <w:tr w:rsidR="00431153" w:rsidRPr="006E448D" w14:paraId="1D6158F2" w14:textId="77777777" w:rsidTr="005378AE">
        <w:trPr>
          <w:trHeight w:val="123"/>
        </w:trPr>
        <w:tc>
          <w:tcPr>
            <w:tcW w:w="1025" w:type="pct"/>
            <w:tcBorders>
              <w:left w:val="nil"/>
              <w:right w:val="nil"/>
            </w:tcBorders>
          </w:tcPr>
          <w:p w14:paraId="05C85756" w14:textId="77777777" w:rsidR="00431153" w:rsidRPr="006E448D" w:rsidRDefault="0089537A" w:rsidP="005378AE">
            <w:pPr>
              <w:pStyle w:val="Abstract"/>
              <w:jc w:val="left"/>
              <w:rPr>
                <w:rFonts w:ascii="Times New Roman" w:hAnsi="Times New Roman"/>
                <w:b/>
                <w:sz w:val="18"/>
                <w:lang w:val="en-US"/>
              </w:rPr>
            </w:pPr>
            <w:r w:rsidRPr="006E448D">
              <w:rPr>
                <w:rFonts w:ascii="Times New Roman" w:hAnsi="Times New Roman"/>
                <w:b/>
                <w:sz w:val="18"/>
                <w:lang w:val="en-US"/>
              </w:rPr>
              <w:t>Article Information</w:t>
            </w:r>
          </w:p>
        </w:tc>
        <w:tc>
          <w:tcPr>
            <w:tcW w:w="3975" w:type="pct"/>
            <w:gridSpan w:val="2"/>
            <w:tcBorders>
              <w:left w:val="nil"/>
              <w:right w:val="nil"/>
            </w:tcBorders>
          </w:tcPr>
          <w:p w14:paraId="71CB3FF4" w14:textId="2521BD4E" w:rsidR="00431153" w:rsidRPr="006E448D" w:rsidRDefault="00431153" w:rsidP="005378AE">
            <w:pPr>
              <w:pStyle w:val="Abstract"/>
              <w:rPr>
                <w:rFonts w:ascii="Times New Roman" w:hAnsi="Times New Roman"/>
                <w:b/>
                <w:sz w:val="18"/>
                <w:szCs w:val="16"/>
                <w:lang w:val="en-US"/>
              </w:rPr>
            </w:pPr>
            <w:r w:rsidRPr="006E448D">
              <w:rPr>
                <w:rFonts w:ascii="Times New Roman" w:hAnsi="Times New Roman"/>
                <w:b/>
                <w:sz w:val="18"/>
                <w:szCs w:val="16"/>
                <w:lang w:val="en-US"/>
              </w:rPr>
              <w:t>ABSTRACT</w:t>
            </w:r>
            <w:r w:rsidR="00EE2BFC">
              <w:rPr>
                <w:rFonts w:ascii="Times New Roman" w:hAnsi="Times New Roman"/>
                <w:b/>
                <w:sz w:val="18"/>
                <w:szCs w:val="16"/>
                <w:lang w:val="en-US"/>
              </w:rPr>
              <w:t xml:space="preserve"> </w:t>
            </w:r>
            <w:r w:rsidR="0089770E">
              <w:rPr>
                <w:rFonts w:ascii="Times New Roman" w:hAnsi="Times New Roman"/>
                <w:b/>
                <w:sz w:val="18"/>
                <w:szCs w:val="16"/>
              </w:rPr>
              <w:t xml:space="preserve">(“Örneklem ve Yöntem” başlığını “Yazım Kuralları” </w:t>
            </w:r>
            <w:proofErr w:type="spellStart"/>
            <w:r w:rsidR="0089770E">
              <w:rPr>
                <w:rFonts w:ascii="Times New Roman" w:hAnsi="Times New Roman"/>
                <w:b/>
                <w:sz w:val="18"/>
                <w:szCs w:val="16"/>
              </w:rPr>
              <w:t>na</w:t>
            </w:r>
            <w:proofErr w:type="spellEnd"/>
            <w:r w:rsidR="0089770E">
              <w:rPr>
                <w:rFonts w:ascii="Times New Roman" w:hAnsi="Times New Roman"/>
                <w:b/>
                <w:sz w:val="18"/>
                <w:szCs w:val="16"/>
              </w:rPr>
              <w:t xml:space="preserve"> göre yazınız)</w:t>
            </w:r>
          </w:p>
        </w:tc>
      </w:tr>
      <w:tr w:rsidR="00431153" w:rsidRPr="00572E69" w14:paraId="022DD14B" w14:textId="77777777" w:rsidTr="001E5086">
        <w:trPr>
          <w:trHeight w:val="766"/>
        </w:trPr>
        <w:tc>
          <w:tcPr>
            <w:tcW w:w="1025" w:type="pct"/>
            <w:tcBorders>
              <w:left w:val="nil"/>
              <w:right w:val="nil"/>
            </w:tcBorders>
          </w:tcPr>
          <w:p w14:paraId="3A9E0592" w14:textId="77777777" w:rsidR="00431153" w:rsidRPr="006E448D" w:rsidRDefault="00431153" w:rsidP="00431153">
            <w:pPr>
              <w:pStyle w:val="Abstract"/>
              <w:jc w:val="left"/>
              <w:rPr>
                <w:rFonts w:ascii="Times New Roman" w:hAnsi="Times New Roman"/>
                <w:sz w:val="18"/>
                <w:lang w:val="en-US"/>
              </w:rPr>
            </w:pPr>
            <w:r w:rsidRPr="006E448D">
              <w:rPr>
                <w:rFonts w:ascii="Times New Roman" w:hAnsi="Times New Roman"/>
                <w:i/>
                <w:sz w:val="18"/>
                <w:lang w:val="en-US"/>
              </w:rPr>
              <w:t>Received</w:t>
            </w:r>
            <w:r w:rsidRPr="006E448D">
              <w:rPr>
                <w:rFonts w:ascii="Times New Roman" w:hAnsi="Times New Roman"/>
                <w:sz w:val="18"/>
                <w:lang w:val="en-US"/>
              </w:rPr>
              <w:t>:</w:t>
            </w:r>
          </w:p>
          <w:p w14:paraId="5B487AB8" w14:textId="5E94D859" w:rsidR="00431153" w:rsidRPr="006E448D" w:rsidRDefault="007D1F43" w:rsidP="00431153">
            <w:pPr>
              <w:pStyle w:val="Abstract"/>
              <w:jc w:val="left"/>
              <w:rPr>
                <w:rFonts w:ascii="Times New Roman" w:hAnsi="Times New Roman"/>
                <w:sz w:val="18"/>
                <w:lang w:val="en-US"/>
              </w:rPr>
            </w:pPr>
            <w:r>
              <w:rPr>
                <w:rFonts w:ascii="Times New Roman" w:hAnsi="Times New Roman"/>
                <w:sz w:val="18"/>
                <w:szCs w:val="18"/>
              </w:rPr>
              <w:t>XX</w:t>
            </w:r>
            <w:r w:rsidRPr="006E448D">
              <w:rPr>
                <w:rFonts w:ascii="Times New Roman" w:hAnsi="Times New Roman"/>
                <w:sz w:val="18"/>
                <w:szCs w:val="18"/>
              </w:rPr>
              <w:t>.</w:t>
            </w:r>
            <w:proofErr w:type="gramStart"/>
            <w:r>
              <w:rPr>
                <w:rFonts w:ascii="Times New Roman" w:hAnsi="Times New Roman"/>
                <w:sz w:val="18"/>
                <w:szCs w:val="18"/>
              </w:rPr>
              <w:t>XX</w:t>
            </w:r>
            <w:r w:rsidRPr="006E448D">
              <w:rPr>
                <w:rFonts w:ascii="Times New Roman" w:hAnsi="Times New Roman"/>
                <w:sz w:val="18"/>
                <w:szCs w:val="18"/>
              </w:rPr>
              <w:t>.</w:t>
            </w:r>
            <w:r>
              <w:rPr>
                <w:rFonts w:ascii="Times New Roman" w:hAnsi="Times New Roman"/>
                <w:sz w:val="18"/>
                <w:szCs w:val="18"/>
              </w:rPr>
              <w:t>XXXX</w:t>
            </w:r>
            <w:proofErr w:type="gramEnd"/>
            <w:r>
              <w:rPr>
                <w:rFonts w:ascii="Times New Roman" w:hAnsi="Times New Roman"/>
                <w:sz w:val="18"/>
                <w:lang w:val="en-US"/>
              </w:rPr>
              <w:t xml:space="preserve"> </w:t>
            </w:r>
            <w:r>
              <w:rPr>
                <w:rFonts w:ascii="Times New Roman" w:hAnsi="Times New Roman"/>
                <w:sz w:val="18"/>
                <w:szCs w:val="18"/>
              </w:rPr>
              <w:t>(Boş bırakınız)</w:t>
            </w:r>
          </w:p>
          <w:p w14:paraId="0698C608" w14:textId="77777777" w:rsidR="00FA7BEE" w:rsidRPr="006E448D" w:rsidRDefault="00FA7BEE" w:rsidP="00431153">
            <w:pPr>
              <w:pStyle w:val="Abstract"/>
              <w:jc w:val="left"/>
              <w:rPr>
                <w:rFonts w:ascii="Times New Roman" w:hAnsi="Times New Roman"/>
                <w:sz w:val="18"/>
                <w:lang w:val="en-US"/>
              </w:rPr>
            </w:pPr>
          </w:p>
          <w:p w14:paraId="2DF1C493" w14:textId="77777777" w:rsidR="00431153" w:rsidRPr="006E448D" w:rsidRDefault="00431153" w:rsidP="00431153">
            <w:pPr>
              <w:pStyle w:val="Abstract"/>
              <w:jc w:val="left"/>
              <w:rPr>
                <w:rFonts w:ascii="Times New Roman" w:hAnsi="Times New Roman"/>
                <w:sz w:val="18"/>
                <w:lang w:val="en-US"/>
              </w:rPr>
            </w:pPr>
            <w:r w:rsidRPr="006E448D">
              <w:rPr>
                <w:rFonts w:ascii="Times New Roman" w:hAnsi="Times New Roman"/>
                <w:i/>
                <w:sz w:val="18"/>
                <w:lang w:val="en-US"/>
              </w:rPr>
              <w:t>Accepted</w:t>
            </w:r>
            <w:r w:rsidRPr="006E448D">
              <w:rPr>
                <w:rFonts w:ascii="Times New Roman" w:hAnsi="Times New Roman"/>
                <w:sz w:val="18"/>
                <w:lang w:val="en-US"/>
              </w:rPr>
              <w:t>:</w:t>
            </w:r>
          </w:p>
          <w:p w14:paraId="6D9560E3" w14:textId="2BF3C4D1" w:rsidR="00FA7BEE" w:rsidRPr="006E448D" w:rsidRDefault="007D1F43" w:rsidP="00431153">
            <w:pPr>
              <w:pStyle w:val="Abstract"/>
              <w:jc w:val="left"/>
              <w:rPr>
                <w:rFonts w:ascii="Times New Roman" w:hAnsi="Times New Roman"/>
                <w:sz w:val="18"/>
                <w:lang w:val="en-US"/>
              </w:rPr>
            </w:pPr>
            <w:r>
              <w:rPr>
                <w:rFonts w:ascii="Times New Roman" w:hAnsi="Times New Roman"/>
                <w:sz w:val="18"/>
                <w:szCs w:val="18"/>
              </w:rPr>
              <w:t>XX</w:t>
            </w:r>
            <w:r w:rsidRPr="006E448D">
              <w:rPr>
                <w:rFonts w:ascii="Times New Roman" w:hAnsi="Times New Roman"/>
                <w:sz w:val="18"/>
                <w:szCs w:val="18"/>
              </w:rPr>
              <w:t>.</w:t>
            </w:r>
            <w:proofErr w:type="gramStart"/>
            <w:r>
              <w:rPr>
                <w:rFonts w:ascii="Times New Roman" w:hAnsi="Times New Roman"/>
                <w:sz w:val="18"/>
                <w:szCs w:val="18"/>
              </w:rPr>
              <w:t>XX</w:t>
            </w:r>
            <w:r w:rsidRPr="006E448D">
              <w:rPr>
                <w:rFonts w:ascii="Times New Roman" w:hAnsi="Times New Roman"/>
                <w:sz w:val="18"/>
                <w:szCs w:val="18"/>
              </w:rPr>
              <w:t>.</w:t>
            </w:r>
            <w:r>
              <w:rPr>
                <w:rFonts w:ascii="Times New Roman" w:hAnsi="Times New Roman"/>
                <w:sz w:val="18"/>
                <w:szCs w:val="18"/>
              </w:rPr>
              <w:t>XXXX</w:t>
            </w:r>
            <w:proofErr w:type="gramEnd"/>
          </w:p>
          <w:p w14:paraId="47B1A0DF" w14:textId="741F36B8" w:rsidR="00431153" w:rsidRPr="006E448D" w:rsidRDefault="00431153" w:rsidP="005378AE">
            <w:pPr>
              <w:pStyle w:val="Abstract"/>
              <w:jc w:val="left"/>
              <w:rPr>
                <w:rFonts w:ascii="Times New Roman" w:hAnsi="Times New Roman"/>
                <w:sz w:val="18"/>
                <w:lang w:val="en-US"/>
              </w:rPr>
            </w:pPr>
          </w:p>
        </w:tc>
        <w:tc>
          <w:tcPr>
            <w:tcW w:w="3975" w:type="pct"/>
            <w:gridSpan w:val="2"/>
            <w:tcBorders>
              <w:left w:val="nil"/>
              <w:right w:val="nil"/>
            </w:tcBorders>
          </w:tcPr>
          <w:p w14:paraId="201F4A5B" w14:textId="02138DB3" w:rsidR="00215450" w:rsidRDefault="008B5282" w:rsidP="009C302B">
            <w:pPr>
              <w:jc w:val="both"/>
              <w:rPr>
                <w:rFonts w:ascii="Times New Roman" w:hAnsi="Times New Roman" w:cs="Times New Roman"/>
                <w:sz w:val="18"/>
                <w:szCs w:val="18"/>
                <w:lang w:val="en-US"/>
              </w:rPr>
            </w:pPr>
            <w:r w:rsidRPr="006E448D">
              <w:rPr>
                <w:rFonts w:ascii="Times New Roman" w:hAnsi="Times New Roman" w:cs="Times New Roman"/>
                <w:b/>
                <w:bCs/>
                <w:sz w:val="18"/>
                <w:szCs w:val="18"/>
                <w:lang w:val="en-US"/>
              </w:rPr>
              <w:t xml:space="preserve">Aim: </w:t>
            </w:r>
            <w:r w:rsidRPr="006E448D">
              <w:rPr>
                <w:rFonts w:ascii="Times New Roman" w:hAnsi="Times New Roman" w:cs="Times New Roman"/>
                <w:sz w:val="18"/>
                <w:szCs w:val="18"/>
                <w:lang w:val="en-US"/>
              </w:rPr>
              <w:t xml:space="preserve">The aim of the research is to investigate </w:t>
            </w:r>
            <w:r w:rsidR="001E7B91" w:rsidRPr="006E448D">
              <w:rPr>
                <w:rFonts w:ascii="Times New Roman" w:hAnsi="Times New Roman" w:cs="Times New Roman"/>
                <w:sz w:val="18"/>
                <w:szCs w:val="18"/>
                <w:lang w:val="en-US"/>
              </w:rPr>
              <w:t>Department of C</w:t>
            </w:r>
            <w:r w:rsidRPr="006E448D">
              <w:rPr>
                <w:rFonts w:ascii="Times New Roman" w:hAnsi="Times New Roman" w:cs="Times New Roman"/>
                <w:sz w:val="18"/>
                <w:szCs w:val="18"/>
                <w:lang w:val="en-US"/>
              </w:rPr>
              <w:t xml:space="preserve">hild </w:t>
            </w:r>
            <w:r w:rsidR="001E7B91" w:rsidRPr="006E448D">
              <w:rPr>
                <w:rFonts w:ascii="Times New Roman" w:hAnsi="Times New Roman" w:cs="Times New Roman"/>
                <w:sz w:val="18"/>
                <w:szCs w:val="18"/>
                <w:lang w:val="en-US"/>
              </w:rPr>
              <w:t>D</w:t>
            </w:r>
            <w:r w:rsidRPr="006E448D">
              <w:rPr>
                <w:rFonts w:ascii="Times New Roman" w:hAnsi="Times New Roman" w:cs="Times New Roman"/>
                <w:sz w:val="18"/>
                <w:szCs w:val="18"/>
                <w:lang w:val="en-US"/>
              </w:rPr>
              <w:t xml:space="preserve">evelopment undergraduate students’ perceptions of online risks faced by children. </w:t>
            </w:r>
            <w:r w:rsidR="00C65B3D">
              <w:rPr>
                <w:rFonts w:ascii="Times New Roman" w:hAnsi="Times New Roman" w:cs="Times New Roman"/>
                <w:b/>
                <w:bCs/>
                <w:sz w:val="18"/>
                <w:szCs w:val="18"/>
                <w:lang w:val="en-US"/>
              </w:rPr>
              <w:t>Subject</w:t>
            </w:r>
            <w:r w:rsidR="00005F66">
              <w:rPr>
                <w:rFonts w:ascii="Times New Roman" w:hAnsi="Times New Roman" w:cs="Times New Roman"/>
                <w:b/>
                <w:bCs/>
                <w:sz w:val="18"/>
                <w:szCs w:val="18"/>
                <w:lang w:val="en-US"/>
              </w:rPr>
              <w:t>s</w:t>
            </w:r>
            <w:r w:rsidRPr="006E448D">
              <w:rPr>
                <w:rFonts w:ascii="Times New Roman" w:hAnsi="Times New Roman" w:cs="Times New Roman"/>
                <w:b/>
                <w:bCs/>
                <w:sz w:val="18"/>
                <w:szCs w:val="18"/>
                <w:lang w:val="en-US"/>
              </w:rPr>
              <w:t xml:space="preserve"> and Method: </w:t>
            </w:r>
            <w:r w:rsidRPr="006E448D">
              <w:rPr>
                <w:rFonts w:ascii="Times New Roman" w:hAnsi="Times New Roman" w:cs="Times New Roman"/>
                <w:sz w:val="18"/>
                <w:szCs w:val="18"/>
                <w:lang w:val="en-US"/>
              </w:rPr>
              <w:t>The study group consists of 255 students studying at Ankara University, Faculty of Health Sciences, Department of Child Development. In this research, the data acquired from 115 students in total, including 1</w:t>
            </w:r>
            <w:r w:rsidRPr="006E448D">
              <w:rPr>
                <w:rFonts w:ascii="Times New Roman" w:hAnsi="Times New Roman" w:cs="Times New Roman"/>
                <w:sz w:val="18"/>
                <w:szCs w:val="18"/>
                <w:vertAlign w:val="superscript"/>
                <w:lang w:val="en-US"/>
              </w:rPr>
              <w:t>st</w:t>
            </w:r>
            <w:r w:rsidRPr="006E448D">
              <w:rPr>
                <w:rFonts w:ascii="Times New Roman" w:hAnsi="Times New Roman" w:cs="Times New Roman"/>
                <w:sz w:val="18"/>
                <w:szCs w:val="18"/>
                <w:lang w:val="en-US"/>
              </w:rPr>
              <w:t xml:space="preserve"> (n=40) and 3</w:t>
            </w:r>
            <w:r w:rsidRPr="006E448D">
              <w:rPr>
                <w:rFonts w:ascii="Times New Roman" w:hAnsi="Times New Roman" w:cs="Times New Roman"/>
                <w:sz w:val="18"/>
                <w:szCs w:val="18"/>
                <w:vertAlign w:val="superscript"/>
                <w:lang w:val="en-US"/>
              </w:rPr>
              <w:t>rd</w:t>
            </w:r>
            <w:r w:rsidRPr="006E448D">
              <w:rPr>
                <w:rFonts w:ascii="Times New Roman" w:hAnsi="Times New Roman" w:cs="Times New Roman"/>
                <w:sz w:val="18"/>
                <w:szCs w:val="18"/>
                <w:lang w:val="en-US"/>
              </w:rPr>
              <w:t xml:space="preserve"> (n=75) grade students, is used for confirmatory factor analysis, while the data acquired from a total of 140 students, including 2</w:t>
            </w:r>
            <w:r w:rsidRPr="006E448D">
              <w:rPr>
                <w:rFonts w:ascii="Times New Roman" w:hAnsi="Times New Roman" w:cs="Times New Roman"/>
                <w:sz w:val="18"/>
                <w:szCs w:val="18"/>
                <w:vertAlign w:val="superscript"/>
                <w:lang w:val="en-US"/>
              </w:rPr>
              <w:t>nd</w:t>
            </w:r>
            <w:r w:rsidRPr="006E448D">
              <w:rPr>
                <w:rFonts w:ascii="Times New Roman" w:hAnsi="Times New Roman" w:cs="Times New Roman"/>
                <w:sz w:val="18"/>
                <w:szCs w:val="18"/>
                <w:lang w:val="en-US"/>
              </w:rPr>
              <w:t xml:space="preserve"> (n=67) and 4</w:t>
            </w:r>
            <w:r w:rsidRPr="006E448D">
              <w:rPr>
                <w:rFonts w:ascii="Times New Roman" w:hAnsi="Times New Roman" w:cs="Times New Roman"/>
                <w:sz w:val="18"/>
                <w:szCs w:val="18"/>
                <w:vertAlign w:val="superscript"/>
                <w:lang w:val="en-US"/>
              </w:rPr>
              <w:t>th</w:t>
            </w:r>
            <w:r w:rsidRPr="006E448D">
              <w:rPr>
                <w:rFonts w:ascii="Times New Roman" w:hAnsi="Times New Roman" w:cs="Times New Roman"/>
                <w:sz w:val="18"/>
                <w:szCs w:val="18"/>
                <w:lang w:val="en-US"/>
              </w:rPr>
              <w:t xml:space="preserve"> (n=73) grade students, is </w:t>
            </w:r>
            <w:r w:rsidR="00497BB2" w:rsidRPr="006E448D">
              <w:rPr>
                <w:rFonts w:ascii="Times New Roman" w:hAnsi="Times New Roman" w:cs="Times New Roman"/>
                <w:sz w:val="18"/>
                <w:szCs w:val="18"/>
                <w:lang w:val="en-US"/>
              </w:rPr>
              <w:t xml:space="preserve">employed </w:t>
            </w:r>
            <w:r w:rsidRPr="006E448D">
              <w:rPr>
                <w:rFonts w:ascii="Times New Roman" w:hAnsi="Times New Roman" w:cs="Times New Roman"/>
                <w:sz w:val="18"/>
                <w:szCs w:val="18"/>
                <w:lang w:val="en-US"/>
              </w:rPr>
              <w:t xml:space="preserve">for the main </w:t>
            </w:r>
            <w:r w:rsidR="00497BB2" w:rsidRPr="006E448D">
              <w:rPr>
                <w:rFonts w:ascii="Times New Roman" w:hAnsi="Times New Roman" w:cs="Times New Roman"/>
                <w:sz w:val="18"/>
                <w:szCs w:val="18"/>
                <w:lang w:val="en-US"/>
              </w:rPr>
              <w:t>analysis</w:t>
            </w:r>
            <w:r w:rsidRPr="006E448D">
              <w:rPr>
                <w:rFonts w:ascii="Times New Roman" w:hAnsi="Times New Roman" w:cs="Times New Roman"/>
                <w:sz w:val="18"/>
                <w:szCs w:val="18"/>
                <w:lang w:val="en-US"/>
              </w:rPr>
              <w:t xml:space="preserve">. As for the data collection tool, “The Scale of Perceived Online Risks for Children” is used. Descriptive statistics, </w:t>
            </w:r>
            <w:r w:rsidR="006E2666" w:rsidRPr="006E448D">
              <w:rPr>
                <w:rFonts w:ascii="Times New Roman" w:hAnsi="Times New Roman" w:cs="Times New Roman"/>
                <w:sz w:val="18"/>
                <w:szCs w:val="18"/>
                <w:lang w:val="en-US"/>
              </w:rPr>
              <w:t>‘</w:t>
            </w:r>
            <w:r w:rsidRPr="006E448D">
              <w:rPr>
                <w:rFonts w:ascii="Times New Roman" w:hAnsi="Times New Roman" w:cs="Times New Roman"/>
                <w:sz w:val="18"/>
                <w:szCs w:val="18"/>
                <w:lang w:val="en-US"/>
              </w:rPr>
              <w:t>Mann-Whitney U Test</w:t>
            </w:r>
            <w:r w:rsidR="006E2666" w:rsidRPr="006E448D">
              <w:rPr>
                <w:rFonts w:ascii="Times New Roman" w:hAnsi="Times New Roman" w:cs="Times New Roman"/>
                <w:sz w:val="18"/>
                <w:szCs w:val="18"/>
                <w:lang w:val="en-US"/>
              </w:rPr>
              <w:t>’</w:t>
            </w:r>
            <w:r w:rsidRPr="006E448D">
              <w:rPr>
                <w:rFonts w:ascii="Times New Roman" w:hAnsi="Times New Roman" w:cs="Times New Roman"/>
                <w:sz w:val="18"/>
                <w:szCs w:val="18"/>
                <w:lang w:val="en-US"/>
              </w:rPr>
              <w:t xml:space="preserve"> and </w:t>
            </w:r>
            <w:r w:rsidR="006E2666" w:rsidRPr="006E448D">
              <w:rPr>
                <w:rFonts w:ascii="Times New Roman" w:hAnsi="Times New Roman" w:cs="Times New Roman"/>
                <w:sz w:val="18"/>
                <w:szCs w:val="18"/>
                <w:lang w:val="en-US"/>
              </w:rPr>
              <w:t>‘</w:t>
            </w:r>
            <w:r w:rsidRPr="006E448D">
              <w:rPr>
                <w:rFonts w:ascii="Times New Roman" w:hAnsi="Times New Roman" w:cs="Times New Roman"/>
                <w:sz w:val="18"/>
                <w:szCs w:val="18"/>
                <w:lang w:val="en-US"/>
              </w:rPr>
              <w:t>Kruskal-Wallis H Test</w:t>
            </w:r>
            <w:r w:rsidR="006E2666" w:rsidRPr="006E448D">
              <w:rPr>
                <w:rFonts w:ascii="Times New Roman" w:hAnsi="Times New Roman" w:cs="Times New Roman"/>
                <w:sz w:val="18"/>
                <w:szCs w:val="18"/>
                <w:lang w:val="en-US"/>
              </w:rPr>
              <w:t>’</w:t>
            </w:r>
            <w:r w:rsidRPr="006E448D">
              <w:rPr>
                <w:rFonts w:ascii="Times New Roman" w:hAnsi="Times New Roman" w:cs="Times New Roman"/>
                <w:sz w:val="18"/>
                <w:szCs w:val="18"/>
                <w:lang w:val="en-US"/>
              </w:rPr>
              <w:t xml:space="preserve"> are used </w:t>
            </w:r>
            <w:r w:rsidR="00497BB2" w:rsidRPr="006E448D">
              <w:rPr>
                <w:rFonts w:ascii="Times New Roman" w:hAnsi="Times New Roman" w:cs="Times New Roman"/>
                <w:sz w:val="18"/>
                <w:szCs w:val="18"/>
                <w:lang w:val="en-US"/>
              </w:rPr>
              <w:t>for the</w:t>
            </w:r>
            <w:r w:rsidRPr="006E448D">
              <w:rPr>
                <w:rFonts w:ascii="Times New Roman" w:hAnsi="Times New Roman" w:cs="Times New Roman"/>
                <w:sz w:val="18"/>
                <w:szCs w:val="18"/>
                <w:lang w:val="en-US"/>
              </w:rPr>
              <w:t xml:space="preserve"> analysis. </w:t>
            </w:r>
            <w:r w:rsidRPr="006E448D">
              <w:rPr>
                <w:rFonts w:ascii="Times New Roman" w:hAnsi="Times New Roman" w:cs="Times New Roman"/>
                <w:b/>
                <w:bCs/>
                <w:sz w:val="18"/>
                <w:szCs w:val="18"/>
                <w:lang w:val="en-US"/>
              </w:rPr>
              <w:t>Results:</w:t>
            </w:r>
            <w:r w:rsidRPr="006E448D">
              <w:rPr>
                <w:rFonts w:ascii="Times New Roman" w:hAnsi="Times New Roman" w:cs="Times New Roman"/>
                <w:sz w:val="18"/>
                <w:szCs w:val="18"/>
                <w:lang w:val="en-US"/>
              </w:rPr>
              <w:t xml:space="preserve"> According to the results, </w:t>
            </w:r>
            <w:r w:rsidR="001E7B91" w:rsidRPr="006E448D">
              <w:rPr>
                <w:rFonts w:ascii="Times New Roman" w:hAnsi="Times New Roman" w:cs="Times New Roman"/>
                <w:sz w:val="18"/>
                <w:szCs w:val="18"/>
                <w:lang w:val="en-US"/>
              </w:rPr>
              <w:t xml:space="preserve">Department of Child Development </w:t>
            </w:r>
            <w:r w:rsidRPr="006E448D">
              <w:rPr>
                <w:rFonts w:ascii="Times New Roman" w:hAnsi="Times New Roman" w:cs="Times New Roman"/>
                <w:sz w:val="18"/>
                <w:szCs w:val="18"/>
                <w:lang w:val="en-US"/>
              </w:rPr>
              <w:t>undergraduate students’ perceptions of online risks faced by children differ significantly according to their grade levels. 4</w:t>
            </w:r>
            <w:r w:rsidRPr="006E448D">
              <w:rPr>
                <w:rFonts w:ascii="Times New Roman" w:hAnsi="Times New Roman" w:cs="Times New Roman"/>
                <w:sz w:val="18"/>
                <w:szCs w:val="18"/>
                <w:vertAlign w:val="superscript"/>
                <w:lang w:val="en-US"/>
              </w:rPr>
              <w:t>th</w:t>
            </w:r>
            <w:r w:rsidRPr="006E448D">
              <w:rPr>
                <w:rFonts w:ascii="Times New Roman" w:hAnsi="Times New Roman" w:cs="Times New Roman"/>
                <w:sz w:val="18"/>
                <w:szCs w:val="18"/>
                <w:lang w:val="en-US"/>
              </w:rPr>
              <w:t xml:space="preserve"> grade students’ perception of online risks faced by children is higher than 2</w:t>
            </w:r>
            <w:r w:rsidRPr="006E448D">
              <w:rPr>
                <w:rFonts w:ascii="Times New Roman" w:hAnsi="Times New Roman" w:cs="Times New Roman"/>
                <w:sz w:val="18"/>
                <w:szCs w:val="18"/>
                <w:vertAlign w:val="superscript"/>
                <w:lang w:val="en-US"/>
              </w:rPr>
              <w:t>nd</w:t>
            </w:r>
            <w:r w:rsidRPr="006E448D">
              <w:rPr>
                <w:rFonts w:ascii="Times New Roman" w:hAnsi="Times New Roman" w:cs="Times New Roman"/>
                <w:sz w:val="18"/>
                <w:szCs w:val="18"/>
                <w:lang w:val="en-US"/>
              </w:rPr>
              <w:t xml:space="preserve"> grade students’ perceptions. Participants' perceptions of online risks faced by children do not differ according to their online risk experiences.</w:t>
            </w:r>
            <w:r w:rsidR="004C4700" w:rsidRPr="006E448D">
              <w:rPr>
                <w:rFonts w:ascii="Times New Roman" w:hAnsi="Times New Roman" w:cs="Times New Roman"/>
                <w:sz w:val="18"/>
                <w:szCs w:val="18"/>
                <w:lang w:val="en-US"/>
              </w:rPr>
              <w:t xml:space="preserve"> </w:t>
            </w:r>
            <w:r w:rsidR="004C4700" w:rsidRPr="006E448D">
              <w:rPr>
                <w:rFonts w:ascii="Times New Roman" w:hAnsi="Times New Roman" w:cs="Times New Roman"/>
                <w:b/>
                <w:bCs/>
                <w:sz w:val="18"/>
                <w:szCs w:val="18"/>
                <w:lang w:val="en-US"/>
              </w:rPr>
              <w:t>Conclusion:</w:t>
            </w:r>
            <w:r w:rsidR="001A3997" w:rsidRPr="006E448D">
              <w:rPr>
                <w:rFonts w:ascii="Times New Roman" w:hAnsi="Times New Roman" w:cs="Times New Roman"/>
                <w:b/>
                <w:bCs/>
                <w:sz w:val="18"/>
                <w:szCs w:val="18"/>
                <w:lang w:val="en-US"/>
              </w:rPr>
              <w:t xml:space="preserve"> </w:t>
            </w:r>
            <w:r w:rsidR="00BD0B78" w:rsidRPr="006E448D">
              <w:rPr>
                <w:rFonts w:ascii="Times New Roman" w:hAnsi="Times New Roman" w:cs="Times New Roman"/>
                <w:sz w:val="18"/>
                <w:szCs w:val="18"/>
                <w:lang w:val="en-US"/>
              </w:rPr>
              <w:t xml:space="preserve">In the study, it was found that </w:t>
            </w:r>
            <w:r w:rsidR="001A3997" w:rsidRPr="006E448D">
              <w:rPr>
                <w:rFonts w:ascii="Times New Roman" w:hAnsi="Times New Roman" w:cs="Times New Roman"/>
                <w:sz w:val="18"/>
                <w:szCs w:val="18"/>
                <w:lang w:val="en-US"/>
              </w:rPr>
              <w:t xml:space="preserve">Department of Child Development undergraduate students </w:t>
            </w:r>
            <w:r w:rsidR="00BD0B78" w:rsidRPr="006E448D">
              <w:rPr>
                <w:rFonts w:ascii="Times New Roman" w:hAnsi="Times New Roman" w:cs="Times New Roman"/>
                <w:sz w:val="18"/>
                <w:szCs w:val="18"/>
                <w:lang w:val="en-US"/>
              </w:rPr>
              <w:t>have high perceptions of online risks faced by children; students with higher grade levels and who were trained about safe internet use have high perceptions of online risks faced by children.</w:t>
            </w:r>
          </w:p>
          <w:p w14:paraId="5DB96901" w14:textId="77777777" w:rsidR="009F0EE9" w:rsidRDefault="009F0EE9" w:rsidP="009C302B">
            <w:pPr>
              <w:jc w:val="both"/>
              <w:rPr>
                <w:rFonts w:ascii="Times New Roman" w:hAnsi="Times New Roman" w:cs="Times New Roman"/>
                <w:b/>
                <w:bCs/>
                <w:sz w:val="18"/>
                <w:szCs w:val="18"/>
                <w:lang w:val="en-US"/>
              </w:rPr>
            </w:pPr>
          </w:p>
          <w:p w14:paraId="37A2F8C1" w14:textId="5E4C9C38" w:rsidR="00390831" w:rsidRPr="00390831" w:rsidRDefault="00431153" w:rsidP="00215450">
            <w:pPr>
              <w:jc w:val="both"/>
              <w:rPr>
                <w:rFonts w:ascii="Times New Roman" w:hAnsi="Times New Roman" w:cs="Times New Roman"/>
                <w:b/>
                <w:bCs/>
                <w:sz w:val="18"/>
                <w:szCs w:val="18"/>
                <w:lang w:val="en-US"/>
              </w:rPr>
            </w:pPr>
            <w:r w:rsidRPr="006E448D">
              <w:rPr>
                <w:rFonts w:ascii="Times New Roman" w:hAnsi="Times New Roman" w:cs="Times New Roman"/>
                <w:b/>
                <w:bCs/>
                <w:sz w:val="18"/>
                <w:szCs w:val="18"/>
                <w:lang w:val="en-US"/>
              </w:rPr>
              <w:t>Keywords:</w:t>
            </w:r>
            <w:r w:rsidR="00733470" w:rsidRPr="006E448D">
              <w:rPr>
                <w:rFonts w:ascii="Times New Roman" w:hAnsi="Times New Roman" w:cs="Times New Roman"/>
                <w:sz w:val="18"/>
                <w:szCs w:val="18"/>
                <w:lang w:val="en-US"/>
              </w:rPr>
              <w:t xml:space="preserve"> </w:t>
            </w:r>
            <w:r w:rsidR="006576C0" w:rsidRPr="006576C0">
              <w:rPr>
                <w:rFonts w:ascii="Times New Roman" w:hAnsi="Times New Roman" w:cs="Times New Roman"/>
                <w:sz w:val="18"/>
                <w:szCs w:val="18"/>
                <w:lang w:val="en-US"/>
              </w:rPr>
              <w:t xml:space="preserve">Online risk, department of </w:t>
            </w:r>
            <w:proofErr w:type="gramStart"/>
            <w:r w:rsidR="006576C0" w:rsidRPr="006576C0">
              <w:rPr>
                <w:rFonts w:ascii="Times New Roman" w:hAnsi="Times New Roman" w:cs="Times New Roman"/>
                <w:sz w:val="18"/>
                <w:szCs w:val="18"/>
                <w:lang w:val="en-US"/>
              </w:rPr>
              <w:t>child development, child development</w:t>
            </w:r>
            <w:proofErr w:type="gramEnd"/>
            <w:r w:rsidR="006576C0" w:rsidRPr="006576C0">
              <w:rPr>
                <w:rFonts w:ascii="Times New Roman" w:hAnsi="Times New Roman" w:cs="Times New Roman"/>
                <w:sz w:val="18"/>
                <w:szCs w:val="18"/>
                <w:lang w:val="en-US"/>
              </w:rPr>
              <w:t xml:space="preserve"> department students</w:t>
            </w:r>
          </w:p>
        </w:tc>
      </w:tr>
      <w:tr w:rsidR="00431153" w:rsidRPr="00572E69" w14:paraId="69345619" w14:textId="77777777" w:rsidTr="005378AE">
        <w:trPr>
          <w:trHeight w:val="58"/>
        </w:trPr>
        <w:tc>
          <w:tcPr>
            <w:tcW w:w="2301" w:type="pct"/>
            <w:gridSpan w:val="2"/>
            <w:tcBorders>
              <w:top w:val="nil"/>
              <w:left w:val="nil"/>
              <w:bottom w:val="single" w:sz="4" w:space="0" w:color="auto"/>
              <w:right w:val="nil"/>
            </w:tcBorders>
            <w:vAlign w:val="bottom"/>
          </w:tcPr>
          <w:p w14:paraId="32C2E12B" w14:textId="3734D44F" w:rsidR="00431153" w:rsidRPr="00572E69" w:rsidRDefault="00431153" w:rsidP="007D1F43">
            <w:pPr>
              <w:pStyle w:val="Abstract"/>
              <w:rPr>
                <w:rFonts w:ascii="Times New Roman" w:hAnsi="Times New Roman"/>
                <w:spacing w:val="20"/>
                <w:sz w:val="18"/>
              </w:rPr>
            </w:pPr>
            <w:proofErr w:type="spellStart"/>
            <w:proofErr w:type="gramStart"/>
            <w:r w:rsidRPr="00572E69">
              <w:rPr>
                <w:rFonts w:ascii="Times New Roman" w:hAnsi="Times New Roman"/>
                <w:sz w:val="18"/>
                <w:szCs w:val="16"/>
              </w:rPr>
              <w:t>doi</w:t>
            </w:r>
            <w:proofErr w:type="spellEnd"/>
            <w:proofErr w:type="gramEnd"/>
            <w:r w:rsidRPr="00572E69">
              <w:rPr>
                <w:rFonts w:ascii="Times New Roman" w:hAnsi="Times New Roman"/>
                <w:sz w:val="18"/>
                <w:szCs w:val="16"/>
              </w:rPr>
              <w:t xml:space="preserve">: </w:t>
            </w:r>
            <w:r w:rsidR="007D1F43">
              <w:rPr>
                <w:rFonts w:ascii="Times New Roman" w:hAnsi="Times New Roman"/>
                <w:sz w:val="18"/>
                <w:szCs w:val="16"/>
              </w:rPr>
              <w:t>XXXXXXXX</w:t>
            </w:r>
          </w:p>
        </w:tc>
        <w:tc>
          <w:tcPr>
            <w:tcW w:w="2699" w:type="pct"/>
            <w:tcBorders>
              <w:top w:val="nil"/>
              <w:left w:val="nil"/>
              <w:bottom w:val="single" w:sz="4" w:space="0" w:color="auto"/>
              <w:right w:val="nil"/>
            </w:tcBorders>
            <w:vAlign w:val="bottom"/>
          </w:tcPr>
          <w:p w14:paraId="79450DEE" w14:textId="3DCBEAA4" w:rsidR="00431153" w:rsidRPr="00572E69" w:rsidRDefault="00C84DDF" w:rsidP="00C84DDF">
            <w:pPr>
              <w:pStyle w:val="Abstract"/>
              <w:jc w:val="right"/>
              <w:rPr>
                <w:rFonts w:ascii="Times New Roman" w:hAnsi="Times New Roman"/>
                <w:spacing w:val="20"/>
                <w:sz w:val="18"/>
              </w:rPr>
            </w:pPr>
            <w:r>
              <w:rPr>
                <w:rFonts w:ascii="Times New Roman" w:hAnsi="Times New Roman"/>
                <w:sz w:val="18"/>
                <w:szCs w:val="16"/>
              </w:rPr>
              <w:t>Araştırma makalesi (</w:t>
            </w:r>
            <w:proofErr w:type="spellStart"/>
            <w:r>
              <w:rPr>
                <w:rFonts w:ascii="Times New Roman" w:hAnsi="Times New Roman"/>
                <w:sz w:val="18"/>
                <w:szCs w:val="16"/>
              </w:rPr>
              <w:t>Research</w:t>
            </w:r>
            <w:proofErr w:type="spellEnd"/>
            <w:r>
              <w:rPr>
                <w:rFonts w:ascii="Times New Roman" w:hAnsi="Times New Roman"/>
                <w:sz w:val="18"/>
                <w:szCs w:val="16"/>
              </w:rPr>
              <w:t xml:space="preserve"> </w:t>
            </w:r>
            <w:proofErr w:type="spellStart"/>
            <w:r>
              <w:rPr>
                <w:rFonts w:ascii="Times New Roman" w:hAnsi="Times New Roman"/>
                <w:sz w:val="18"/>
                <w:szCs w:val="16"/>
              </w:rPr>
              <w:t>article</w:t>
            </w:r>
            <w:proofErr w:type="spellEnd"/>
            <w:r>
              <w:rPr>
                <w:rFonts w:ascii="Times New Roman" w:hAnsi="Times New Roman"/>
                <w:sz w:val="18"/>
                <w:szCs w:val="16"/>
              </w:rPr>
              <w:t>)</w:t>
            </w:r>
          </w:p>
        </w:tc>
      </w:tr>
    </w:tbl>
    <w:p w14:paraId="3F582D9B" w14:textId="217020D6" w:rsidR="001424E0" w:rsidRDefault="001424E0" w:rsidP="00671613">
      <w:pPr>
        <w:spacing w:after="0" w:line="360" w:lineRule="auto"/>
        <w:jc w:val="center"/>
        <w:rPr>
          <w:rFonts w:ascii="Times New Roman" w:hAnsi="Times New Roman" w:cs="Times New Roman"/>
          <w:b/>
        </w:rPr>
      </w:pPr>
    </w:p>
    <w:p w14:paraId="65A87FAA" w14:textId="1107BFE1" w:rsidR="00DE218B" w:rsidRDefault="00DE218B" w:rsidP="00671613">
      <w:pPr>
        <w:spacing w:after="0" w:line="360" w:lineRule="auto"/>
        <w:jc w:val="center"/>
        <w:rPr>
          <w:rFonts w:ascii="Times New Roman" w:hAnsi="Times New Roman" w:cs="Times New Roman"/>
          <w:b/>
        </w:rPr>
      </w:pPr>
    </w:p>
    <w:p w14:paraId="7158DC4C" w14:textId="4BBE3982" w:rsidR="00DE218B" w:rsidRDefault="00CC444E" w:rsidP="00CC444E">
      <w:pPr>
        <w:spacing w:after="0" w:line="360" w:lineRule="auto"/>
        <w:jc w:val="center"/>
        <w:rPr>
          <w:rFonts w:ascii="Times New Roman" w:hAnsi="Times New Roman" w:cs="Times New Roman"/>
          <w:b/>
        </w:rPr>
      </w:pPr>
      <w:r>
        <w:rPr>
          <w:rFonts w:ascii="Times New Roman" w:hAnsi="Times New Roman" w:cs="Times New Roman"/>
          <w:b/>
        </w:rPr>
        <w:t>(Metinler sadece yapısal örnek olarak konulmuştur, başlık - metin- paragraf uzunluklarını dikkate almayınız)</w:t>
      </w:r>
    </w:p>
    <w:p w14:paraId="22A0C180" w14:textId="77777777" w:rsidR="00F72E9F" w:rsidRDefault="00F72E9F" w:rsidP="00671613">
      <w:pPr>
        <w:spacing w:after="0" w:line="360" w:lineRule="auto"/>
        <w:jc w:val="center"/>
        <w:rPr>
          <w:rFonts w:ascii="Times New Roman" w:hAnsi="Times New Roman" w:cs="Times New Roman"/>
          <w:b/>
        </w:rPr>
      </w:pPr>
    </w:p>
    <w:p w14:paraId="59E58B99" w14:textId="49519FE7" w:rsidR="00F72E9F" w:rsidRDefault="00F72E9F" w:rsidP="00F72E9F">
      <w:pPr>
        <w:tabs>
          <w:tab w:val="left" w:pos="576"/>
        </w:tabs>
        <w:spacing w:after="0" w:line="360" w:lineRule="auto"/>
        <w:rPr>
          <w:rFonts w:ascii="Times New Roman" w:hAnsi="Times New Roman" w:cs="Times New Roman"/>
          <w:sz w:val="20"/>
          <w:szCs w:val="20"/>
        </w:rPr>
      </w:pPr>
      <w:r w:rsidRPr="007534C7">
        <w:rPr>
          <w:rFonts w:ascii="Times New Roman" w:hAnsi="Times New Roman" w:cs="Times New Roman"/>
          <w:b/>
          <w:bCs/>
          <w:sz w:val="20"/>
          <w:szCs w:val="20"/>
        </w:rPr>
        <w:t>*Sorumlu yazar/</w:t>
      </w:r>
      <w:proofErr w:type="spellStart"/>
      <w:r w:rsidRPr="007534C7">
        <w:rPr>
          <w:rFonts w:ascii="Times New Roman" w:hAnsi="Times New Roman" w:cs="Times New Roman"/>
          <w:b/>
          <w:bCs/>
          <w:sz w:val="20"/>
          <w:szCs w:val="20"/>
        </w:rPr>
        <w:t>Corresponding</w:t>
      </w:r>
      <w:proofErr w:type="spellEnd"/>
      <w:r w:rsidRPr="007534C7">
        <w:rPr>
          <w:rFonts w:ascii="Times New Roman" w:hAnsi="Times New Roman" w:cs="Times New Roman"/>
          <w:b/>
          <w:bCs/>
          <w:sz w:val="20"/>
          <w:szCs w:val="20"/>
        </w:rPr>
        <w:t xml:space="preserve"> Author:</w:t>
      </w:r>
      <w:r w:rsidRPr="007534C7">
        <w:rPr>
          <w:rFonts w:ascii="Times New Roman" w:hAnsi="Times New Roman" w:cs="Times New Roman"/>
          <w:sz w:val="20"/>
          <w:szCs w:val="20"/>
        </w:rPr>
        <w:t xml:space="preserve"> </w:t>
      </w:r>
      <w:r>
        <w:rPr>
          <w:rFonts w:ascii="Times New Roman" w:hAnsi="Times New Roman" w:cs="Times New Roman"/>
          <w:sz w:val="20"/>
          <w:szCs w:val="20"/>
        </w:rPr>
        <w:t>boş bırakınız</w:t>
      </w:r>
      <w:r w:rsidRPr="007534C7">
        <w:rPr>
          <w:rFonts w:ascii="Times New Roman" w:hAnsi="Times New Roman" w:cs="Times New Roman"/>
          <w:sz w:val="20"/>
          <w:szCs w:val="20"/>
        </w:rPr>
        <w:t xml:space="preserve"> </w:t>
      </w:r>
    </w:p>
    <w:p w14:paraId="17D7F9FE" w14:textId="7453F26B" w:rsidR="00ED2B34" w:rsidRPr="00572E69" w:rsidRDefault="00E80A18" w:rsidP="00671613">
      <w:pPr>
        <w:spacing w:after="0" w:line="360" w:lineRule="auto"/>
        <w:jc w:val="center"/>
        <w:rPr>
          <w:rFonts w:ascii="Times New Roman" w:hAnsi="Times New Roman" w:cs="Times New Roman"/>
          <w:b/>
        </w:rPr>
      </w:pPr>
      <w:r w:rsidRPr="00572E69">
        <w:rPr>
          <w:rFonts w:ascii="Times New Roman" w:hAnsi="Times New Roman" w:cs="Times New Roman"/>
          <w:b/>
        </w:rPr>
        <w:lastRenderedPageBreak/>
        <w:t>Giriş</w:t>
      </w:r>
    </w:p>
    <w:p w14:paraId="5E27DCBE" w14:textId="2993696B" w:rsidR="00733470" w:rsidRPr="00572E69" w:rsidRDefault="00733470" w:rsidP="00733470">
      <w:pPr>
        <w:spacing w:after="0" w:line="360" w:lineRule="auto"/>
        <w:jc w:val="both"/>
        <w:rPr>
          <w:rFonts w:ascii="Times New Roman" w:hAnsi="Times New Roman" w:cs="Times New Roman"/>
        </w:rPr>
      </w:pPr>
      <w:r w:rsidRPr="00572E69">
        <w:rPr>
          <w:rFonts w:ascii="Times New Roman" w:hAnsi="Times New Roman" w:cs="Times New Roman"/>
        </w:rPr>
        <w:t>Günümüzde akıllı cep telefonu, tablet, bilgisayar, oyun konsolu kullanımına bağlı olarak gelişen internet teknolojisi, her yaştan insanın günlük yaşamının vazgeçilmez bir parçasıdır. İnternet, zaman ve mekân sınırlaması olmadan iletişim, bilgi alışverişi, eğlence ve sosyal etkileşim aracı olarak hayatımızda önemli bir rol oynamaktadır (</w:t>
      </w:r>
      <w:proofErr w:type="spellStart"/>
      <w:r w:rsidRPr="00572E69">
        <w:rPr>
          <w:rFonts w:ascii="Times New Roman" w:hAnsi="Times New Roman" w:cs="Times New Roman"/>
        </w:rPr>
        <w:t>Atoum</w:t>
      </w:r>
      <w:proofErr w:type="spellEnd"/>
      <w:r w:rsidRPr="00572E69">
        <w:rPr>
          <w:rFonts w:ascii="Times New Roman" w:hAnsi="Times New Roman" w:cs="Times New Roman"/>
        </w:rPr>
        <w:t xml:space="preserve"> </w:t>
      </w:r>
      <w:r w:rsidR="0018675A" w:rsidRPr="00572E69">
        <w:rPr>
          <w:rFonts w:ascii="Times New Roman" w:hAnsi="Times New Roman" w:cs="Times New Roman"/>
        </w:rPr>
        <w:t>&amp;</w:t>
      </w:r>
      <w:r w:rsidRPr="00572E69">
        <w:rPr>
          <w:rFonts w:ascii="Times New Roman" w:hAnsi="Times New Roman" w:cs="Times New Roman"/>
        </w:rPr>
        <w:t xml:space="preserve"> Al-</w:t>
      </w:r>
      <w:proofErr w:type="spellStart"/>
      <w:r w:rsidRPr="00572E69">
        <w:rPr>
          <w:rFonts w:ascii="Times New Roman" w:hAnsi="Times New Roman" w:cs="Times New Roman"/>
        </w:rPr>
        <w:t>Hattab</w:t>
      </w:r>
      <w:proofErr w:type="spellEnd"/>
      <w:r w:rsidRPr="00572E69">
        <w:rPr>
          <w:rFonts w:ascii="Times New Roman" w:hAnsi="Times New Roman" w:cs="Times New Roman"/>
        </w:rPr>
        <w:t xml:space="preserve">, 2015). Ülkemizde yaklaşık 62 milyon kişinin (%74) internet </w:t>
      </w:r>
      <w:r w:rsidR="00CA6200" w:rsidRPr="00572E69">
        <w:rPr>
          <w:rFonts w:ascii="Times New Roman" w:hAnsi="Times New Roman" w:cs="Times New Roman"/>
        </w:rPr>
        <w:t xml:space="preserve">kullanıcısı </w:t>
      </w:r>
      <w:r w:rsidRPr="00572E69">
        <w:rPr>
          <w:rFonts w:ascii="Times New Roman" w:hAnsi="Times New Roman" w:cs="Times New Roman"/>
        </w:rPr>
        <w:t>(</w:t>
      </w:r>
      <w:proofErr w:type="spellStart"/>
      <w:r w:rsidRPr="00572E69">
        <w:rPr>
          <w:rFonts w:ascii="Times New Roman" w:hAnsi="Times New Roman" w:cs="Times New Roman"/>
        </w:rPr>
        <w:t>We</w:t>
      </w:r>
      <w:proofErr w:type="spellEnd"/>
      <w:r w:rsidRPr="00572E69">
        <w:rPr>
          <w:rFonts w:ascii="Times New Roman" w:hAnsi="Times New Roman" w:cs="Times New Roman"/>
        </w:rPr>
        <w:t xml:space="preserve"> </w:t>
      </w:r>
      <w:proofErr w:type="spellStart"/>
      <w:r w:rsidRPr="00572E69">
        <w:rPr>
          <w:rFonts w:ascii="Times New Roman" w:hAnsi="Times New Roman" w:cs="Times New Roman"/>
        </w:rPr>
        <w:t>Are</w:t>
      </w:r>
      <w:proofErr w:type="spellEnd"/>
      <w:r w:rsidRPr="00572E69">
        <w:rPr>
          <w:rFonts w:ascii="Times New Roman" w:hAnsi="Times New Roman" w:cs="Times New Roman"/>
        </w:rPr>
        <w:t xml:space="preserve"> </w:t>
      </w:r>
      <w:proofErr w:type="spellStart"/>
      <w:r w:rsidRPr="00572E69">
        <w:rPr>
          <w:rFonts w:ascii="Times New Roman" w:hAnsi="Times New Roman" w:cs="Times New Roman"/>
        </w:rPr>
        <w:t>Social</w:t>
      </w:r>
      <w:proofErr w:type="spellEnd"/>
      <w:r w:rsidRPr="00572E69">
        <w:rPr>
          <w:rFonts w:ascii="Times New Roman" w:hAnsi="Times New Roman" w:cs="Times New Roman"/>
        </w:rPr>
        <w:t xml:space="preserve"> </w:t>
      </w:r>
      <w:r w:rsidR="0018675A" w:rsidRPr="00572E69">
        <w:rPr>
          <w:rFonts w:ascii="Times New Roman" w:hAnsi="Times New Roman" w:cs="Times New Roman"/>
        </w:rPr>
        <w:t>&amp;</w:t>
      </w:r>
      <w:r w:rsidRPr="00572E69">
        <w:rPr>
          <w:rFonts w:ascii="Times New Roman" w:hAnsi="Times New Roman" w:cs="Times New Roman"/>
        </w:rPr>
        <w:t xml:space="preserve"> </w:t>
      </w:r>
      <w:proofErr w:type="spellStart"/>
      <w:r w:rsidRPr="00572E69">
        <w:rPr>
          <w:rFonts w:ascii="Times New Roman" w:hAnsi="Times New Roman" w:cs="Times New Roman"/>
        </w:rPr>
        <w:t>Hootsuite</w:t>
      </w:r>
      <w:proofErr w:type="spellEnd"/>
      <w:r w:rsidRPr="00572E69">
        <w:rPr>
          <w:rFonts w:ascii="Times New Roman" w:hAnsi="Times New Roman" w:cs="Times New Roman"/>
        </w:rPr>
        <w:t xml:space="preserve">, 2020) olduğu düşünüldüğünde, artık pek çok insan “online” yani “çevrimiçi” kalarak az ya da çok internetin sunduğu fırsatlardan yararlanmaktadır. </w:t>
      </w:r>
    </w:p>
    <w:p w14:paraId="1D80EED6" w14:textId="6A4F6599" w:rsidR="00733470" w:rsidRPr="00572E69" w:rsidRDefault="00733470" w:rsidP="00733470">
      <w:pPr>
        <w:spacing w:after="0" w:line="360" w:lineRule="auto"/>
        <w:jc w:val="both"/>
        <w:rPr>
          <w:rStyle w:val="BEU-FBE-GenelMetinChar"/>
          <w:sz w:val="22"/>
          <w:szCs w:val="22"/>
        </w:rPr>
      </w:pPr>
    </w:p>
    <w:p w14:paraId="1AD7ED2A" w14:textId="0DDB701D" w:rsidR="00733470" w:rsidRPr="00572E69" w:rsidRDefault="00CA6200" w:rsidP="00733470">
      <w:pPr>
        <w:spacing w:after="0" w:line="360" w:lineRule="auto"/>
        <w:jc w:val="both"/>
        <w:rPr>
          <w:rStyle w:val="BEU-FBE-GenelMetinChar"/>
          <w:color w:val="000000" w:themeColor="text1"/>
          <w:sz w:val="22"/>
          <w:szCs w:val="22"/>
        </w:rPr>
      </w:pPr>
      <w:r w:rsidRPr="00572E69">
        <w:rPr>
          <w:rStyle w:val="BEU-FBE-GenelMetinChar"/>
          <w:sz w:val="22"/>
          <w:szCs w:val="22"/>
        </w:rPr>
        <w:t xml:space="preserve">Ayrıca </w:t>
      </w:r>
      <w:r w:rsidR="00733470" w:rsidRPr="00572E69">
        <w:rPr>
          <w:rStyle w:val="BEU-FBE-GenelMetinChar"/>
          <w:sz w:val="22"/>
          <w:szCs w:val="22"/>
        </w:rPr>
        <w:t xml:space="preserve">sosyal paylaşım sitesinde hesabı bulunan tüm </w:t>
      </w:r>
      <w:proofErr w:type="spellStart"/>
      <w:r w:rsidR="00733470" w:rsidRPr="00572E69">
        <w:rPr>
          <w:rStyle w:val="BEU-FBE-GenelMetinChar"/>
          <w:sz w:val="22"/>
          <w:szCs w:val="22"/>
        </w:rPr>
        <w:t>çocukların</w:t>
      </w:r>
      <w:proofErr w:type="spellEnd"/>
      <w:r w:rsidR="00733470" w:rsidRPr="00572E69">
        <w:rPr>
          <w:rStyle w:val="BEU-FBE-GenelMetinChar"/>
          <w:sz w:val="22"/>
          <w:szCs w:val="22"/>
        </w:rPr>
        <w:t xml:space="preserve"> üçte biri </w:t>
      </w:r>
      <w:r w:rsidR="008F3514">
        <w:rPr>
          <w:rStyle w:val="BEU-FBE-GenelMetinChar"/>
          <w:sz w:val="22"/>
          <w:szCs w:val="22"/>
        </w:rPr>
        <w:t>13 yaşının altındadır (</w:t>
      </w:r>
      <w:proofErr w:type="spellStart"/>
      <w:r w:rsidR="008F3514">
        <w:rPr>
          <w:rStyle w:val="BEU-FBE-GenelMetinChar"/>
          <w:sz w:val="22"/>
          <w:szCs w:val="22"/>
        </w:rPr>
        <w:t>Kaşıkcı</w:t>
      </w:r>
      <w:proofErr w:type="spellEnd"/>
      <w:r w:rsidR="008F3514">
        <w:rPr>
          <w:rStyle w:val="BEU-FBE-GenelMetinChar"/>
          <w:sz w:val="22"/>
          <w:szCs w:val="22"/>
        </w:rPr>
        <w:t xml:space="preserve"> ve ark., </w:t>
      </w:r>
      <w:r w:rsidR="00733470" w:rsidRPr="00572E69">
        <w:rPr>
          <w:rStyle w:val="BEU-FBE-GenelMetinChar"/>
          <w:sz w:val="22"/>
          <w:szCs w:val="22"/>
        </w:rPr>
        <w:t xml:space="preserve">2014). Çocukların mobil internet deneyimlerini belirlemeye yönelik yapılan bir başka proje çalışmasında (Net Children </w:t>
      </w:r>
      <w:proofErr w:type="spellStart"/>
      <w:r w:rsidR="00733470" w:rsidRPr="00572E69">
        <w:rPr>
          <w:rStyle w:val="BEU-FBE-GenelMetinChar"/>
          <w:sz w:val="22"/>
          <w:szCs w:val="22"/>
        </w:rPr>
        <w:t>Go</w:t>
      </w:r>
      <w:proofErr w:type="spellEnd"/>
      <w:r w:rsidR="00733470" w:rsidRPr="00572E69">
        <w:rPr>
          <w:rStyle w:val="BEU-FBE-GenelMetinChar"/>
          <w:sz w:val="22"/>
          <w:szCs w:val="22"/>
        </w:rPr>
        <w:t xml:space="preserve"> Mobile) ise Türkiye ve Avrupa’daki </w:t>
      </w:r>
      <w:proofErr w:type="spellStart"/>
      <w:r w:rsidR="00733470" w:rsidRPr="00572E69">
        <w:rPr>
          <w:rStyle w:val="BEU-FBE-GenelMetinChar"/>
          <w:sz w:val="22"/>
          <w:szCs w:val="22"/>
        </w:rPr>
        <w:t>çocukların</w:t>
      </w:r>
      <w:proofErr w:type="spellEnd"/>
      <w:r w:rsidR="00733470" w:rsidRPr="00572E69">
        <w:rPr>
          <w:rStyle w:val="BEU-FBE-GenelMetinChar"/>
          <w:sz w:val="22"/>
          <w:szCs w:val="22"/>
        </w:rPr>
        <w:t xml:space="preserve"> internette günlük bazda en fazla sosyal ağları kullanma, çevrimiçi film izleme veya müzik dinleme, internette video klip izleme ve anlık mesajlaşma gibi eğlence ve iletişim amaçlı etkinlikleri gerçekleştirdikleri görülmüştür (Turgut </w:t>
      </w:r>
      <w:r w:rsidR="0018675A" w:rsidRPr="00572E69">
        <w:rPr>
          <w:rStyle w:val="BEU-FBE-GenelMetinChar"/>
          <w:sz w:val="22"/>
          <w:szCs w:val="22"/>
        </w:rPr>
        <w:t>&amp;</w:t>
      </w:r>
      <w:r w:rsidR="00733470" w:rsidRPr="00572E69">
        <w:rPr>
          <w:rStyle w:val="BEU-FBE-GenelMetinChar"/>
          <w:sz w:val="22"/>
          <w:szCs w:val="22"/>
        </w:rPr>
        <w:t xml:space="preserve"> Kursun, 2020). </w:t>
      </w:r>
    </w:p>
    <w:p w14:paraId="6877AF1C" w14:textId="33C6C026" w:rsidR="00943BA1" w:rsidRDefault="00943BA1" w:rsidP="00836ADE">
      <w:pPr>
        <w:spacing w:after="0" w:line="360" w:lineRule="auto"/>
        <w:jc w:val="both"/>
        <w:rPr>
          <w:rStyle w:val="BEU-FBE-GenelMetinChar"/>
          <w:sz w:val="22"/>
          <w:szCs w:val="22"/>
        </w:rPr>
      </w:pPr>
    </w:p>
    <w:p w14:paraId="492D8F2E" w14:textId="5DE4C0DD" w:rsidR="00943BA1" w:rsidRPr="00572E69" w:rsidRDefault="00943BA1" w:rsidP="00943BA1">
      <w:pPr>
        <w:spacing w:after="0" w:line="360" w:lineRule="auto"/>
        <w:jc w:val="both"/>
        <w:rPr>
          <w:rStyle w:val="BEU-FBE-GenelMetinChar"/>
          <w:sz w:val="22"/>
          <w:szCs w:val="22"/>
        </w:rPr>
      </w:pPr>
      <w:r w:rsidRPr="00572E69">
        <w:rPr>
          <w:rStyle w:val="BEU-FBE-GenelMetinChar"/>
          <w:sz w:val="22"/>
          <w:szCs w:val="22"/>
        </w:rPr>
        <w:t xml:space="preserve">Çocuğun rolü bağlamında çevrimiçi riskler genel olarak incelendiğinde içerik riskleri, çocuğun hoş olmayan ve uygunsuz içeriklerle karşılaştığı durumları; temas riskleri, çocuğun risk içeren iletişime girdiği durumları; davranış riskleri ise çocuğun riskli içerikle karşılaşmasına ya da temasına katkıda bulunacak şekilde davrandığı durumları kapsamaktadır (UNICEF, 2017). </w:t>
      </w:r>
    </w:p>
    <w:p w14:paraId="60E203BE" w14:textId="10C59773" w:rsidR="00671613" w:rsidRPr="00572E69" w:rsidRDefault="00671613" w:rsidP="00671613">
      <w:pPr>
        <w:spacing w:after="0" w:line="360" w:lineRule="auto"/>
        <w:jc w:val="both"/>
        <w:rPr>
          <w:rStyle w:val="BEU-FBE-GenelMetinChar"/>
          <w:sz w:val="22"/>
          <w:szCs w:val="22"/>
        </w:rPr>
      </w:pPr>
    </w:p>
    <w:p w14:paraId="672EA5B6" w14:textId="2A9ECBC4" w:rsidR="00671613" w:rsidRPr="00572E69" w:rsidRDefault="00671613" w:rsidP="00671613">
      <w:pPr>
        <w:spacing w:after="0" w:line="360" w:lineRule="auto"/>
        <w:jc w:val="both"/>
        <w:rPr>
          <w:rStyle w:val="BEU-FBE-GenelMetinChar"/>
          <w:sz w:val="22"/>
          <w:szCs w:val="22"/>
        </w:rPr>
      </w:pPr>
      <w:r w:rsidRPr="00572E69">
        <w:rPr>
          <w:rStyle w:val="BEU-FBE-GenelMetinChar"/>
          <w:sz w:val="22"/>
          <w:szCs w:val="22"/>
        </w:rPr>
        <w:t>Çocuklar çevrimiçi risklerin etkilerine yetişkinlere oranla daha fazla maruz kalmaktadır (</w:t>
      </w:r>
      <w:proofErr w:type="spellStart"/>
      <w:r w:rsidRPr="00572E69">
        <w:rPr>
          <w:rStyle w:val="BEU-FBE-GenelMetinChar"/>
          <w:sz w:val="22"/>
          <w:szCs w:val="22"/>
        </w:rPr>
        <w:t>Üneri</w:t>
      </w:r>
      <w:proofErr w:type="spellEnd"/>
      <w:r w:rsidRPr="00572E69">
        <w:rPr>
          <w:rStyle w:val="BEU-FBE-GenelMetinChar"/>
          <w:sz w:val="22"/>
          <w:szCs w:val="22"/>
        </w:rPr>
        <w:t xml:space="preserve"> </w:t>
      </w:r>
      <w:r w:rsidR="0018675A" w:rsidRPr="00572E69">
        <w:rPr>
          <w:rStyle w:val="BEU-FBE-GenelMetinChar"/>
          <w:sz w:val="22"/>
          <w:szCs w:val="22"/>
        </w:rPr>
        <w:t>&amp;</w:t>
      </w:r>
      <w:r w:rsidRPr="00572E69">
        <w:rPr>
          <w:rStyle w:val="BEU-FBE-GenelMetinChar"/>
          <w:sz w:val="22"/>
          <w:szCs w:val="22"/>
        </w:rPr>
        <w:t xml:space="preserve"> Tanıdır, 2011). COVID-19 salgınında evlerinde izole bir şekilde sosyal yaşamlarını çevrimiçi olarak sürdüren çocukların daha uzun sürelerde ve daha yoğun çevrimiçi ortamda bulunmaları nedeniyle UNICEF tarafından çocukların çevrimiçi güvenliklerine yönelik bir kılavuz </w:t>
      </w:r>
      <w:r w:rsidR="00CA6200" w:rsidRPr="00572E69">
        <w:rPr>
          <w:rStyle w:val="BEU-FBE-GenelMetinChar"/>
          <w:sz w:val="22"/>
          <w:szCs w:val="22"/>
        </w:rPr>
        <w:t>yayımlanmıştır</w:t>
      </w:r>
      <w:r w:rsidRPr="00572E69">
        <w:rPr>
          <w:rStyle w:val="BEU-FBE-GenelMetinChar"/>
          <w:sz w:val="22"/>
          <w:szCs w:val="22"/>
        </w:rPr>
        <w:t xml:space="preserve">. Örneğin bu kılavuzda, 13 yaş ve üstü çocukların (birçok sosyal medya platformu için yaş sınırı 13 yaş olarak belirlenmiştir) halihazırda sosyal medyayı kullanıyor olmalarının yanı sıra salgının daha küçük çocukların da kendileri için tasarlanmamış sosyal medya araçlarıyla tanışmasına neden olduğundan bahsetmektedir (UNICEF, 2020). </w:t>
      </w:r>
    </w:p>
    <w:p w14:paraId="48E47D8E" w14:textId="77777777" w:rsidR="00496093" w:rsidRPr="00572E69" w:rsidRDefault="00496093" w:rsidP="00671613">
      <w:pPr>
        <w:spacing w:after="0" w:line="360" w:lineRule="auto"/>
        <w:jc w:val="both"/>
        <w:rPr>
          <w:rStyle w:val="BEU-FBE-GenelMetinChar"/>
          <w:sz w:val="22"/>
          <w:szCs w:val="22"/>
        </w:rPr>
      </w:pPr>
    </w:p>
    <w:p w14:paraId="6C578009" w14:textId="0901B604" w:rsidR="00671613" w:rsidRPr="00572E69" w:rsidRDefault="00671613" w:rsidP="00671613">
      <w:pPr>
        <w:pStyle w:val="ListeParagraf"/>
        <w:numPr>
          <w:ilvl w:val="0"/>
          <w:numId w:val="2"/>
        </w:numPr>
        <w:spacing w:after="0" w:line="360" w:lineRule="auto"/>
        <w:jc w:val="both"/>
        <w:rPr>
          <w:rStyle w:val="BEU-FBE-GenelMetinChar"/>
          <w:sz w:val="22"/>
          <w:szCs w:val="22"/>
        </w:rPr>
      </w:pPr>
      <w:r w:rsidRPr="00572E69">
        <w:rPr>
          <w:rStyle w:val="BEU-FBE-GenelMetinChar"/>
          <w:sz w:val="22"/>
          <w:szCs w:val="22"/>
        </w:rPr>
        <w:t xml:space="preserve">“Çocuk </w:t>
      </w:r>
      <w:r w:rsidR="008C619B" w:rsidRPr="00572E69">
        <w:rPr>
          <w:rStyle w:val="BEU-FBE-GenelMetinChar"/>
          <w:sz w:val="22"/>
          <w:szCs w:val="22"/>
        </w:rPr>
        <w:t>G</w:t>
      </w:r>
      <w:r w:rsidRPr="00572E69">
        <w:rPr>
          <w:rStyle w:val="BEU-FBE-GenelMetinChar"/>
          <w:sz w:val="22"/>
          <w:szCs w:val="22"/>
        </w:rPr>
        <w:t xml:space="preserve">elişimi </w:t>
      </w:r>
      <w:r w:rsidR="008C619B" w:rsidRPr="00572E69">
        <w:rPr>
          <w:rStyle w:val="BEU-FBE-GenelMetinChar"/>
          <w:sz w:val="22"/>
          <w:szCs w:val="22"/>
        </w:rPr>
        <w:t xml:space="preserve">Bölümü </w:t>
      </w:r>
      <w:r w:rsidRPr="00572E69">
        <w:rPr>
          <w:rStyle w:val="BEU-FBE-GenelMetinChar"/>
          <w:sz w:val="22"/>
          <w:szCs w:val="22"/>
        </w:rPr>
        <w:t>lisans öğrencilerinin çocukların karşılaştığı çevrimiçi risklere yönelik algıları ne düzeydedir?”</w:t>
      </w:r>
    </w:p>
    <w:p w14:paraId="245B2B34" w14:textId="65825E9E" w:rsidR="00671613" w:rsidRPr="00572E69" w:rsidRDefault="00671613" w:rsidP="00671613">
      <w:pPr>
        <w:pStyle w:val="ListeParagraf"/>
        <w:numPr>
          <w:ilvl w:val="0"/>
          <w:numId w:val="2"/>
        </w:numPr>
        <w:spacing w:after="0" w:line="360" w:lineRule="auto"/>
        <w:jc w:val="both"/>
        <w:rPr>
          <w:rStyle w:val="BEU-FBE-GenelMetinChar"/>
          <w:sz w:val="22"/>
          <w:szCs w:val="22"/>
        </w:rPr>
      </w:pPr>
      <w:r w:rsidRPr="00572E69">
        <w:rPr>
          <w:rStyle w:val="BEU-FBE-GenelMetinChar"/>
          <w:sz w:val="22"/>
          <w:szCs w:val="22"/>
        </w:rPr>
        <w:t xml:space="preserve">“Çocuk </w:t>
      </w:r>
      <w:r w:rsidR="008C619B" w:rsidRPr="00572E69">
        <w:rPr>
          <w:rStyle w:val="BEU-FBE-GenelMetinChar"/>
          <w:sz w:val="22"/>
          <w:szCs w:val="22"/>
        </w:rPr>
        <w:t>Gelişimi Bölümü</w:t>
      </w:r>
      <w:r w:rsidRPr="00572E69">
        <w:rPr>
          <w:rStyle w:val="BEU-FBE-GenelMetinChar"/>
          <w:sz w:val="22"/>
          <w:szCs w:val="22"/>
        </w:rPr>
        <w:t xml:space="preserve"> lisans öğrencilerinin çocukların karşılaştığı çevrimiçi risklere yönelik algıları sınıf düzeyine göre farklılaşmakta mıdır?”</w:t>
      </w:r>
    </w:p>
    <w:p w14:paraId="3E1847C6" w14:textId="7857ACA1" w:rsidR="00836ADE" w:rsidRPr="00572E69" w:rsidRDefault="00671613" w:rsidP="007D49B7">
      <w:pPr>
        <w:pStyle w:val="ListeParagraf"/>
        <w:numPr>
          <w:ilvl w:val="0"/>
          <w:numId w:val="2"/>
        </w:numPr>
        <w:spacing w:after="0" w:line="360" w:lineRule="auto"/>
        <w:jc w:val="both"/>
        <w:rPr>
          <w:rStyle w:val="BEU-FBE-GenelMetinChar"/>
          <w:sz w:val="22"/>
          <w:szCs w:val="22"/>
        </w:rPr>
      </w:pPr>
      <w:r w:rsidRPr="00572E69">
        <w:rPr>
          <w:rStyle w:val="BEU-FBE-GenelMetinChar"/>
          <w:sz w:val="22"/>
          <w:szCs w:val="22"/>
        </w:rPr>
        <w:t xml:space="preserve">“Çocuk </w:t>
      </w:r>
      <w:r w:rsidR="008C619B" w:rsidRPr="00572E69">
        <w:rPr>
          <w:rStyle w:val="BEU-FBE-GenelMetinChar"/>
          <w:sz w:val="22"/>
          <w:szCs w:val="22"/>
        </w:rPr>
        <w:t>Gelişimi Bölümü</w:t>
      </w:r>
      <w:r w:rsidRPr="00572E69">
        <w:rPr>
          <w:rStyle w:val="BEU-FBE-GenelMetinChar"/>
          <w:sz w:val="22"/>
          <w:szCs w:val="22"/>
        </w:rPr>
        <w:t xml:space="preserve"> lisans öğrencilerinin çocukların karşılaştığı çevrimiçi risklere yönelik algıları çevrimiçi risk deneyimlerine göre farklılaşmakta mıdır?” </w:t>
      </w:r>
    </w:p>
    <w:p w14:paraId="76677859" w14:textId="77777777" w:rsidR="00671613" w:rsidRPr="00572E69" w:rsidRDefault="00671613" w:rsidP="00671613">
      <w:pPr>
        <w:pStyle w:val="ListeParagraf"/>
        <w:spacing w:after="0" w:line="360" w:lineRule="auto"/>
        <w:ind w:left="360"/>
        <w:jc w:val="both"/>
        <w:rPr>
          <w:rFonts w:ascii="Times New Roman" w:hAnsi="Times New Roman" w:cs="Times New Roman"/>
        </w:rPr>
      </w:pPr>
    </w:p>
    <w:p w14:paraId="4C81F2BD" w14:textId="6CAED920" w:rsidR="00671613" w:rsidRPr="00572E69" w:rsidRDefault="00024C2D" w:rsidP="00AB5191">
      <w:pPr>
        <w:spacing w:after="0" w:line="360" w:lineRule="auto"/>
        <w:jc w:val="center"/>
        <w:rPr>
          <w:rFonts w:ascii="Times New Roman" w:hAnsi="Times New Roman" w:cs="Times New Roman"/>
          <w:b/>
        </w:rPr>
      </w:pPr>
      <w:r>
        <w:rPr>
          <w:rFonts w:ascii="Times New Roman" w:hAnsi="Times New Roman" w:cs="Times New Roman"/>
          <w:b/>
        </w:rPr>
        <w:t>Örneklem</w:t>
      </w:r>
      <w:r w:rsidR="00E80A18" w:rsidRPr="00572E69">
        <w:rPr>
          <w:rFonts w:ascii="Times New Roman" w:hAnsi="Times New Roman" w:cs="Times New Roman"/>
          <w:b/>
        </w:rPr>
        <w:t xml:space="preserve"> ve Yöntem</w:t>
      </w:r>
    </w:p>
    <w:p w14:paraId="5993DD8E" w14:textId="5A1AAD94" w:rsidR="00E80A18" w:rsidRPr="00572E69" w:rsidRDefault="00671613" w:rsidP="00E80A18">
      <w:pPr>
        <w:spacing w:after="0" w:line="360" w:lineRule="auto"/>
        <w:rPr>
          <w:rFonts w:ascii="Times New Roman" w:hAnsi="Times New Roman" w:cs="Times New Roman"/>
          <w:b/>
        </w:rPr>
      </w:pPr>
      <w:r w:rsidRPr="00572E69">
        <w:rPr>
          <w:rFonts w:ascii="Times New Roman" w:hAnsi="Times New Roman" w:cs="Times New Roman"/>
          <w:b/>
        </w:rPr>
        <w:t xml:space="preserve">Araştırmanın Deseni </w:t>
      </w:r>
    </w:p>
    <w:p w14:paraId="3EA3C046" w14:textId="0369D05F" w:rsidR="00671613" w:rsidRPr="00572E69" w:rsidRDefault="00671613" w:rsidP="00671613">
      <w:pPr>
        <w:spacing w:after="0" w:line="360" w:lineRule="auto"/>
        <w:jc w:val="both"/>
        <w:rPr>
          <w:rStyle w:val="BEU-FBE-GenelMetinChar"/>
          <w:sz w:val="22"/>
          <w:szCs w:val="22"/>
        </w:rPr>
      </w:pPr>
      <w:r w:rsidRPr="00572E69">
        <w:rPr>
          <w:rStyle w:val="BEU-FBE-GenelMetinChar"/>
          <w:sz w:val="22"/>
          <w:szCs w:val="22"/>
        </w:rPr>
        <w:t xml:space="preserve">Yapılan bu araştırma, var olan bir durumu var olduğu şekliyle betimlemeyi amaçladığından </w:t>
      </w:r>
      <w:proofErr w:type="spellStart"/>
      <w:r w:rsidRPr="00572E69">
        <w:rPr>
          <w:rStyle w:val="BEU-FBE-GenelMetinChar"/>
          <w:sz w:val="22"/>
          <w:szCs w:val="22"/>
        </w:rPr>
        <w:t>betimsel</w:t>
      </w:r>
      <w:proofErr w:type="spellEnd"/>
      <w:r w:rsidRPr="00572E69">
        <w:rPr>
          <w:rStyle w:val="BEU-FBE-GenelMetinChar"/>
          <w:sz w:val="22"/>
          <w:szCs w:val="22"/>
        </w:rPr>
        <w:t xml:space="preserve"> araştırma desenlerinden tarama modeli kullanılarak gerçekleştirilmiş, </w:t>
      </w:r>
      <w:proofErr w:type="spellStart"/>
      <w:r w:rsidRPr="00572E69">
        <w:rPr>
          <w:rStyle w:val="BEU-FBE-GenelMetinChar"/>
          <w:sz w:val="22"/>
          <w:szCs w:val="22"/>
        </w:rPr>
        <w:t>kesitsel</w:t>
      </w:r>
      <w:proofErr w:type="spellEnd"/>
      <w:r w:rsidRPr="00572E69">
        <w:rPr>
          <w:rStyle w:val="BEU-FBE-GenelMetinChar"/>
          <w:sz w:val="22"/>
          <w:szCs w:val="22"/>
        </w:rPr>
        <w:t xml:space="preserve"> bir araştırmadır (Büyüköztürk</w:t>
      </w:r>
      <w:r w:rsidR="00AB5191">
        <w:rPr>
          <w:rStyle w:val="BEU-FBE-GenelMetinChar"/>
          <w:sz w:val="22"/>
          <w:szCs w:val="22"/>
        </w:rPr>
        <w:t xml:space="preserve"> ve ark., </w:t>
      </w:r>
      <w:r w:rsidRPr="00572E69">
        <w:rPr>
          <w:rStyle w:val="BEU-FBE-GenelMetinChar"/>
          <w:sz w:val="22"/>
          <w:szCs w:val="22"/>
        </w:rPr>
        <w:t>20</w:t>
      </w:r>
      <w:r w:rsidR="00A13A9B" w:rsidRPr="00572E69">
        <w:rPr>
          <w:rStyle w:val="BEU-FBE-GenelMetinChar"/>
          <w:sz w:val="22"/>
          <w:szCs w:val="22"/>
        </w:rPr>
        <w:t>20</w:t>
      </w:r>
      <w:r w:rsidRPr="00572E69">
        <w:rPr>
          <w:rStyle w:val="BEU-FBE-GenelMetinChar"/>
          <w:sz w:val="22"/>
          <w:szCs w:val="22"/>
        </w:rPr>
        <w:t>).</w:t>
      </w:r>
    </w:p>
    <w:p w14:paraId="5EA4248A" w14:textId="77777777" w:rsidR="00671613" w:rsidRPr="00572E69" w:rsidRDefault="00671613" w:rsidP="00671613">
      <w:pPr>
        <w:spacing w:after="0" w:line="360" w:lineRule="auto"/>
        <w:jc w:val="both"/>
        <w:rPr>
          <w:rFonts w:ascii="Times New Roman" w:hAnsi="Times New Roman" w:cs="Times New Roman"/>
        </w:rPr>
      </w:pPr>
    </w:p>
    <w:p w14:paraId="5226AEFD" w14:textId="3F7370DE" w:rsidR="00671613" w:rsidRPr="00572E69" w:rsidRDefault="00671613" w:rsidP="00E80A18">
      <w:pPr>
        <w:spacing w:after="0" w:line="360" w:lineRule="auto"/>
        <w:rPr>
          <w:rFonts w:ascii="Times New Roman" w:hAnsi="Times New Roman" w:cs="Times New Roman"/>
          <w:b/>
        </w:rPr>
      </w:pPr>
      <w:r w:rsidRPr="00572E69">
        <w:rPr>
          <w:rFonts w:ascii="Times New Roman" w:hAnsi="Times New Roman" w:cs="Times New Roman"/>
          <w:b/>
        </w:rPr>
        <w:t>Araştırmanın Evren ve Örneklemi</w:t>
      </w:r>
    </w:p>
    <w:p w14:paraId="6DD86C64" w14:textId="621AC012" w:rsidR="00671613" w:rsidRPr="00572E69" w:rsidRDefault="00671613" w:rsidP="00671613">
      <w:pPr>
        <w:spacing w:after="0" w:line="360" w:lineRule="auto"/>
        <w:jc w:val="both"/>
        <w:rPr>
          <w:rStyle w:val="BEU-FBE-GenelMetinChar"/>
          <w:sz w:val="22"/>
          <w:szCs w:val="22"/>
        </w:rPr>
      </w:pPr>
      <w:r w:rsidRPr="00572E69">
        <w:rPr>
          <w:rStyle w:val="BEU-FBE-GenelMetinChar"/>
          <w:sz w:val="22"/>
          <w:szCs w:val="22"/>
        </w:rPr>
        <w:t xml:space="preserve">Araştırmanın evrenini, 2017-2018 eğitim-öğretim yılı güz yarıyılında Ankara Üniversitesi Sağlık Bilimleri </w:t>
      </w:r>
      <w:r w:rsidR="00CA6200" w:rsidRPr="00572E69">
        <w:rPr>
          <w:rStyle w:val="BEU-FBE-GenelMetinChar"/>
          <w:sz w:val="22"/>
          <w:szCs w:val="22"/>
        </w:rPr>
        <w:t xml:space="preserve">Fakültesi </w:t>
      </w:r>
      <w:r w:rsidRPr="00572E69">
        <w:rPr>
          <w:rStyle w:val="BEU-FBE-GenelMetinChar"/>
          <w:sz w:val="22"/>
          <w:szCs w:val="22"/>
        </w:rPr>
        <w:t>Çocuk Gelişimi Bölümüne kayıtlı 311 öğrenci oluşturmuştur.</w:t>
      </w:r>
    </w:p>
    <w:p w14:paraId="44F8FFE2" w14:textId="60580BDE" w:rsidR="00671613" w:rsidRPr="00572E69" w:rsidRDefault="00671613" w:rsidP="009F0EE9">
      <w:pPr>
        <w:spacing w:after="0" w:line="360" w:lineRule="auto"/>
        <w:jc w:val="both"/>
        <w:rPr>
          <w:rFonts w:ascii="Times New Roman" w:hAnsi="Times New Roman" w:cs="Times New Roman"/>
          <w:szCs w:val="18"/>
        </w:rPr>
      </w:pPr>
      <w:r w:rsidRPr="00572E69">
        <w:rPr>
          <w:rFonts w:ascii="Times New Roman" w:hAnsi="Times New Roman" w:cs="Times New Roman"/>
          <w:b/>
          <w:szCs w:val="18"/>
        </w:rPr>
        <w:lastRenderedPageBreak/>
        <w:t xml:space="preserve">Tablo 2. </w:t>
      </w:r>
      <w:r w:rsidRPr="00572E69">
        <w:rPr>
          <w:rFonts w:ascii="Times New Roman" w:hAnsi="Times New Roman" w:cs="Times New Roman"/>
          <w:szCs w:val="18"/>
        </w:rPr>
        <w:t xml:space="preserve">Çalışma </w:t>
      </w:r>
      <w:r w:rsidR="00FB1B10" w:rsidRPr="00572E69">
        <w:rPr>
          <w:rFonts w:ascii="Times New Roman" w:hAnsi="Times New Roman" w:cs="Times New Roman"/>
          <w:szCs w:val="18"/>
        </w:rPr>
        <w:t>Grubunda Yer Alan Öğrencilere Ait Bilgiler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2861"/>
        <w:gridCol w:w="2355"/>
        <w:gridCol w:w="2355"/>
      </w:tblGrid>
      <w:tr w:rsidR="00671613" w:rsidRPr="00572E69" w14:paraId="15C8484D" w14:textId="77777777" w:rsidTr="004231AC">
        <w:trPr>
          <w:trHeight w:val="454"/>
        </w:trPr>
        <w:tc>
          <w:tcPr>
            <w:tcW w:w="1486" w:type="pct"/>
            <w:tcBorders>
              <w:top w:val="single" w:sz="4" w:space="0" w:color="auto"/>
              <w:bottom w:val="single" w:sz="4" w:space="0" w:color="auto"/>
            </w:tcBorders>
            <w:vAlign w:val="center"/>
          </w:tcPr>
          <w:p w14:paraId="280EC2D2" w14:textId="77777777" w:rsidR="00671613" w:rsidRPr="00572E69" w:rsidRDefault="00671613" w:rsidP="009F0EE9">
            <w:pPr>
              <w:pStyle w:val="BEU-FBE-ekilAklamas"/>
              <w:spacing w:before="0" w:after="0"/>
              <w:jc w:val="left"/>
              <w:rPr>
                <w:b/>
                <w:bCs/>
                <w:color w:val="000000" w:themeColor="text1"/>
              </w:rPr>
            </w:pPr>
            <w:r w:rsidRPr="00572E69">
              <w:rPr>
                <w:b/>
                <w:bCs/>
                <w:color w:val="000000" w:themeColor="text1"/>
              </w:rPr>
              <w:t>Değişken</w:t>
            </w:r>
          </w:p>
        </w:tc>
        <w:tc>
          <w:tcPr>
            <w:tcW w:w="1328" w:type="pct"/>
            <w:tcBorders>
              <w:top w:val="single" w:sz="4" w:space="0" w:color="auto"/>
              <w:bottom w:val="single" w:sz="4" w:space="0" w:color="auto"/>
            </w:tcBorders>
            <w:vAlign w:val="center"/>
          </w:tcPr>
          <w:p w14:paraId="5954BD5E" w14:textId="77777777" w:rsidR="00671613" w:rsidRPr="00572E69" w:rsidRDefault="00671613" w:rsidP="009F0EE9">
            <w:pPr>
              <w:pStyle w:val="BEU-FBE-ekilAklamas"/>
              <w:spacing w:before="0" w:after="0"/>
              <w:jc w:val="left"/>
              <w:rPr>
                <w:b/>
                <w:bCs/>
                <w:color w:val="000000" w:themeColor="text1"/>
              </w:rPr>
            </w:pPr>
            <w:r w:rsidRPr="00572E69">
              <w:rPr>
                <w:b/>
                <w:bCs/>
                <w:color w:val="000000" w:themeColor="text1"/>
              </w:rPr>
              <w:t>Grup</w:t>
            </w:r>
          </w:p>
        </w:tc>
        <w:tc>
          <w:tcPr>
            <w:tcW w:w="1093" w:type="pct"/>
            <w:tcBorders>
              <w:top w:val="single" w:sz="4" w:space="0" w:color="auto"/>
              <w:bottom w:val="single" w:sz="4" w:space="0" w:color="auto"/>
            </w:tcBorders>
            <w:vAlign w:val="center"/>
          </w:tcPr>
          <w:p w14:paraId="22F19924" w14:textId="77777777" w:rsidR="00671613" w:rsidRPr="00572E69" w:rsidRDefault="00671613" w:rsidP="009F0EE9">
            <w:pPr>
              <w:pStyle w:val="BEU-FBE-ekilAklamas"/>
              <w:spacing w:before="0" w:after="0"/>
              <w:rPr>
                <w:b/>
                <w:bCs/>
                <w:color w:val="000000" w:themeColor="text1"/>
              </w:rPr>
            </w:pPr>
            <w:proofErr w:type="gramStart"/>
            <w:r w:rsidRPr="00572E69">
              <w:rPr>
                <w:b/>
                <w:bCs/>
                <w:color w:val="000000" w:themeColor="text1"/>
              </w:rPr>
              <w:t>n</w:t>
            </w:r>
            <w:proofErr w:type="gramEnd"/>
          </w:p>
        </w:tc>
        <w:tc>
          <w:tcPr>
            <w:tcW w:w="1093" w:type="pct"/>
            <w:tcBorders>
              <w:top w:val="single" w:sz="4" w:space="0" w:color="auto"/>
              <w:bottom w:val="single" w:sz="4" w:space="0" w:color="auto"/>
            </w:tcBorders>
            <w:vAlign w:val="center"/>
          </w:tcPr>
          <w:p w14:paraId="298CB353" w14:textId="77777777" w:rsidR="00671613" w:rsidRPr="00572E69" w:rsidRDefault="00671613" w:rsidP="009F0EE9">
            <w:pPr>
              <w:pStyle w:val="BEU-FBE-ekilAklamas"/>
              <w:spacing w:before="0" w:after="0"/>
              <w:rPr>
                <w:b/>
                <w:bCs/>
                <w:color w:val="000000" w:themeColor="text1"/>
              </w:rPr>
            </w:pPr>
            <w:r w:rsidRPr="00572E69">
              <w:rPr>
                <w:b/>
                <w:bCs/>
                <w:color w:val="000000" w:themeColor="text1"/>
              </w:rPr>
              <w:t>%</w:t>
            </w:r>
          </w:p>
        </w:tc>
      </w:tr>
      <w:tr w:rsidR="00671613" w:rsidRPr="00572E69" w14:paraId="5F972714" w14:textId="77777777" w:rsidTr="009F0EE9">
        <w:trPr>
          <w:trHeight w:val="340"/>
        </w:trPr>
        <w:tc>
          <w:tcPr>
            <w:tcW w:w="1486" w:type="pct"/>
            <w:vMerge w:val="restart"/>
            <w:tcBorders>
              <w:top w:val="single" w:sz="4" w:space="0" w:color="auto"/>
            </w:tcBorders>
            <w:vAlign w:val="center"/>
          </w:tcPr>
          <w:p w14:paraId="3F8A80F3" w14:textId="77777777" w:rsidR="00671613" w:rsidRPr="00252377" w:rsidRDefault="00671613" w:rsidP="009F0EE9">
            <w:pPr>
              <w:pStyle w:val="BEU-FBE-ekilAklamas"/>
              <w:spacing w:before="0" w:after="0"/>
              <w:jc w:val="left"/>
              <w:rPr>
                <w:color w:val="000000" w:themeColor="text1"/>
              </w:rPr>
            </w:pPr>
            <w:r w:rsidRPr="00252377">
              <w:rPr>
                <w:color w:val="000000" w:themeColor="text1"/>
              </w:rPr>
              <w:t>Cinsiyet</w:t>
            </w:r>
          </w:p>
        </w:tc>
        <w:tc>
          <w:tcPr>
            <w:tcW w:w="1328" w:type="pct"/>
            <w:tcBorders>
              <w:top w:val="single" w:sz="4" w:space="0" w:color="auto"/>
            </w:tcBorders>
            <w:vAlign w:val="center"/>
          </w:tcPr>
          <w:p w14:paraId="3F81AEFD" w14:textId="77777777" w:rsidR="00671613" w:rsidRPr="00572E69" w:rsidRDefault="00671613" w:rsidP="009F0EE9">
            <w:pPr>
              <w:pStyle w:val="BEU-FBE-ekilAklamas"/>
              <w:spacing w:before="0" w:after="0"/>
              <w:jc w:val="left"/>
              <w:rPr>
                <w:color w:val="000000" w:themeColor="text1"/>
              </w:rPr>
            </w:pPr>
            <w:r w:rsidRPr="00572E69">
              <w:rPr>
                <w:color w:val="000000" w:themeColor="text1"/>
              </w:rPr>
              <w:t>Kadın</w:t>
            </w:r>
          </w:p>
        </w:tc>
        <w:tc>
          <w:tcPr>
            <w:tcW w:w="1093" w:type="pct"/>
            <w:tcBorders>
              <w:top w:val="single" w:sz="4" w:space="0" w:color="auto"/>
            </w:tcBorders>
            <w:vAlign w:val="center"/>
          </w:tcPr>
          <w:p w14:paraId="6D22E90A" w14:textId="77777777" w:rsidR="00671613" w:rsidRPr="00572E69" w:rsidRDefault="00671613" w:rsidP="009F0EE9">
            <w:pPr>
              <w:pStyle w:val="BEU-FBE-ekilAklamas"/>
              <w:spacing w:before="0" w:after="0"/>
              <w:rPr>
                <w:color w:val="000000" w:themeColor="text1"/>
              </w:rPr>
            </w:pPr>
            <w:r w:rsidRPr="00572E69">
              <w:rPr>
                <w:color w:val="000000" w:themeColor="text1"/>
              </w:rPr>
              <w:t>130</w:t>
            </w:r>
          </w:p>
        </w:tc>
        <w:tc>
          <w:tcPr>
            <w:tcW w:w="1093" w:type="pct"/>
            <w:tcBorders>
              <w:top w:val="single" w:sz="4" w:space="0" w:color="auto"/>
            </w:tcBorders>
            <w:vAlign w:val="center"/>
          </w:tcPr>
          <w:p w14:paraId="6F530942" w14:textId="77777777" w:rsidR="00671613" w:rsidRPr="00572E69" w:rsidRDefault="00671613" w:rsidP="009F0EE9">
            <w:pPr>
              <w:pStyle w:val="BEU-FBE-ekilAklamas"/>
              <w:spacing w:before="0" w:after="0"/>
              <w:rPr>
                <w:color w:val="000000" w:themeColor="text1"/>
              </w:rPr>
            </w:pPr>
            <w:r w:rsidRPr="00572E69">
              <w:rPr>
                <w:color w:val="000000" w:themeColor="text1"/>
              </w:rPr>
              <w:t>92.9</w:t>
            </w:r>
          </w:p>
        </w:tc>
      </w:tr>
      <w:tr w:rsidR="00671613" w:rsidRPr="00572E69" w14:paraId="25406295" w14:textId="77777777" w:rsidTr="009F0EE9">
        <w:trPr>
          <w:trHeight w:val="340"/>
        </w:trPr>
        <w:tc>
          <w:tcPr>
            <w:tcW w:w="1486" w:type="pct"/>
            <w:vMerge/>
            <w:vAlign w:val="center"/>
          </w:tcPr>
          <w:p w14:paraId="44C31F14" w14:textId="77777777" w:rsidR="00671613" w:rsidRPr="00252377" w:rsidRDefault="00671613" w:rsidP="009F0EE9">
            <w:pPr>
              <w:pStyle w:val="BEU-FBE-ekilAklamas"/>
              <w:spacing w:before="0" w:after="0"/>
              <w:jc w:val="left"/>
              <w:rPr>
                <w:color w:val="000000" w:themeColor="text1"/>
              </w:rPr>
            </w:pPr>
          </w:p>
        </w:tc>
        <w:tc>
          <w:tcPr>
            <w:tcW w:w="1328" w:type="pct"/>
            <w:vAlign w:val="center"/>
          </w:tcPr>
          <w:p w14:paraId="0C8C22ED" w14:textId="77777777" w:rsidR="00671613" w:rsidRPr="00572E69" w:rsidRDefault="00671613" w:rsidP="009F0EE9">
            <w:pPr>
              <w:pStyle w:val="BEU-FBE-ekilAklamas"/>
              <w:spacing w:before="0" w:after="0"/>
              <w:jc w:val="left"/>
              <w:rPr>
                <w:color w:val="000000" w:themeColor="text1"/>
              </w:rPr>
            </w:pPr>
            <w:r w:rsidRPr="00572E69">
              <w:rPr>
                <w:color w:val="000000" w:themeColor="text1"/>
              </w:rPr>
              <w:t>Erkek</w:t>
            </w:r>
          </w:p>
        </w:tc>
        <w:tc>
          <w:tcPr>
            <w:tcW w:w="1093" w:type="pct"/>
            <w:tcBorders>
              <w:left w:val="nil"/>
            </w:tcBorders>
            <w:vAlign w:val="center"/>
          </w:tcPr>
          <w:p w14:paraId="77249DB5" w14:textId="77777777" w:rsidR="00671613" w:rsidRPr="00572E69" w:rsidRDefault="00671613" w:rsidP="009F0EE9">
            <w:pPr>
              <w:pStyle w:val="BEU-FBE-ekilAklamas"/>
              <w:spacing w:before="0" w:after="0"/>
              <w:rPr>
                <w:color w:val="000000" w:themeColor="text1"/>
              </w:rPr>
            </w:pPr>
            <w:r w:rsidRPr="00572E69">
              <w:rPr>
                <w:color w:val="000000" w:themeColor="text1"/>
              </w:rPr>
              <w:t>10</w:t>
            </w:r>
          </w:p>
        </w:tc>
        <w:tc>
          <w:tcPr>
            <w:tcW w:w="1093" w:type="pct"/>
            <w:tcBorders>
              <w:left w:val="nil"/>
            </w:tcBorders>
            <w:vAlign w:val="center"/>
          </w:tcPr>
          <w:p w14:paraId="52C3311F" w14:textId="208694AA" w:rsidR="00671613" w:rsidRPr="00572E69" w:rsidRDefault="00671613" w:rsidP="009F0EE9">
            <w:pPr>
              <w:pStyle w:val="BEU-FBE-ekilAklamas"/>
              <w:spacing w:before="0" w:after="0"/>
              <w:rPr>
                <w:color w:val="000000" w:themeColor="text1"/>
              </w:rPr>
            </w:pPr>
            <w:r w:rsidRPr="00572E69">
              <w:rPr>
                <w:color w:val="000000" w:themeColor="text1"/>
              </w:rPr>
              <w:t>7.1</w:t>
            </w:r>
          </w:p>
        </w:tc>
      </w:tr>
      <w:tr w:rsidR="00671613" w:rsidRPr="00572E69" w14:paraId="3D47E902" w14:textId="77777777" w:rsidTr="009F0EE9">
        <w:trPr>
          <w:trHeight w:val="340"/>
        </w:trPr>
        <w:tc>
          <w:tcPr>
            <w:tcW w:w="1486" w:type="pct"/>
            <w:vMerge w:val="restart"/>
            <w:vAlign w:val="center"/>
          </w:tcPr>
          <w:p w14:paraId="3212AC52" w14:textId="77777777" w:rsidR="00671613" w:rsidRPr="00252377" w:rsidRDefault="00671613" w:rsidP="009F0EE9">
            <w:pPr>
              <w:pStyle w:val="BEU-FBE-ekilAklamas"/>
              <w:spacing w:before="0" w:after="0"/>
              <w:jc w:val="left"/>
              <w:rPr>
                <w:color w:val="000000" w:themeColor="text1"/>
              </w:rPr>
            </w:pPr>
            <w:r w:rsidRPr="00252377">
              <w:rPr>
                <w:color w:val="000000" w:themeColor="text1"/>
              </w:rPr>
              <w:t>Yaş</w:t>
            </w:r>
          </w:p>
        </w:tc>
        <w:tc>
          <w:tcPr>
            <w:tcW w:w="1328" w:type="pct"/>
            <w:vAlign w:val="center"/>
          </w:tcPr>
          <w:p w14:paraId="1169967D" w14:textId="77777777" w:rsidR="00671613" w:rsidRPr="00572E69" w:rsidRDefault="00671613" w:rsidP="009F0EE9">
            <w:pPr>
              <w:pStyle w:val="BEU-FBE-ekilAklamas"/>
              <w:spacing w:before="0" w:after="0"/>
              <w:jc w:val="left"/>
              <w:rPr>
                <w:color w:val="000000" w:themeColor="text1"/>
              </w:rPr>
            </w:pPr>
            <w:r w:rsidRPr="00572E69">
              <w:rPr>
                <w:color w:val="000000" w:themeColor="text1"/>
              </w:rPr>
              <w:t>20 yaş ve altı</w:t>
            </w:r>
          </w:p>
        </w:tc>
        <w:tc>
          <w:tcPr>
            <w:tcW w:w="1093" w:type="pct"/>
            <w:tcBorders>
              <w:left w:val="nil"/>
            </w:tcBorders>
            <w:vAlign w:val="center"/>
          </w:tcPr>
          <w:p w14:paraId="1ABF04F1" w14:textId="77777777" w:rsidR="00671613" w:rsidRPr="00572E69" w:rsidRDefault="00671613" w:rsidP="009F0EE9">
            <w:pPr>
              <w:pStyle w:val="BEU-FBE-ekilAklamas"/>
              <w:spacing w:before="0" w:after="0"/>
              <w:rPr>
                <w:color w:val="000000" w:themeColor="text1"/>
              </w:rPr>
            </w:pPr>
            <w:r w:rsidRPr="00572E69">
              <w:rPr>
                <w:color w:val="000000" w:themeColor="text1"/>
              </w:rPr>
              <w:t>53</w:t>
            </w:r>
          </w:p>
        </w:tc>
        <w:tc>
          <w:tcPr>
            <w:tcW w:w="1093" w:type="pct"/>
            <w:tcBorders>
              <w:left w:val="nil"/>
            </w:tcBorders>
            <w:vAlign w:val="center"/>
          </w:tcPr>
          <w:p w14:paraId="2D2D48A0" w14:textId="77777777" w:rsidR="00671613" w:rsidRPr="00572E69" w:rsidRDefault="00671613" w:rsidP="009F0EE9">
            <w:pPr>
              <w:pStyle w:val="BEU-FBE-ekilAklamas"/>
              <w:spacing w:before="0" w:after="0"/>
              <w:rPr>
                <w:color w:val="000000" w:themeColor="text1"/>
              </w:rPr>
            </w:pPr>
            <w:r w:rsidRPr="00572E69">
              <w:rPr>
                <w:color w:val="000000" w:themeColor="text1"/>
              </w:rPr>
              <w:t>37.9</w:t>
            </w:r>
          </w:p>
        </w:tc>
      </w:tr>
      <w:tr w:rsidR="00671613" w:rsidRPr="00572E69" w14:paraId="61DE5D36" w14:textId="77777777" w:rsidTr="009F0EE9">
        <w:trPr>
          <w:trHeight w:val="340"/>
        </w:trPr>
        <w:tc>
          <w:tcPr>
            <w:tcW w:w="1486" w:type="pct"/>
            <w:vMerge/>
            <w:vAlign w:val="center"/>
          </w:tcPr>
          <w:p w14:paraId="0AC2C520" w14:textId="77777777" w:rsidR="00671613" w:rsidRPr="00252377" w:rsidRDefault="00671613" w:rsidP="009F0EE9">
            <w:pPr>
              <w:pStyle w:val="BEU-FBE-ekilAklamas"/>
              <w:spacing w:before="0" w:after="0"/>
              <w:jc w:val="left"/>
              <w:rPr>
                <w:color w:val="000000" w:themeColor="text1"/>
              </w:rPr>
            </w:pPr>
          </w:p>
        </w:tc>
        <w:tc>
          <w:tcPr>
            <w:tcW w:w="1328" w:type="pct"/>
            <w:vAlign w:val="center"/>
          </w:tcPr>
          <w:p w14:paraId="6D111678" w14:textId="77777777" w:rsidR="00671613" w:rsidRPr="00572E69" w:rsidRDefault="00671613" w:rsidP="009F0EE9">
            <w:pPr>
              <w:pStyle w:val="BEU-FBE-ekilAklamas"/>
              <w:spacing w:before="0" w:after="0"/>
              <w:jc w:val="left"/>
              <w:rPr>
                <w:color w:val="000000" w:themeColor="text1"/>
              </w:rPr>
            </w:pPr>
            <w:r w:rsidRPr="00572E69">
              <w:rPr>
                <w:color w:val="000000" w:themeColor="text1"/>
              </w:rPr>
              <w:t>21 yaş ve üstü</w:t>
            </w:r>
          </w:p>
        </w:tc>
        <w:tc>
          <w:tcPr>
            <w:tcW w:w="1093" w:type="pct"/>
            <w:tcBorders>
              <w:left w:val="nil"/>
            </w:tcBorders>
            <w:vAlign w:val="center"/>
          </w:tcPr>
          <w:p w14:paraId="4397DC20" w14:textId="77777777" w:rsidR="00671613" w:rsidRPr="00572E69" w:rsidRDefault="00671613" w:rsidP="009F0EE9">
            <w:pPr>
              <w:pStyle w:val="BEU-FBE-ekilAklamas"/>
              <w:spacing w:before="0" w:after="0"/>
              <w:rPr>
                <w:color w:val="000000" w:themeColor="text1"/>
              </w:rPr>
            </w:pPr>
            <w:r w:rsidRPr="00572E69">
              <w:rPr>
                <w:color w:val="000000" w:themeColor="text1"/>
              </w:rPr>
              <w:t>87</w:t>
            </w:r>
          </w:p>
        </w:tc>
        <w:tc>
          <w:tcPr>
            <w:tcW w:w="1093" w:type="pct"/>
            <w:tcBorders>
              <w:left w:val="nil"/>
            </w:tcBorders>
            <w:vAlign w:val="center"/>
          </w:tcPr>
          <w:p w14:paraId="33E48C12" w14:textId="77777777" w:rsidR="00671613" w:rsidRPr="00572E69" w:rsidRDefault="00671613" w:rsidP="009F0EE9">
            <w:pPr>
              <w:pStyle w:val="BEU-FBE-ekilAklamas"/>
              <w:spacing w:before="0" w:after="0"/>
              <w:rPr>
                <w:color w:val="000000" w:themeColor="text1"/>
              </w:rPr>
            </w:pPr>
            <w:r w:rsidRPr="00572E69">
              <w:rPr>
                <w:color w:val="000000" w:themeColor="text1"/>
              </w:rPr>
              <w:t>62.1</w:t>
            </w:r>
          </w:p>
        </w:tc>
      </w:tr>
      <w:tr w:rsidR="00671613" w:rsidRPr="00572E69" w14:paraId="3C55C19E" w14:textId="77777777" w:rsidTr="009F0EE9">
        <w:trPr>
          <w:trHeight w:val="340"/>
        </w:trPr>
        <w:tc>
          <w:tcPr>
            <w:tcW w:w="1486" w:type="pct"/>
            <w:vMerge w:val="restart"/>
            <w:vAlign w:val="center"/>
          </w:tcPr>
          <w:p w14:paraId="2AAAD62E" w14:textId="77777777" w:rsidR="00671613" w:rsidRPr="00252377" w:rsidRDefault="00671613" w:rsidP="009F0EE9">
            <w:pPr>
              <w:pStyle w:val="BEU-FBE-ekilAklamas"/>
              <w:spacing w:before="0" w:after="0"/>
              <w:jc w:val="left"/>
              <w:rPr>
                <w:color w:val="000000" w:themeColor="text1"/>
              </w:rPr>
            </w:pPr>
            <w:r w:rsidRPr="00252377">
              <w:rPr>
                <w:color w:val="000000" w:themeColor="text1"/>
              </w:rPr>
              <w:t>Sınıf düzeyi</w:t>
            </w:r>
          </w:p>
        </w:tc>
        <w:tc>
          <w:tcPr>
            <w:tcW w:w="1328" w:type="pct"/>
            <w:vAlign w:val="center"/>
          </w:tcPr>
          <w:p w14:paraId="76E77C52" w14:textId="77777777" w:rsidR="00671613" w:rsidRPr="00572E69" w:rsidRDefault="00671613" w:rsidP="009F0EE9">
            <w:pPr>
              <w:pStyle w:val="BEU-FBE-ekilAklamas"/>
              <w:spacing w:before="0" w:after="0"/>
              <w:jc w:val="left"/>
              <w:rPr>
                <w:color w:val="000000" w:themeColor="text1"/>
              </w:rPr>
            </w:pPr>
            <w:r w:rsidRPr="00572E69">
              <w:rPr>
                <w:color w:val="000000" w:themeColor="text1"/>
              </w:rPr>
              <w:t>2. sınıf</w:t>
            </w:r>
          </w:p>
        </w:tc>
        <w:tc>
          <w:tcPr>
            <w:tcW w:w="1093" w:type="pct"/>
            <w:tcBorders>
              <w:left w:val="nil"/>
            </w:tcBorders>
            <w:vAlign w:val="center"/>
          </w:tcPr>
          <w:p w14:paraId="29995F49" w14:textId="77777777" w:rsidR="00671613" w:rsidRPr="00572E69" w:rsidRDefault="00671613" w:rsidP="009F0EE9">
            <w:pPr>
              <w:pStyle w:val="BEU-FBE-ekilAklamas"/>
              <w:spacing w:before="0" w:after="0"/>
              <w:rPr>
                <w:color w:val="000000" w:themeColor="text1"/>
              </w:rPr>
            </w:pPr>
            <w:r w:rsidRPr="00572E69">
              <w:rPr>
                <w:color w:val="000000" w:themeColor="text1"/>
              </w:rPr>
              <w:t>67</w:t>
            </w:r>
          </w:p>
        </w:tc>
        <w:tc>
          <w:tcPr>
            <w:tcW w:w="1093" w:type="pct"/>
            <w:tcBorders>
              <w:left w:val="nil"/>
            </w:tcBorders>
            <w:vAlign w:val="center"/>
          </w:tcPr>
          <w:p w14:paraId="7BE932FB" w14:textId="77777777" w:rsidR="00671613" w:rsidRPr="00572E69" w:rsidRDefault="00671613" w:rsidP="009F0EE9">
            <w:pPr>
              <w:pStyle w:val="BEU-FBE-ekilAklamas"/>
              <w:spacing w:before="0" w:after="0"/>
              <w:rPr>
                <w:color w:val="000000" w:themeColor="text1"/>
              </w:rPr>
            </w:pPr>
            <w:r w:rsidRPr="00572E69">
              <w:rPr>
                <w:color w:val="000000" w:themeColor="text1"/>
              </w:rPr>
              <w:t>47.9</w:t>
            </w:r>
          </w:p>
        </w:tc>
      </w:tr>
      <w:tr w:rsidR="00671613" w:rsidRPr="00572E69" w14:paraId="25FBCE9A" w14:textId="77777777" w:rsidTr="009F0EE9">
        <w:trPr>
          <w:trHeight w:val="340"/>
        </w:trPr>
        <w:tc>
          <w:tcPr>
            <w:tcW w:w="1486" w:type="pct"/>
            <w:vMerge/>
            <w:vAlign w:val="center"/>
          </w:tcPr>
          <w:p w14:paraId="40F19CBF" w14:textId="77777777" w:rsidR="00671613" w:rsidRPr="00252377" w:rsidRDefault="00671613" w:rsidP="009F0EE9">
            <w:pPr>
              <w:pStyle w:val="BEU-FBE-ekilAklamas"/>
              <w:spacing w:before="0" w:after="0"/>
              <w:jc w:val="left"/>
              <w:rPr>
                <w:color w:val="000000" w:themeColor="text1"/>
              </w:rPr>
            </w:pPr>
          </w:p>
        </w:tc>
        <w:tc>
          <w:tcPr>
            <w:tcW w:w="1328" w:type="pct"/>
            <w:vAlign w:val="center"/>
          </w:tcPr>
          <w:p w14:paraId="101716C5" w14:textId="77777777" w:rsidR="00671613" w:rsidRPr="00572E69" w:rsidRDefault="00671613" w:rsidP="009F0EE9">
            <w:pPr>
              <w:pStyle w:val="BEU-FBE-ekilAklamas"/>
              <w:spacing w:before="0" w:after="0"/>
              <w:jc w:val="left"/>
              <w:rPr>
                <w:color w:val="000000" w:themeColor="text1"/>
              </w:rPr>
            </w:pPr>
            <w:r w:rsidRPr="00572E69">
              <w:rPr>
                <w:color w:val="000000" w:themeColor="text1"/>
              </w:rPr>
              <w:t>4. sınıf</w:t>
            </w:r>
          </w:p>
        </w:tc>
        <w:tc>
          <w:tcPr>
            <w:tcW w:w="1093" w:type="pct"/>
            <w:tcBorders>
              <w:left w:val="nil"/>
            </w:tcBorders>
            <w:vAlign w:val="center"/>
          </w:tcPr>
          <w:p w14:paraId="60D12CB3" w14:textId="77777777" w:rsidR="00671613" w:rsidRPr="00572E69" w:rsidRDefault="00671613" w:rsidP="009F0EE9">
            <w:pPr>
              <w:pStyle w:val="BEU-FBE-ekilAklamas"/>
              <w:spacing w:before="0" w:after="0"/>
              <w:rPr>
                <w:color w:val="000000" w:themeColor="text1"/>
              </w:rPr>
            </w:pPr>
            <w:r w:rsidRPr="00572E69">
              <w:rPr>
                <w:color w:val="000000" w:themeColor="text1"/>
              </w:rPr>
              <w:t>73</w:t>
            </w:r>
          </w:p>
        </w:tc>
        <w:tc>
          <w:tcPr>
            <w:tcW w:w="1093" w:type="pct"/>
            <w:tcBorders>
              <w:left w:val="nil"/>
            </w:tcBorders>
            <w:vAlign w:val="center"/>
          </w:tcPr>
          <w:p w14:paraId="53ACC484" w14:textId="77777777" w:rsidR="00671613" w:rsidRPr="00572E69" w:rsidRDefault="00671613" w:rsidP="009F0EE9">
            <w:pPr>
              <w:pStyle w:val="BEU-FBE-ekilAklamas"/>
              <w:spacing w:before="0" w:after="0"/>
              <w:rPr>
                <w:color w:val="000000" w:themeColor="text1"/>
              </w:rPr>
            </w:pPr>
            <w:r w:rsidRPr="00572E69">
              <w:rPr>
                <w:color w:val="000000" w:themeColor="text1"/>
              </w:rPr>
              <w:t>52.1</w:t>
            </w:r>
          </w:p>
        </w:tc>
      </w:tr>
      <w:tr w:rsidR="00671613" w:rsidRPr="00572E69" w14:paraId="2D22DEEC" w14:textId="77777777" w:rsidTr="009F0EE9">
        <w:trPr>
          <w:trHeight w:val="340"/>
        </w:trPr>
        <w:tc>
          <w:tcPr>
            <w:tcW w:w="1486" w:type="pct"/>
            <w:vMerge w:val="restart"/>
            <w:vAlign w:val="center"/>
          </w:tcPr>
          <w:p w14:paraId="4831AAD5" w14:textId="6C43721A" w:rsidR="00671613" w:rsidRPr="00252377" w:rsidRDefault="00671613" w:rsidP="009F0EE9">
            <w:pPr>
              <w:pStyle w:val="BEU-FBE-ekilAklamas"/>
              <w:spacing w:before="0" w:after="0"/>
              <w:jc w:val="left"/>
              <w:rPr>
                <w:color w:val="000000" w:themeColor="text1"/>
              </w:rPr>
            </w:pPr>
            <w:r w:rsidRPr="00252377">
              <w:t>Çevrimiçi risk deneyimi</w:t>
            </w:r>
          </w:p>
        </w:tc>
        <w:tc>
          <w:tcPr>
            <w:tcW w:w="1328" w:type="pct"/>
            <w:vAlign w:val="center"/>
          </w:tcPr>
          <w:p w14:paraId="347392C2" w14:textId="3A691071" w:rsidR="00671613" w:rsidRPr="00572E69" w:rsidRDefault="00671613" w:rsidP="009F0EE9">
            <w:pPr>
              <w:pStyle w:val="BEU-FBE-ekilAklamas"/>
              <w:spacing w:before="0" w:after="0"/>
              <w:jc w:val="left"/>
              <w:rPr>
                <w:color w:val="000000" w:themeColor="text1"/>
              </w:rPr>
            </w:pPr>
            <w:r w:rsidRPr="00572E69">
              <w:rPr>
                <w:color w:val="000000" w:themeColor="text1"/>
              </w:rPr>
              <w:t>B</w:t>
            </w:r>
            <w:r w:rsidRPr="00572E69">
              <w:t>en yaşadım</w:t>
            </w:r>
          </w:p>
        </w:tc>
        <w:tc>
          <w:tcPr>
            <w:tcW w:w="1093" w:type="pct"/>
            <w:tcBorders>
              <w:left w:val="nil"/>
            </w:tcBorders>
            <w:vAlign w:val="center"/>
          </w:tcPr>
          <w:p w14:paraId="50D1ED19" w14:textId="3C746638" w:rsidR="00671613" w:rsidRPr="00572E69" w:rsidRDefault="00671613" w:rsidP="009F0EE9">
            <w:pPr>
              <w:pStyle w:val="BEU-FBE-ekilAklamas"/>
              <w:spacing w:before="0" w:after="0"/>
              <w:rPr>
                <w:color w:val="000000" w:themeColor="text1"/>
              </w:rPr>
            </w:pPr>
            <w:r w:rsidRPr="00572E69">
              <w:rPr>
                <w:color w:val="000000" w:themeColor="text1"/>
              </w:rPr>
              <w:t>44</w:t>
            </w:r>
          </w:p>
        </w:tc>
        <w:tc>
          <w:tcPr>
            <w:tcW w:w="1093" w:type="pct"/>
            <w:tcBorders>
              <w:left w:val="nil"/>
            </w:tcBorders>
            <w:vAlign w:val="center"/>
          </w:tcPr>
          <w:p w14:paraId="2081C302" w14:textId="18024C26" w:rsidR="00671613" w:rsidRPr="00572E69" w:rsidRDefault="00671613" w:rsidP="009F0EE9">
            <w:pPr>
              <w:pStyle w:val="BEU-FBE-ekilAklamas"/>
              <w:spacing w:before="0" w:after="0"/>
              <w:rPr>
                <w:color w:val="000000" w:themeColor="text1"/>
              </w:rPr>
            </w:pPr>
            <w:r w:rsidRPr="00572E69">
              <w:rPr>
                <w:color w:val="000000" w:themeColor="text1"/>
              </w:rPr>
              <w:t>31.4</w:t>
            </w:r>
          </w:p>
        </w:tc>
      </w:tr>
      <w:tr w:rsidR="00671613" w:rsidRPr="00572E69" w14:paraId="57272B61" w14:textId="77777777" w:rsidTr="009F0EE9">
        <w:trPr>
          <w:trHeight w:val="340"/>
        </w:trPr>
        <w:tc>
          <w:tcPr>
            <w:tcW w:w="1486" w:type="pct"/>
            <w:vMerge/>
            <w:vAlign w:val="center"/>
          </w:tcPr>
          <w:p w14:paraId="2DCECA3E" w14:textId="77777777" w:rsidR="00671613" w:rsidRPr="00572E69" w:rsidRDefault="00671613" w:rsidP="009F0EE9">
            <w:pPr>
              <w:pStyle w:val="BEU-FBE-ekilAklamas"/>
              <w:spacing w:before="0" w:after="0"/>
              <w:jc w:val="left"/>
            </w:pPr>
          </w:p>
        </w:tc>
        <w:tc>
          <w:tcPr>
            <w:tcW w:w="1328" w:type="pct"/>
            <w:vAlign w:val="center"/>
          </w:tcPr>
          <w:p w14:paraId="71318370" w14:textId="77777777" w:rsidR="00671613" w:rsidRPr="00572E69" w:rsidRDefault="00671613" w:rsidP="009F0EE9">
            <w:pPr>
              <w:pStyle w:val="BEU-FBE-ekilAklamas"/>
              <w:spacing w:before="0" w:after="0"/>
              <w:jc w:val="left"/>
              <w:rPr>
                <w:color w:val="000000" w:themeColor="text1"/>
              </w:rPr>
            </w:pPr>
            <w:r w:rsidRPr="00572E69">
              <w:rPr>
                <w:color w:val="000000" w:themeColor="text1"/>
              </w:rPr>
              <w:t>Çevremde yaşayanlar oldu</w:t>
            </w:r>
          </w:p>
        </w:tc>
        <w:tc>
          <w:tcPr>
            <w:tcW w:w="1093" w:type="pct"/>
            <w:tcBorders>
              <w:left w:val="nil"/>
            </w:tcBorders>
            <w:vAlign w:val="center"/>
          </w:tcPr>
          <w:p w14:paraId="138C5481" w14:textId="77777777" w:rsidR="00671613" w:rsidRPr="00572E69" w:rsidRDefault="00671613" w:rsidP="009F0EE9">
            <w:pPr>
              <w:pStyle w:val="BEU-FBE-ekilAklamas"/>
              <w:spacing w:before="0" w:after="0"/>
              <w:rPr>
                <w:color w:val="000000" w:themeColor="text1"/>
              </w:rPr>
            </w:pPr>
            <w:r w:rsidRPr="00572E69">
              <w:rPr>
                <w:color w:val="000000" w:themeColor="text1"/>
              </w:rPr>
              <w:t>44</w:t>
            </w:r>
          </w:p>
        </w:tc>
        <w:tc>
          <w:tcPr>
            <w:tcW w:w="1093" w:type="pct"/>
            <w:tcBorders>
              <w:left w:val="nil"/>
            </w:tcBorders>
            <w:vAlign w:val="center"/>
          </w:tcPr>
          <w:p w14:paraId="0992933C" w14:textId="77777777" w:rsidR="00671613" w:rsidRPr="00572E69" w:rsidRDefault="00671613" w:rsidP="009F0EE9">
            <w:pPr>
              <w:pStyle w:val="BEU-FBE-ekilAklamas"/>
              <w:spacing w:before="0" w:after="0"/>
              <w:rPr>
                <w:color w:val="000000" w:themeColor="text1"/>
              </w:rPr>
            </w:pPr>
            <w:r w:rsidRPr="00572E69">
              <w:rPr>
                <w:color w:val="000000" w:themeColor="text1"/>
              </w:rPr>
              <w:t>31.4</w:t>
            </w:r>
          </w:p>
        </w:tc>
      </w:tr>
      <w:tr w:rsidR="00671613" w:rsidRPr="00572E69" w14:paraId="25D45AD3" w14:textId="77777777" w:rsidTr="009F0EE9">
        <w:trPr>
          <w:trHeight w:val="340"/>
        </w:trPr>
        <w:tc>
          <w:tcPr>
            <w:tcW w:w="1486" w:type="pct"/>
            <w:vMerge/>
            <w:tcBorders>
              <w:bottom w:val="single" w:sz="4" w:space="0" w:color="auto"/>
            </w:tcBorders>
            <w:vAlign w:val="center"/>
          </w:tcPr>
          <w:p w14:paraId="14B80620" w14:textId="77777777" w:rsidR="00671613" w:rsidRPr="00572E69" w:rsidRDefault="00671613" w:rsidP="009F0EE9">
            <w:pPr>
              <w:pStyle w:val="BEU-FBE-ekilAklamas"/>
              <w:spacing w:before="0" w:after="0"/>
              <w:jc w:val="left"/>
            </w:pPr>
          </w:p>
        </w:tc>
        <w:tc>
          <w:tcPr>
            <w:tcW w:w="1328" w:type="pct"/>
            <w:tcBorders>
              <w:bottom w:val="single" w:sz="4" w:space="0" w:color="auto"/>
            </w:tcBorders>
            <w:vAlign w:val="center"/>
          </w:tcPr>
          <w:p w14:paraId="72CFC3F3" w14:textId="77777777" w:rsidR="00671613" w:rsidRPr="00572E69" w:rsidRDefault="00671613" w:rsidP="009F0EE9">
            <w:pPr>
              <w:pStyle w:val="BEU-FBE-ekilAklamas"/>
              <w:spacing w:before="0" w:after="0"/>
              <w:jc w:val="left"/>
              <w:rPr>
                <w:color w:val="000000" w:themeColor="text1"/>
              </w:rPr>
            </w:pPr>
            <w:r w:rsidRPr="00572E69">
              <w:rPr>
                <w:color w:val="000000" w:themeColor="text1"/>
              </w:rPr>
              <w:t>Hayır</w:t>
            </w:r>
          </w:p>
        </w:tc>
        <w:tc>
          <w:tcPr>
            <w:tcW w:w="1093" w:type="pct"/>
            <w:tcBorders>
              <w:left w:val="nil"/>
              <w:bottom w:val="single" w:sz="4" w:space="0" w:color="auto"/>
            </w:tcBorders>
            <w:vAlign w:val="center"/>
          </w:tcPr>
          <w:p w14:paraId="279D48AD" w14:textId="77777777" w:rsidR="00671613" w:rsidRPr="00572E69" w:rsidRDefault="00671613" w:rsidP="009F0EE9">
            <w:pPr>
              <w:pStyle w:val="BEU-FBE-ekilAklamas"/>
              <w:spacing w:before="0" w:after="0"/>
              <w:rPr>
                <w:color w:val="000000" w:themeColor="text1"/>
              </w:rPr>
            </w:pPr>
            <w:r w:rsidRPr="00572E69">
              <w:rPr>
                <w:color w:val="000000" w:themeColor="text1"/>
              </w:rPr>
              <w:t>52</w:t>
            </w:r>
          </w:p>
        </w:tc>
        <w:tc>
          <w:tcPr>
            <w:tcW w:w="1093" w:type="pct"/>
            <w:tcBorders>
              <w:left w:val="nil"/>
              <w:bottom w:val="single" w:sz="4" w:space="0" w:color="auto"/>
            </w:tcBorders>
            <w:vAlign w:val="center"/>
          </w:tcPr>
          <w:p w14:paraId="57F9D104" w14:textId="787E6F99" w:rsidR="00671613" w:rsidRPr="00572E69" w:rsidRDefault="00671613" w:rsidP="009F0EE9">
            <w:pPr>
              <w:pStyle w:val="BEU-FBE-ekilAklamas"/>
              <w:spacing w:before="0" w:after="0"/>
              <w:rPr>
                <w:color w:val="000000" w:themeColor="text1"/>
              </w:rPr>
            </w:pPr>
            <w:r w:rsidRPr="00572E69">
              <w:t>37.</w:t>
            </w:r>
            <w:r w:rsidR="007A1A04" w:rsidRPr="00572E69">
              <w:t>2</w:t>
            </w:r>
          </w:p>
        </w:tc>
      </w:tr>
    </w:tbl>
    <w:p w14:paraId="3CA7362C" w14:textId="1F6A2F2C" w:rsidR="00EE2BFC" w:rsidRPr="00572E69" w:rsidRDefault="00EE2BFC" w:rsidP="00671613">
      <w:pPr>
        <w:spacing w:after="0" w:line="360" w:lineRule="auto"/>
        <w:jc w:val="both"/>
        <w:rPr>
          <w:rFonts w:ascii="Times New Roman" w:hAnsi="Times New Roman" w:cs="Times New Roman"/>
        </w:rPr>
      </w:pPr>
    </w:p>
    <w:p w14:paraId="4FC12308" w14:textId="65187C5D" w:rsidR="00671613" w:rsidRPr="00EE2BFC" w:rsidRDefault="00671613" w:rsidP="00EE2BFC">
      <w:pPr>
        <w:spacing w:after="0" w:line="360" w:lineRule="auto"/>
        <w:rPr>
          <w:rStyle w:val="BEU-FBE-GenelMetinChar"/>
          <w:b/>
          <w:sz w:val="22"/>
          <w:szCs w:val="22"/>
        </w:rPr>
      </w:pPr>
      <w:r w:rsidRPr="00572E69">
        <w:rPr>
          <w:rFonts w:ascii="Times New Roman" w:hAnsi="Times New Roman" w:cs="Times New Roman"/>
          <w:b/>
        </w:rPr>
        <w:t>Veri Toplama Aracı</w:t>
      </w:r>
    </w:p>
    <w:p w14:paraId="19BFE288" w14:textId="08E4D046" w:rsidR="00671613" w:rsidRPr="00572E69" w:rsidRDefault="00671613" w:rsidP="00671613">
      <w:pPr>
        <w:spacing w:after="0" w:line="360" w:lineRule="auto"/>
        <w:jc w:val="both"/>
        <w:rPr>
          <w:rStyle w:val="BEU-FBE-GenelMetinChar"/>
          <w:sz w:val="22"/>
          <w:szCs w:val="22"/>
        </w:rPr>
      </w:pPr>
      <w:r w:rsidRPr="00572E69">
        <w:rPr>
          <w:rStyle w:val="BEU-FBE-GenelMetinChar"/>
          <w:sz w:val="22"/>
          <w:szCs w:val="22"/>
        </w:rPr>
        <w:t xml:space="preserve">Ölçeğin orijinali sınıf öğretmeni adaylarıyla geliştirildiğinden, </w:t>
      </w:r>
      <w:r w:rsidR="007A1A04" w:rsidRPr="00572E69">
        <w:rPr>
          <w:rStyle w:val="BEU-FBE-GenelMetinChar"/>
          <w:sz w:val="22"/>
          <w:szCs w:val="22"/>
        </w:rPr>
        <w:t>Çocuk Gelişimi Bölümü</w:t>
      </w:r>
      <w:r w:rsidRPr="00572E69">
        <w:rPr>
          <w:rStyle w:val="BEU-FBE-GenelMetinChar"/>
          <w:sz w:val="22"/>
          <w:szCs w:val="22"/>
        </w:rPr>
        <w:t xml:space="preserve"> lisans öğrencileriyle kullanılabilirliği doğrulayıcı faktör analizi (DFA) ile sınanmıştır. DFA sonucu model üzerinde ulaşılan bazı uyum indeksleri χ2/</w:t>
      </w:r>
      <w:proofErr w:type="spellStart"/>
      <w:r w:rsidRPr="00572E69">
        <w:rPr>
          <w:rStyle w:val="BEU-FBE-GenelMetinChar"/>
          <w:sz w:val="22"/>
          <w:szCs w:val="22"/>
        </w:rPr>
        <w:t>sd</w:t>
      </w:r>
      <w:proofErr w:type="spellEnd"/>
      <w:r w:rsidRPr="00572E69">
        <w:rPr>
          <w:rStyle w:val="BEU-FBE-GenelMetinChar"/>
          <w:sz w:val="22"/>
          <w:szCs w:val="22"/>
        </w:rPr>
        <w:t xml:space="preserve">=1.70; RMSEA=0.078; SRMR=0.076; CFI=0.94; NFI=0.93 şeklindedir. </w:t>
      </w:r>
      <w:proofErr w:type="gramStart"/>
      <w:r w:rsidRPr="00572E69">
        <w:rPr>
          <w:rStyle w:val="BEU-FBE-GenelMetinChar"/>
          <w:sz w:val="22"/>
          <w:szCs w:val="22"/>
        </w:rPr>
        <w:t>χ</w:t>
      </w:r>
      <w:proofErr w:type="gramEnd"/>
      <w:r w:rsidRPr="00572E69">
        <w:rPr>
          <w:rStyle w:val="BEU-FBE-GenelMetinChar"/>
          <w:sz w:val="22"/>
          <w:szCs w:val="22"/>
        </w:rPr>
        <w:t>2/</w:t>
      </w:r>
      <w:proofErr w:type="spellStart"/>
      <w:r w:rsidRPr="00572E69">
        <w:rPr>
          <w:rStyle w:val="BEU-FBE-GenelMetinChar"/>
          <w:sz w:val="22"/>
          <w:szCs w:val="22"/>
        </w:rPr>
        <w:t>sd’nin</w:t>
      </w:r>
      <w:proofErr w:type="spellEnd"/>
      <w:r w:rsidRPr="00572E69">
        <w:rPr>
          <w:rStyle w:val="BEU-FBE-GenelMetinChar"/>
          <w:sz w:val="22"/>
          <w:szCs w:val="22"/>
        </w:rPr>
        <w:t xml:space="preserve"> 2’nin altında olması mükemmel uyuma, RMSEA ve </w:t>
      </w:r>
      <w:proofErr w:type="spellStart"/>
      <w:r w:rsidRPr="00572E69">
        <w:rPr>
          <w:rStyle w:val="BEU-FBE-GenelMetinChar"/>
          <w:sz w:val="22"/>
          <w:szCs w:val="22"/>
        </w:rPr>
        <w:t>SRMR’nin</w:t>
      </w:r>
      <w:proofErr w:type="spellEnd"/>
      <w:r w:rsidRPr="00572E69">
        <w:rPr>
          <w:rStyle w:val="BEU-FBE-GenelMetinChar"/>
          <w:sz w:val="22"/>
          <w:szCs w:val="22"/>
        </w:rPr>
        <w:t xml:space="preserve"> 0.08’nin altında olması ve CFI ve </w:t>
      </w:r>
      <w:proofErr w:type="spellStart"/>
      <w:r w:rsidRPr="00572E69">
        <w:rPr>
          <w:rStyle w:val="BEU-FBE-GenelMetinChar"/>
          <w:sz w:val="22"/>
          <w:szCs w:val="22"/>
        </w:rPr>
        <w:t>NFI’nın</w:t>
      </w:r>
      <w:proofErr w:type="spellEnd"/>
      <w:r w:rsidRPr="00572E69">
        <w:rPr>
          <w:rStyle w:val="BEU-FBE-GenelMetinChar"/>
          <w:sz w:val="22"/>
          <w:szCs w:val="22"/>
        </w:rPr>
        <w:t xml:space="preserve"> 0.90’nın üzerinde olması iyi uyuma işaret eder (Çokluk, Şekercioğlu </w:t>
      </w:r>
      <w:r w:rsidR="0018675A" w:rsidRPr="00572E69">
        <w:rPr>
          <w:rStyle w:val="BEU-FBE-GenelMetinChar"/>
          <w:sz w:val="22"/>
          <w:szCs w:val="22"/>
        </w:rPr>
        <w:t>&amp;</w:t>
      </w:r>
      <w:r w:rsidRPr="00572E69">
        <w:rPr>
          <w:rStyle w:val="BEU-FBE-GenelMetinChar"/>
          <w:sz w:val="22"/>
          <w:szCs w:val="22"/>
        </w:rPr>
        <w:t xml:space="preserve"> Büyüköztürk, 201</w:t>
      </w:r>
      <w:r w:rsidR="00D01971" w:rsidRPr="00572E69">
        <w:rPr>
          <w:rStyle w:val="BEU-FBE-GenelMetinChar"/>
          <w:sz w:val="22"/>
          <w:szCs w:val="22"/>
        </w:rPr>
        <w:t>8</w:t>
      </w:r>
      <w:r w:rsidRPr="00572E69">
        <w:rPr>
          <w:rStyle w:val="BEU-FBE-GenelMetinChar"/>
          <w:sz w:val="22"/>
          <w:szCs w:val="22"/>
        </w:rPr>
        <w:t xml:space="preserve">, s. 271-272). </w:t>
      </w:r>
    </w:p>
    <w:p w14:paraId="0A9C89CB" w14:textId="0422C2F7" w:rsidR="00671613" w:rsidRPr="00572E69" w:rsidRDefault="00671613" w:rsidP="00E80A18">
      <w:pPr>
        <w:spacing w:after="0" w:line="360" w:lineRule="auto"/>
        <w:rPr>
          <w:rFonts w:ascii="Times New Roman" w:hAnsi="Times New Roman" w:cs="Times New Roman"/>
          <w:b/>
        </w:rPr>
      </w:pPr>
    </w:p>
    <w:p w14:paraId="3ED39787" w14:textId="60486155" w:rsidR="00671613" w:rsidRPr="00572E69" w:rsidRDefault="00671613" w:rsidP="00E80A18">
      <w:pPr>
        <w:spacing w:after="0" w:line="360" w:lineRule="auto"/>
        <w:rPr>
          <w:rFonts w:ascii="Times New Roman" w:hAnsi="Times New Roman" w:cs="Times New Roman"/>
          <w:b/>
        </w:rPr>
      </w:pPr>
      <w:r w:rsidRPr="00572E69">
        <w:rPr>
          <w:rFonts w:ascii="Times New Roman" w:hAnsi="Times New Roman" w:cs="Times New Roman"/>
          <w:b/>
        </w:rPr>
        <w:t>Veri Toplama Süreci</w:t>
      </w:r>
    </w:p>
    <w:p w14:paraId="60BF6A66" w14:textId="7590DBF1" w:rsidR="00035791" w:rsidRDefault="006E2666" w:rsidP="003943CC">
      <w:pPr>
        <w:spacing w:after="0" w:line="360" w:lineRule="auto"/>
        <w:jc w:val="both"/>
        <w:rPr>
          <w:rStyle w:val="BEU-FBE-GenelMetinChar"/>
          <w:sz w:val="22"/>
          <w:szCs w:val="22"/>
        </w:rPr>
      </w:pPr>
      <w:r w:rsidRPr="00572E69">
        <w:rPr>
          <w:rStyle w:val="BEU-FBE-GenelMetinChar"/>
          <w:sz w:val="22"/>
          <w:szCs w:val="22"/>
        </w:rPr>
        <w:t>Araştırmada öncelikle veri toplama aracının kullanımı için</w:t>
      </w:r>
      <w:r w:rsidR="006E27C7" w:rsidRPr="00572E69">
        <w:rPr>
          <w:rStyle w:val="BEU-FBE-GenelMetinChar"/>
          <w:sz w:val="22"/>
          <w:szCs w:val="22"/>
        </w:rPr>
        <w:t xml:space="preserve"> </w:t>
      </w:r>
      <w:r w:rsidR="00796969" w:rsidRPr="00572E69">
        <w:rPr>
          <w:rStyle w:val="BEU-FBE-GenelMetinChar"/>
          <w:sz w:val="22"/>
          <w:szCs w:val="22"/>
        </w:rPr>
        <w:t>araştırmacılardan</w:t>
      </w:r>
      <w:r w:rsidR="006E27C7" w:rsidRPr="00572E69">
        <w:rPr>
          <w:rStyle w:val="BEU-FBE-GenelMetinChar"/>
          <w:sz w:val="22"/>
          <w:szCs w:val="22"/>
        </w:rPr>
        <w:t>,</w:t>
      </w:r>
      <w:r w:rsidRPr="00572E69">
        <w:rPr>
          <w:rStyle w:val="BEU-FBE-GenelMetinChar"/>
          <w:sz w:val="22"/>
          <w:szCs w:val="22"/>
        </w:rPr>
        <w:t xml:space="preserve"> ardından araştırmanın uygulanacağı Ankara Üniversitesi Sağlık Bilimleri Fakültesi Dekanlığından (24/11/2017–5017) izin alınmıştır. Öğrenciler</w:t>
      </w:r>
      <w:r w:rsidR="006E27C7" w:rsidRPr="00572E69">
        <w:rPr>
          <w:rStyle w:val="BEU-FBE-GenelMetinChar"/>
          <w:sz w:val="22"/>
          <w:szCs w:val="22"/>
        </w:rPr>
        <w:t xml:space="preserve"> sınıf ortamında (yüz yüze) </w:t>
      </w:r>
      <w:r w:rsidRPr="00572E69">
        <w:rPr>
          <w:rStyle w:val="BEU-FBE-GenelMetinChar"/>
          <w:sz w:val="22"/>
          <w:szCs w:val="22"/>
        </w:rPr>
        <w:t xml:space="preserve">araştırmanın kapsamı hakkında bilgilendirilmiş ve gönüllülük ilkesine göre araştırmaya davet edilmiştir. </w:t>
      </w:r>
    </w:p>
    <w:p w14:paraId="1F2A9793" w14:textId="77777777" w:rsidR="003943CC" w:rsidRPr="003943CC" w:rsidRDefault="003943CC" w:rsidP="003943CC">
      <w:pPr>
        <w:spacing w:after="0" w:line="360" w:lineRule="auto"/>
        <w:jc w:val="both"/>
        <w:rPr>
          <w:rFonts w:ascii="Times New Roman" w:hAnsi="Times New Roman" w:cs="Times New Roman"/>
        </w:rPr>
      </w:pPr>
    </w:p>
    <w:p w14:paraId="694AC272" w14:textId="63BCE58E" w:rsidR="00671613" w:rsidRPr="00572E69" w:rsidRDefault="00110576" w:rsidP="00E80A18">
      <w:pPr>
        <w:spacing w:after="0" w:line="360" w:lineRule="auto"/>
        <w:rPr>
          <w:rFonts w:ascii="Times New Roman" w:hAnsi="Times New Roman" w:cs="Times New Roman"/>
          <w:b/>
        </w:rPr>
      </w:pPr>
      <w:r w:rsidRPr="00572E69">
        <w:rPr>
          <w:rFonts w:ascii="Times New Roman" w:hAnsi="Times New Roman" w:cs="Times New Roman"/>
          <w:b/>
        </w:rPr>
        <w:t>Verilerin İstatistiksel Değerlendirmesi</w:t>
      </w:r>
    </w:p>
    <w:p w14:paraId="7F97B1C2" w14:textId="7D9A3B76" w:rsidR="00836ADE" w:rsidRDefault="006E2666" w:rsidP="007D49B7">
      <w:pPr>
        <w:spacing w:after="0" w:line="360" w:lineRule="auto"/>
        <w:jc w:val="both"/>
        <w:rPr>
          <w:rStyle w:val="BEU-FBE-GenelMetinChar"/>
          <w:sz w:val="22"/>
          <w:szCs w:val="22"/>
        </w:rPr>
      </w:pPr>
      <w:r w:rsidRPr="00572E69">
        <w:rPr>
          <w:rStyle w:val="BEU-FBE-GenelMetinChar"/>
          <w:sz w:val="22"/>
          <w:szCs w:val="22"/>
        </w:rPr>
        <w:t xml:space="preserve">Araştırmada, </w:t>
      </w:r>
      <w:proofErr w:type="spellStart"/>
      <w:r w:rsidRPr="00572E69">
        <w:rPr>
          <w:rStyle w:val="BEU-FBE-GenelMetinChar"/>
          <w:sz w:val="22"/>
          <w:szCs w:val="22"/>
        </w:rPr>
        <w:t>betimsel</w:t>
      </w:r>
      <w:proofErr w:type="spellEnd"/>
      <w:r w:rsidRPr="00572E69">
        <w:rPr>
          <w:rStyle w:val="BEU-FBE-GenelMetinChar"/>
          <w:sz w:val="22"/>
          <w:szCs w:val="22"/>
        </w:rPr>
        <w:t xml:space="preserve"> istatistiklerin yanı sıra parametrik olmayan testlerden ‘Mann-</w:t>
      </w:r>
      <w:proofErr w:type="spellStart"/>
      <w:r w:rsidRPr="00572E69">
        <w:rPr>
          <w:rStyle w:val="BEU-FBE-GenelMetinChar"/>
          <w:sz w:val="22"/>
          <w:szCs w:val="22"/>
        </w:rPr>
        <w:t>Whitney</w:t>
      </w:r>
      <w:proofErr w:type="spellEnd"/>
      <w:r w:rsidRPr="00572E69">
        <w:rPr>
          <w:rStyle w:val="BEU-FBE-GenelMetinChar"/>
          <w:sz w:val="22"/>
          <w:szCs w:val="22"/>
        </w:rPr>
        <w:t xml:space="preserve"> U Testi’ ve ‘</w:t>
      </w:r>
      <w:proofErr w:type="spellStart"/>
      <w:r w:rsidRPr="00572E69">
        <w:rPr>
          <w:rStyle w:val="BEU-FBE-GenelMetinChar"/>
          <w:sz w:val="22"/>
          <w:szCs w:val="22"/>
        </w:rPr>
        <w:t>Kruskall</w:t>
      </w:r>
      <w:proofErr w:type="spellEnd"/>
      <w:r w:rsidRPr="00572E69">
        <w:rPr>
          <w:rStyle w:val="BEU-FBE-GenelMetinChar"/>
          <w:sz w:val="22"/>
          <w:szCs w:val="22"/>
        </w:rPr>
        <w:t>-Wallis H Testi’ kullanılmıştır. Parametrik ya da parametrik olmayan testlere karar vermek amacıyla ‘</w:t>
      </w:r>
      <w:proofErr w:type="spellStart"/>
      <w:r w:rsidRPr="00572E69">
        <w:rPr>
          <w:rStyle w:val="BEU-FBE-GenelMetinChar"/>
          <w:sz w:val="22"/>
          <w:szCs w:val="22"/>
        </w:rPr>
        <w:t>Kolmogorov-Smirnov</w:t>
      </w:r>
      <w:proofErr w:type="spellEnd"/>
      <w:r w:rsidRPr="00572E69">
        <w:rPr>
          <w:rStyle w:val="BEU-FBE-GenelMetinChar"/>
          <w:sz w:val="22"/>
          <w:szCs w:val="22"/>
        </w:rPr>
        <w:t xml:space="preserve"> Testi’ yapılmıştır. Analiz sonuçlarına göre, ölçek kapsamında elde edilen puanların normal dağılım göstermediği sonucuna ulaşılmıştır (</w:t>
      </w:r>
      <w:r w:rsidR="00110576" w:rsidRPr="00572E69">
        <w:rPr>
          <w:rStyle w:val="BEU-FBE-GenelMetinChar"/>
          <w:sz w:val="22"/>
          <w:szCs w:val="22"/>
        </w:rPr>
        <w:t>p</w:t>
      </w:r>
      <w:r w:rsidRPr="00572E69">
        <w:rPr>
          <w:rStyle w:val="BEU-FBE-GenelMetinChar"/>
          <w:sz w:val="22"/>
          <w:szCs w:val="22"/>
        </w:rPr>
        <w:t xml:space="preserve">&lt;.05). </w:t>
      </w:r>
    </w:p>
    <w:p w14:paraId="20E823D7" w14:textId="77777777" w:rsidR="003943CC" w:rsidRPr="00572E69" w:rsidRDefault="003943CC" w:rsidP="007D49B7">
      <w:pPr>
        <w:spacing w:after="0" w:line="360" w:lineRule="auto"/>
        <w:jc w:val="both"/>
        <w:rPr>
          <w:rStyle w:val="BEU-FBE-GenelMetinChar"/>
          <w:sz w:val="22"/>
          <w:szCs w:val="22"/>
        </w:rPr>
      </w:pPr>
    </w:p>
    <w:p w14:paraId="70450B21" w14:textId="28C34D16" w:rsidR="003943CC" w:rsidRDefault="003943CC" w:rsidP="003943CC">
      <w:pPr>
        <w:spacing w:after="0" w:line="360" w:lineRule="auto"/>
        <w:jc w:val="both"/>
        <w:rPr>
          <w:rFonts w:ascii="Times New Roman" w:hAnsi="Times New Roman" w:cs="Times New Roman"/>
          <w:b/>
          <w:szCs w:val="20"/>
        </w:rPr>
      </w:pPr>
      <w:r w:rsidRPr="00C91175">
        <w:rPr>
          <w:rFonts w:ascii="Times New Roman" w:hAnsi="Times New Roman" w:cs="Times New Roman"/>
          <w:b/>
          <w:szCs w:val="20"/>
        </w:rPr>
        <w:t>Etik Kurul Beyanı</w:t>
      </w:r>
    </w:p>
    <w:p w14:paraId="3AAFC3A5" w14:textId="68617EBA" w:rsidR="00110576" w:rsidRDefault="003943CC" w:rsidP="007D49B7">
      <w:pPr>
        <w:spacing w:after="0" w:line="360" w:lineRule="auto"/>
        <w:jc w:val="both"/>
        <w:rPr>
          <w:rFonts w:ascii="Times New Roman" w:hAnsi="Times New Roman" w:cs="Times New Roman"/>
          <w:b/>
          <w:szCs w:val="20"/>
        </w:rPr>
      </w:pPr>
      <w:r w:rsidRPr="00572E69">
        <w:rPr>
          <w:rStyle w:val="BEU-FBE-GenelMetinChar"/>
          <w:sz w:val="22"/>
          <w:szCs w:val="22"/>
        </w:rPr>
        <w:t>Araştırma, Ankara Üniversitesi Etik Kurul Başkanlığından (11/12/2017–20/332) alınan etik kurul onayı kapsamında gerçekleşmiştir.</w:t>
      </w:r>
    </w:p>
    <w:p w14:paraId="798B5243" w14:textId="03060DAA" w:rsidR="00435F48" w:rsidRPr="00572E69" w:rsidRDefault="00435F48" w:rsidP="00435F48">
      <w:pPr>
        <w:spacing w:after="0" w:line="360" w:lineRule="auto"/>
        <w:jc w:val="center"/>
        <w:rPr>
          <w:rFonts w:ascii="Times New Roman" w:hAnsi="Times New Roman" w:cs="Times New Roman"/>
          <w:b/>
        </w:rPr>
      </w:pPr>
      <w:r w:rsidRPr="00572E69">
        <w:rPr>
          <w:rFonts w:ascii="Times New Roman" w:hAnsi="Times New Roman" w:cs="Times New Roman"/>
          <w:b/>
        </w:rPr>
        <w:t>Bulgular</w:t>
      </w:r>
    </w:p>
    <w:p w14:paraId="27AB5367" w14:textId="0E3C8ED0" w:rsidR="00110576" w:rsidRPr="00572E69" w:rsidRDefault="00110576" w:rsidP="00110576">
      <w:pPr>
        <w:spacing w:after="0" w:line="360" w:lineRule="auto"/>
        <w:jc w:val="both"/>
        <w:rPr>
          <w:rFonts w:ascii="Times New Roman" w:hAnsi="Times New Roman" w:cs="Times New Roman"/>
        </w:rPr>
      </w:pPr>
      <w:r w:rsidRPr="00572E69">
        <w:rPr>
          <w:rFonts w:ascii="Times New Roman" w:hAnsi="Times New Roman" w:cs="Times New Roman"/>
        </w:rPr>
        <w:t xml:space="preserve">Çocuk </w:t>
      </w:r>
      <w:r w:rsidR="000C160A" w:rsidRPr="00572E69">
        <w:rPr>
          <w:rFonts w:ascii="Times New Roman" w:hAnsi="Times New Roman" w:cs="Times New Roman"/>
        </w:rPr>
        <w:t>G</w:t>
      </w:r>
      <w:r w:rsidRPr="00572E69">
        <w:rPr>
          <w:rFonts w:ascii="Times New Roman" w:hAnsi="Times New Roman" w:cs="Times New Roman"/>
        </w:rPr>
        <w:t xml:space="preserve">elişimi </w:t>
      </w:r>
      <w:r w:rsidR="000C160A" w:rsidRPr="00572E69">
        <w:rPr>
          <w:rFonts w:ascii="Times New Roman" w:hAnsi="Times New Roman" w:cs="Times New Roman"/>
        </w:rPr>
        <w:t xml:space="preserve">Bölümü </w:t>
      </w:r>
      <w:r w:rsidRPr="00572E69">
        <w:rPr>
          <w:rFonts w:ascii="Times New Roman" w:hAnsi="Times New Roman" w:cs="Times New Roman"/>
        </w:rPr>
        <w:t xml:space="preserve">lisans öğrencilerinin ölçekten aldıkları puanlara ilişkin </w:t>
      </w:r>
      <w:proofErr w:type="spellStart"/>
      <w:r w:rsidRPr="00572E69">
        <w:rPr>
          <w:rFonts w:ascii="Times New Roman" w:hAnsi="Times New Roman" w:cs="Times New Roman"/>
        </w:rPr>
        <w:t>betimsel</w:t>
      </w:r>
      <w:proofErr w:type="spellEnd"/>
      <w:r w:rsidRPr="00572E69">
        <w:rPr>
          <w:rFonts w:ascii="Times New Roman" w:hAnsi="Times New Roman" w:cs="Times New Roman"/>
        </w:rPr>
        <w:t xml:space="preserve"> istatistikler Tablo 3’te sunulmuştur.</w:t>
      </w:r>
    </w:p>
    <w:p w14:paraId="53921E90" w14:textId="77777777" w:rsidR="00110576" w:rsidRPr="00572E69" w:rsidRDefault="00110576" w:rsidP="001D0158">
      <w:pPr>
        <w:spacing w:after="0" w:line="360" w:lineRule="auto"/>
        <w:jc w:val="both"/>
        <w:rPr>
          <w:rFonts w:ascii="Times New Roman" w:hAnsi="Times New Roman" w:cs="Times New Roman"/>
        </w:rPr>
      </w:pPr>
    </w:p>
    <w:p w14:paraId="084663EE" w14:textId="083210A4" w:rsidR="00110576" w:rsidRPr="00572E69" w:rsidRDefault="00ED2B34" w:rsidP="007D49B7">
      <w:pPr>
        <w:spacing w:after="0" w:line="360" w:lineRule="auto"/>
        <w:jc w:val="both"/>
        <w:rPr>
          <w:rFonts w:ascii="Times New Roman" w:hAnsi="Times New Roman" w:cs="Times New Roman"/>
          <w:b/>
          <w:szCs w:val="18"/>
        </w:rPr>
      </w:pPr>
      <w:r w:rsidRPr="00572E69">
        <w:rPr>
          <w:rFonts w:ascii="Times New Roman" w:hAnsi="Times New Roman" w:cs="Times New Roman"/>
          <w:b/>
          <w:szCs w:val="18"/>
        </w:rPr>
        <w:t xml:space="preserve">Tablo </w:t>
      </w:r>
      <w:r w:rsidR="00110576" w:rsidRPr="00572E69">
        <w:rPr>
          <w:rFonts w:ascii="Times New Roman" w:hAnsi="Times New Roman" w:cs="Times New Roman"/>
          <w:b/>
          <w:szCs w:val="18"/>
        </w:rPr>
        <w:t>3</w:t>
      </w:r>
      <w:r w:rsidR="001D0158" w:rsidRPr="00572E69">
        <w:rPr>
          <w:rFonts w:ascii="Times New Roman" w:hAnsi="Times New Roman" w:cs="Times New Roman"/>
          <w:b/>
          <w:szCs w:val="18"/>
        </w:rPr>
        <w:t xml:space="preserve">. </w:t>
      </w:r>
      <w:r w:rsidR="00110576" w:rsidRPr="00572E69">
        <w:rPr>
          <w:rFonts w:ascii="Times New Roman" w:hAnsi="Times New Roman" w:cs="Times New Roman"/>
          <w:szCs w:val="18"/>
        </w:rPr>
        <w:t xml:space="preserve">Çocuk </w:t>
      </w:r>
      <w:r w:rsidR="000C160A" w:rsidRPr="00572E69">
        <w:rPr>
          <w:rFonts w:ascii="Times New Roman" w:hAnsi="Times New Roman" w:cs="Times New Roman"/>
          <w:szCs w:val="18"/>
        </w:rPr>
        <w:t>G</w:t>
      </w:r>
      <w:r w:rsidR="00110576" w:rsidRPr="00572E69">
        <w:rPr>
          <w:rFonts w:ascii="Times New Roman" w:hAnsi="Times New Roman" w:cs="Times New Roman"/>
          <w:szCs w:val="18"/>
        </w:rPr>
        <w:t xml:space="preserve">elişimi </w:t>
      </w:r>
      <w:r w:rsidR="000C160A" w:rsidRPr="00572E69">
        <w:rPr>
          <w:rFonts w:ascii="Times New Roman" w:hAnsi="Times New Roman" w:cs="Times New Roman"/>
          <w:szCs w:val="18"/>
        </w:rPr>
        <w:t xml:space="preserve">Bölümü </w:t>
      </w:r>
      <w:r w:rsidR="00FB1B10" w:rsidRPr="00572E69">
        <w:rPr>
          <w:rFonts w:ascii="Times New Roman" w:hAnsi="Times New Roman" w:cs="Times New Roman"/>
          <w:szCs w:val="18"/>
        </w:rPr>
        <w:t xml:space="preserve">Lisans Öğrencilerinin Puanlarına İlişkin </w:t>
      </w:r>
      <w:proofErr w:type="spellStart"/>
      <w:r w:rsidR="00FB1B10" w:rsidRPr="00572E69">
        <w:rPr>
          <w:rFonts w:ascii="Times New Roman" w:hAnsi="Times New Roman" w:cs="Times New Roman"/>
          <w:szCs w:val="18"/>
        </w:rPr>
        <w:t>Betimsel</w:t>
      </w:r>
      <w:proofErr w:type="spellEnd"/>
      <w:r w:rsidR="00FB1B10" w:rsidRPr="00572E69">
        <w:rPr>
          <w:rFonts w:ascii="Times New Roman" w:hAnsi="Times New Roman" w:cs="Times New Roman"/>
          <w:szCs w:val="18"/>
        </w:rPr>
        <w:t xml:space="preserve"> İstatistikleri</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45"/>
        <w:gridCol w:w="2516"/>
        <w:gridCol w:w="2518"/>
        <w:gridCol w:w="3193"/>
      </w:tblGrid>
      <w:tr w:rsidR="00110576" w:rsidRPr="00572E69" w14:paraId="2ACF4115" w14:textId="77777777" w:rsidTr="00252377">
        <w:trPr>
          <w:trHeight w:val="340"/>
          <w:jc w:val="center"/>
        </w:trPr>
        <w:tc>
          <w:tcPr>
            <w:tcW w:w="1181" w:type="pct"/>
            <w:shd w:val="clear" w:color="auto" w:fill="auto"/>
            <w:vAlign w:val="center"/>
          </w:tcPr>
          <w:p w14:paraId="654250B0" w14:textId="77777777" w:rsidR="00110576" w:rsidRPr="00572E69" w:rsidRDefault="00110576" w:rsidP="00252377">
            <w:pPr>
              <w:tabs>
                <w:tab w:val="left" w:pos="709"/>
              </w:tabs>
              <w:spacing w:after="0" w:line="240" w:lineRule="auto"/>
              <w:rPr>
                <w:rFonts w:ascii="Times New Roman" w:hAnsi="Times New Roman" w:cs="Times New Roman"/>
                <w:sz w:val="20"/>
                <w:szCs w:val="20"/>
              </w:rPr>
            </w:pPr>
          </w:p>
        </w:tc>
        <w:tc>
          <w:tcPr>
            <w:tcW w:w="1168" w:type="pct"/>
            <w:tcBorders>
              <w:top w:val="single" w:sz="4" w:space="0" w:color="auto"/>
            </w:tcBorders>
            <w:shd w:val="clear" w:color="auto" w:fill="auto"/>
            <w:vAlign w:val="center"/>
          </w:tcPr>
          <w:p w14:paraId="3C1E6606" w14:textId="43346AB2" w:rsidR="00110576" w:rsidRPr="00572E69" w:rsidRDefault="00252377" w:rsidP="00252377">
            <w:pPr>
              <w:tabs>
                <w:tab w:val="left" w:pos="709"/>
              </w:tabs>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X̄±SS</w:t>
            </w:r>
          </w:p>
        </w:tc>
        <w:tc>
          <w:tcPr>
            <w:tcW w:w="1169" w:type="pct"/>
            <w:tcBorders>
              <w:top w:val="single" w:sz="4" w:space="0" w:color="auto"/>
            </w:tcBorders>
            <w:shd w:val="clear" w:color="auto" w:fill="auto"/>
            <w:vAlign w:val="center"/>
          </w:tcPr>
          <w:p w14:paraId="753CD835" w14:textId="77777777"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Standart Sapma</w:t>
            </w:r>
          </w:p>
        </w:tc>
        <w:tc>
          <w:tcPr>
            <w:tcW w:w="1482" w:type="pct"/>
            <w:tcBorders>
              <w:top w:val="single" w:sz="4" w:space="0" w:color="auto"/>
            </w:tcBorders>
            <w:shd w:val="clear" w:color="auto" w:fill="auto"/>
            <w:vAlign w:val="center"/>
          </w:tcPr>
          <w:p w14:paraId="3A3F55E7" w14:textId="77777777"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Minimum-Maksimum Puan</w:t>
            </w:r>
          </w:p>
        </w:tc>
      </w:tr>
      <w:tr w:rsidR="00110576" w:rsidRPr="00572E69" w14:paraId="6A6A4BEE" w14:textId="77777777" w:rsidTr="00252377">
        <w:trPr>
          <w:trHeight w:val="340"/>
          <w:jc w:val="center"/>
        </w:trPr>
        <w:tc>
          <w:tcPr>
            <w:tcW w:w="1181" w:type="pct"/>
            <w:tcBorders>
              <w:bottom w:val="nil"/>
            </w:tcBorders>
            <w:shd w:val="clear" w:color="auto" w:fill="auto"/>
            <w:vAlign w:val="center"/>
          </w:tcPr>
          <w:p w14:paraId="6C008503"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Cinsellik</w:t>
            </w:r>
          </w:p>
        </w:tc>
        <w:tc>
          <w:tcPr>
            <w:tcW w:w="1168" w:type="pct"/>
            <w:tcBorders>
              <w:bottom w:val="nil"/>
            </w:tcBorders>
            <w:shd w:val="clear" w:color="auto" w:fill="auto"/>
            <w:vAlign w:val="center"/>
          </w:tcPr>
          <w:p w14:paraId="6AFBC1BE" w14:textId="2D77879B" w:rsidR="00110576" w:rsidRPr="00572E69" w:rsidRDefault="00252377" w:rsidP="00252377">
            <w:pPr>
              <w:tabs>
                <w:tab w:val="left" w:pos="70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28.39</w:t>
            </w:r>
            <w:r>
              <w:rPr>
                <w:rFonts w:ascii="Times New Roman" w:hAnsi="Times New Roman" w:cs="Times New Roman"/>
                <w:b/>
                <w:bCs/>
                <w:sz w:val="20"/>
                <w:szCs w:val="20"/>
              </w:rPr>
              <w:t>±</w:t>
            </w:r>
            <w:r>
              <w:rPr>
                <w:rFonts w:ascii="Times New Roman" w:hAnsi="Times New Roman" w:cs="Times New Roman"/>
                <w:sz w:val="20"/>
                <w:szCs w:val="20"/>
              </w:rPr>
              <w:t>5.68</w:t>
            </w:r>
          </w:p>
        </w:tc>
        <w:tc>
          <w:tcPr>
            <w:tcW w:w="1169" w:type="pct"/>
            <w:tcBorders>
              <w:bottom w:val="nil"/>
            </w:tcBorders>
            <w:shd w:val="clear" w:color="auto" w:fill="auto"/>
            <w:vAlign w:val="center"/>
          </w:tcPr>
          <w:p w14:paraId="57448764"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2.43</w:t>
            </w:r>
          </w:p>
        </w:tc>
        <w:tc>
          <w:tcPr>
            <w:tcW w:w="1482" w:type="pct"/>
            <w:tcBorders>
              <w:bottom w:val="nil"/>
            </w:tcBorders>
            <w:shd w:val="clear" w:color="auto" w:fill="auto"/>
            <w:vAlign w:val="center"/>
          </w:tcPr>
          <w:p w14:paraId="7B0ADA6C"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16-30</w:t>
            </w:r>
          </w:p>
        </w:tc>
      </w:tr>
      <w:tr w:rsidR="00110576" w:rsidRPr="00572E69" w14:paraId="00E1678C" w14:textId="77777777" w:rsidTr="00252377">
        <w:trPr>
          <w:trHeight w:val="340"/>
          <w:jc w:val="center"/>
        </w:trPr>
        <w:tc>
          <w:tcPr>
            <w:tcW w:w="1181" w:type="pct"/>
            <w:tcBorders>
              <w:top w:val="nil"/>
              <w:bottom w:val="nil"/>
            </w:tcBorders>
            <w:shd w:val="clear" w:color="auto" w:fill="auto"/>
            <w:vAlign w:val="center"/>
          </w:tcPr>
          <w:p w14:paraId="0AEFDC7B"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Hesaplar</w:t>
            </w:r>
          </w:p>
        </w:tc>
        <w:tc>
          <w:tcPr>
            <w:tcW w:w="1168" w:type="pct"/>
            <w:tcBorders>
              <w:top w:val="nil"/>
              <w:bottom w:val="nil"/>
            </w:tcBorders>
            <w:shd w:val="clear" w:color="auto" w:fill="auto"/>
            <w:vAlign w:val="center"/>
          </w:tcPr>
          <w:p w14:paraId="2EEA0731" w14:textId="43FF9155" w:rsidR="00110576" w:rsidRPr="00572E69" w:rsidRDefault="00252377" w:rsidP="00252377">
            <w:pPr>
              <w:tabs>
                <w:tab w:val="left" w:pos="70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14.74</w:t>
            </w:r>
            <w:r>
              <w:rPr>
                <w:rFonts w:ascii="Times New Roman" w:hAnsi="Times New Roman" w:cs="Times New Roman"/>
                <w:b/>
                <w:bCs/>
                <w:sz w:val="20"/>
                <w:szCs w:val="20"/>
              </w:rPr>
              <w:t>±</w:t>
            </w:r>
            <w:r>
              <w:rPr>
                <w:rFonts w:ascii="Times New Roman" w:hAnsi="Times New Roman" w:cs="Times New Roman"/>
                <w:sz w:val="20"/>
                <w:szCs w:val="20"/>
              </w:rPr>
              <w:t>4.91</w:t>
            </w:r>
          </w:p>
        </w:tc>
        <w:tc>
          <w:tcPr>
            <w:tcW w:w="1169" w:type="pct"/>
            <w:tcBorders>
              <w:top w:val="nil"/>
              <w:bottom w:val="nil"/>
            </w:tcBorders>
            <w:shd w:val="clear" w:color="auto" w:fill="auto"/>
            <w:vAlign w:val="center"/>
          </w:tcPr>
          <w:p w14:paraId="6322B898"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2.92</w:t>
            </w:r>
          </w:p>
        </w:tc>
        <w:tc>
          <w:tcPr>
            <w:tcW w:w="1482" w:type="pct"/>
            <w:tcBorders>
              <w:top w:val="nil"/>
              <w:bottom w:val="nil"/>
            </w:tcBorders>
            <w:shd w:val="clear" w:color="auto" w:fill="auto"/>
            <w:vAlign w:val="center"/>
          </w:tcPr>
          <w:p w14:paraId="4610783C"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6-18</w:t>
            </w:r>
          </w:p>
        </w:tc>
      </w:tr>
      <w:tr w:rsidR="00110576" w:rsidRPr="00572E69" w14:paraId="5CC71248" w14:textId="77777777" w:rsidTr="00252377">
        <w:trPr>
          <w:trHeight w:val="340"/>
          <w:jc w:val="center"/>
        </w:trPr>
        <w:tc>
          <w:tcPr>
            <w:tcW w:w="1181" w:type="pct"/>
            <w:tcBorders>
              <w:top w:val="nil"/>
              <w:bottom w:val="nil"/>
            </w:tcBorders>
            <w:shd w:val="clear" w:color="auto" w:fill="auto"/>
            <w:vAlign w:val="center"/>
          </w:tcPr>
          <w:p w14:paraId="624E1FDA"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Özel Bilgiler</w:t>
            </w:r>
          </w:p>
        </w:tc>
        <w:tc>
          <w:tcPr>
            <w:tcW w:w="1168" w:type="pct"/>
            <w:tcBorders>
              <w:top w:val="nil"/>
              <w:bottom w:val="nil"/>
            </w:tcBorders>
            <w:shd w:val="clear" w:color="auto" w:fill="auto"/>
            <w:vAlign w:val="center"/>
          </w:tcPr>
          <w:p w14:paraId="6A28DEA9" w14:textId="3E3E2C8C" w:rsidR="00110576" w:rsidRPr="00572E69" w:rsidRDefault="00252377" w:rsidP="00252377">
            <w:pPr>
              <w:tabs>
                <w:tab w:val="left" w:pos="70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14.26</w:t>
            </w:r>
            <w:r>
              <w:rPr>
                <w:rFonts w:ascii="Times New Roman" w:hAnsi="Times New Roman" w:cs="Times New Roman"/>
                <w:b/>
                <w:bCs/>
                <w:sz w:val="20"/>
                <w:szCs w:val="20"/>
              </w:rPr>
              <w:t>±</w:t>
            </w:r>
            <w:r>
              <w:rPr>
                <w:rFonts w:ascii="Times New Roman" w:hAnsi="Times New Roman" w:cs="Times New Roman"/>
                <w:sz w:val="20"/>
                <w:szCs w:val="20"/>
              </w:rPr>
              <w:t>4.75</w:t>
            </w:r>
          </w:p>
        </w:tc>
        <w:tc>
          <w:tcPr>
            <w:tcW w:w="1169" w:type="pct"/>
            <w:tcBorders>
              <w:top w:val="nil"/>
              <w:bottom w:val="nil"/>
            </w:tcBorders>
            <w:shd w:val="clear" w:color="auto" w:fill="auto"/>
            <w:vAlign w:val="center"/>
          </w:tcPr>
          <w:p w14:paraId="3CF2F759"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3.20</w:t>
            </w:r>
          </w:p>
        </w:tc>
        <w:tc>
          <w:tcPr>
            <w:tcW w:w="1482" w:type="pct"/>
            <w:tcBorders>
              <w:top w:val="nil"/>
              <w:bottom w:val="nil"/>
            </w:tcBorders>
            <w:shd w:val="clear" w:color="auto" w:fill="auto"/>
            <w:vAlign w:val="center"/>
          </w:tcPr>
          <w:p w14:paraId="5007F822"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5-18</w:t>
            </w:r>
          </w:p>
        </w:tc>
      </w:tr>
      <w:tr w:rsidR="00110576" w:rsidRPr="00572E69" w14:paraId="568E9A43" w14:textId="77777777" w:rsidTr="00252377">
        <w:trPr>
          <w:trHeight w:val="340"/>
          <w:jc w:val="center"/>
        </w:trPr>
        <w:tc>
          <w:tcPr>
            <w:tcW w:w="1181" w:type="pct"/>
            <w:tcBorders>
              <w:top w:val="nil"/>
              <w:bottom w:val="nil"/>
            </w:tcBorders>
            <w:shd w:val="clear" w:color="auto" w:fill="auto"/>
            <w:vAlign w:val="center"/>
          </w:tcPr>
          <w:p w14:paraId="5C153D81"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lastRenderedPageBreak/>
              <w:t>Siber Zorbalık</w:t>
            </w:r>
          </w:p>
        </w:tc>
        <w:tc>
          <w:tcPr>
            <w:tcW w:w="1168" w:type="pct"/>
            <w:tcBorders>
              <w:top w:val="nil"/>
              <w:bottom w:val="nil"/>
            </w:tcBorders>
            <w:shd w:val="clear" w:color="auto" w:fill="auto"/>
            <w:vAlign w:val="center"/>
          </w:tcPr>
          <w:p w14:paraId="35E5668A" w14:textId="0C270B07" w:rsidR="00110576" w:rsidRPr="00572E69" w:rsidRDefault="00252377" w:rsidP="00252377">
            <w:pPr>
              <w:tabs>
                <w:tab w:val="left" w:pos="70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15.08</w:t>
            </w:r>
            <w:r>
              <w:rPr>
                <w:rFonts w:ascii="Times New Roman" w:hAnsi="Times New Roman" w:cs="Times New Roman"/>
                <w:b/>
                <w:bCs/>
                <w:sz w:val="20"/>
                <w:szCs w:val="20"/>
              </w:rPr>
              <w:t>±</w:t>
            </w:r>
            <w:r>
              <w:rPr>
                <w:rFonts w:ascii="Times New Roman" w:hAnsi="Times New Roman" w:cs="Times New Roman"/>
                <w:sz w:val="20"/>
                <w:szCs w:val="20"/>
              </w:rPr>
              <w:t>5.03</w:t>
            </w:r>
          </w:p>
        </w:tc>
        <w:tc>
          <w:tcPr>
            <w:tcW w:w="1169" w:type="pct"/>
            <w:tcBorders>
              <w:top w:val="nil"/>
              <w:bottom w:val="nil"/>
            </w:tcBorders>
            <w:shd w:val="clear" w:color="auto" w:fill="auto"/>
            <w:vAlign w:val="center"/>
          </w:tcPr>
          <w:p w14:paraId="3C9B8C75"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2.80</w:t>
            </w:r>
          </w:p>
        </w:tc>
        <w:tc>
          <w:tcPr>
            <w:tcW w:w="1482" w:type="pct"/>
            <w:tcBorders>
              <w:top w:val="nil"/>
              <w:bottom w:val="nil"/>
            </w:tcBorders>
            <w:shd w:val="clear" w:color="auto" w:fill="auto"/>
            <w:vAlign w:val="center"/>
          </w:tcPr>
          <w:p w14:paraId="3668338E"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7-18</w:t>
            </w:r>
          </w:p>
        </w:tc>
      </w:tr>
      <w:tr w:rsidR="00110576" w:rsidRPr="00572E69" w14:paraId="76B7688A" w14:textId="77777777" w:rsidTr="00252377">
        <w:trPr>
          <w:trHeight w:val="340"/>
          <w:jc w:val="center"/>
        </w:trPr>
        <w:tc>
          <w:tcPr>
            <w:tcW w:w="1181" w:type="pct"/>
            <w:tcBorders>
              <w:top w:val="nil"/>
              <w:bottom w:val="nil"/>
            </w:tcBorders>
            <w:shd w:val="clear" w:color="auto" w:fill="auto"/>
            <w:vAlign w:val="center"/>
          </w:tcPr>
          <w:p w14:paraId="37C0E7B7"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Zararlı İçerik</w:t>
            </w:r>
          </w:p>
        </w:tc>
        <w:tc>
          <w:tcPr>
            <w:tcW w:w="1168" w:type="pct"/>
            <w:tcBorders>
              <w:top w:val="nil"/>
              <w:bottom w:val="nil"/>
            </w:tcBorders>
            <w:shd w:val="clear" w:color="auto" w:fill="auto"/>
            <w:vAlign w:val="center"/>
          </w:tcPr>
          <w:p w14:paraId="7E86161E" w14:textId="6282C936" w:rsidR="00110576" w:rsidRPr="00572E69" w:rsidRDefault="00252377" w:rsidP="00252377">
            <w:pPr>
              <w:tabs>
                <w:tab w:val="left" w:pos="70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15.69</w:t>
            </w:r>
            <w:r>
              <w:rPr>
                <w:rFonts w:ascii="Times New Roman" w:hAnsi="Times New Roman" w:cs="Times New Roman"/>
                <w:b/>
                <w:bCs/>
                <w:sz w:val="20"/>
                <w:szCs w:val="20"/>
              </w:rPr>
              <w:t>±</w:t>
            </w:r>
            <w:r>
              <w:rPr>
                <w:rFonts w:ascii="Times New Roman" w:hAnsi="Times New Roman" w:cs="Times New Roman"/>
                <w:sz w:val="20"/>
                <w:szCs w:val="20"/>
              </w:rPr>
              <w:t>5.23</w:t>
            </w:r>
          </w:p>
        </w:tc>
        <w:tc>
          <w:tcPr>
            <w:tcW w:w="1169" w:type="pct"/>
            <w:tcBorders>
              <w:top w:val="nil"/>
              <w:bottom w:val="nil"/>
            </w:tcBorders>
            <w:shd w:val="clear" w:color="auto" w:fill="auto"/>
            <w:vAlign w:val="center"/>
          </w:tcPr>
          <w:p w14:paraId="790B7767"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2.25</w:t>
            </w:r>
          </w:p>
        </w:tc>
        <w:tc>
          <w:tcPr>
            <w:tcW w:w="1482" w:type="pct"/>
            <w:tcBorders>
              <w:top w:val="nil"/>
              <w:bottom w:val="nil"/>
            </w:tcBorders>
            <w:shd w:val="clear" w:color="auto" w:fill="auto"/>
            <w:vAlign w:val="center"/>
          </w:tcPr>
          <w:p w14:paraId="47F0AA05"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6-18</w:t>
            </w:r>
          </w:p>
        </w:tc>
      </w:tr>
      <w:tr w:rsidR="00110576" w:rsidRPr="00572E69" w14:paraId="7A2F2DBD" w14:textId="77777777" w:rsidTr="00252377">
        <w:trPr>
          <w:trHeight w:val="340"/>
          <w:jc w:val="center"/>
        </w:trPr>
        <w:tc>
          <w:tcPr>
            <w:tcW w:w="1181" w:type="pct"/>
            <w:tcBorders>
              <w:top w:val="nil"/>
              <w:bottom w:val="nil"/>
            </w:tcBorders>
            <w:shd w:val="clear" w:color="auto" w:fill="auto"/>
            <w:vAlign w:val="center"/>
          </w:tcPr>
          <w:p w14:paraId="75327775"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Zararlı İletişim</w:t>
            </w:r>
          </w:p>
        </w:tc>
        <w:tc>
          <w:tcPr>
            <w:tcW w:w="1168" w:type="pct"/>
            <w:tcBorders>
              <w:top w:val="nil"/>
              <w:bottom w:val="nil"/>
            </w:tcBorders>
            <w:shd w:val="clear" w:color="auto" w:fill="auto"/>
            <w:vAlign w:val="center"/>
          </w:tcPr>
          <w:p w14:paraId="2C1DB120" w14:textId="43EE170A" w:rsidR="00110576" w:rsidRPr="00572E69" w:rsidRDefault="00252377" w:rsidP="00252377">
            <w:pPr>
              <w:tabs>
                <w:tab w:val="left" w:pos="70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16.60</w:t>
            </w:r>
            <w:r>
              <w:rPr>
                <w:rFonts w:ascii="Times New Roman" w:hAnsi="Times New Roman" w:cs="Times New Roman"/>
                <w:b/>
                <w:bCs/>
                <w:sz w:val="20"/>
                <w:szCs w:val="20"/>
              </w:rPr>
              <w:t>±</w:t>
            </w:r>
            <w:r>
              <w:rPr>
                <w:rFonts w:ascii="Times New Roman" w:hAnsi="Times New Roman" w:cs="Times New Roman"/>
                <w:sz w:val="20"/>
                <w:szCs w:val="20"/>
              </w:rPr>
              <w:t>5.53</w:t>
            </w:r>
          </w:p>
        </w:tc>
        <w:tc>
          <w:tcPr>
            <w:tcW w:w="1169" w:type="pct"/>
            <w:tcBorders>
              <w:top w:val="nil"/>
              <w:bottom w:val="nil"/>
            </w:tcBorders>
            <w:shd w:val="clear" w:color="auto" w:fill="auto"/>
            <w:vAlign w:val="center"/>
          </w:tcPr>
          <w:p w14:paraId="0A20E894"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2.14</w:t>
            </w:r>
          </w:p>
        </w:tc>
        <w:tc>
          <w:tcPr>
            <w:tcW w:w="1482" w:type="pct"/>
            <w:tcBorders>
              <w:top w:val="nil"/>
              <w:bottom w:val="nil"/>
            </w:tcBorders>
            <w:shd w:val="clear" w:color="auto" w:fill="auto"/>
            <w:vAlign w:val="center"/>
          </w:tcPr>
          <w:p w14:paraId="2B8721FA"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10-18</w:t>
            </w:r>
          </w:p>
        </w:tc>
      </w:tr>
      <w:tr w:rsidR="00110576" w:rsidRPr="00572E69" w14:paraId="5E2AEA14" w14:textId="77777777" w:rsidTr="00252377">
        <w:trPr>
          <w:trHeight w:val="340"/>
          <w:jc w:val="center"/>
        </w:trPr>
        <w:tc>
          <w:tcPr>
            <w:tcW w:w="1181" w:type="pct"/>
            <w:tcBorders>
              <w:top w:val="nil"/>
            </w:tcBorders>
            <w:shd w:val="clear" w:color="auto" w:fill="auto"/>
            <w:vAlign w:val="center"/>
          </w:tcPr>
          <w:p w14:paraId="7EFA9528" w14:textId="77777777" w:rsidR="00110576" w:rsidRPr="00572E69" w:rsidRDefault="00110576" w:rsidP="00252377">
            <w:pPr>
              <w:tabs>
                <w:tab w:val="left" w:pos="709"/>
              </w:tabs>
              <w:spacing w:after="0" w:line="240" w:lineRule="auto"/>
              <w:rPr>
                <w:rFonts w:ascii="Times New Roman" w:hAnsi="Times New Roman" w:cs="Times New Roman"/>
                <w:b/>
                <w:bCs/>
                <w:sz w:val="20"/>
                <w:szCs w:val="20"/>
              </w:rPr>
            </w:pPr>
            <w:r w:rsidRPr="00572E69">
              <w:rPr>
                <w:rFonts w:ascii="Times New Roman" w:hAnsi="Times New Roman" w:cs="Times New Roman"/>
                <w:b/>
                <w:bCs/>
                <w:sz w:val="20"/>
                <w:szCs w:val="20"/>
              </w:rPr>
              <w:t>Toplam</w:t>
            </w:r>
          </w:p>
        </w:tc>
        <w:tc>
          <w:tcPr>
            <w:tcW w:w="1168" w:type="pct"/>
            <w:tcBorders>
              <w:top w:val="nil"/>
            </w:tcBorders>
            <w:shd w:val="clear" w:color="auto" w:fill="auto"/>
            <w:vAlign w:val="center"/>
          </w:tcPr>
          <w:p w14:paraId="6E391624" w14:textId="7C7F9368" w:rsidR="00110576" w:rsidRPr="00572E69" w:rsidRDefault="00252377" w:rsidP="00252377">
            <w:pPr>
              <w:tabs>
                <w:tab w:val="left" w:pos="70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104.80</w:t>
            </w:r>
            <w:r>
              <w:rPr>
                <w:rFonts w:ascii="Times New Roman" w:hAnsi="Times New Roman" w:cs="Times New Roman"/>
                <w:b/>
                <w:bCs/>
                <w:sz w:val="20"/>
                <w:szCs w:val="20"/>
              </w:rPr>
              <w:t>±</w:t>
            </w:r>
            <w:r>
              <w:rPr>
                <w:rFonts w:ascii="Times New Roman" w:hAnsi="Times New Roman" w:cs="Times New Roman"/>
                <w:sz w:val="20"/>
                <w:szCs w:val="20"/>
              </w:rPr>
              <w:t>5.24</w:t>
            </w:r>
          </w:p>
        </w:tc>
        <w:tc>
          <w:tcPr>
            <w:tcW w:w="1169" w:type="pct"/>
            <w:tcBorders>
              <w:top w:val="nil"/>
            </w:tcBorders>
            <w:shd w:val="clear" w:color="auto" w:fill="auto"/>
            <w:vAlign w:val="center"/>
          </w:tcPr>
          <w:p w14:paraId="1F13519A"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12.41</w:t>
            </w:r>
          </w:p>
        </w:tc>
        <w:tc>
          <w:tcPr>
            <w:tcW w:w="1482" w:type="pct"/>
            <w:tcBorders>
              <w:top w:val="nil"/>
            </w:tcBorders>
            <w:shd w:val="clear" w:color="auto" w:fill="auto"/>
            <w:vAlign w:val="center"/>
          </w:tcPr>
          <w:p w14:paraId="432E316D"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61-120</w:t>
            </w:r>
          </w:p>
        </w:tc>
      </w:tr>
    </w:tbl>
    <w:p w14:paraId="3E1C785D" w14:textId="56107776" w:rsidR="00110576" w:rsidRPr="00572E69" w:rsidRDefault="00110576" w:rsidP="007D49B7">
      <w:pPr>
        <w:spacing w:after="0" w:line="360" w:lineRule="auto"/>
        <w:jc w:val="both"/>
        <w:rPr>
          <w:rFonts w:ascii="Times New Roman" w:hAnsi="Times New Roman" w:cs="Times New Roman"/>
        </w:rPr>
      </w:pPr>
    </w:p>
    <w:p w14:paraId="4E5E5A12" w14:textId="6612AFB7" w:rsidR="00110576" w:rsidRPr="00572E69" w:rsidRDefault="00110576" w:rsidP="00110576">
      <w:pPr>
        <w:spacing w:after="0" w:line="360" w:lineRule="auto"/>
        <w:jc w:val="both"/>
        <w:rPr>
          <w:rFonts w:ascii="Times New Roman" w:hAnsi="Times New Roman" w:cs="Times New Roman"/>
        </w:rPr>
      </w:pPr>
      <w:r w:rsidRPr="00572E69">
        <w:rPr>
          <w:rFonts w:ascii="Times New Roman" w:hAnsi="Times New Roman" w:cs="Times New Roman"/>
        </w:rPr>
        <w:t xml:space="preserve">Tablo 3 incelendiğinde, çocuk gelişimi lisans öğrencilerinin “Çocukların Karşılaştığı Çevrimiçi Risklere Yönelik Algı Ölçeği” toplamı ve alt boyutlarından aldıkları puanların, 6’lı </w:t>
      </w:r>
      <w:proofErr w:type="spellStart"/>
      <w:r w:rsidRPr="00572E69">
        <w:rPr>
          <w:rFonts w:ascii="Times New Roman" w:hAnsi="Times New Roman" w:cs="Times New Roman"/>
        </w:rPr>
        <w:t>Likert</w:t>
      </w:r>
      <w:proofErr w:type="spellEnd"/>
      <w:r w:rsidRPr="00572E69">
        <w:rPr>
          <w:rFonts w:ascii="Times New Roman" w:hAnsi="Times New Roman" w:cs="Times New Roman"/>
        </w:rPr>
        <w:t xml:space="preserve"> yapıdaki ölçekte bir maddeye ait orta düzeyin 3’e karşılık geldiği göz önüne alındığında, yüksek düzeyde olduğu söylenebilir. Risk boyutları açısından en riskli görülen boyut, cinselliktir. Cinselliği sırasıyla zararlı iletişim, zararlı içerik, siber zorbalık, hesaplar ve özel bilgiler takip etmektedir.</w:t>
      </w:r>
      <w:r w:rsidR="00DA2C09">
        <w:rPr>
          <w:rFonts w:ascii="Times New Roman" w:hAnsi="Times New Roman" w:cs="Times New Roman"/>
        </w:rPr>
        <w:t xml:space="preserve"> </w:t>
      </w:r>
      <w:r w:rsidRPr="00572E69">
        <w:rPr>
          <w:rFonts w:ascii="Times New Roman" w:hAnsi="Times New Roman" w:cs="Times New Roman"/>
        </w:rPr>
        <w:t>Sınıf düzeyi ve çevrimiçi risk deneyimi değişkenlerine göre çocuk gelişimi lisans öğrencilerinin ölçekten aldıkları puanlar arasında anlamlı bir fark olup olmadığı tablolar halinde sunulmuştur.</w:t>
      </w:r>
    </w:p>
    <w:p w14:paraId="2779A22D" w14:textId="004F580A" w:rsidR="00252377" w:rsidRPr="007D2A30" w:rsidRDefault="00252377" w:rsidP="007D49B7">
      <w:pPr>
        <w:spacing w:after="0" w:line="360" w:lineRule="auto"/>
        <w:jc w:val="both"/>
        <w:rPr>
          <w:rFonts w:ascii="Times New Roman" w:hAnsi="Times New Roman" w:cs="Times New Roman"/>
        </w:rPr>
      </w:pPr>
    </w:p>
    <w:p w14:paraId="28585DB9" w14:textId="32E5FABB" w:rsidR="00110576" w:rsidRPr="00572E69" w:rsidRDefault="00110576" w:rsidP="00110576">
      <w:pPr>
        <w:spacing w:after="0" w:line="360" w:lineRule="auto"/>
        <w:jc w:val="both"/>
        <w:rPr>
          <w:rFonts w:ascii="Times New Roman" w:hAnsi="Times New Roman" w:cs="Times New Roman"/>
          <w:szCs w:val="18"/>
        </w:rPr>
      </w:pPr>
      <w:r w:rsidRPr="00572E69">
        <w:rPr>
          <w:rFonts w:ascii="Times New Roman" w:hAnsi="Times New Roman" w:cs="Times New Roman"/>
          <w:b/>
          <w:szCs w:val="18"/>
        </w:rPr>
        <w:t xml:space="preserve">Tablo 4. </w:t>
      </w:r>
      <w:r w:rsidRPr="00572E69">
        <w:rPr>
          <w:rFonts w:ascii="Times New Roman" w:hAnsi="Times New Roman" w:cs="Times New Roman"/>
          <w:szCs w:val="18"/>
        </w:rPr>
        <w:t xml:space="preserve">Çocuk </w:t>
      </w:r>
      <w:r w:rsidR="000C160A" w:rsidRPr="00572E69">
        <w:rPr>
          <w:rFonts w:ascii="Times New Roman" w:hAnsi="Times New Roman" w:cs="Times New Roman"/>
          <w:szCs w:val="18"/>
        </w:rPr>
        <w:t>Gelişimi Bölümü</w:t>
      </w:r>
      <w:r w:rsidRPr="00572E69">
        <w:rPr>
          <w:rFonts w:ascii="Times New Roman" w:hAnsi="Times New Roman" w:cs="Times New Roman"/>
          <w:szCs w:val="18"/>
        </w:rPr>
        <w:t xml:space="preserve"> </w:t>
      </w:r>
      <w:r w:rsidR="00FB1B10" w:rsidRPr="00572E69">
        <w:rPr>
          <w:rFonts w:ascii="Times New Roman" w:hAnsi="Times New Roman" w:cs="Times New Roman"/>
          <w:szCs w:val="18"/>
        </w:rPr>
        <w:t>Lisans Öğrencilerinin Sınıf Düzeylerine Göre Çocukların Karşılaştığı Çevrimiçi Risklere Yönelik Algılarının Karşılaştırılması</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22"/>
        <w:gridCol w:w="1250"/>
        <w:gridCol w:w="1250"/>
        <w:gridCol w:w="1250"/>
        <w:gridCol w:w="1250"/>
        <w:gridCol w:w="1250"/>
        <w:gridCol w:w="1250"/>
        <w:gridCol w:w="1250"/>
      </w:tblGrid>
      <w:tr w:rsidR="00110576" w:rsidRPr="00572E69" w14:paraId="75CA89AE" w14:textId="77777777" w:rsidTr="00252377">
        <w:trPr>
          <w:trHeight w:val="340"/>
          <w:jc w:val="center"/>
        </w:trPr>
        <w:tc>
          <w:tcPr>
            <w:tcW w:w="939" w:type="pct"/>
            <w:vMerge w:val="restart"/>
            <w:shd w:val="clear" w:color="auto" w:fill="auto"/>
            <w:vAlign w:val="center"/>
          </w:tcPr>
          <w:p w14:paraId="02546B7D" w14:textId="77777777" w:rsidR="00110576" w:rsidRPr="00572E69" w:rsidRDefault="00110576" w:rsidP="00252377">
            <w:pPr>
              <w:tabs>
                <w:tab w:val="left" w:pos="709"/>
              </w:tabs>
              <w:spacing w:after="0" w:line="240" w:lineRule="auto"/>
              <w:rPr>
                <w:rFonts w:ascii="Times New Roman" w:hAnsi="Times New Roman" w:cs="Times New Roman"/>
                <w:sz w:val="20"/>
                <w:szCs w:val="20"/>
              </w:rPr>
            </w:pPr>
          </w:p>
        </w:tc>
        <w:tc>
          <w:tcPr>
            <w:tcW w:w="1160" w:type="pct"/>
            <w:gridSpan w:val="2"/>
            <w:tcBorders>
              <w:bottom w:val="nil"/>
            </w:tcBorders>
            <w:shd w:val="clear" w:color="auto" w:fill="auto"/>
            <w:vAlign w:val="center"/>
          </w:tcPr>
          <w:p w14:paraId="1A1B4753" w14:textId="57E3E6F0"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 xml:space="preserve">2. sınıf </w:t>
            </w:r>
            <w:r w:rsidRPr="00572E69">
              <w:rPr>
                <w:rFonts w:ascii="Times New Roman" w:hAnsi="Times New Roman" w:cs="Times New Roman"/>
                <w:sz w:val="20"/>
                <w:szCs w:val="20"/>
              </w:rPr>
              <w:t>(n=67)</w:t>
            </w:r>
          </w:p>
        </w:tc>
        <w:tc>
          <w:tcPr>
            <w:tcW w:w="1160" w:type="pct"/>
            <w:gridSpan w:val="2"/>
            <w:tcBorders>
              <w:bottom w:val="nil"/>
            </w:tcBorders>
            <w:shd w:val="clear" w:color="auto" w:fill="auto"/>
            <w:vAlign w:val="center"/>
          </w:tcPr>
          <w:p w14:paraId="4E30FB6A" w14:textId="1A2E02F5"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 xml:space="preserve">4. sınıf </w:t>
            </w:r>
            <w:r w:rsidRPr="00572E69">
              <w:rPr>
                <w:rFonts w:ascii="Times New Roman" w:hAnsi="Times New Roman" w:cs="Times New Roman"/>
                <w:sz w:val="20"/>
                <w:szCs w:val="20"/>
              </w:rPr>
              <w:t>(n=73)</w:t>
            </w:r>
          </w:p>
        </w:tc>
        <w:tc>
          <w:tcPr>
            <w:tcW w:w="580" w:type="pct"/>
            <w:vMerge w:val="restart"/>
            <w:shd w:val="clear" w:color="auto" w:fill="auto"/>
            <w:vAlign w:val="center"/>
          </w:tcPr>
          <w:p w14:paraId="4829E474"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U</w:t>
            </w:r>
          </w:p>
        </w:tc>
        <w:tc>
          <w:tcPr>
            <w:tcW w:w="580" w:type="pct"/>
            <w:vMerge w:val="restart"/>
            <w:shd w:val="clear" w:color="auto" w:fill="auto"/>
            <w:vAlign w:val="center"/>
          </w:tcPr>
          <w:p w14:paraId="0A2E12E8"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Z</w:t>
            </w:r>
          </w:p>
        </w:tc>
        <w:tc>
          <w:tcPr>
            <w:tcW w:w="580" w:type="pct"/>
            <w:vMerge w:val="restart"/>
            <w:shd w:val="clear" w:color="auto" w:fill="auto"/>
            <w:vAlign w:val="center"/>
          </w:tcPr>
          <w:p w14:paraId="2497FCD0"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proofErr w:type="gramStart"/>
            <w:r w:rsidRPr="00572E69">
              <w:rPr>
                <w:rFonts w:ascii="Times New Roman" w:hAnsi="Times New Roman" w:cs="Times New Roman"/>
                <w:sz w:val="20"/>
                <w:szCs w:val="20"/>
              </w:rPr>
              <w:t>p</w:t>
            </w:r>
            <w:proofErr w:type="gramEnd"/>
          </w:p>
        </w:tc>
      </w:tr>
      <w:tr w:rsidR="00110576" w:rsidRPr="00572E69" w14:paraId="436B50E0" w14:textId="77777777" w:rsidTr="00252377">
        <w:trPr>
          <w:trHeight w:val="340"/>
          <w:jc w:val="center"/>
        </w:trPr>
        <w:tc>
          <w:tcPr>
            <w:tcW w:w="939" w:type="pct"/>
            <w:vMerge/>
            <w:shd w:val="clear" w:color="auto" w:fill="auto"/>
            <w:vAlign w:val="center"/>
          </w:tcPr>
          <w:p w14:paraId="7610DB68" w14:textId="77777777" w:rsidR="00110576" w:rsidRPr="00572E69" w:rsidRDefault="00110576" w:rsidP="00252377">
            <w:pPr>
              <w:tabs>
                <w:tab w:val="left" w:pos="709"/>
              </w:tabs>
              <w:spacing w:after="0" w:line="240" w:lineRule="auto"/>
              <w:rPr>
                <w:rFonts w:ascii="Times New Roman" w:hAnsi="Times New Roman" w:cs="Times New Roman"/>
                <w:sz w:val="20"/>
                <w:szCs w:val="20"/>
              </w:rPr>
            </w:pPr>
          </w:p>
        </w:tc>
        <w:tc>
          <w:tcPr>
            <w:tcW w:w="580" w:type="pct"/>
            <w:tcBorders>
              <w:top w:val="nil"/>
            </w:tcBorders>
            <w:shd w:val="clear" w:color="auto" w:fill="auto"/>
            <w:vAlign w:val="center"/>
          </w:tcPr>
          <w:p w14:paraId="7FBE2714"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SO</w:t>
            </w:r>
          </w:p>
        </w:tc>
        <w:tc>
          <w:tcPr>
            <w:tcW w:w="580" w:type="pct"/>
            <w:tcBorders>
              <w:top w:val="nil"/>
            </w:tcBorders>
            <w:shd w:val="clear" w:color="auto" w:fill="auto"/>
            <w:vAlign w:val="center"/>
          </w:tcPr>
          <w:p w14:paraId="3CEE25AC"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ST</w:t>
            </w:r>
          </w:p>
        </w:tc>
        <w:tc>
          <w:tcPr>
            <w:tcW w:w="580" w:type="pct"/>
            <w:tcBorders>
              <w:top w:val="nil"/>
            </w:tcBorders>
            <w:shd w:val="clear" w:color="auto" w:fill="auto"/>
            <w:vAlign w:val="center"/>
          </w:tcPr>
          <w:p w14:paraId="1728179F"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SO</w:t>
            </w:r>
          </w:p>
        </w:tc>
        <w:tc>
          <w:tcPr>
            <w:tcW w:w="580" w:type="pct"/>
            <w:tcBorders>
              <w:top w:val="nil"/>
              <w:bottom w:val="single" w:sz="4" w:space="0" w:color="auto"/>
            </w:tcBorders>
            <w:shd w:val="clear" w:color="auto" w:fill="auto"/>
            <w:vAlign w:val="center"/>
          </w:tcPr>
          <w:p w14:paraId="781EE3F5"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ST</w:t>
            </w:r>
          </w:p>
        </w:tc>
        <w:tc>
          <w:tcPr>
            <w:tcW w:w="580" w:type="pct"/>
            <w:vMerge/>
            <w:shd w:val="clear" w:color="auto" w:fill="auto"/>
            <w:vAlign w:val="center"/>
          </w:tcPr>
          <w:p w14:paraId="541C2CDB"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p>
        </w:tc>
        <w:tc>
          <w:tcPr>
            <w:tcW w:w="580" w:type="pct"/>
            <w:vMerge/>
            <w:shd w:val="clear" w:color="auto" w:fill="auto"/>
            <w:vAlign w:val="center"/>
          </w:tcPr>
          <w:p w14:paraId="57F1BB54"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p>
        </w:tc>
        <w:tc>
          <w:tcPr>
            <w:tcW w:w="580" w:type="pct"/>
            <w:vMerge/>
            <w:shd w:val="clear" w:color="auto" w:fill="auto"/>
            <w:vAlign w:val="center"/>
          </w:tcPr>
          <w:p w14:paraId="6FAC6353"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p>
        </w:tc>
      </w:tr>
      <w:tr w:rsidR="00110576" w:rsidRPr="00572E69" w14:paraId="29E01B49" w14:textId="77777777" w:rsidTr="00252377">
        <w:trPr>
          <w:trHeight w:val="340"/>
          <w:jc w:val="center"/>
        </w:trPr>
        <w:tc>
          <w:tcPr>
            <w:tcW w:w="939" w:type="pct"/>
            <w:tcBorders>
              <w:bottom w:val="nil"/>
            </w:tcBorders>
            <w:shd w:val="clear" w:color="auto" w:fill="auto"/>
            <w:vAlign w:val="center"/>
          </w:tcPr>
          <w:p w14:paraId="070A869B"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Cinsellik</w:t>
            </w:r>
          </w:p>
        </w:tc>
        <w:tc>
          <w:tcPr>
            <w:tcW w:w="580" w:type="pct"/>
            <w:tcBorders>
              <w:bottom w:val="nil"/>
            </w:tcBorders>
            <w:shd w:val="clear" w:color="auto" w:fill="auto"/>
            <w:vAlign w:val="center"/>
          </w:tcPr>
          <w:p w14:paraId="39DAAAFF"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62.55</w:t>
            </w:r>
          </w:p>
        </w:tc>
        <w:tc>
          <w:tcPr>
            <w:tcW w:w="580" w:type="pct"/>
            <w:tcBorders>
              <w:bottom w:val="nil"/>
            </w:tcBorders>
            <w:shd w:val="clear" w:color="auto" w:fill="auto"/>
            <w:vAlign w:val="center"/>
          </w:tcPr>
          <w:p w14:paraId="14DEC571"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4191.00</w:t>
            </w:r>
          </w:p>
        </w:tc>
        <w:tc>
          <w:tcPr>
            <w:tcW w:w="580" w:type="pct"/>
            <w:tcBorders>
              <w:bottom w:val="nil"/>
            </w:tcBorders>
            <w:shd w:val="clear" w:color="auto" w:fill="auto"/>
            <w:vAlign w:val="center"/>
          </w:tcPr>
          <w:p w14:paraId="41493A7F"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77.79</w:t>
            </w:r>
          </w:p>
        </w:tc>
        <w:tc>
          <w:tcPr>
            <w:tcW w:w="580" w:type="pct"/>
            <w:tcBorders>
              <w:top w:val="single" w:sz="4" w:space="0" w:color="auto"/>
              <w:bottom w:val="nil"/>
            </w:tcBorders>
            <w:shd w:val="clear" w:color="auto" w:fill="auto"/>
            <w:vAlign w:val="center"/>
          </w:tcPr>
          <w:p w14:paraId="3155E7B0"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5679.00</w:t>
            </w:r>
          </w:p>
        </w:tc>
        <w:tc>
          <w:tcPr>
            <w:tcW w:w="580" w:type="pct"/>
            <w:tcBorders>
              <w:bottom w:val="nil"/>
              <w:right w:val="nil"/>
            </w:tcBorders>
            <w:shd w:val="clear" w:color="auto" w:fill="auto"/>
            <w:vAlign w:val="center"/>
          </w:tcPr>
          <w:p w14:paraId="47A624B4"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1913.00</w:t>
            </w:r>
          </w:p>
        </w:tc>
        <w:tc>
          <w:tcPr>
            <w:tcW w:w="580" w:type="pct"/>
            <w:tcBorders>
              <w:left w:val="nil"/>
              <w:bottom w:val="nil"/>
            </w:tcBorders>
            <w:shd w:val="clear" w:color="auto" w:fill="auto"/>
            <w:vAlign w:val="center"/>
          </w:tcPr>
          <w:p w14:paraId="4BDAD818"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-2.405</w:t>
            </w:r>
          </w:p>
        </w:tc>
        <w:tc>
          <w:tcPr>
            <w:tcW w:w="580" w:type="pct"/>
            <w:tcBorders>
              <w:bottom w:val="nil"/>
            </w:tcBorders>
            <w:shd w:val="clear" w:color="auto" w:fill="auto"/>
            <w:vAlign w:val="center"/>
          </w:tcPr>
          <w:p w14:paraId="25A0EE3B" w14:textId="77777777"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.016</w:t>
            </w:r>
          </w:p>
        </w:tc>
      </w:tr>
      <w:tr w:rsidR="00110576" w:rsidRPr="00572E69" w14:paraId="7DE45015" w14:textId="77777777" w:rsidTr="00252377">
        <w:trPr>
          <w:trHeight w:val="340"/>
          <w:jc w:val="center"/>
        </w:trPr>
        <w:tc>
          <w:tcPr>
            <w:tcW w:w="939" w:type="pct"/>
            <w:tcBorders>
              <w:top w:val="nil"/>
              <w:bottom w:val="nil"/>
            </w:tcBorders>
            <w:shd w:val="clear" w:color="auto" w:fill="auto"/>
            <w:vAlign w:val="center"/>
          </w:tcPr>
          <w:p w14:paraId="15838ECC"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Hesaplar</w:t>
            </w:r>
          </w:p>
        </w:tc>
        <w:tc>
          <w:tcPr>
            <w:tcW w:w="580" w:type="pct"/>
            <w:tcBorders>
              <w:top w:val="nil"/>
              <w:bottom w:val="nil"/>
            </w:tcBorders>
            <w:shd w:val="clear" w:color="auto" w:fill="auto"/>
            <w:vAlign w:val="center"/>
          </w:tcPr>
          <w:p w14:paraId="7309E253"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61.29</w:t>
            </w:r>
          </w:p>
        </w:tc>
        <w:tc>
          <w:tcPr>
            <w:tcW w:w="580" w:type="pct"/>
            <w:tcBorders>
              <w:top w:val="nil"/>
              <w:bottom w:val="nil"/>
            </w:tcBorders>
            <w:shd w:val="clear" w:color="auto" w:fill="auto"/>
            <w:vAlign w:val="center"/>
          </w:tcPr>
          <w:p w14:paraId="5D3C8F86"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4106.50</w:t>
            </w:r>
          </w:p>
        </w:tc>
        <w:tc>
          <w:tcPr>
            <w:tcW w:w="580" w:type="pct"/>
            <w:tcBorders>
              <w:top w:val="nil"/>
              <w:bottom w:val="nil"/>
            </w:tcBorders>
            <w:shd w:val="clear" w:color="auto" w:fill="auto"/>
            <w:vAlign w:val="center"/>
          </w:tcPr>
          <w:p w14:paraId="775AEDCE"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78.95</w:t>
            </w:r>
          </w:p>
        </w:tc>
        <w:tc>
          <w:tcPr>
            <w:tcW w:w="580" w:type="pct"/>
            <w:tcBorders>
              <w:top w:val="nil"/>
              <w:bottom w:val="nil"/>
            </w:tcBorders>
            <w:shd w:val="clear" w:color="auto" w:fill="auto"/>
            <w:vAlign w:val="center"/>
          </w:tcPr>
          <w:p w14:paraId="7661E7C7"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5763.50</w:t>
            </w:r>
          </w:p>
        </w:tc>
        <w:tc>
          <w:tcPr>
            <w:tcW w:w="580" w:type="pct"/>
            <w:tcBorders>
              <w:top w:val="nil"/>
              <w:bottom w:val="nil"/>
              <w:right w:val="nil"/>
            </w:tcBorders>
            <w:shd w:val="clear" w:color="auto" w:fill="auto"/>
            <w:vAlign w:val="center"/>
          </w:tcPr>
          <w:p w14:paraId="2505A585"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1828.50</w:t>
            </w:r>
          </w:p>
        </w:tc>
        <w:tc>
          <w:tcPr>
            <w:tcW w:w="580" w:type="pct"/>
            <w:tcBorders>
              <w:top w:val="nil"/>
              <w:left w:val="nil"/>
              <w:bottom w:val="nil"/>
            </w:tcBorders>
            <w:shd w:val="clear" w:color="auto" w:fill="auto"/>
            <w:vAlign w:val="center"/>
          </w:tcPr>
          <w:p w14:paraId="64ABAC44"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-2.616</w:t>
            </w:r>
          </w:p>
        </w:tc>
        <w:tc>
          <w:tcPr>
            <w:tcW w:w="580" w:type="pct"/>
            <w:tcBorders>
              <w:top w:val="nil"/>
              <w:bottom w:val="nil"/>
            </w:tcBorders>
            <w:shd w:val="clear" w:color="auto" w:fill="auto"/>
            <w:vAlign w:val="center"/>
          </w:tcPr>
          <w:p w14:paraId="28FC9B73" w14:textId="77777777"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.009</w:t>
            </w:r>
          </w:p>
        </w:tc>
      </w:tr>
      <w:tr w:rsidR="00110576" w:rsidRPr="00572E69" w14:paraId="6936F173" w14:textId="77777777" w:rsidTr="00252377">
        <w:trPr>
          <w:trHeight w:val="340"/>
          <w:jc w:val="center"/>
        </w:trPr>
        <w:tc>
          <w:tcPr>
            <w:tcW w:w="939" w:type="pct"/>
            <w:tcBorders>
              <w:top w:val="nil"/>
              <w:bottom w:val="nil"/>
            </w:tcBorders>
            <w:shd w:val="clear" w:color="auto" w:fill="auto"/>
            <w:vAlign w:val="center"/>
          </w:tcPr>
          <w:p w14:paraId="3AE13682"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Özel Bilgiler</w:t>
            </w:r>
          </w:p>
        </w:tc>
        <w:tc>
          <w:tcPr>
            <w:tcW w:w="580" w:type="pct"/>
            <w:tcBorders>
              <w:top w:val="nil"/>
              <w:bottom w:val="nil"/>
            </w:tcBorders>
            <w:shd w:val="clear" w:color="auto" w:fill="auto"/>
            <w:vAlign w:val="center"/>
          </w:tcPr>
          <w:p w14:paraId="6CF4DCE2"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60.06</w:t>
            </w:r>
          </w:p>
        </w:tc>
        <w:tc>
          <w:tcPr>
            <w:tcW w:w="580" w:type="pct"/>
            <w:tcBorders>
              <w:top w:val="nil"/>
              <w:bottom w:val="nil"/>
            </w:tcBorders>
            <w:shd w:val="clear" w:color="auto" w:fill="auto"/>
            <w:vAlign w:val="center"/>
          </w:tcPr>
          <w:p w14:paraId="08CACB22"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4024.00</w:t>
            </w:r>
          </w:p>
        </w:tc>
        <w:tc>
          <w:tcPr>
            <w:tcW w:w="580" w:type="pct"/>
            <w:tcBorders>
              <w:top w:val="nil"/>
              <w:bottom w:val="nil"/>
            </w:tcBorders>
            <w:shd w:val="clear" w:color="auto" w:fill="auto"/>
            <w:vAlign w:val="center"/>
          </w:tcPr>
          <w:p w14:paraId="66DF82BC"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80.08</w:t>
            </w:r>
          </w:p>
        </w:tc>
        <w:tc>
          <w:tcPr>
            <w:tcW w:w="580" w:type="pct"/>
            <w:tcBorders>
              <w:top w:val="nil"/>
              <w:bottom w:val="nil"/>
            </w:tcBorders>
            <w:shd w:val="clear" w:color="auto" w:fill="auto"/>
            <w:vAlign w:val="center"/>
          </w:tcPr>
          <w:p w14:paraId="27A746A8"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5846.00</w:t>
            </w:r>
          </w:p>
        </w:tc>
        <w:tc>
          <w:tcPr>
            <w:tcW w:w="580" w:type="pct"/>
            <w:tcBorders>
              <w:top w:val="nil"/>
              <w:bottom w:val="nil"/>
              <w:right w:val="nil"/>
            </w:tcBorders>
            <w:shd w:val="clear" w:color="auto" w:fill="auto"/>
            <w:vAlign w:val="center"/>
          </w:tcPr>
          <w:p w14:paraId="574E6522"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1746.00</w:t>
            </w:r>
          </w:p>
        </w:tc>
        <w:tc>
          <w:tcPr>
            <w:tcW w:w="580" w:type="pct"/>
            <w:tcBorders>
              <w:top w:val="nil"/>
              <w:left w:val="nil"/>
              <w:bottom w:val="nil"/>
            </w:tcBorders>
            <w:shd w:val="clear" w:color="auto" w:fill="auto"/>
            <w:vAlign w:val="center"/>
          </w:tcPr>
          <w:p w14:paraId="758ABBD7"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-2.939</w:t>
            </w:r>
          </w:p>
        </w:tc>
        <w:tc>
          <w:tcPr>
            <w:tcW w:w="580" w:type="pct"/>
            <w:tcBorders>
              <w:top w:val="nil"/>
              <w:bottom w:val="nil"/>
            </w:tcBorders>
            <w:shd w:val="clear" w:color="auto" w:fill="auto"/>
            <w:vAlign w:val="center"/>
          </w:tcPr>
          <w:p w14:paraId="665515EC" w14:textId="77777777"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.003</w:t>
            </w:r>
          </w:p>
        </w:tc>
      </w:tr>
      <w:tr w:rsidR="00110576" w:rsidRPr="00572E69" w14:paraId="12304A72" w14:textId="77777777" w:rsidTr="00252377">
        <w:trPr>
          <w:trHeight w:val="340"/>
          <w:jc w:val="center"/>
        </w:trPr>
        <w:tc>
          <w:tcPr>
            <w:tcW w:w="939" w:type="pct"/>
            <w:tcBorders>
              <w:top w:val="nil"/>
              <w:bottom w:val="nil"/>
            </w:tcBorders>
            <w:shd w:val="clear" w:color="auto" w:fill="auto"/>
            <w:vAlign w:val="center"/>
          </w:tcPr>
          <w:p w14:paraId="7BD9A622"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Siber Zorbalık</w:t>
            </w:r>
          </w:p>
        </w:tc>
        <w:tc>
          <w:tcPr>
            <w:tcW w:w="580" w:type="pct"/>
            <w:tcBorders>
              <w:top w:val="nil"/>
              <w:bottom w:val="nil"/>
            </w:tcBorders>
            <w:shd w:val="clear" w:color="auto" w:fill="auto"/>
            <w:vAlign w:val="center"/>
          </w:tcPr>
          <w:p w14:paraId="67C772FD"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59.98</w:t>
            </w:r>
          </w:p>
        </w:tc>
        <w:tc>
          <w:tcPr>
            <w:tcW w:w="580" w:type="pct"/>
            <w:tcBorders>
              <w:top w:val="nil"/>
              <w:bottom w:val="nil"/>
            </w:tcBorders>
            <w:shd w:val="clear" w:color="auto" w:fill="auto"/>
            <w:vAlign w:val="center"/>
          </w:tcPr>
          <w:p w14:paraId="699351DD"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4018.50</w:t>
            </w:r>
          </w:p>
        </w:tc>
        <w:tc>
          <w:tcPr>
            <w:tcW w:w="580" w:type="pct"/>
            <w:tcBorders>
              <w:top w:val="nil"/>
              <w:bottom w:val="nil"/>
            </w:tcBorders>
            <w:shd w:val="clear" w:color="auto" w:fill="auto"/>
            <w:vAlign w:val="center"/>
          </w:tcPr>
          <w:p w14:paraId="53B87216"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80.16</w:t>
            </w:r>
          </w:p>
        </w:tc>
        <w:tc>
          <w:tcPr>
            <w:tcW w:w="580" w:type="pct"/>
            <w:tcBorders>
              <w:top w:val="nil"/>
              <w:bottom w:val="nil"/>
            </w:tcBorders>
            <w:shd w:val="clear" w:color="auto" w:fill="auto"/>
            <w:vAlign w:val="center"/>
          </w:tcPr>
          <w:p w14:paraId="65FD97EC"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5851.50</w:t>
            </w:r>
          </w:p>
        </w:tc>
        <w:tc>
          <w:tcPr>
            <w:tcW w:w="580" w:type="pct"/>
            <w:tcBorders>
              <w:top w:val="nil"/>
              <w:bottom w:val="nil"/>
              <w:right w:val="nil"/>
            </w:tcBorders>
            <w:shd w:val="clear" w:color="auto" w:fill="auto"/>
            <w:vAlign w:val="center"/>
          </w:tcPr>
          <w:p w14:paraId="4CBA2215"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1740.50</w:t>
            </w:r>
          </w:p>
        </w:tc>
        <w:tc>
          <w:tcPr>
            <w:tcW w:w="580" w:type="pct"/>
            <w:tcBorders>
              <w:top w:val="nil"/>
              <w:left w:val="nil"/>
              <w:bottom w:val="nil"/>
            </w:tcBorders>
            <w:shd w:val="clear" w:color="auto" w:fill="auto"/>
            <w:vAlign w:val="center"/>
          </w:tcPr>
          <w:p w14:paraId="1BBA684E"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-2.980</w:t>
            </w:r>
          </w:p>
        </w:tc>
        <w:tc>
          <w:tcPr>
            <w:tcW w:w="580" w:type="pct"/>
            <w:tcBorders>
              <w:top w:val="nil"/>
              <w:bottom w:val="nil"/>
            </w:tcBorders>
            <w:shd w:val="clear" w:color="auto" w:fill="auto"/>
            <w:vAlign w:val="center"/>
          </w:tcPr>
          <w:p w14:paraId="594048A8" w14:textId="77777777"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.003</w:t>
            </w:r>
          </w:p>
        </w:tc>
      </w:tr>
      <w:tr w:rsidR="00110576" w:rsidRPr="00572E69" w14:paraId="09448E84" w14:textId="77777777" w:rsidTr="00252377">
        <w:trPr>
          <w:trHeight w:val="340"/>
          <w:jc w:val="center"/>
        </w:trPr>
        <w:tc>
          <w:tcPr>
            <w:tcW w:w="939" w:type="pct"/>
            <w:tcBorders>
              <w:top w:val="nil"/>
              <w:bottom w:val="nil"/>
            </w:tcBorders>
            <w:shd w:val="clear" w:color="auto" w:fill="auto"/>
            <w:vAlign w:val="center"/>
          </w:tcPr>
          <w:p w14:paraId="61A4C317"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Zararlı İçerik</w:t>
            </w:r>
          </w:p>
        </w:tc>
        <w:tc>
          <w:tcPr>
            <w:tcW w:w="580" w:type="pct"/>
            <w:tcBorders>
              <w:top w:val="nil"/>
              <w:bottom w:val="nil"/>
            </w:tcBorders>
            <w:shd w:val="clear" w:color="auto" w:fill="auto"/>
            <w:vAlign w:val="center"/>
          </w:tcPr>
          <w:p w14:paraId="08DD34BB"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58.52</w:t>
            </w:r>
          </w:p>
        </w:tc>
        <w:tc>
          <w:tcPr>
            <w:tcW w:w="580" w:type="pct"/>
            <w:tcBorders>
              <w:top w:val="nil"/>
              <w:bottom w:val="nil"/>
            </w:tcBorders>
            <w:shd w:val="clear" w:color="auto" w:fill="auto"/>
            <w:vAlign w:val="center"/>
          </w:tcPr>
          <w:p w14:paraId="293CA893"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3921.00</w:t>
            </w:r>
          </w:p>
        </w:tc>
        <w:tc>
          <w:tcPr>
            <w:tcW w:w="580" w:type="pct"/>
            <w:tcBorders>
              <w:top w:val="nil"/>
              <w:bottom w:val="nil"/>
            </w:tcBorders>
            <w:shd w:val="clear" w:color="auto" w:fill="auto"/>
            <w:vAlign w:val="center"/>
          </w:tcPr>
          <w:p w14:paraId="171BE38D"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81.49</w:t>
            </w:r>
          </w:p>
        </w:tc>
        <w:tc>
          <w:tcPr>
            <w:tcW w:w="580" w:type="pct"/>
            <w:tcBorders>
              <w:top w:val="nil"/>
              <w:bottom w:val="nil"/>
            </w:tcBorders>
            <w:shd w:val="clear" w:color="auto" w:fill="auto"/>
            <w:vAlign w:val="center"/>
          </w:tcPr>
          <w:p w14:paraId="23F54B07"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5949.00</w:t>
            </w:r>
          </w:p>
        </w:tc>
        <w:tc>
          <w:tcPr>
            <w:tcW w:w="580" w:type="pct"/>
            <w:tcBorders>
              <w:top w:val="nil"/>
              <w:bottom w:val="nil"/>
              <w:right w:val="nil"/>
            </w:tcBorders>
            <w:shd w:val="clear" w:color="auto" w:fill="auto"/>
            <w:vAlign w:val="center"/>
          </w:tcPr>
          <w:p w14:paraId="144C04DE"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1643.00</w:t>
            </w:r>
          </w:p>
        </w:tc>
        <w:tc>
          <w:tcPr>
            <w:tcW w:w="580" w:type="pct"/>
            <w:tcBorders>
              <w:top w:val="nil"/>
              <w:left w:val="nil"/>
              <w:bottom w:val="nil"/>
            </w:tcBorders>
            <w:shd w:val="clear" w:color="auto" w:fill="auto"/>
            <w:vAlign w:val="center"/>
          </w:tcPr>
          <w:p w14:paraId="43636A67"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-3.381</w:t>
            </w:r>
          </w:p>
        </w:tc>
        <w:tc>
          <w:tcPr>
            <w:tcW w:w="580" w:type="pct"/>
            <w:tcBorders>
              <w:top w:val="nil"/>
              <w:bottom w:val="nil"/>
            </w:tcBorders>
            <w:shd w:val="clear" w:color="auto" w:fill="auto"/>
            <w:vAlign w:val="center"/>
          </w:tcPr>
          <w:p w14:paraId="57F5BC45" w14:textId="77777777"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.001</w:t>
            </w:r>
          </w:p>
        </w:tc>
      </w:tr>
      <w:tr w:rsidR="00110576" w:rsidRPr="00572E69" w14:paraId="7F3351A1" w14:textId="77777777" w:rsidTr="00252377">
        <w:trPr>
          <w:trHeight w:val="340"/>
          <w:jc w:val="center"/>
        </w:trPr>
        <w:tc>
          <w:tcPr>
            <w:tcW w:w="939" w:type="pct"/>
            <w:tcBorders>
              <w:top w:val="nil"/>
              <w:bottom w:val="nil"/>
            </w:tcBorders>
            <w:shd w:val="clear" w:color="auto" w:fill="auto"/>
            <w:vAlign w:val="center"/>
          </w:tcPr>
          <w:p w14:paraId="261C2390" w14:textId="77777777" w:rsidR="00110576" w:rsidRPr="00252377" w:rsidRDefault="00110576"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Zararlı İletişim</w:t>
            </w:r>
          </w:p>
        </w:tc>
        <w:tc>
          <w:tcPr>
            <w:tcW w:w="580" w:type="pct"/>
            <w:tcBorders>
              <w:top w:val="nil"/>
              <w:bottom w:val="nil"/>
            </w:tcBorders>
            <w:shd w:val="clear" w:color="auto" w:fill="auto"/>
            <w:vAlign w:val="center"/>
          </w:tcPr>
          <w:p w14:paraId="208D1B57"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59.51</w:t>
            </w:r>
          </w:p>
        </w:tc>
        <w:tc>
          <w:tcPr>
            <w:tcW w:w="580" w:type="pct"/>
            <w:tcBorders>
              <w:top w:val="nil"/>
              <w:bottom w:val="nil"/>
            </w:tcBorders>
            <w:shd w:val="clear" w:color="auto" w:fill="auto"/>
            <w:vAlign w:val="center"/>
          </w:tcPr>
          <w:p w14:paraId="605E8BC8"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3987.00</w:t>
            </w:r>
          </w:p>
        </w:tc>
        <w:tc>
          <w:tcPr>
            <w:tcW w:w="580" w:type="pct"/>
            <w:tcBorders>
              <w:top w:val="nil"/>
              <w:bottom w:val="nil"/>
            </w:tcBorders>
            <w:shd w:val="clear" w:color="auto" w:fill="auto"/>
            <w:vAlign w:val="center"/>
          </w:tcPr>
          <w:p w14:paraId="262553D2"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80.59</w:t>
            </w:r>
          </w:p>
        </w:tc>
        <w:tc>
          <w:tcPr>
            <w:tcW w:w="580" w:type="pct"/>
            <w:tcBorders>
              <w:top w:val="nil"/>
              <w:bottom w:val="nil"/>
            </w:tcBorders>
            <w:shd w:val="clear" w:color="auto" w:fill="auto"/>
            <w:vAlign w:val="center"/>
          </w:tcPr>
          <w:p w14:paraId="010D62CE"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5883.00</w:t>
            </w:r>
          </w:p>
        </w:tc>
        <w:tc>
          <w:tcPr>
            <w:tcW w:w="580" w:type="pct"/>
            <w:tcBorders>
              <w:top w:val="nil"/>
              <w:bottom w:val="nil"/>
              <w:right w:val="nil"/>
            </w:tcBorders>
            <w:shd w:val="clear" w:color="auto" w:fill="auto"/>
            <w:vAlign w:val="center"/>
          </w:tcPr>
          <w:p w14:paraId="79941F32"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1709.00</w:t>
            </w:r>
          </w:p>
        </w:tc>
        <w:tc>
          <w:tcPr>
            <w:tcW w:w="580" w:type="pct"/>
            <w:tcBorders>
              <w:top w:val="nil"/>
              <w:left w:val="nil"/>
              <w:bottom w:val="nil"/>
            </w:tcBorders>
            <w:shd w:val="clear" w:color="auto" w:fill="auto"/>
            <w:vAlign w:val="center"/>
          </w:tcPr>
          <w:p w14:paraId="427DC15E"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-3.351</w:t>
            </w:r>
          </w:p>
        </w:tc>
        <w:tc>
          <w:tcPr>
            <w:tcW w:w="580" w:type="pct"/>
            <w:tcBorders>
              <w:top w:val="nil"/>
              <w:bottom w:val="nil"/>
            </w:tcBorders>
            <w:shd w:val="clear" w:color="auto" w:fill="auto"/>
            <w:vAlign w:val="center"/>
          </w:tcPr>
          <w:p w14:paraId="6D70106F" w14:textId="77777777"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.001</w:t>
            </w:r>
          </w:p>
        </w:tc>
      </w:tr>
      <w:tr w:rsidR="00110576" w:rsidRPr="00572E69" w14:paraId="01CF812C" w14:textId="77777777" w:rsidTr="00252377">
        <w:trPr>
          <w:trHeight w:val="340"/>
          <w:jc w:val="center"/>
        </w:trPr>
        <w:tc>
          <w:tcPr>
            <w:tcW w:w="939" w:type="pct"/>
            <w:tcBorders>
              <w:top w:val="nil"/>
              <w:bottom w:val="single" w:sz="4" w:space="0" w:color="auto"/>
            </w:tcBorders>
            <w:shd w:val="clear" w:color="auto" w:fill="auto"/>
            <w:vAlign w:val="center"/>
          </w:tcPr>
          <w:p w14:paraId="6ECF8F7D" w14:textId="77777777" w:rsidR="00110576" w:rsidRPr="00572E69" w:rsidRDefault="00110576" w:rsidP="00252377">
            <w:pPr>
              <w:tabs>
                <w:tab w:val="left" w:pos="709"/>
              </w:tabs>
              <w:spacing w:after="0" w:line="240" w:lineRule="auto"/>
              <w:rPr>
                <w:rFonts w:ascii="Times New Roman" w:hAnsi="Times New Roman" w:cs="Times New Roman"/>
                <w:b/>
                <w:bCs/>
                <w:sz w:val="20"/>
                <w:szCs w:val="20"/>
              </w:rPr>
            </w:pPr>
            <w:r w:rsidRPr="00572E69">
              <w:rPr>
                <w:rFonts w:ascii="Times New Roman" w:hAnsi="Times New Roman" w:cs="Times New Roman"/>
                <w:b/>
                <w:bCs/>
                <w:sz w:val="20"/>
                <w:szCs w:val="20"/>
              </w:rPr>
              <w:t>Toplam</w:t>
            </w:r>
          </w:p>
        </w:tc>
        <w:tc>
          <w:tcPr>
            <w:tcW w:w="580" w:type="pct"/>
            <w:tcBorders>
              <w:top w:val="nil"/>
              <w:bottom w:val="single" w:sz="4" w:space="0" w:color="auto"/>
            </w:tcBorders>
            <w:shd w:val="clear" w:color="auto" w:fill="auto"/>
            <w:vAlign w:val="center"/>
          </w:tcPr>
          <w:p w14:paraId="2BC08DF2"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56.31</w:t>
            </w:r>
          </w:p>
        </w:tc>
        <w:tc>
          <w:tcPr>
            <w:tcW w:w="580" w:type="pct"/>
            <w:tcBorders>
              <w:top w:val="nil"/>
              <w:bottom w:val="single" w:sz="4" w:space="0" w:color="auto"/>
            </w:tcBorders>
            <w:shd w:val="clear" w:color="auto" w:fill="auto"/>
            <w:vAlign w:val="center"/>
          </w:tcPr>
          <w:p w14:paraId="1512472C"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3773.00</w:t>
            </w:r>
          </w:p>
        </w:tc>
        <w:tc>
          <w:tcPr>
            <w:tcW w:w="580" w:type="pct"/>
            <w:tcBorders>
              <w:top w:val="nil"/>
              <w:bottom w:val="single" w:sz="4" w:space="0" w:color="auto"/>
            </w:tcBorders>
            <w:shd w:val="clear" w:color="auto" w:fill="auto"/>
            <w:vAlign w:val="center"/>
          </w:tcPr>
          <w:p w14:paraId="794116AF"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83.52</w:t>
            </w:r>
          </w:p>
        </w:tc>
        <w:tc>
          <w:tcPr>
            <w:tcW w:w="580" w:type="pct"/>
            <w:tcBorders>
              <w:top w:val="nil"/>
              <w:bottom w:val="single" w:sz="4" w:space="0" w:color="auto"/>
            </w:tcBorders>
            <w:shd w:val="clear" w:color="auto" w:fill="auto"/>
            <w:vAlign w:val="center"/>
          </w:tcPr>
          <w:p w14:paraId="51101E26"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6097.00</w:t>
            </w:r>
          </w:p>
        </w:tc>
        <w:tc>
          <w:tcPr>
            <w:tcW w:w="580" w:type="pct"/>
            <w:tcBorders>
              <w:top w:val="nil"/>
              <w:bottom w:val="single" w:sz="4" w:space="0" w:color="auto"/>
              <w:right w:val="nil"/>
            </w:tcBorders>
            <w:shd w:val="clear" w:color="auto" w:fill="auto"/>
            <w:vAlign w:val="center"/>
          </w:tcPr>
          <w:p w14:paraId="72618B44"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1495.00</w:t>
            </w:r>
          </w:p>
        </w:tc>
        <w:tc>
          <w:tcPr>
            <w:tcW w:w="580" w:type="pct"/>
            <w:tcBorders>
              <w:top w:val="nil"/>
              <w:left w:val="nil"/>
              <w:bottom w:val="single" w:sz="4" w:space="0" w:color="auto"/>
            </w:tcBorders>
            <w:shd w:val="clear" w:color="auto" w:fill="auto"/>
            <w:vAlign w:val="center"/>
          </w:tcPr>
          <w:p w14:paraId="2328AC63" w14:textId="77777777" w:rsidR="00110576" w:rsidRPr="00572E69" w:rsidRDefault="00110576"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-3.968</w:t>
            </w:r>
          </w:p>
        </w:tc>
        <w:tc>
          <w:tcPr>
            <w:tcW w:w="580" w:type="pct"/>
            <w:tcBorders>
              <w:top w:val="nil"/>
              <w:bottom w:val="single" w:sz="4" w:space="0" w:color="auto"/>
            </w:tcBorders>
            <w:shd w:val="clear" w:color="auto" w:fill="auto"/>
            <w:vAlign w:val="center"/>
          </w:tcPr>
          <w:p w14:paraId="6A6A0F07" w14:textId="77777777" w:rsidR="00110576" w:rsidRPr="00572E69" w:rsidRDefault="00110576"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.000</w:t>
            </w:r>
          </w:p>
        </w:tc>
      </w:tr>
    </w:tbl>
    <w:p w14:paraId="5A47EDDA" w14:textId="77777777" w:rsidR="00EE2BFC" w:rsidRDefault="00EE2BFC" w:rsidP="001A28D6">
      <w:pPr>
        <w:spacing w:after="0" w:line="360" w:lineRule="auto"/>
        <w:jc w:val="both"/>
        <w:rPr>
          <w:rFonts w:ascii="Times New Roman" w:hAnsi="Times New Roman" w:cs="Times New Roman"/>
        </w:rPr>
      </w:pPr>
    </w:p>
    <w:p w14:paraId="34A58CC3" w14:textId="548FEE2A" w:rsidR="001A28D6" w:rsidRDefault="001A28D6" w:rsidP="001A28D6">
      <w:pPr>
        <w:spacing w:after="0" w:line="360" w:lineRule="auto"/>
        <w:jc w:val="both"/>
        <w:rPr>
          <w:rFonts w:ascii="Times New Roman" w:hAnsi="Times New Roman" w:cs="Times New Roman"/>
        </w:rPr>
      </w:pPr>
      <w:r w:rsidRPr="00572E69">
        <w:rPr>
          <w:rFonts w:ascii="Times New Roman" w:hAnsi="Times New Roman" w:cs="Times New Roman"/>
        </w:rPr>
        <w:t xml:space="preserve">Tablo 4 incelendiğinde, </w:t>
      </w:r>
      <w:r w:rsidR="000C160A" w:rsidRPr="00572E69">
        <w:rPr>
          <w:rFonts w:ascii="Times New Roman" w:hAnsi="Times New Roman" w:cs="Times New Roman"/>
        </w:rPr>
        <w:t xml:space="preserve">Çocuk </w:t>
      </w:r>
      <w:r w:rsidR="000C160A" w:rsidRPr="00572E69">
        <w:rPr>
          <w:rFonts w:ascii="Times New Roman" w:hAnsi="Times New Roman" w:cs="Times New Roman"/>
          <w:szCs w:val="18"/>
        </w:rPr>
        <w:t xml:space="preserve">Gelişimi Bölümü </w:t>
      </w:r>
      <w:r w:rsidRPr="00572E69">
        <w:rPr>
          <w:rFonts w:ascii="Times New Roman" w:hAnsi="Times New Roman" w:cs="Times New Roman"/>
        </w:rPr>
        <w:t xml:space="preserve">lisans öğrencilerinin sınıf düzeylerine göre çocukların karşılaştığı çevrimiçi risklere yönelik algıları anlamlı olarak farklılaşmaktadır (U=1495.00; Z=-3.968; p&lt;.001). 4. sınıf öğrencilerinin çocukların karşılaştığı çevrimiçi risklere yönelik algıları, 2. sınıf öğrencilerinin algılarından daha yüksektir. </w:t>
      </w:r>
    </w:p>
    <w:p w14:paraId="30B0A06B" w14:textId="77777777" w:rsidR="00CC444E" w:rsidRPr="00572E69" w:rsidRDefault="00CC444E" w:rsidP="001A28D6">
      <w:pPr>
        <w:spacing w:after="0" w:line="360" w:lineRule="auto"/>
        <w:jc w:val="both"/>
        <w:rPr>
          <w:rFonts w:ascii="Times New Roman" w:hAnsi="Times New Roman" w:cs="Times New Roman"/>
        </w:rPr>
      </w:pPr>
    </w:p>
    <w:p w14:paraId="2C789878" w14:textId="02DC0CDC" w:rsidR="00CE79F5" w:rsidRPr="00572E69" w:rsidRDefault="005378AE" w:rsidP="00CE79F5">
      <w:pPr>
        <w:spacing w:after="0" w:line="360" w:lineRule="auto"/>
        <w:jc w:val="both"/>
        <w:rPr>
          <w:rFonts w:ascii="Times New Roman" w:hAnsi="Times New Roman" w:cs="Times New Roman"/>
          <w:szCs w:val="18"/>
        </w:rPr>
      </w:pPr>
      <w:r w:rsidRPr="00572E69">
        <w:rPr>
          <w:rFonts w:ascii="Times New Roman" w:hAnsi="Times New Roman" w:cs="Times New Roman"/>
          <w:b/>
          <w:szCs w:val="18"/>
        </w:rPr>
        <w:t xml:space="preserve">Tablo 5. </w:t>
      </w:r>
      <w:r w:rsidRPr="00572E69">
        <w:rPr>
          <w:rFonts w:ascii="Times New Roman" w:hAnsi="Times New Roman" w:cs="Times New Roman"/>
          <w:szCs w:val="18"/>
        </w:rPr>
        <w:t xml:space="preserve">Çocuk </w:t>
      </w:r>
      <w:r w:rsidR="000C160A" w:rsidRPr="00572E69">
        <w:rPr>
          <w:rFonts w:ascii="Times New Roman" w:hAnsi="Times New Roman" w:cs="Times New Roman"/>
          <w:szCs w:val="18"/>
        </w:rPr>
        <w:t>Gelişimi Bölümü</w:t>
      </w:r>
      <w:r w:rsidRPr="00572E69">
        <w:rPr>
          <w:rFonts w:ascii="Times New Roman" w:hAnsi="Times New Roman" w:cs="Times New Roman"/>
          <w:szCs w:val="18"/>
        </w:rPr>
        <w:t xml:space="preserve"> </w:t>
      </w:r>
      <w:r w:rsidR="00FB1B10" w:rsidRPr="00572E69">
        <w:rPr>
          <w:rFonts w:ascii="Times New Roman" w:hAnsi="Times New Roman" w:cs="Times New Roman"/>
          <w:szCs w:val="18"/>
        </w:rPr>
        <w:t>Lisans Öğrencilerinin Çevrimiçi Risk Deneyimlerine Göre Çocukların Karşılaştığı Çevrimiçi Risklere Yönelik Algılarının Karşılaştırılması</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12"/>
        <w:gridCol w:w="1534"/>
        <w:gridCol w:w="1534"/>
        <w:gridCol w:w="1534"/>
        <w:gridCol w:w="1420"/>
        <w:gridCol w:w="1420"/>
        <w:gridCol w:w="1418"/>
      </w:tblGrid>
      <w:tr w:rsidR="005378AE" w:rsidRPr="00572E69" w14:paraId="047C7F72" w14:textId="77777777" w:rsidTr="00252377">
        <w:trPr>
          <w:trHeight w:val="340"/>
          <w:jc w:val="center"/>
        </w:trPr>
        <w:tc>
          <w:tcPr>
            <w:tcW w:w="888" w:type="pct"/>
            <w:vMerge w:val="restart"/>
            <w:shd w:val="clear" w:color="auto" w:fill="auto"/>
            <w:vAlign w:val="center"/>
          </w:tcPr>
          <w:p w14:paraId="5455173C" w14:textId="77777777" w:rsidR="005378AE" w:rsidRPr="00572E69" w:rsidRDefault="005378AE" w:rsidP="00252377">
            <w:pPr>
              <w:tabs>
                <w:tab w:val="left" w:pos="709"/>
              </w:tabs>
              <w:spacing w:after="0" w:line="240" w:lineRule="auto"/>
              <w:rPr>
                <w:rFonts w:ascii="Times New Roman" w:hAnsi="Times New Roman" w:cs="Times New Roman"/>
                <w:sz w:val="20"/>
                <w:szCs w:val="20"/>
              </w:rPr>
            </w:pPr>
          </w:p>
        </w:tc>
        <w:tc>
          <w:tcPr>
            <w:tcW w:w="712" w:type="pct"/>
            <w:tcBorders>
              <w:top w:val="single" w:sz="4" w:space="0" w:color="auto"/>
              <w:bottom w:val="nil"/>
            </w:tcBorders>
            <w:shd w:val="clear" w:color="auto" w:fill="auto"/>
            <w:vAlign w:val="center"/>
          </w:tcPr>
          <w:p w14:paraId="65072382" w14:textId="651D0DC0" w:rsidR="005378AE" w:rsidRPr="00572E69" w:rsidRDefault="005378AE"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 xml:space="preserve">Ben </w:t>
            </w:r>
            <w:r w:rsidRPr="00572E69">
              <w:rPr>
                <w:rFonts w:ascii="Times New Roman" w:hAnsi="Times New Roman" w:cs="Times New Roman"/>
                <w:sz w:val="20"/>
                <w:szCs w:val="20"/>
              </w:rPr>
              <w:t>(n=44)</w:t>
            </w:r>
          </w:p>
        </w:tc>
        <w:tc>
          <w:tcPr>
            <w:tcW w:w="712" w:type="pct"/>
            <w:tcBorders>
              <w:top w:val="single" w:sz="4" w:space="0" w:color="auto"/>
              <w:bottom w:val="nil"/>
            </w:tcBorders>
            <w:shd w:val="clear" w:color="auto" w:fill="auto"/>
            <w:vAlign w:val="center"/>
          </w:tcPr>
          <w:p w14:paraId="7C4A1B61" w14:textId="31D8480C" w:rsidR="005378AE" w:rsidRPr="00572E69" w:rsidRDefault="005378AE"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 xml:space="preserve">Çevrem </w:t>
            </w:r>
            <w:r w:rsidRPr="00572E69">
              <w:rPr>
                <w:rFonts w:ascii="Times New Roman" w:hAnsi="Times New Roman" w:cs="Times New Roman"/>
                <w:sz w:val="20"/>
                <w:szCs w:val="20"/>
              </w:rPr>
              <w:t>(n=44)</w:t>
            </w:r>
          </w:p>
        </w:tc>
        <w:tc>
          <w:tcPr>
            <w:tcW w:w="712" w:type="pct"/>
            <w:tcBorders>
              <w:top w:val="single" w:sz="4" w:space="0" w:color="auto"/>
              <w:bottom w:val="nil"/>
            </w:tcBorders>
            <w:shd w:val="clear" w:color="auto" w:fill="auto"/>
            <w:vAlign w:val="center"/>
          </w:tcPr>
          <w:p w14:paraId="7C2B11DD" w14:textId="41E4FC5B" w:rsidR="005378AE" w:rsidRPr="00572E69" w:rsidRDefault="005378AE" w:rsidP="00252377">
            <w:pPr>
              <w:tabs>
                <w:tab w:val="left" w:pos="709"/>
              </w:tabs>
              <w:spacing w:after="0" w:line="240" w:lineRule="auto"/>
              <w:jc w:val="center"/>
              <w:rPr>
                <w:rFonts w:ascii="Times New Roman" w:hAnsi="Times New Roman" w:cs="Times New Roman"/>
                <w:b/>
                <w:bCs/>
                <w:sz w:val="20"/>
                <w:szCs w:val="20"/>
              </w:rPr>
            </w:pPr>
            <w:r w:rsidRPr="00572E69">
              <w:rPr>
                <w:rFonts w:ascii="Times New Roman" w:hAnsi="Times New Roman" w:cs="Times New Roman"/>
                <w:b/>
                <w:bCs/>
                <w:sz w:val="20"/>
                <w:szCs w:val="20"/>
              </w:rPr>
              <w:t xml:space="preserve">Hayır </w:t>
            </w:r>
            <w:r w:rsidRPr="00572E69">
              <w:rPr>
                <w:rFonts w:ascii="Times New Roman" w:hAnsi="Times New Roman" w:cs="Times New Roman"/>
                <w:sz w:val="20"/>
                <w:szCs w:val="20"/>
              </w:rPr>
              <w:t>(n=52)</w:t>
            </w:r>
          </w:p>
        </w:tc>
        <w:tc>
          <w:tcPr>
            <w:tcW w:w="659" w:type="pct"/>
            <w:vMerge w:val="restart"/>
            <w:shd w:val="clear" w:color="auto" w:fill="auto"/>
            <w:vAlign w:val="center"/>
          </w:tcPr>
          <w:p w14:paraId="1B5956CE"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proofErr w:type="spellStart"/>
            <w:proofErr w:type="gramStart"/>
            <w:r w:rsidRPr="00572E69">
              <w:rPr>
                <w:rFonts w:ascii="Times New Roman" w:hAnsi="Times New Roman" w:cs="Times New Roman"/>
                <w:sz w:val="20"/>
                <w:szCs w:val="20"/>
              </w:rPr>
              <w:t>sd</w:t>
            </w:r>
            <w:proofErr w:type="spellEnd"/>
            <w:proofErr w:type="gramEnd"/>
          </w:p>
        </w:tc>
        <w:tc>
          <w:tcPr>
            <w:tcW w:w="659" w:type="pct"/>
            <w:vMerge w:val="restart"/>
            <w:shd w:val="clear" w:color="auto" w:fill="auto"/>
            <w:vAlign w:val="center"/>
          </w:tcPr>
          <w:p w14:paraId="4D63D8B4"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proofErr w:type="gramStart"/>
            <w:r w:rsidRPr="00572E69">
              <w:rPr>
                <w:rFonts w:ascii="Times New Roman" w:hAnsi="Times New Roman" w:cs="Times New Roman"/>
                <w:bCs/>
                <w:sz w:val="20"/>
                <w:szCs w:val="20"/>
              </w:rPr>
              <w:t>χ</w:t>
            </w:r>
            <w:proofErr w:type="gramEnd"/>
            <w:r w:rsidRPr="00572E69">
              <w:rPr>
                <w:rFonts w:ascii="Times New Roman" w:hAnsi="Times New Roman" w:cs="Times New Roman"/>
                <w:bCs/>
                <w:sz w:val="20"/>
                <w:szCs w:val="20"/>
                <w:vertAlign w:val="superscript"/>
              </w:rPr>
              <w:t>2</w:t>
            </w:r>
          </w:p>
        </w:tc>
        <w:tc>
          <w:tcPr>
            <w:tcW w:w="658" w:type="pct"/>
            <w:vMerge w:val="restart"/>
            <w:shd w:val="clear" w:color="auto" w:fill="auto"/>
            <w:vAlign w:val="center"/>
          </w:tcPr>
          <w:p w14:paraId="0A7D5041"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proofErr w:type="gramStart"/>
            <w:r w:rsidRPr="00572E69">
              <w:rPr>
                <w:rFonts w:ascii="Times New Roman" w:hAnsi="Times New Roman" w:cs="Times New Roman"/>
                <w:sz w:val="20"/>
                <w:szCs w:val="20"/>
              </w:rPr>
              <w:t>p</w:t>
            </w:r>
            <w:proofErr w:type="gramEnd"/>
          </w:p>
        </w:tc>
      </w:tr>
      <w:tr w:rsidR="005378AE" w:rsidRPr="00572E69" w14:paraId="5F469C56" w14:textId="77777777" w:rsidTr="00252377">
        <w:trPr>
          <w:trHeight w:val="340"/>
          <w:jc w:val="center"/>
        </w:trPr>
        <w:tc>
          <w:tcPr>
            <w:tcW w:w="888" w:type="pct"/>
            <w:vMerge/>
            <w:shd w:val="clear" w:color="auto" w:fill="auto"/>
            <w:vAlign w:val="center"/>
          </w:tcPr>
          <w:p w14:paraId="3731E3E0" w14:textId="77777777" w:rsidR="005378AE" w:rsidRPr="00572E69" w:rsidRDefault="005378AE" w:rsidP="00252377">
            <w:pPr>
              <w:tabs>
                <w:tab w:val="left" w:pos="709"/>
              </w:tabs>
              <w:spacing w:after="0" w:line="240" w:lineRule="auto"/>
              <w:rPr>
                <w:rFonts w:ascii="Times New Roman" w:hAnsi="Times New Roman" w:cs="Times New Roman"/>
                <w:sz w:val="20"/>
                <w:szCs w:val="20"/>
              </w:rPr>
            </w:pPr>
          </w:p>
        </w:tc>
        <w:tc>
          <w:tcPr>
            <w:tcW w:w="712" w:type="pct"/>
            <w:tcBorders>
              <w:top w:val="nil"/>
            </w:tcBorders>
            <w:shd w:val="clear" w:color="auto" w:fill="auto"/>
            <w:vAlign w:val="center"/>
          </w:tcPr>
          <w:p w14:paraId="0FFFC957"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SO</w:t>
            </w:r>
          </w:p>
        </w:tc>
        <w:tc>
          <w:tcPr>
            <w:tcW w:w="712" w:type="pct"/>
            <w:tcBorders>
              <w:top w:val="nil"/>
            </w:tcBorders>
            <w:shd w:val="clear" w:color="auto" w:fill="auto"/>
            <w:vAlign w:val="center"/>
          </w:tcPr>
          <w:p w14:paraId="62DBD496"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SO</w:t>
            </w:r>
          </w:p>
        </w:tc>
        <w:tc>
          <w:tcPr>
            <w:tcW w:w="712" w:type="pct"/>
            <w:tcBorders>
              <w:top w:val="nil"/>
            </w:tcBorders>
            <w:shd w:val="clear" w:color="auto" w:fill="auto"/>
            <w:vAlign w:val="center"/>
          </w:tcPr>
          <w:p w14:paraId="2677715C"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SO</w:t>
            </w:r>
          </w:p>
        </w:tc>
        <w:tc>
          <w:tcPr>
            <w:tcW w:w="659" w:type="pct"/>
            <w:vMerge/>
            <w:shd w:val="clear" w:color="auto" w:fill="auto"/>
            <w:vAlign w:val="center"/>
          </w:tcPr>
          <w:p w14:paraId="4F449B5B"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p>
        </w:tc>
        <w:tc>
          <w:tcPr>
            <w:tcW w:w="659" w:type="pct"/>
            <w:vMerge/>
            <w:shd w:val="clear" w:color="auto" w:fill="auto"/>
            <w:vAlign w:val="center"/>
          </w:tcPr>
          <w:p w14:paraId="1608D019"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p>
        </w:tc>
        <w:tc>
          <w:tcPr>
            <w:tcW w:w="658" w:type="pct"/>
            <w:vMerge/>
            <w:shd w:val="clear" w:color="auto" w:fill="auto"/>
            <w:vAlign w:val="center"/>
          </w:tcPr>
          <w:p w14:paraId="6B2400FB"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p>
        </w:tc>
      </w:tr>
      <w:tr w:rsidR="005378AE" w:rsidRPr="00572E69" w14:paraId="1F3E03D9" w14:textId="77777777" w:rsidTr="00252377">
        <w:trPr>
          <w:trHeight w:val="340"/>
          <w:jc w:val="center"/>
        </w:trPr>
        <w:tc>
          <w:tcPr>
            <w:tcW w:w="888" w:type="pct"/>
            <w:tcBorders>
              <w:bottom w:val="nil"/>
            </w:tcBorders>
            <w:shd w:val="clear" w:color="auto" w:fill="auto"/>
            <w:vAlign w:val="center"/>
          </w:tcPr>
          <w:p w14:paraId="32E87286" w14:textId="77777777" w:rsidR="005378AE" w:rsidRPr="00252377" w:rsidRDefault="005378AE"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Cinsellik</w:t>
            </w:r>
          </w:p>
        </w:tc>
        <w:tc>
          <w:tcPr>
            <w:tcW w:w="712" w:type="pct"/>
            <w:tcBorders>
              <w:bottom w:val="nil"/>
            </w:tcBorders>
            <w:shd w:val="clear" w:color="auto" w:fill="auto"/>
            <w:vAlign w:val="center"/>
          </w:tcPr>
          <w:p w14:paraId="1A7E4C02"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71.53</w:t>
            </w:r>
          </w:p>
        </w:tc>
        <w:tc>
          <w:tcPr>
            <w:tcW w:w="712" w:type="pct"/>
            <w:tcBorders>
              <w:bottom w:val="nil"/>
            </w:tcBorders>
            <w:shd w:val="clear" w:color="auto" w:fill="auto"/>
            <w:vAlign w:val="center"/>
          </w:tcPr>
          <w:p w14:paraId="7A36AD95"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61.81</w:t>
            </w:r>
          </w:p>
        </w:tc>
        <w:tc>
          <w:tcPr>
            <w:tcW w:w="712" w:type="pct"/>
            <w:tcBorders>
              <w:bottom w:val="nil"/>
            </w:tcBorders>
            <w:shd w:val="clear" w:color="auto" w:fill="auto"/>
            <w:vAlign w:val="center"/>
          </w:tcPr>
          <w:p w14:paraId="1EAE2A90"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76.98</w:t>
            </w:r>
          </w:p>
        </w:tc>
        <w:tc>
          <w:tcPr>
            <w:tcW w:w="659" w:type="pct"/>
            <w:tcBorders>
              <w:bottom w:val="nil"/>
              <w:right w:val="nil"/>
            </w:tcBorders>
            <w:shd w:val="clear" w:color="auto" w:fill="auto"/>
            <w:vAlign w:val="center"/>
          </w:tcPr>
          <w:p w14:paraId="1AA38C7D"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w:t>
            </w:r>
          </w:p>
        </w:tc>
        <w:tc>
          <w:tcPr>
            <w:tcW w:w="659" w:type="pct"/>
            <w:tcBorders>
              <w:left w:val="nil"/>
              <w:bottom w:val="nil"/>
            </w:tcBorders>
            <w:shd w:val="clear" w:color="auto" w:fill="auto"/>
            <w:vAlign w:val="center"/>
          </w:tcPr>
          <w:p w14:paraId="0F515767"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3.959</w:t>
            </w:r>
          </w:p>
        </w:tc>
        <w:tc>
          <w:tcPr>
            <w:tcW w:w="658" w:type="pct"/>
            <w:tcBorders>
              <w:bottom w:val="nil"/>
            </w:tcBorders>
            <w:shd w:val="clear" w:color="auto" w:fill="auto"/>
            <w:vAlign w:val="center"/>
          </w:tcPr>
          <w:p w14:paraId="3E92C28A"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.138</w:t>
            </w:r>
          </w:p>
        </w:tc>
      </w:tr>
      <w:tr w:rsidR="005378AE" w:rsidRPr="00572E69" w14:paraId="5BCB6745" w14:textId="77777777" w:rsidTr="00252377">
        <w:trPr>
          <w:trHeight w:val="340"/>
          <w:jc w:val="center"/>
        </w:trPr>
        <w:tc>
          <w:tcPr>
            <w:tcW w:w="888" w:type="pct"/>
            <w:tcBorders>
              <w:top w:val="nil"/>
              <w:bottom w:val="nil"/>
            </w:tcBorders>
            <w:shd w:val="clear" w:color="auto" w:fill="auto"/>
            <w:vAlign w:val="center"/>
          </w:tcPr>
          <w:p w14:paraId="29265BE6" w14:textId="77777777" w:rsidR="005378AE" w:rsidRPr="00252377" w:rsidRDefault="005378AE"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Hesaplar</w:t>
            </w:r>
          </w:p>
        </w:tc>
        <w:tc>
          <w:tcPr>
            <w:tcW w:w="712" w:type="pct"/>
            <w:tcBorders>
              <w:top w:val="nil"/>
              <w:bottom w:val="nil"/>
            </w:tcBorders>
            <w:shd w:val="clear" w:color="auto" w:fill="auto"/>
            <w:vAlign w:val="center"/>
          </w:tcPr>
          <w:p w14:paraId="3FA045A5"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68.30</w:t>
            </w:r>
          </w:p>
        </w:tc>
        <w:tc>
          <w:tcPr>
            <w:tcW w:w="712" w:type="pct"/>
            <w:tcBorders>
              <w:top w:val="nil"/>
              <w:bottom w:val="nil"/>
            </w:tcBorders>
            <w:shd w:val="clear" w:color="auto" w:fill="auto"/>
            <w:vAlign w:val="center"/>
          </w:tcPr>
          <w:p w14:paraId="029CA289"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64.05</w:t>
            </w:r>
          </w:p>
        </w:tc>
        <w:tc>
          <w:tcPr>
            <w:tcW w:w="712" w:type="pct"/>
            <w:tcBorders>
              <w:top w:val="nil"/>
              <w:bottom w:val="nil"/>
            </w:tcBorders>
            <w:shd w:val="clear" w:color="auto" w:fill="auto"/>
            <w:vAlign w:val="center"/>
          </w:tcPr>
          <w:p w14:paraId="4E142235"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77.83</w:t>
            </w:r>
          </w:p>
        </w:tc>
        <w:tc>
          <w:tcPr>
            <w:tcW w:w="659" w:type="pct"/>
            <w:tcBorders>
              <w:top w:val="nil"/>
              <w:bottom w:val="nil"/>
              <w:right w:val="nil"/>
            </w:tcBorders>
            <w:shd w:val="clear" w:color="auto" w:fill="auto"/>
            <w:vAlign w:val="center"/>
          </w:tcPr>
          <w:p w14:paraId="75712D2F"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w:t>
            </w:r>
          </w:p>
        </w:tc>
        <w:tc>
          <w:tcPr>
            <w:tcW w:w="659" w:type="pct"/>
            <w:tcBorders>
              <w:top w:val="nil"/>
              <w:left w:val="nil"/>
              <w:bottom w:val="nil"/>
            </w:tcBorders>
            <w:shd w:val="clear" w:color="auto" w:fill="auto"/>
            <w:vAlign w:val="center"/>
          </w:tcPr>
          <w:p w14:paraId="11DF646E"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3.039</w:t>
            </w:r>
          </w:p>
        </w:tc>
        <w:tc>
          <w:tcPr>
            <w:tcW w:w="658" w:type="pct"/>
            <w:tcBorders>
              <w:top w:val="nil"/>
              <w:bottom w:val="nil"/>
            </w:tcBorders>
            <w:shd w:val="clear" w:color="auto" w:fill="auto"/>
            <w:vAlign w:val="center"/>
          </w:tcPr>
          <w:p w14:paraId="421C8948"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.219</w:t>
            </w:r>
          </w:p>
        </w:tc>
      </w:tr>
      <w:tr w:rsidR="005378AE" w:rsidRPr="00572E69" w14:paraId="017E26D2" w14:textId="77777777" w:rsidTr="00252377">
        <w:trPr>
          <w:trHeight w:val="340"/>
          <w:jc w:val="center"/>
        </w:trPr>
        <w:tc>
          <w:tcPr>
            <w:tcW w:w="888" w:type="pct"/>
            <w:tcBorders>
              <w:top w:val="nil"/>
              <w:bottom w:val="nil"/>
            </w:tcBorders>
            <w:shd w:val="clear" w:color="auto" w:fill="auto"/>
            <w:vAlign w:val="center"/>
          </w:tcPr>
          <w:p w14:paraId="2545B349" w14:textId="77777777" w:rsidR="005378AE" w:rsidRPr="00252377" w:rsidRDefault="005378AE"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Özel Bilgiler</w:t>
            </w:r>
          </w:p>
        </w:tc>
        <w:tc>
          <w:tcPr>
            <w:tcW w:w="712" w:type="pct"/>
            <w:tcBorders>
              <w:top w:val="nil"/>
              <w:bottom w:val="nil"/>
            </w:tcBorders>
            <w:shd w:val="clear" w:color="auto" w:fill="auto"/>
            <w:vAlign w:val="center"/>
          </w:tcPr>
          <w:p w14:paraId="7DFBBC9A"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66.49</w:t>
            </w:r>
          </w:p>
        </w:tc>
        <w:tc>
          <w:tcPr>
            <w:tcW w:w="712" w:type="pct"/>
            <w:tcBorders>
              <w:top w:val="nil"/>
              <w:bottom w:val="nil"/>
            </w:tcBorders>
            <w:shd w:val="clear" w:color="auto" w:fill="auto"/>
            <w:vAlign w:val="center"/>
          </w:tcPr>
          <w:p w14:paraId="3D7F4BEB"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68.24</w:t>
            </w:r>
          </w:p>
        </w:tc>
        <w:tc>
          <w:tcPr>
            <w:tcW w:w="712" w:type="pct"/>
            <w:tcBorders>
              <w:top w:val="nil"/>
              <w:bottom w:val="nil"/>
            </w:tcBorders>
            <w:shd w:val="clear" w:color="auto" w:fill="auto"/>
            <w:vAlign w:val="center"/>
          </w:tcPr>
          <w:p w14:paraId="57904678"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75.81</w:t>
            </w:r>
          </w:p>
        </w:tc>
        <w:tc>
          <w:tcPr>
            <w:tcW w:w="659" w:type="pct"/>
            <w:tcBorders>
              <w:top w:val="nil"/>
              <w:bottom w:val="nil"/>
              <w:right w:val="nil"/>
            </w:tcBorders>
            <w:shd w:val="clear" w:color="auto" w:fill="auto"/>
            <w:vAlign w:val="center"/>
          </w:tcPr>
          <w:p w14:paraId="54EC4A1A"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w:t>
            </w:r>
          </w:p>
        </w:tc>
        <w:tc>
          <w:tcPr>
            <w:tcW w:w="659" w:type="pct"/>
            <w:tcBorders>
              <w:top w:val="nil"/>
              <w:left w:val="nil"/>
              <w:bottom w:val="nil"/>
            </w:tcBorders>
            <w:shd w:val="clear" w:color="auto" w:fill="auto"/>
            <w:vAlign w:val="center"/>
          </w:tcPr>
          <w:p w14:paraId="07E39F7D"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1.479</w:t>
            </w:r>
          </w:p>
        </w:tc>
        <w:tc>
          <w:tcPr>
            <w:tcW w:w="658" w:type="pct"/>
            <w:tcBorders>
              <w:top w:val="nil"/>
              <w:bottom w:val="nil"/>
            </w:tcBorders>
            <w:shd w:val="clear" w:color="auto" w:fill="auto"/>
            <w:vAlign w:val="center"/>
          </w:tcPr>
          <w:p w14:paraId="426A424C"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.477</w:t>
            </w:r>
          </w:p>
        </w:tc>
      </w:tr>
      <w:tr w:rsidR="005378AE" w:rsidRPr="00572E69" w14:paraId="35BE6151" w14:textId="77777777" w:rsidTr="00252377">
        <w:trPr>
          <w:trHeight w:val="340"/>
          <w:jc w:val="center"/>
        </w:trPr>
        <w:tc>
          <w:tcPr>
            <w:tcW w:w="888" w:type="pct"/>
            <w:tcBorders>
              <w:top w:val="nil"/>
              <w:bottom w:val="nil"/>
            </w:tcBorders>
            <w:shd w:val="clear" w:color="auto" w:fill="auto"/>
            <w:vAlign w:val="center"/>
          </w:tcPr>
          <w:p w14:paraId="5FA3E528" w14:textId="77777777" w:rsidR="005378AE" w:rsidRPr="00252377" w:rsidRDefault="005378AE"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Siber Zorbalık</w:t>
            </w:r>
          </w:p>
        </w:tc>
        <w:tc>
          <w:tcPr>
            <w:tcW w:w="712" w:type="pct"/>
            <w:tcBorders>
              <w:top w:val="nil"/>
              <w:bottom w:val="nil"/>
            </w:tcBorders>
            <w:shd w:val="clear" w:color="auto" w:fill="auto"/>
            <w:vAlign w:val="center"/>
          </w:tcPr>
          <w:p w14:paraId="2D9B2971"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69.28</w:t>
            </w:r>
          </w:p>
        </w:tc>
        <w:tc>
          <w:tcPr>
            <w:tcW w:w="712" w:type="pct"/>
            <w:tcBorders>
              <w:top w:val="nil"/>
              <w:bottom w:val="nil"/>
            </w:tcBorders>
            <w:shd w:val="clear" w:color="auto" w:fill="auto"/>
            <w:vAlign w:val="center"/>
          </w:tcPr>
          <w:p w14:paraId="3491A74C"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63.27</w:t>
            </w:r>
          </w:p>
        </w:tc>
        <w:tc>
          <w:tcPr>
            <w:tcW w:w="712" w:type="pct"/>
            <w:tcBorders>
              <w:top w:val="nil"/>
              <w:bottom w:val="nil"/>
            </w:tcBorders>
            <w:shd w:val="clear" w:color="auto" w:fill="auto"/>
            <w:vAlign w:val="center"/>
          </w:tcPr>
          <w:p w14:paraId="52CBE0E1"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77.64</w:t>
            </w:r>
          </w:p>
        </w:tc>
        <w:tc>
          <w:tcPr>
            <w:tcW w:w="659" w:type="pct"/>
            <w:tcBorders>
              <w:top w:val="nil"/>
              <w:bottom w:val="nil"/>
              <w:right w:val="nil"/>
            </w:tcBorders>
            <w:shd w:val="clear" w:color="auto" w:fill="auto"/>
            <w:vAlign w:val="center"/>
          </w:tcPr>
          <w:p w14:paraId="727F0282"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w:t>
            </w:r>
          </w:p>
        </w:tc>
        <w:tc>
          <w:tcPr>
            <w:tcW w:w="659" w:type="pct"/>
            <w:tcBorders>
              <w:top w:val="nil"/>
              <w:left w:val="nil"/>
              <w:bottom w:val="nil"/>
            </w:tcBorders>
            <w:shd w:val="clear" w:color="auto" w:fill="auto"/>
            <w:vAlign w:val="center"/>
          </w:tcPr>
          <w:p w14:paraId="0D902F37"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3.132</w:t>
            </w:r>
          </w:p>
        </w:tc>
        <w:tc>
          <w:tcPr>
            <w:tcW w:w="658" w:type="pct"/>
            <w:tcBorders>
              <w:top w:val="nil"/>
              <w:bottom w:val="nil"/>
            </w:tcBorders>
            <w:shd w:val="clear" w:color="auto" w:fill="auto"/>
            <w:vAlign w:val="center"/>
          </w:tcPr>
          <w:p w14:paraId="6F6FF95D"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.209</w:t>
            </w:r>
          </w:p>
        </w:tc>
      </w:tr>
      <w:tr w:rsidR="005378AE" w:rsidRPr="00572E69" w14:paraId="0B4A1D4B" w14:textId="77777777" w:rsidTr="00252377">
        <w:trPr>
          <w:trHeight w:val="340"/>
          <w:jc w:val="center"/>
        </w:trPr>
        <w:tc>
          <w:tcPr>
            <w:tcW w:w="888" w:type="pct"/>
            <w:tcBorders>
              <w:top w:val="nil"/>
              <w:bottom w:val="nil"/>
            </w:tcBorders>
            <w:shd w:val="clear" w:color="auto" w:fill="auto"/>
            <w:vAlign w:val="center"/>
          </w:tcPr>
          <w:p w14:paraId="63A83611" w14:textId="77777777" w:rsidR="005378AE" w:rsidRPr="00252377" w:rsidRDefault="005378AE"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Zararlı İçerik</w:t>
            </w:r>
          </w:p>
        </w:tc>
        <w:tc>
          <w:tcPr>
            <w:tcW w:w="712" w:type="pct"/>
            <w:tcBorders>
              <w:top w:val="nil"/>
              <w:bottom w:val="nil"/>
            </w:tcBorders>
            <w:shd w:val="clear" w:color="auto" w:fill="auto"/>
            <w:vAlign w:val="center"/>
          </w:tcPr>
          <w:p w14:paraId="472F1B9E"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67.09</w:t>
            </w:r>
          </w:p>
        </w:tc>
        <w:tc>
          <w:tcPr>
            <w:tcW w:w="712" w:type="pct"/>
            <w:tcBorders>
              <w:top w:val="nil"/>
              <w:bottom w:val="nil"/>
            </w:tcBorders>
            <w:shd w:val="clear" w:color="auto" w:fill="auto"/>
            <w:vAlign w:val="center"/>
          </w:tcPr>
          <w:p w14:paraId="75435662"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62.81</w:t>
            </w:r>
          </w:p>
        </w:tc>
        <w:tc>
          <w:tcPr>
            <w:tcW w:w="712" w:type="pct"/>
            <w:tcBorders>
              <w:top w:val="nil"/>
              <w:bottom w:val="nil"/>
            </w:tcBorders>
            <w:shd w:val="clear" w:color="auto" w:fill="auto"/>
            <w:vAlign w:val="center"/>
          </w:tcPr>
          <w:p w14:paraId="3355F393"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79.89</w:t>
            </w:r>
          </w:p>
        </w:tc>
        <w:tc>
          <w:tcPr>
            <w:tcW w:w="659" w:type="pct"/>
            <w:tcBorders>
              <w:top w:val="nil"/>
              <w:bottom w:val="nil"/>
              <w:right w:val="nil"/>
            </w:tcBorders>
            <w:shd w:val="clear" w:color="auto" w:fill="auto"/>
            <w:vAlign w:val="center"/>
          </w:tcPr>
          <w:p w14:paraId="036E1F8E"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w:t>
            </w:r>
          </w:p>
        </w:tc>
        <w:tc>
          <w:tcPr>
            <w:tcW w:w="659" w:type="pct"/>
            <w:tcBorders>
              <w:top w:val="nil"/>
              <w:left w:val="nil"/>
              <w:bottom w:val="nil"/>
            </w:tcBorders>
            <w:shd w:val="clear" w:color="auto" w:fill="auto"/>
            <w:vAlign w:val="center"/>
          </w:tcPr>
          <w:p w14:paraId="32BD3333"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4.777</w:t>
            </w:r>
          </w:p>
        </w:tc>
        <w:tc>
          <w:tcPr>
            <w:tcW w:w="658" w:type="pct"/>
            <w:tcBorders>
              <w:top w:val="nil"/>
              <w:bottom w:val="nil"/>
            </w:tcBorders>
            <w:shd w:val="clear" w:color="auto" w:fill="auto"/>
            <w:vAlign w:val="center"/>
          </w:tcPr>
          <w:p w14:paraId="1F61F03D"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.092</w:t>
            </w:r>
          </w:p>
        </w:tc>
      </w:tr>
      <w:tr w:rsidR="005378AE" w:rsidRPr="00572E69" w14:paraId="639B453F" w14:textId="77777777" w:rsidTr="00252377">
        <w:trPr>
          <w:trHeight w:val="340"/>
          <w:jc w:val="center"/>
        </w:trPr>
        <w:tc>
          <w:tcPr>
            <w:tcW w:w="888" w:type="pct"/>
            <w:tcBorders>
              <w:top w:val="nil"/>
              <w:bottom w:val="nil"/>
            </w:tcBorders>
            <w:shd w:val="clear" w:color="auto" w:fill="auto"/>
            <w:vAlign w:val="center"/>
          </w:tcPr>
          <w:p w14:paraId="35528483" w14:textId="77777777" w:rsidR="005378AE" w:rsidRPr="00252377" w:rsidRDefault="005378AE" w:rsidP="00252377">
            <w:pPr>
              <w:tabs>
                <w:tab w:val="left" w:pos="709"/>
              </w:tabs>
              <w:spacing w:after="0" w:line="240" w:lineRule="auto"/>
              <w:rPr>
                <w:rFonts w:ascii="Times New Roman" w:hAnsi="Times New Roman" w:cs="Times New Roman"/>
                <w:bCs/>
                <w:sz w:val="20"/>
                <w:szCs w:val="20"/>
              </w:rPr>
            </w:pPr>
            <w:r w:rsidRPr="00252377">
              <w:rPr>
                <w:rFonts w:ascii="Times New Roman" w:hAnsi="Times New Roman" w:cs="Times New Roman"/>
                <w:bCs/>
                <w:sz w:val="20"/>
                <w:szCs w:val="20"/>
              </w:rPr>
              <w:t>Zararlı İletişim</w:t>
            </w:r>
          </w:p>
        </w:tc>
        <w:tc>
          <w:tcPr>
            <w:tcW w:w="712" w:type="pct"/>
            <w:tcBorders>
              <w:top w:val="nil"/>
              <w:bottom w:val="nil"/>
            </w:tcBorders>
            <w:shd w:val="clear" w:color="auto" w:fill="auto"/>
            <w:vAlign w:val="center"/>
          </w:tcPr>
          <w:p w14:paraId="39B26D42"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69.48</w:t>
            </w:r>
          </w:p>
        </w:tc>
        <w:tc>
          <w:tcPr>
            <w:tcW w:w="712" w:type="pct"/>
            <w:tcBorders>
              <w:top w:val="nil"/>
              <w:bottom w:val="nil"/>
            </w:tcBorders>
            <w:shd w:val="clear" w:color="auto" w:fill="auto"/>
            <w:vAlign w:val="center"/>
          </w:tcPr>
          <w:p w14:paraId="0D164463"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63.64</w:t>
            </w:r>
          </w:p>
        </w:tc>
        <w:tc>
          <w:tcPr>
            <w:tcW w:w="712" w:type="pct"/>
            <w:tcBorders>
              <w:top w:val="nil"/>
              <w:bottom w:val="nil"/>
            </w:tcBorders>
            <w:shd w:val="clear" w:color="auto" w:fill="auto"/>
            <w:vAlign w:val="center"/>
          </w:tcPr>
          <w:p w14:paraId="2A4A416A"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77.17</w:t>
            </w:r>
          </w:p>
        </w:tc>
        <w:tc>
          <w:tcPr>
            <w:tcW w:w="659" w:type="pct"/>
            <w:tcBorders>
              <w:top w:val="nil"/>
              <w:bottom w:val="nil"/>
              <w:right w:val="nil"/>
            </w:tcBorders>
            <w:shd w:val="clear" w:color="auto" w:fill="auto"/>
            <w:vAlign w:val="center"/>
          </w:tcPr>
          <w:p w14:paraId="7DBC42DD"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w:t>
            </w:r>
          </w:p>
        </w:tc>
        <w:tc>
          <w:tcPr>
            <w:tcW w:w="659" w:type="pct"/>
            <w:tcBorders>
              <w:top w:val="nil"/>
              <w:left w:val="nil"/>
              <w:bottom w:val="nil"/>
            </w:tcBorders>
            <w:shd w:val="clear" w:color="auto" w:fill="auto"/>
            <w:vAlign w:val="center"/>
          </w:tcPr>
          <w:p w14:paraId="3A5E23CD"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3.208</w:t>
            </w:r>
          </w:p>
        </w:tc>
        <w:tc>
          <w:tcPr>
            <w:tcW w:w="658" w:type="pct"/>
            <w:tcBorders>
              <w:top w:val="nil"/>
              <w:bottom w:val="nil"/>
            </w:tcBorders>
            <w:shd w:val="clear" w:color="auto" w:fill="auto"/>
            <w:vAlign w:val="center"/>
          </w:tcPr>
          <w:p w14:paraId="489051B4"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.201</w:t>
            </w:r>
          </w:p>
        </w:tc>
      </w:tr>
      <w:tr w:rsidR="005378AE" w:rsidRPr="00572E69" w14:paraId="6AB315FB" w14:textId="77777777" w:rsidTr="00252377">
        <w:trPr>
          <w:trHeight w:val="340"/>
          <w:jc w:val="center"/>
        </w:trPr>
        <w:tc>
          <w:tcPr>
            <w:tcW w:w="888" w:type="pct"/>
            <w:tcBorders>
              <w:top w:val="nil"/>
              <w:bottom w:val="single" w:sz="4" w:space="0" w:color="auto"/>
            </w:tcBorders>
            <w:shd w:val="clear" w:color="auto" w:fill="auto"/>
            <w:vAlign w:val="center"/>
          </w:tcPr>
          <w:p w14:paraId="56BC8071" w14:textId="77777777" w:rsidR="005378AE" w:rsidRPr="00572E69" w:rsidRDefault="005378AE" w:rsidP="00252377">
            <w:pPr>
              <w:tabs>
                <w:tab w:val="left" w:pos="709"/>
              </w:tabs>
              <w:spacing w:after="0" w:line="240" w:lineRule="auto"/>
              <w:rPr>
                <w:rFonts w:ascii="Times New Roman" w:hAnsi="Times New Roman" w:cs="Times New Roman"/>
                <w:b/>
                <w:bCs/>
                <w:sz w:val="20"/>
                <w:szCs w:val="20"/>
              </w:rPr>
            </w:pPr>
            <w:r w:rsidRPr="00572E69">
              <w:rPr>
                <w:rFonts w:ascii="Times New Roman" w:hAnsi="Times New Roman" w:cs="Times New Roman"/>
                <w:b/>
                <w:bCs/>
                <w:sz w:val="20"/>
                <w:szCs w:val="20"/>
              </w:rPr>
              <w:t>Toplam</w:t>
            </w:r>
          </w:p>
        </w:tc>
        <w:tc>
          <w:tcPr>
            <w:tcW w:w="712" w:type="pct"/>
            <w:tcBorders>
              <w:top w:val="nil"/>
              <w:bottom w:val="single" w:sz="4" w:space="0" w:color="auto"/>
            </w:tcBorders>
            <w:shd w:val="clear" w:color="auto" w:fill="auto"/>
            <w:vAlign w:val="center"/>
          </w:tcPr>
          <w:p w14:paraId="189840E0"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68.35</w:t>
            </w:r>
          </w:p>
        </w:tc>
        <w:tc>
          <w:tcPr>
            <w:tcW w:w="712" w:type="pct"/>
            <w:tcBorders>
              <w:top w:val="nil"/>
              <w:bottom w:val="single" w:sz="4" w:space="0" w:color="auto"/>
            </w:tcBorders>
            <w:shd w:val="clear" w:color="auto" w:fill="auto"/>
            <w:vAlign w:val="center"/>
          </w:tcPr>
          <w:p w14:paraId="23FD9257"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61.50</w:t>
            </w:r>
          </w:p>
        </w:tc>
        <w:tc>
          <w:tcPr>
            <w:tcW w:w="712" w:type="pct"/>
            <w:tcBorders>
              <w:top w:val="nil"/>
              <w:bottom w:val="single" w:sz="4" w:space="0" w:color="auto"/>
            </w:tcBorders>
            <w:shd w:val="clear" w:color="auto" w:fill="auto"/>
            <w:vAlign w:val="center"/>
          </w:tcPr>
          <w:p w14:paraId="51E3D996" w14:textId="77777777" w:rsidR="005378AE" w:rsidRPr="00B94BFD" w:rsidRDefault="005378AE" w:rsidP="00252377">
            <w:pPr>
              <w:tabs>
                <w:tab w:val="left" w:pos="709"/>
              </w:tabs>
              <w:spacing w:after="0" w:line="240" w:lineRule="auto"/>
              <w:jc w:val="center"/>
              <w:rPr>
                <w:rFonts w:ascii="Times New Roman" w:hAnsi="Times New Roman" w:cs="Times New Roman"/>
                <w:sz w:val="20"/>
                <w:szCs w:val="20"/>
              </w:rPr>
            </w:pPr>
            <w:r w:rsidRPr="00B94BFD">
              <w:rPr>
                <w:rFonts w:ascii="Times New Roman" w:hAnsi="Times New Roman" w:cs="Times New Roman"/>
                <w:sz w:val="20"/>
                <w:szCs w:val="20"/>
              </w:rPr>
              <w:t>79.93</w:t>
            </w:r>
          </w:p>
        </w:tc>
        <w:tc>
          <w:tcPr>
            <w:tcW w:w="659" w:type="pct"/>
            <w:tcBorders>
              <w:top w:val="nil"/>
              <w:bottom w:val="single" w:sz="4" w:space="0" w:color="auto"/>
              <w:right w:val="nil"/>
            </w:tcBorders>
            <w:shd w:val="clear" w:color="auto" w:fill="auto"/>
            <w:vAlign w:val="center"/>
          </w:tcPr>
          <w:p w14:paraId="2D1F425C"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2</w:t>
            </w:r>
          </w:p>
        </w:tc>
        <w:tc>
          <w:tcPr>
            <w:tcW w:w="659" w:type="pct"/>
            <w:tcBorders>
              <w:top w:val="nil"/>
              <w:left w:val="nil"/>
              <w:bottom w:val="single" w:sz="4" w:space="0" w:color="auto"/>
            </w:tcBorders>
            <w:shd w:val="clear" w:color="auto" w:fill="auto"/>
            <w:vAlign w:val="center"/>
          </w:tcPr>
          <w:p w14:paraId="2341885C"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5.111</w:t>
            </w:r>
          </w:p>
        </w:tc>
        <w:tc>
          <w:tcPr>
            <w:tcW w:w="658" w:type="pct"/>
            <w:tcBorders>
              <w:top w:val="nil"/>
              <w:bottom w:val="single" w:sz="4" w:space="0" w:color="auto"/>
            </w:tcBorders>
            <w:shd w:val="clear" w:color="auto" w:fill="auto"/>
            <w:vAlign w:val="center"/>
          </w:tcPr>
          <w:p w14:paraId="2418E918" w14:textId="77777777" w:rsidR="005378AE" w:rsidRPr="00572E69" w:rsidRDefault="005378AE" w:rsidP="00252377">
            <w:pPr>
              <w:tabs>
                <w:tab w:val="left" w:pos="709"/>
              </w:tabs>
              <w:spacing w:after="0" w:line="240" w:lineRule="auto"/>
              <w:jc w:val="center"/>
              <w:rPr>
                <w:rFonts w:ascii="Times New Roman" w:hAnsi="Times New Roman" w:cs="Times New Roman"/>
                <w:sz w:val="20"/>
                <w:szCs w:val="20"/>
              </w:rPr>
            </w:pPr>
            <w:r w:rsidRPr="00572E69">
              <w:rPr>
                <w:rFonts w:ascii="Times New Roman" w:hAnsi="Times New Roman" w:cs="Times New Roman"/>
                <w:sz w:val="20"/>
                <w:szCs w:val="20"/>
              </w:rPr>
              <w:t>.078</w:t>
            </w:r>
          </w:p>
        </w:tc>
      </w:tr>
    </w:tbl>
    <w:p w14:paraId="0F1C8633" w14:textId="7CDCE31D" w:rsidR="005378AE" w:rsidRPr="00572E69" w:rsidRDefault="005378AE" w:rsidP="00CE79F5">
      <w:pPr>
        <w:spacing w:after="0" w:line="360" w:lineRule="auto"/>
        <w:jc w:val="both"/>
        <w:rPr>
          <w:rFonts w:ascii="Times New Roman" w:hAnsi="Times New Roman" w:cs="Times New Roman"/>
        </w:rPr>
      </w:pPr>
    </w:p>
    <w:p w14:paraId="17232873" w14:textId="3DEDDBD0" w:rsidR="005378AE" w:rsidRPr="00572E69" w:rsidRDefault="005378AE" w:rsidP="00CE79F5">
      <w:pPr>
        <w:spacing w:after="0" w:line="360" w:lineRule="auto"/>
        <w:jc w:val="both"/>
        <w:rPr>
          <w:rFonts w:ascii="Times New Roman" w:hAnsi="Times New Roman" w:cs="Times New Roman"/>
        </w:rPr>
      </w:pPr>
      <w:r w:rsidRPr="00572E69">
        <w:rPr>
          <w:rFonts w:ascii="Times New Roman" w:hAnsi="Times New Roman" w:cs="Times New Roman"/>
        </w:rPr>
        <w:t xml:space="preserve">Tablo 5 incelendiğinde, </w:t>
      </w:r>
      <w:r w:rsidR="000C160A" w:rsidRPr="00572E69">
        <w:rPr>
          <w:rFonts w:ascii="Times New Roman" w:hAnsi="Times New Roman" w:cs="Times New Roman"/>
        </w:rPr>
        <w:t>Ç</w:t>
      </w:r>
      <w:r w:rsidRPr="00572E69">
        <w:rPr>
          <w:rFonts w:ascii="Times New Roman" w:hAnsi="Times New Roman" w:cs="Times New Roman"/>
        </w:rPr>
        <w:t xml:space="preserve">ocuk </w:t>
      </w:r>
      <w:r w:rsidR="000C160A" w:rsidRPr="00572E69">
        <w:rPr>
          <w:rFonts w:ascii="Times New Roman" w:hAnsi="Times New Roman" w:cs="Times New Roman"/>
        </w:rPr>
        <w:t>G</w:t>
      </w:r>
      <w:r w:rsidRPr="00572E69">
        <w:rPr>
          <w:rFonts w:ascii="Times New Roman" w:hAnsi="Times New Roman" w:cs="Times New Roman"/>
        </w:rPr>
        <w:t xml:space="preserve">elişimi </w:t>
      </w:r>
      <w:r w:rsidR="000C160A" w:rsidRPr="00572E69">
        <w:rPr>
          <w:rFonts w:ascii="Times New Roman" w:hAnsi="Times New Roman" w:cs="Times New Roman"/>
        </w:rPr>
        <w:t xml:space="preserve">Bölümü </w:t>
      </w:r>
      <w:r w:rsidRPr="00572E69">
        <w:rPr>
          <w:rFonts w:ascii="Times New Roman" w:hAnsi="Times New Roman" w:cs="Times New Roman"/>
        </w:rPr>
        <w:t xml:space="preserve">lisans öğrencilerinin çocukların karşılaştığı çevrimiçi risklere yönelik algıları (alt boyutlar dahil) çevrimiçi risk deneyimlerine göre farklılık göstermemektedir (p&gt;.05). </w:t>
      </w:r>
    </w:p>
    <w:p w14:paraId="66A982EA" w14:textId="77777777" w:rsidR="005378AE" w:rsidRPr="00572E69" w:rsidRDefault="005378AE" w:rsidP="00CE79F5">
      <w:pPr>
        <w:spacing w:after="0" w:line="360" w:lineRule="auto"/>
        <w:jc w:val="both"/>
        <w:rPr>
          <w:rFonts w:ascii="Times New Roman" w:hAnsi="Times New Roman" w:cs="Times New Roman"/>
        </w:rPr>
      </w:pPr>
    </w:p>
    <w:p w14:paraId="0D25B321" w14:textId="4C7F45B2" w:rsidR="005378AE" w:rsidRPr="00572E69" w:rsidRDefault="00C572DD" w:rsidP="005378AE">
      <w:pPr>
        <w:spacing w:after="0" w:line="360" w:lineRule="auto"/>
        <w:jc w:val="center"/>
        <w:rPr>
          <w:rFonts w:ascii="Times New Roman" w:hAnsi="Times New Roman" w:cs="Times New Roman"/>
          <w:b/>
        </w:rPr>
      </w:pPr>
      <w:r w:rsidRPr="00572E69">
        <w:rPr>
          <w:rFonts w:ascii="Times New Roman" w:hAnsi="Times New Roman" w:cs="Times New Roman"/>
          <w:b/>
        </w:rPr>
        <w:lastRenderedPageBreak/>
        <w:t>Tartışm</w:t>
      </w:r>
      <w:r w:rsidR="00CC444E">
        <w:rPr>
          <w:rFonts w:ascii="Times New Roman" w:hAnsi="Times New Roman" w:cs="Times New Roman"/>
          <w:b/>
        </w:rPr>
        <w:t>a</w:t>
      </w:r>
    </w:p>
    <w:p w14:paraId="5F759BE9" w14:textId="496137C4" w:rsidR="005378AE" w:rsidRDefault="005378AE" w:rsidP="005378AE">
      <w:pPr>
        <w:spacing w:after="0" w:line="360" w:lineRule="auto"/>
        <w:jc w:val="both"/>
        <w:rPr>
          <w:rFonts w:ascii="Times New Roman" w:hAnsi="Times New Roman" w:cs="Times New Roman"/>
        </w:rPr>
      </w:pPr>
      <w:r w:rsidRPr="00572E69">
        <w:rPr>
          <w:rFonts w:ascii="Times New Roman" w:hAnsi="Times New Roman" w:cs="Times New Roman"/>
        </w:rPr>
        <w:t xml:space="preserve">Araştırma verilerinin analizinden elde edilen bulgular, </w:t>
      </w:r>
      <w:r w:rsidR="003E6763" w:rsidRPr="00572E69">
        <w:rPr>
          <w:rFonts w:ascii="Times New Roman" w:hAnsi="Times New Roman" w:cs="Times New Roman"/>
        </w:rPr>
        <w:t xml:space="preserve">Çocuk </w:t>
      </w:r>
      <w:r w:rsidR="003E6763" w:rsidRPr="00572E69">
        <w:rPr>
          <w:rFonts w:ascii="Times New Roman" w:hAnsi="Times New Roman" w:cs="Times New Roman"/>
          <w:szCs w:val="18"/>
        </w:rPr>
        <w:t xml:space="preserve">Gelişimi Bölümü </w:t>
      </w:r>
      <w:r w:rsidRPr="00572E69">
        <w:rPr>
          <w:rFonts w:ascii="Times New Roman" w:hAnsi="Times New Roman" w:cs="Times New Roman"/>
        </w:rPr>
        <w:t>lisans öğrencilerinin çocukların karşılaştığı çevrimiçi risklere yönelik algılarının yüksek olduğunu göstermektedir</w:t>
      </w:r>
      <w:r w:rsidR="00AD2F5F" w:rsidRPr="00572E69">
        <w:rPr>
          <w:rFonts w:ascii="Times New Roman" w:hAnsi="Times New Roman" w:cs="Times New Roman"/>
        </w:rPr>
        <w:t xml:space="preserve"> (Tablo 3)</w:t>
      </w:r>
      <w:r w:rsidRPr="00572E69">
        <w:rPr>
          <w:rFonts w:ascii="Times New Roman" w:hAnsi="Times New Roman" w:cs="Times New Roman"/>
        </w:rPr>
        <w:t xml:space="preserve">. Sınıf öğretmenleri, sınıf öğretmenliği lisans öğrencileri ve sınıf öğretmenliği bölümü öğretim elemanları olmak üzere farklı gruplarla yapılan araştırmalarda da katılımcıların risk algılarının yüksek olduğu belirlenmiştir (Dönmez, 2015; Dönmez </w:t>
      </w:r>
      <w:r w:rsidR="0018675A" w:rsidRPr="00572E69">
        <w:rPr>
          <w:rFonts w:ascii="Times New Roman" w:hAnsi="Times New Roman" w:cs="Times New Roman"/>
        </w:rPr>
        <w:t>&amp;</w:t>
      </w:r>
      <w:r w:rsidRPr="00572E69">
        <w:rPr>
          <w:rFonts w:ascii="Times New Roman" w:hAnsi="Times New Roman" w:cs="Times New Roman"/>
        </w:rPr>
        <w:t xml:space="preserve"> Odabaşı, 2015</w:t>
      </w:r>
      <w:r w:rsidR="0018675A" w:rsidRPr="00572E69">
        <w:rPr>
          <w:rFonts w:ascii="Times New Roman" w:hAnsi="Times New Roman" w:cs="Times New Roman"/>
        </w:rPr>
        <w:t>; Bayar, 2019</w:t>
      </w:r>
      <w:r w:rsidRPr="00572E69">
        <w:rPr>
          <w:rFonts w:ascii="Times New Roman" w:hAnsi="Times New Roman" w:cs="Times New Roman"/>
        </w:rPr>
        <w:t xml:space="preserve">). Çocuklarla çalışan profesyonellerin çocukların ihtiyaçları, ilgileri ve gelişim özelliklerinden yola çıkarak karşı karşıya kalabilecekleri risklere karşı daha hassas oldukları ve bu nedenle risklere karşı algılarının yüksek olabileceği düşünülmektedir. </w:t>
      </w:r>
    </w:p>
    <w:p w14:paraId="73B2D80B" w14:textId="3B3CA72C" w:rsidR="005378AE" w:rsidRPr="00572E69" w:rsidRDefault="005378AE" w:rsidP="005378AE">
      <w:pPr>
        <w:spacing w:after="0" w:line="360" w:lineRule="auto"/>
        <w:jc w:val="both"/>
        <w:rPr>
          <w:rFonts w:ascii="Times New Roman" w:hAnsi="Times New Roman" w:cs="Times New Roman"/>
        </w:rPr>
      </w:pPr>
    </w:p>
    <w:p w14:paraId="7E8DEB42" w14:textId="2B1C7377" w:rsidR="005378AE" w:rsidRPr="00572E69" w:rsidRDefault="005378AE" w:rsidP="005378AE">
      <w:pPr>
        <w:spacing w:after="0" w:line="360" w:lineRule="auto"/>
        <w:jc w:val="both"/>
        <w:rPr>
          <w:rFonts w:ascii="Times New Roman" w:hAnsi="Times New Roman" w:cs="Times New Roman"/>
        </w:rPr>
      </w:pPr>
      <w:r w:rsidRPr="00572E69">
        <w:rPr>
          <w:rFonts w:ascii="Times New Roman" w:hAnsi="Times New Roman" w:cs="Times New Roman"/>
        </w:rPr>
        <w:t xml:space="preserve">Çocukların maruz kalabileceği riskleri değerlendirmek ve çocuklara rehberlik edebilmek açısından çocuklarla çalışan çocuk gelişimcilerin bilgi düzeylerinin yüksek olması çocukların sağlıklı gelişimi açısından önemlidir. </w:t>
      </w:r>
      <w:proofErr w:type="spellStart"/>
      <w:r w:rsidRPr="00572E69">
        <w:rPr>
          <w:rFonts w:ascii="Times New Roman" w:hAnsi="Times New Roman" w:cs="Times New Roman"/>
        </w:rPr>
        <w:t>Kaşıkcı</w:t>
      </w:r>
      <w:proofErr w:type="spellEnd"/>
      <w:r w:rsidRPr="00572E69">
        <w:rPr>
          <w:rFonts w:ascii="Times New Roman" w:hAnsi="Times New Roman" w:cs="Times New Roman"/>
        </w:rPr>
        <w:t xml:space="preserve"> </w:t>
      </w:r>
      <w:r w:rsidR="0018675A" w:rsidRPr="00572E69">
        <w:rPr>
          <w:rStyle w:val="BEU-FBE-GenelMetinChar"/>
          <w:sz w:val="22"/>
          <w:szCs w:val="22"/>
        </w:rPr>
        <w:t>ve ark</w:t>
      </w:r>
      <w:r w:rsidRPr="00572E69">
        <w:rPr>
          <w:rFonts w:ascii="Times New Roman" w:hAnsi="Times New Roman" w:cs="Times New Roman"/>
        </w:rPr>
        <w:t xml:space="preserve">. (2014) araştırmalarında, öğretmenlerin çevrimiçi riskler ve internet kullanımı konusunda önemli bilgi kaynağı olduklarını ortaya koymuştur. </w:t>
      </w:r>
    </w:p>
    <w:p w14:paraId="6FFCE3D2" w14:textId="18693C08" w:rsidR="005378AE" w:rsidRPr="00572E69" w:rsidRDefault="005378AE" w:rsidP="005378AE">
      <w:pPr>
        <w:spacing w:after="0" w:line="360" w:lineRule="auto"/>
        <w:jc w:val="both"/>
        <w:rPr>
          <w:rFonts w:ascii="Times New Roman" w:hAnsi="Times New Roman" w:cs="Times New Roman"/>
        </w:rPr>
      </w:pPr>
    </w:p>
    <w:p w14:paraId="31E780E1" w14:textId="19481540" w:rsidR="00A77F1C" w:rsidRPr="00572E69" w:rsidRDefault="00A77F1C" w:rsidP="00A77F1C">
      <w:pPr>
        <w:spacing w:after="0" w:line="360" w:lineRule="auto"/>
        <w:jc w:val="center"/>
        <w:rPr>
          <w:rFonts w:ascii="Times New Roman" w:hAnsi="Times New Roman" w:cs="Times New Roman"/>
          <w:b/>
        </w:rPr>
      </w:pPr>
      <w:r w:rsidRPr="00572E69">
        <w:rPr>
          <w:rFonts w:ascii="Times New Roman" w:hAnsi="Times New Roman" w:cs="Times New Roman"/>
          <w:b/>
        </w:rPr>
        <w:t>Sonuç ve Öneriler</w:t>
      </w:r>
    </w:p>
    <w:p w14:paraId="50DB70E0" w14:textId="014AE2B9" w:rsidR="005378AE" w:rsidRPr="00572E69" w:rsidRDefault="005378AE" w:rsidP="005378AE">
      <w:pPr>
        <w:spacing w:after="0" w:line="360" w:lineRule="auto"/>
        <w:jc w:val="both"/>
        <w:rPr>
          <w:rFonts w:ascii="Times New Roman" w:hAnsi="Times New Roman" w:cs="Times New Roman"/>
        </w:rPr>
      </w:pPr>
      <w:r w:rsidRPr="00572E69">
        <w:rPr>
          <w:rFonts w:ascii="Times New Roman" w:hAnsi="Times New Roman" w:cs="Times New Roman"/>
        </w:rPr>
        <w:t xml:space="preserve">Araştırmada sonuç olarak, sınıf düzeyi daha yüksek olan ve güvenli internet kullanımı konusunda eğitim alan </w:t>
      </w:r>
      <w:r w:rsidR="00A77F1C" w:rsidRPr="00572E69">
        <w:rPr>
          <w:rFonts w:ascii="Times New Roman" w:hAnsi="Times New Roman" w:cs="Times New Roman"/>
        </w:rPr>
        <w:t xml:space="preserve">Çocuk </w:t>
      </w:r>
      <w:r w:rsidR="00A77F1C" w:rsidRPr="00572E69">
        <w:rPr>
          <w:rFonts w:ascii="Times New Roman" w:hAnsi="Times New Roman" w:cs="Times New Roman"/>
          <w:szCs w:val="18"/>
        </w:rPr>
        <w:t>Gelişimi Bölümü</w:t>
      </w:r>
      <w:r w:rsidRPr="00572E69">
        <w:rPr>
          <w:rFonts w:ascii="Times New Roman" w:hAnsi="Times New Roman" w:cs="Times New Roman"/>
        </w:rPr>
        <w:t xml:space="preserve"> lisans öğrencilerinin çocukların karşılaştıkları çevrimiçi risklere karşı algılarının yüksek olduğu ancak çevrimiçi risklere maruz kalma durumlarına göre anlamlı bir farklılık ortaya çıkmadığı görülmüştür. Çocuk </w:t>
      </w:r>
      <w:r w:rsidR="00A77F1C" w:rsidRPr="00572E69">
        <w:rPr>
          <w:rFonts w:ascii="Times New Roman" w:hAnsi="Times New Roman" w:cs="Times New Roman"/>
        </w:rPr>
        <w:t>G</w:t>
      </w:r>
      <w:r w:rsidRPr="00572E69">
        <w:rPr>
          <w:rFonts w:ascii="Times New Roman" w:hAnsi="Times New Roman" w:cs="Times New Roman"/>
        </w:rPr>
        <w:t xml:space="preserve">elişimi </w:t>
      </w:r>
      <w:r w:rsidR="00A77F1C" w:rsidRPr="00572E69">
        <w:rPr>
          <w:rFonts w:ascii="Times New Roman" w:hAnsi="Times New Roman" w:cs="Times New Roman"/>
        </w:rPr>
        <w:t>Bölümü</w:t>
      </w:r>
      <w:r w:rsidR="00A77F1C" w:rsidRPr="00572E69">
        <w:rPr>
          <w:rFonts w:ascii="Times New Roman" w:hAnsi="Times New Roman" w:cs="Times New Roman"/>
          <w:color w:val="FF0000"/>
        </w:rPr>
        <w:t xml:space="preserve"> </w:t>
      </w:r>
      <w:r w:rsidRPr="00572E69">
        <w:rPr>
          <w:rFonts w:ascii="Times New Roman" w:hAnsi="Times New Roman" w:cs="Times New Roman"/>
        </w:rPr>
        <w:t xml:space="preserve">lisans öğrencileriyle yapılan bu araştırmanın, farklı araştırmalarda sağlık, eğitim, sosyal hizmet, adalet alanlarında çalışan çocuk gelişimcilerle de planlanarak, çocuk gelişimcilerin çocukların çevrimiçi risklere yönelik algılarının belirlenmesi ve elde edilen sonuçlar doğrultusunda </w:t>
      </w:r>
      <w:r w:rsidR="00C1046F" w:rsidRPr="00572E69">
        <w:rPr>
          <w:rFonts w:ascii="Times New Roman" w:hAnsi="Times New Roman" w:cs="Times New Roman"/>
        </w:rPr>
        <w:t xml:space="preserve">hizmet içi eğitim </w:t>
      </w:r>
      <w:r w:rsidRPr="00572E69">
        <w:rPr>
          <w:rFonts w:ascii="Times New Roman" w:hAnsi="Times New Roman" w:cs="Times New Roman"/>
        </w:rPr>
        <w:t xml:space="preserve">programlarının oluşturulması sağlanabilir. </w:t>
      </w:r>
    </w:p>
    <w:p w14:paraId="01D223F9" w14:textId="77777777" w:rsidR="008F1499" w:rsidRDefault="008F1499" w:rsidP="008F1499">
      <w:pPr>
        <w:spacing w:after="0" w:line="360" w:lineRule="auto"/>
        <w:jc w:val="both"/>
        <w:rPr>
          <w:rFonts w:ascii="Times New Roman" w:hAnsi="Times New Roman" w:cs="Times New Roman"/>
          <w:b/>
          <w:szCs w:val="20"/>
        </w:rPr>
      </w:pPr>
    </w:p>
    <w:p w14:paraId="2890BF00" w14:textId="042E5DD3" w:rsidR="008F1499" w:rsidRPr="002B511F" w:rsidRDefault="008F1499" w:rsidP="008F1499">
      <w:pPr>
        <w:spacing w:after="0" w:line="360" w:lineRule="auto"/>
        <w:jc w:val="both"/>
        <w:rPr>
          <w:rFonts w:ascii="Times New Roman" w:hAnsi="Times New Roman" w:cs="Times New Roman"/>
          <w:b/>
        </w:rPr>
      </w:pPr>
      <w:r w:rsidRPr="002B511F">
        <w:rPr>
          <w:rFonts w:ascii="Times New Roman" w:hAnsi="Times New Roman" w:cs="Times New Roman"/>
          <w:b/>
        </w:rPr>
        <w:t>Etik Kurul Beyanı</w:t>
      </w:r>
    </w:p>
    <w:p w14:paraId="1AB35407" w14:textId="1ACEA220" w:rsidR="00255BA3" w:rsidRPr="002B511F" w:rsidRDefault="008F1499" w:rsidP="00255BA3">
      <w:pPr>
        <w:spacing w:after="0" w:line="360" w:lineRule="auto"/>
        <w:jc w:val="both"/>
        <w:rPr>
          <w:rFonts w:ascii="Times New Roman" w:hAnsi="Times New Roman" w:cs="Times New Roman"/>
          <w:b/>
        </w:rPr>
      </w:pPr>
      <w:r w:rsidRPr="002B511F">
        <w:rPr>
          <w:rStyle w:val="BEU-FBE-GenelMetinChar"/>
          <w:sz w:val="22"/>
          <w:szCs w:val="22"/>
        </w:rPr>
        <w:t>Araştırma, Ankara Üniversitesi Etik Kurul Başkanlığından (11/12/2017–20/332) alınan etik kurul onayı kapsamında gerçekleşmiştir.</w:t>
      </w:r>
    </w:p>
    <w:p w14:paraId="7985514F" w14:textId="77777777" w:rsidR="0005693E" w:rsidRPr="002B511F" w:rsidRDefault="0005693E" w:rsidP="0005693E">
      <w:pPr>
        <w:spacing w:after="0" w:line="360" w:lineRule="auto"/>
        <w:ind w:right="566"/>
        <w:jc w:val="both"/>
        <w:rPr>
          <w:rFonts w:ascii="Times New Roman" w:hAnsi="Times New Roman" w:cs="Times New Roman"/>
          <w:b/>
        </w:rPr>
      </w:pPr>
      <w:r w:rsidRPr="002B511F">
        <w:rPr>
          <w:rFonts w:ascii="Times New Roman" w:hAnsi="Times New Roman" w:cs="Times New Roman"/>
          <w:b/>
        </w:rPr>
        <w:t>Çıkar Çatışması</w:t>
      </w:r>
    </w:p>
    <w:p w14:paraId="0A8D46AD" w14:textId="18E705E3" w:rsidR="0005693E" w:rsidRPr="002B511F" w:rsidRDefault="0005693E" w:rsidP="0005693E">
      <w:pPr>
        <w:spacing w:after="0" w:line="360" w:lineRule="auto"/>
        <w:jc w:val="both"/>
        <w:rPr>
          <w:rFonts w:ascii="Times New Roman" w:hAnsi="Times New Roman" w:cs="Times New Roman"/>
        </w:rPr>
      </w:pPr>
      <w:r w:rsidRPr="002B511F">
        <w:rPr>
          <w:rFonts w:ascii="Times New Roman" w:hAnsi="Times New Roman" w:cs="Times New Roman"/>
        </w:rPr>
        <w:t>Herhangi bir çıkar çatışması bulunmamaktadır.</w:t>
      </w:r>
    </w:p>
    <w:p w14:paraId="71D99A2C" w14:textId="2D290028" w:rsidR="008F1499" w:rsidRPr="002B511F" w:rsidRDefault="008F1499" w:rsidP="0005693E">
      <w:pPr>
        <w:spacing w:after="0" w:line="360" w:lineRule="auto"/>
        <w:jc w:val="both"/>
        <w:rPr>
          <w:rFonts w:ascii="Times New Roman" w:hAnsi="Times New Roman" w:cs="Times New Roman"/>
        </w:rPr>
      </w:pPr>
      <w:r w:rsidRPr="002B511F">
        <w:rPr>
          <w:rFonts w:ascii="Times New Roman" w:hAnsi="Times New Roman" w:cs="Times New Roman"/>
          <w:b/>
          <w:bCs/>
        </w:rPr>
        <w:t>Teşekkür</w:t>
      </w:r>
      <w:r w:rsidRPr="002B511F">
        <w:rPr>
          <w:rFonts w:ascii="Times New Roman" w:hAnsi="Times New Roman" w:cs="Times New Roman"/>
        </w:rPr>
        <w:t xml:space="preserve"> (isteğe bağlı)</w:t>
      </w:r>
    </w:p>
    <w:p w14:paraId="18F7C68A" w14:textId="17682444" w:rsidR="008F1499" w:rsidRPr="002B511F" w:rsidRDefault="008F1499" w:rsidP="0005693E">
      <w:pPr>
        <w:spacing w:after="0" w:line="360" w:lineRule="auto"/>
        <w:jc w:val="both"/>
        <w:rPr>
          <w:rFonts w:ascii="Times New Roman" w:hAnsi="Times New Roman" w:cs="Times New Roman"/>
        </w:rPr>
      </w:pPr>
      <w:r w:rsidRPr="002B511F">
        <w:rPr>
          <w:rFonts w:ascii="Times New Roman" w:hAnsi="Times New Roman" w:cs="Times New Roman"/>
          <w:b/>
          <w:bCs/>
        </w:rPr>
        <w:t>Maddi Destek</w:t>
      </w:r>
      <w:r w:rsidRPr="002B511F">
        <w:rPr>
          <w:rFonts w:ascii="Times New Roman" w:hAnsi="Times New Roman" w:cs="Times New Roman"/>
        </w:rPr>
        <w:t xml:space="preserve"> (Varsa mutlaka)</w:t>
      </w:r>
    </w:p>
    <w:p w14:paraId="5A133018" w14:textId="24897CEF" w:rsidR="008F1499" w:rsidRPr="002B511F" w:rsidRDefault="008F1499" w:rsidP="0005693E">
      <w:pPr>
        <w:spacing w:after="0" w:line="360" w:lineRule="auto"/>
        <w:jc w:val="both"/>
        <w:rPr>
          <w:rFonts w:ascii="Times New Roman" w:hAnsi="Times New Roman" w:cs="Times New Roman"/>
          <w:b/>
          <w:bCs/>
        </w:rPr>
      </w:pPr>
      <w:r w:rsidRPr="002B511F">
        <w:rPr>
          <w:rFonts w:ascii="Times New Roman" w:hAnsi="Times New Roman" w:cs="Times New Roman"/>
          <w:b/>
          <w:bCs/>
        </w:rPr>
        <w:t>Yazarlık Katkısı</w:t>
      </w:r>
    </w:p>
    <w:p w14:paraId="12D0FF7B" w14:textId="77777777" w:rsidR="00E5047D" w:rsidRPr="00572E69" w:rsidRDefault="00E5047D" w:rsidP="000E48B7">
      <w:pPr>
        <w:spacing w:after="0" w:line="360" w:lineRule="auto"/>
        <w:jc w:val="center"/>
        <w:rPr>
          <w:rFonts w:ascii="Times New Roman" w:hAnsi="Times New Roman" w:cs="Times New Roman"/>
          <w:b/>
        </w:rPr>
      </w:pPr>
    </w:p>
    <w:p w14:paraId="76E5D6FD" w14:textId="77777777" w:rsidR="00E5047D" w:rsidRPr="00572E69" w:rsidRDefault="00E5047D" w:rsidP="000E48B7">
      <w:pPr>
        <w:spacing w:after="0" w:line="360" w:lineRule="auto"/>
        <w:jc w:val="center"/>
        <w:rPr>
          <w:rFonts w:ascii="Times New Roman" w:hAnsi="Times New Roman" w:cs="Times New Roman"/>
          <w:b/>
        </w:rPr>
      </w:pPr>
    </w:p>
    <w:p w14:paraId="6A75A8C9" w14:textId="77777777" w:rsidR="00E5047D" w:rsidRPr="00572E69" w:rsidRDefault="00E5047D" w:rsidP="000E48B7">
      <w:pPr>
        <w:spacing w:after="0" w:line="360" w:lineRule="auto"/>
        <w:jc w:val="center"/>
        <w:rPr>
          <w:rFonts w:ascii="Times New Roman" w:hAnsi="Times New Roman" w:cs="Times New Roman"/>
          <w:b/>
        </w:rPr>
      </w:pPr>
    </w:p>
    <w:p w14:paraId="3ED9110B" w14:textId="77777777" w:rsidR="00E5047D" w:rsidRPr="00572E69" w:rsidRDefault="00E5047D" w:rsidP="000E48B7">
      <w:pPr>
        <w:spacing w:after="0" w:line="360" w:lineRule="auto"/>
        <w:jc w:val="center"/>
        <w:rPr>
          <w:rFonts w:ascii="Times New Roman" w:hAnsi="Times New Roman" w:cs="Times New Roman"/>
          <w:b/>
        </w:rPr>
      </w:pPr>
    </w:p>
    <w:p w14:paraId="286FADA9" w14:textId="77777777" w:rsidR="00E5047D" w:rsidRPr="00572E69" w:rsidRDefault="00E5047D" w:rsidP="000E48B7">
      <w:pPr>
        <w:spacing w:after="0" w:line="360" w:lineRule="auto"/>
        <w:jc w:val="center"/>
        <w:rPr>
          <w:rFonts w:ascii="Times New Roman" w:hAnsi="Times New Roman" w:cs="Times New Roman"/>
          <w:b/>
        </w:rPr>
      </w:pPr>
    </w:p>
    <w:p w14:paraId="5F65FDFD" w14:textId="77777777" w:rsidR="00E5047D" w:rsidRPr="00572E69" w:rsidRDefault="00E5047D" w:rsidP="000E48B7">
      <w:pPr>
        <w:spacing w:after="0" w:line="360" w:lineRule="auto"/>
        <w:jc w:val="center"/>
        <w:rPr>
          <w:rFonts w:ascii="Times New Roman" w:hAnsi="Times New Roman" w:cs="Times New Roman"/>
          <w:b/>
        </w:rPr>
      </w:pPr>
    </w:p>
    <w:p w14:paraId="66CDCBB1" w14:textId="77777777" w:rsidR="00E5047D" w:rsidRPr="00572E69" w:rsidRDefault="00E5047D" w:rsidP="000E48B7">
      <w:pPr>
        <w:spacing w:after="0" w:line="360" w:lineRule="auto"/>
        <w:jc w:val="center"/>
        <w:rPr>
          <w:rFonts w:ascii="Times New Roman" w:hAnsi="Times New Roman" w:cs="Times New Roman"/>
          <w:b/>
        </w:rPr>
      </w:pPr>
    </w:p>
    <w:p w14:paraId="000C3E04" w14:textId="77777777" w:rsidR="00E5047D" w:rsidRPr="00572E69" w:rsidRDefault="00E5047D" w:rsidP="000E48B7">
      <w:pPr>
        <w:spacing w:after="0" w:line="360" w:lineRule="auto"/>
        <w:jc w:val="center"/>
        <w:rPr>
          <w:rFonts w:ascii="Times New Roman" w:hAnsi="Times New Roman" w:cs="Times New Roman"/>
          <w:b/>
        </w:rPr>
      </w:pPr>
    </w:p>
    <w:p w14:paraId="70B3C477" w14:textId="77777777" w:rsidR="00E5047D" w:rsidRPr="00572E69" w:rsidRDefault="00E5047D" w:rsidP="000E48B7">
      <w:pPr>
        <w:spacing w:after="0" w:line="360" w:lineRule="auto"/>
        <w:jc w:val="center"/>
        <w:rPr>
          <w:rFonts w:ascii="Times New Roman" w:hAnsi="Times New Roman" w:cs="Times New Roman"/>
          <w:b/>
        </w:rPr>
      </w:pPr>
    </w:p>
    <w:p w14:paraId="3B84FF18" w14:textId="239CFD6C" w:rsidR="00E5047D" w:rsidRDefault="00E5047D" w:rsidP="000E48B7">
      <w:pPr>
        <w:spacing w:after="0" w:line="360" w:lineRule="auto"/>
        <w:jc w:val="center"/>
        <w:rPr>
          <w:rFonts w:ascii="Times New Roman" w:hAnsi="Times New Roman" w:cs="Times New Roman"/>
          <w:b/>
        </w:rPr>
      </w:pPr>
    </w:p>
    <w:p w14:paraId="58B2D4DA" w14:textId="7726496A" w:rsidR="00A968A4" w:rsidRDefault="00A968A4" w:rsidP="000E48B7">
      <w:pPr>
        <w:spacing w:after="0" w:line="360" w:lineRule="auto"/>
        <w:jc w:val="center"/>
        <w:rPr>
          <w:rFonts w:ascii="Times New Roman" w:hAnsi="Times New Roman" w:cs="Times New Roman"/>
          <w:b/>
        </w:rPr>
      </w:pPr>
    </w:p>
    <w:p w14:paraId="4B545B03" w14:textId="1D70FAE1" w:rsidR="009D7C71" w:rsidRPr="00945E40" w:rsidRDefault="00C572DD" w:rsidP="000E48B7">
      <w:pPr>
        <w:spacing w:after="0" w:line="360" w:lineRule="auto"/>
        <w:jc w:val="center"/>
        <w:rPr>
          <w:rFonts w:ascii="Times New Roman" w:hAnsi="Times New Roman" w:cs="Times New Roman"/>
          <w:b/>
        </w:rPr>
      </w:pPr>
      <w:r w:rsidRPr="00945E40">
        <w:rPr>
          <w:rFonts w:ascii="Times New Roman" w:hAnsi="Times New Roman" w:cs="Times New Roman"/>
          <w:b/>
        </w:rPr>
        <w:lastRenderedPageBreak/>
        <w:t>Kaynaklar</w:t>
      </w:r>
    </w:p>
    <w:p w14:paraId="3BE83E6B" w14:textId="29E67110" w:rsidR="006E448D" w:rsidRPr="0005693E" w:rsidRDefault="006E448D" w:rsidP="00252377">
      <w:pPr>
        <w:spacing w:line="360" w:lineRule="auto"/>
        <w:ind w:left="567" w:hanging="567"/>
        <w:jc w:val="both"/>
        <w:rPr>
          <w:rStyle w:val="BEU-FBE-GenelMetinChar"/>
          <w:rFonts w:eastAsia="MS Mincho"/>
          <w:sz w:val="20"/>
          <w:szCs w:val="20"/>
          <w:lang w:eastAsia="ar-SA"/>
        </w:rPr>
      </w:pPr>
      <w:r w:rsidRPr="0005693E">
        <w:rPr>
          <w:rStyle w:val="BEU-FBE-GenelMetinChar"/>
          <w:sz w:val="20"/>
          <w:szCs w:val="20"/>
        </w:rPr>
        <w:t xml:space="preserve">Aksakallı, G. (2020). Sosyal medya araçları ve olası riskleri. </w:t>
      </w:r>
      <w:hyperlink r:id="rId9" w:history="1">
        <w:r w:rsidRPr="0005693E">
          <w:rPr>
            <w:rStyle w:val="Kpr"/>
            <w:rFonts w:ascii="Times New Roman" w:hAnsi="Times New Roman" w:cs="Times New Roman"/>
            <w:color w:val="auto"/>
            <w:sz w:val="20"/>
            <w:szCs w:val="20"/>
          </w:rPr>
          <w:t>https://www.guvenliweb.org.tr/blog-detay/sosyal-medya-araclari-ve-olasi-riskleri</w:t>
        </w:r>
      </w:hyperlink>
    </w:p>
    <w:p w14:paraId="57AF72D3" w14:textId="1C8CCE70" w:rsidR="006E448D" w:rsidRPr="0005693E" w:rsidRDefault="006E448D" w:rsidP="00252377">
      <w:pPr>
        <w:spacing w:line="360" w:lineRule="auto"/>
        <w:ind w:left="567" w:hanging="567"/>
        <w:jc w:val="both"/>
        <w:rPr>
          <w:rFonts w:ascii="Times New Roman" w:hAnsi="Times New Roman" w:cs="Times New Roman"/>
          <w:sz w:val="20"/>
          <w:szCs w:val="20"/>
        </w:rPr>
      </w:pPr>
      <w:proofErr w:type="spellStart"/>
      <w:r w:rsidRPr="0005693E">
        <w:rPr>
          <w:rFonts w:ascii="Times New Roman" w:eastAsia="Times New Roman" w:hAnsi="Times New Roman" w:cs="Times New Roman"/>
          <w:sz w:val="20"/>
          <w:szCs w:val="20"/>
        </w:rPr>
        <w:t>Atoum</w:t>
      </w:r>
      <w:proofErr w:type="spellEnd"/>
      <w:r w:rsidRPr="0005693E">
        <w:rPr>
          <w:rFonts w:ascii="Times New Roman" w:eastAsia="Times New Roman" w:hAnsi="Times New Roman" w:cs="Times New Roman"/>
          <w:sz w:val="20"/>
          <w:szCs w:val="20"/>
        </w:rPr>
        <w:t>, A. Y., &amp; Al-</w:t>
      </w:r>
      <w:proofErr w:type="spellStart"/>
      <w:r w:rsidRPr="0005693E">
        <w:rPr>
          <w:rFonts w:ascii="Times New Roman" w:eastAsia="Times New Roman" w:hAnsi="Times New Roman" w:cs="Times New Roman"/>
          <w:sz w:val="20"/>
          <w:szCs w:val="20"/>
        </w:rPr>
        <w:t>Hattab</w:t>
      </w:r>
      <w:proofErr w:type="spellEnd"/>
      <w:r w:rsidRPr="0005693E">
        <w:rPr>
          <w:rFonts w:ascii="Times New Roman" w:eastAsia="Times New Roman" w:hAnsi="Times New Roman" w:cs="Times New Roman"/>
          <w:sz w:val="20"/>
          <w:szCs w:val="20"/>
        </w:rPr>
        <w:t xml:space="preserve">, L. H. W. (2015). Internet </w:t>
      </w:r>
      <w:proofErr w:type="spellStart"/>
      <w:r w:rsidRPr="0005693E">
        <w:rPr>
          <w:rFonts w:ascii="Times New Roman" w:eastAsia="Times New Roman" w:hAnsi="Times New Roman" w:cs="Times New Roman"/>
          <w:sz w:val="20"/>
          <w:szCs w:val="20"/>
        </w:rPr>
        <w:t>addiction</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and</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its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relation</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to</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psychosocial</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adaptation</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among</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Jordanian</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high</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basic</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stage</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students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i/>
          <w:sz w:val="20"/>
          <w:szCs w:val="20"/>
        </w:rPr>
        <w:t>Journal</w:t>
      </w:r>
      <w:proofErr w:type="spellEnd"/>
      <w:r w:rsidRPr="0005693E">
        <w:rPr>
          <w:rFonts w:ascii="Times New Roman" w:eastAsia="Times New Roman" w:hAnsi="Times New Roman" w:cs="Times New Roman"/>
          <w:i/>
          <w:sz w:val="20"/>
          <w:szCs w:val="20"/>
        </w:rPr>
        <w:t xml:space="preserve"> of </w:t>
      </w:r>
      <w:proofErr w:type="spellStart"/>
      <w:r w:rsidRPr="0005693E">
        <w:rPr>
          <w:rFonts w:ascii="Times New Roman" w:eastAsia="Times New Roman" w:hAnsi="Times New Roman" w:cs="Times New Roman"/>
          <w:i/>
          <w:sz w:val="20"/>
          <w:szCs w:val="20"/>
        </w:rPr>
        <w:t>Psychology</w:t>
      </w:r>
      <w:proofErr w:type="spellEnd"/>
      <w:r w:rsidRPr="0005693E">
        <w:rPr>
          <w:rFonts w:ascii="Times New Roman" w:eastAsia="Times New Roman" w:hAnsi="Times New Roman" w:cs="Times New Roman"/>
          <w:i/>
          <w:sz w:val="20"/>
          <w:szCs w:val="20"/>
        </w:rPr>
        <w:t xml:space="preserve"> </w:t>
      </w:r>
      <w:proofErr w:type="spellStart"/>
      <w:r w:rsidRPr="0005693E">
        <w:rPr>
          <w:rFonts w:ascii="Times New Roman" w:eastAsia="Times New Roman" w:hAnsi="Times New Roman" w:cs="Times New Roman"/>
          <w:i/>
          <w:sz w:val="20"/>
          <w:szCs w:val="20"/>
        </w:rPr>
        <w:t>and</w:t>
      </w:r>
      <w:proofErr w:type="spellEnd"/>
      <w:r w:rsidRPr="0005693E">
        <w:rPr>
          <w:rFonts w:ascii="Times New Roman" w:eastAsia="Times New Roman" w:hAnsi="Times New Roman" w:cs="Times New Roman"/>
          <w:i/>
          <w:sz w:val="20"/>
          <w:szCs w:val="20"/>
        </w:rPr>
        <w:t xml:space="preserve"> </w:t>
      </w:r>
      <w:proofErr w:type="spellStart"/>
      <w:r w:rsidRPr="0005693E">
        <w:rPr>
          <w:rFonts w:ascii="Times New Roman" w:eastAsia="Times New Roman" w:hAnsi="Times New Roman" w:cs="Times New Roman"/>
          <w:i/>
          <w:sz w:val="20"/>
          <w:szCs w:val="20"/>
        </w:rPr>
        <w:t>Behavioral</w:t>
      </w:r>
      <w:proofErr w:type="spellEnd"/>
      <w:r w:rsidRPr="0005693E">
        <w:rPr>
          <w:rFonts w:ascii="Times New Roman" w:eastAsia="Times New Roman" w:hAnsi="Times New Roman" w:cs="Times New Roman"/>
          <w:i/>
          <w:sz w:val="20"/>
          <w:szCs w:val="20"/>
        </w:rPr>
        <w:t xml:space="preserve"> </w:t>
      </w:r>
      <w:proofErr w:type="spellStart"/>
      <w:r w:rsidRPr="0005693E">
        <w:rPr>
          <w:rFonts w:ascii="Times New Roman" w:eastAsia="Times New Roman" w:hAnsi="Times New Roman" w:cs="Times New Roman"/>
          <w:i/>
          <w:sz w:val="20"/>
          <w:szCs w:val="20"/>
        </w:rPr>
        <w:t>Science</w:t>
      </w:r>
      <w:proofErr w:type="spellEnd"/>
      <w:r w:rsidRPr="0005693E">
        <w:rPr>
          <w:rFonts w:ascii="Times New Roman" w:eastAsia="Times New Roman" w:hAnsi="Times New Roman" w:cs="Times New Roman"/>
          <w:sz w:val="20"/>
          <w:szCs w:val="20"/>
        </w:rPr>
        <w:t>,</w:t>
      </w:r>
      <w:r w:rsidRPr="0005693E">
        <w:rPr>
          <w:rFonts w:ascii="Times New Roman" w:eastAsia="Times New Roman" w:hAnsi="Times New Roman" w:cs="Times New Roman"/>
          <w:i/>
          <w:sz w:val="20"/>
          <w:szCs w:val="20"/>
        </w:rPr>
        <w:t xml:space="preserve"> 3</w:t>
      </w:r>
      <w:r w:rsidRPr="0005693E">
        <w:rPr>
          <w:rFonts w:ascii="Times New Roman" w:eastAsia="Times New Roman" w:hAnsi="Times New Roman" w:cs="Times New Roman"/>
          <w:sz w:val="20"/>
          <w:szCs w:val="20"/>
        </w:rPr>
        <w:t>(1), 96–104.</w:t>
      </w:r>
      <w:r w:rsidR="00D5726E" w:rsidRPr="0005693E">
        <w:rPr>
          <w:rFonts w:ascii="Times New Roman" w:eastAsia="Times New Roman" w:hAnsi="Times New Roman" w:cs="Times New Roman"/>
          <w:sz w:val="20"/>
          <w:szCs w:val="20"/>
        </w:rPr>
        <w:t xml:space="preserve"> </w:t>
      </w:r>
      <w:hyperlink r:id="rId10" w:history="1">
        <w:r w:rsidR="00D5726E" w:rsidRPr="0005693E">
          <w:rPr>
            <w:rStyle w:val="BEU-FBE-GenelMetinChar"/>
            <w:sz w:val="20"/>
            <w:szCs w:val="20"/>
            <w:u w:val="single"/>
          </w:rPr>
          <w:t>https://doi.org/10.15640/jpbs.v3n1a10</w:t>
        </w:r>
      </w:hyperlink>
    </w:p>
    <w:p w14:paraId="00D4EE56" w14:textId="3850FA69"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Bayar, T. (2019). </w:t>
      </w:r>
      <w:r w:rsidRPr="0005693E">
        <w:rPr>
          <w:rFonts w:ascii="Times New Roman" w:eastAsia="Times New Roman" w:hAnsi="Times New Roman" w:cs="Times New Roman"/>
          <w:i/>
          <w:iCs/>
          <w:sz w:val="20"/>
          <w:szCs w:val="20"/>
        </w:rPr>
        <w:t>Sınıf öğretmenlerinin derslerinde teknoloji kullanım düzeyleri ile öğrencilerin karşılaştığı çevrimiçi risklere yönelik algıları</w:t>
      </w:r>
      <w:r w:rsidRPr="0005693E">
        <w:rPr>
          <w:rFonts w:ascii="Times New Roman" w:eastAsia="Times New Roman" w:hAnsi="Times New Roman" w:cs="Times New Roman"/>
          <w:sz w:val="20"/>
          <w:szCs w:val="20"/>
        </w:rPr>
        <w:t xml:space="preserve">. </w:t>
      </w:r>
      <w:r w:rsidR="004600DB">
        <w:rPr>
          <w:rFonts w:ascii="Times New Roman" w:eastAsia="Times New Roman" w:hAnsi="Times New Roman" w:cs="Times New Roman"/>
          <w:sz w:val="20"/>
          <w:szCs w:val="20"/>
        </w:rPr>
        <w:t>[</w:t>
      </w:r>
      <w:r w:rsidR="004700BB" w:rsidRPr="0005693E">
        <w:rPr>
          <w:rFonts w:ascii="Times New Roman" w:eastAsia="Times New Roman" w:hAnsi="Times New Roman" w:cs="Times New Roman"/>
          <w:sz w:val="20"/>
          <w:szCs w:val="20"/>
        </w:rPr>
        <w:t xml:space="preserve">Yayınlanmamış </w:t>
      </w:r>
      <w:r w:rsidRPr="0005693E">
        <w:rPr>
          <w:rFonts w:ascii="Times New Roman" w:eastAsia="Times New Roman" w:hAnsi="Times New Roman" w:cs="Times New Roman"/>
          <w:sz w:val="20"/>
          <w:szCs w:val="20"/>
        </w:rPr>
        <w:t>Yüksek Lisans Tezi</w:t>
      </w:r>
      <w:r w:rsidR="004600DB">
        <w:rPr>
          <w:rFonts w:ascii="Times New Roman" w:eastAsia="Times New Roman" w:hAnsi="Times New Roman" w:cs="Times New Roman"/>
          <w:sz w:val="20"/>
          <w:szCs w:val="20"/>
        </w:rPr>
        <w:t>]</w:t>
      </w:r>
      <w:r w:rsidRPr="0005693E">
        <w:rPr>
          <w:rFonts w:ascii="Times New Roman" w:eastAsia="Times New Roman" w:hAnsi="Times New Roman" w:cs="Times New Roman"/>
          <w:sz w:val="20"/>
          <w:szCs w:val="20"/>
        </w:rPr>
        <w:t>. Gazi Üniversitesi, Ankara.</w:t>
      </w:r>
    </w:p>
    <w:p w14:paraId="03C7F904" w14:textId="04760E84"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Büyüköztürk, Ş., Kılıç Çakmak, E., Akgün, Ö. E., Karadeniz, Ş., &amp; Demirel, F. (2020). </w:t>
      </w:r>
      <w:r w:rsidRPr="0005693E">
        <w:rPr>
          <w:rFonts w:ascii="Times New Roman" w:eastAsia="Times New Roman" w:hAnsi="Times New Roman" w:cs="Times New Roman"/>
          <w:i/>
          <w:iCs/>
          <w:sz w:val="20"/>
          <w:szCs w:val="20"/>
        </w:rPr>
        <w:t xml:space="preserve">Eğitimde bilimsel araştırma yöntemleri </w:t>
      </w:r>
      <w:r w:rsidRPr="004600DB">
        <w:rPr>
          <w:rFonts w:ascii="Times New Roman" w:eastAsia="Times New Roman" w:hAnsi="Times New Roman" w:cs="Times New Roman"/>
          <w:sz w:val="20"/>
          <w:szCs w:val="20"/>
        </w:rPr>
        <w:t>(29. b</w:t>
      </w:r>
      <w:r w:rsidR="004700BB" w:rsidRPr="004600DB">
        <w:rPr>
          <w:rFonts w:ascii="Times New Roman" w:eastAsia="Times New Roman" w:hAnsi="Times New Roman" w:cs="Times New Roman"/>
          <w:sz w:val="20"/>
          <w:szCs w:val="20"/>
        </w:rPr>
        <w:t>a</w:t>
      </w:r>
      <w:r w:rsidRPr="004600DB">
        <w:rPr>
          <w:rFonts w:ascii="Times New Roman" w:eastAsia="Times New Roman" w:hAnsi="Times New Roman" w:cs="Times New Roman"/>
          <w:sz w:val="20"/>
          <w:szCs w:val="20"/>
        </w:rPr>
        <w:t>s</w:t>
      </w:r>
      <w:r w:rsidR="004700BB" w:rsidRPr="004600DB">
        <w:rPr>
          <w:rFonts w:ascii="Times New Roman" w:eastAsia="Times New Roman" w:hAnsi="Times New Roman" w:cs="Times New Roman"/>
          <w:sz w:val="20"/>
          <w:szCs w:val="20"/>
        </w:rPr>
        <w:t>kı</w:t>
      </w:r>
      <w:r w:rsidRPr="004600DB">
        <w:rPr>
          <w:rFonts w:ascii="Times New Roman" w:eastAsia="Times New Roman" w:hAnsi="Times New Roman" w:cs="Times New Roman"/>
          <w:sz w:val="20"/>
          <w:szCs w:val="20"/>
        </w:rPr>
        <w:t xml:space="preserve">.). </w:t>
      </w:r>
      <w:proofErr w:type="spellStart"/>
      <w:r w:rsidRPr="004600DB">
        <w:rPr>
          <w:rFonts w:ascii="Times New Roman" w:eastAsia="Times New Roman" w:hAnsi="Times New Roman" w:cs="Times New Roman"/>
          <w:sz w:val="20"/>
          <w:szCs w:val="20"/>
        </w:rPr>
        <w:t>Pegem</w:t>
      </w:r>
      <w:proofErr w:type="spellEnd"/>
      <w:r w:rsidRPr="004600DB">
        <w:rPr>
          <w:rFonts w:ascii="Times New Roman" w:eastAsia="Times New Roman" w:hAnsi="Times New Roman" w:cs="Times New Roman"/>
          <w:sz w:val="20"/>
          <w:szCs w:val="20"/>
        </w:rPr>
        <w:t xml:space="preserve"> </w:t>
      </w:r>
      <w:r w:rsidRPr="0005693E">
        <w:rPr>
          <w:rFonts w:ascii="Times New Roman" w:eastAsia="Times New Roman" w:hAnsi="Times New Roman" w:cs="Times New Roman"/>
          <w:sz w:val="20"/>
          <w:szCs w:val="20"/>
        </w:rPr>
        <w:t>Akademi.</w:t>
      </w:r>
    </w:p>
    <w:p w14:paraId="29A8C288" w14:textId="5F41F875"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Çokluk, Ö., Şekercioğlu, G., &amp; Büyüköztürk, Ş. (2018). </w:t>
      </w:r>
      <w:r w:rsidRPr="0005693E">
        <w:rPr>
          <w:rFonts w:ascii="Times New Roman" w:eastAsia="Times New Roman" w:hAnsi="Times New Roman" w:cs="Times New Roman"/>
          <w:i/>
          <w:iCs/>
          <w:sz w:val="20"/>
          <w:szCs w:val="20"/>
        </w:rPr>
        <w:t xml:space="preserve">Sosyal bilimler için çok değişkenli istatistik SPSS ve LISREL uygulamaları </w:t>
      </w:r>
      <w:r w:rsidRPr="004600DB">
        <w:rPr>
          <w:rFonts w:ascii="Times New Roman" w:eastAsia="Times New Roman" w:hAnsi="Times New Roman" w:cs="Times New Roman"/>
          <w:sz w:val="20"/>
          <w:szCs w:val="20"/>
        </w:rPr>
        <w:t>(5. b</w:t>
      </w:r>
      <w:r w:rsidR="004700BB" w:rsidRPr="004600DB">
        <w:rPr>
          <w:rFonts w:ascii="Times New Roman" w:eastAsia="Times New Roman" w:hAnsi="Times New Roman" w:cs="Times New Roman"/>
          <w:sz w:val="20"/>
          <w:szCs w:val="20"/>
        </w:rPr>
        <w:t>a</w:t>
      </w:r>
      <w:r w:rsidRPr="004600DB">
        <w:rPr>
          <w:rFonts w:ascii="Times New Roman" w:eastAsia="Times New Roman" w:hAnsi="Times New Roman" w:cs="Times New Roman"/>
          <w:sz w:val="20"/>
          <w:szCs w:val="20"/>
        </w:rPr>
        <w:t>s</w:t>
      </w:r>
      <w:r w:rsidR="004700BB" w:rsidRPr="004600DB">
        <w:rPr>
          <w:rFonts w:ascii="Times New Roman" w:eastAsia="Times New Roman" w:hAnsi="Times New Roman" w:cs="Times New Roman"/>
          <w:sz w:val="20"/>
          <w:szCs w:val="20"/>
        </w:rPr>
        <w:t>kı</w:t>
      </w:r>
      <w:r w:rsidRPr="004600DB">
        <w:rPr>
          <w:rFonts w:ascii="Times New Roman" w:eastAsia="Times New Roman" w:hAnsi="Times New Roman" w:cs="Times New Roman"/>
          <w:sz w:val="20"/>
          <w:szCs w:val="20"/>
        </w:rPr>
        <w:t xml:space="preserve">.). </w:t>
      </w:r>
      <w:proofErr w:type="spellStart"/>
      <w:r w:rsidRPr="004600DB">
        <w:rPr>
          <w:rFonts w:ascii="Times New Roman" w:eastAsia="Times New Roman" w:hAnsi="Times New Roman" w:cs="Times New Roman"/>
          <w:sz w:val="20"/>
          <w:szCs w:val="20"/>
        </w:rPr>
        <w:t>Pegem</w:t>
      </w:r>
      <w:proofErr w:type="spellEnd"/>
      <w:r w:rsidRPr="0005693E">
        <w:rPr>
          <w:rFonts w:ascii="Times New Roman" w:eastAsia="Times New Roman" w:hAnsi="Times New Roman" w:cs="Times New Roman"/>
          <w:sz w:val="20"/>
          <w:szCs w:val="20"/>
        </w:rPr>
        <w:t xml:space="preserve"> Akademi.</w:t>
      </w:r>
    </w:p>
    <w:p w14:paraId="4A3BA398" w14:textId="41BA544F"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Ç</w:t>
      </w:r>
      <w:r w:rsidR="00DF7247" w:rsidRPr="0005693E">
        <w:rPr>
          <w:rFonts w:ascii="Times New Roman" w:eastAsia="Times New Roman" w:hAnsi="Times New Roman" w:cs="Times New Roman"/>
          <w:sz w:val="20"/>
          <w:szCs w:val="20"/>
        </w:rPr>
        <w:t>ocuk Gelişimi Ulusal Çekirdek Eğitim Programı</w:t>
      </w:r>
      <w:r w:rsidRPr="0005693E">
        <w:rPr>
          <w:rFonts w:ascii="Times New Roman" w:eastAsia="Times New Roman" w:hAnsi="Times New Roman" w:cs="Times New Roman"/>
          <w:sz w:val="20"/>
          <w:szCs w:val="20"/>
        </w:rPr>
        <w:t>. (2016).</w:t>
      </w:r>
      <w:r w:rsidRPr="0005693E">
        <w:rPr>
          <w:rStyle w:val="BEU-FBE-GenelMetinChar"/>
          <w:sz w:val="20"/>
          <w:szCs w:val="20"/>
        </w:rPr>
        <w:t xml:space="preserve"> </w:t>
      </w:r>
      <w:hyperlink r:id="rId11" w:history="1">
        <w:r w:rsidRPr="0005693E">
          <w:rPr>
            <w:rStyle w:val="Kpr"/>
            <w:rFonts w:ascii="Times New Roman" w:eastAsia="Times New Roman" w:hAnsi="Times New Roman" w:cs="Times New Roman"/>
            <w:color w:val="auto"/>
            <w:sz w:val="20"/>
            <w:szCs w:val="20"/>
          </w:rPr>
          <w:t>https://www.yok.gov.tr/Documents/Kurumsal/egitim_ogretim_dairesi/Ulusal-cekirdek-egitimi-programlari/cocuk_gelisimi_cekirdek_egitim_programi.pdf</w:t>
        </w:r>
      </w:hyperlink>
    </w:p>
    <w:p w14:paraId="6CFFE402" w14:textId="39AAD6C7"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Dönmez, O. (2015). </w:t>
      </w:r>
      <w:r w:rsidRPr="0005693E">
        <w:rPr>
          <w:rFonts w:ascii="Times New Roman" w:eastAsia="Times New Roman" w:hAnsi="Times New Roman" w:cs="Times New Roman"/>
          <w:i/>
          <w:iCs/>
          <w:sz w:val="20"/>
          <w:szCs w:val="20"/>
        </w:rPr>
        <w:t>Sınıf öğretmeni adaylarının çocukların karşılaştığı çevrimiçi risklere yönelik algılarının çeşitli değişkenler açısından incelenmesi</w:t>
      </w:r>
      <w:r w:rsidRPr="0005693E">
        <w:rPr>
          <w:rFonts w:ascii="Times New Roman" w:eastAsia="Times New Roman" w:hAnsi="Times New Roman" w:cs="Times New Roman"/>
          <w:sz w:val="20"/>
          <w:szCs w:val="20"/>
        </w:rPr>
        <w:t xml:space="preserve">. </w:t>
      </w:r>
      <w:r w:rsidR="004600DB">
        <w:rPr>
          <w:rFonts w:ascii="Times New Roman" w:eastAsia="Times New Roman" w:hAnsi="Times New Roman" w:cs="Times New Roman"/>
          <w:sz w:val="20"/>
          <w:szCs w:val="20"/>
        </w:rPr>
        <w:t>[</w:t>
      </w:r>
      <w:r w:rsidR="004700BB" w:rsidRPr="0005693E">
        <w:rPr>
          <w:rFonts w:ascii="Times New Roman" w:eastAsia="Times New Roman" w:hAnsi="Times New Roman" w:cs="Times New Roman"/>
          <w:sz w:val="20"/>
          <w:szCs w:val="20"/>
        </w:rPr>
        <w:t xml:space="preserve">Yayınlanmamış </w:t>
      </w:r>
      <w:r w:rsidRPr="0005693E">
        <w:rPr>
          <w:rFonts w:ascii="Times New Roman" w:eastAsia="Times New Roman" w:hAnsi="Times New Roman" w:cs="Times New Roman"/>
          <w:sz w:val="20"/>
          <w:szCs w:val="20"/>
        </w:rPr>
        <w:t>Doktora Tezi</w:t>
      </w:r>
      <w:r w:rsidR="004600DB">
        <w:rPr>
          <w:rFonts w:ascii="Times New Roman" w:eastAsia="Times New Roman" w:hAnsi="Times New Roman" w:cs="Times New Roman"/>
          <w:sz w:val="20"/>
          <w:szCs w:val="20"/>
        </w:rPr>
        <w:t>]</w:t>
      </w:r>
      <w:r w:rsidRPr="0005693E">
        <w:rPr>
          <w:rFonts w:ascii="Times New Roman" w:eastAsia="Times New Roman" w:hAnsi="Times New Roman" w:cs="Times New Roman"/>
          <w:sz w:val="20"/>
          <w:szCs w:val="20"/>
        </w:rPr>
        <w:t>. Anadolu Üniversitesi, Eskişehir.</w:t>
      </w:r>
    </w:p>
    <w:p w14:paraId="2FDB0488" w14:textId="5ED69B06"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Dönmez, O., &amp; Odabaşı, H. F. (2015). Sınıf öğretmenliği bölümü öğretim elemanlarının </w:t>
      </w:r>
      <w:proofErr w:type="spellStart"/>
      <w:r w:rsidRPr="0005693E">
        <w:rPr>
          <w:rFonts w:ascii="Times New Roman" w:eastAsia="Times New Roman" w:hAnsi="Times New Roman" w:cs="Times New Roman"/>
          <w:sz w:val="20"/>
          <w:szCs w:val="20"/>
        </w:rPr>
        <w:t>çocuklara</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yönelik</w:t>
      </w:r>
      <w:proofErr w:type="spellEnd"/>
      <w:r w:rsidRPr="0005693E">
        <w:rPr>
          <w:rFonts w:ascii="Times New Roman" w:eastAsia="Times New Roman" w:hAnsi="Times New Roman" w:cs="Times New Roman"/>
          <w:sz w:val="20"/>
          <w:szCs w:val="20"/>
        </w:rPr>
        <w:t xml:space="preserve"> çevrimiçi risklere ilişkin algılarının incelenmesi. </w:t>
      </w:r>
      <w:r w:rsidRPr="0005693E">
        <w:rPr>
          <w:rFonts w:ascii="Times New Roman" w:eastAsia="Times New Roman" w:hAnsi="Times New Roman" w:cs="Times New Roman"/>
          <w:i/>
          <w:sz w:val="20"/>
          <w:szCs w:val="20"/>
        </w:rPr>
        <w:t>Ege Eğitim Dergis</w:t>
      </w:r>
      <w:r w:rsidR="00B90A6A" w:rsidRPr="0005693E">
        <w:rPr>
          <w:rFonts w:ascii="Times New Roman" w:eastAsia="Times New Roman" w:hAnsi="Times New Roman" w:cs="Times New Roman"/>
          <w:i/>
          <w:sz w:val="20"/>
          <w:szCs w:val="20"/>
        </w:rPr>
        <w:t>i, 16</w:t>
      </w:r>
      <w:r w:rsidR="00B90A6A" w:rsidRPr="0005693E">
        <w:rPr>
          <w:rFonts w:ascii="Times New Roman" w:eastAsia="Times New Roman" w:hAnsi="Times New Roman" w:cs="Times New Roman"/>
          <w:sz w:val="20"/>
          <w:szCs w:val="20"/>
        </w:rPr>
        <w:t>(</w:t>
      </w:r>
      <w:r w:rsidRPr="0005693E">
        <w:rPr>
          <w:rFonts w:ascii="Times New Roman" w:eastAsia="Times New Roman" w:hAnsi="Times New Roman" w:cs="Times New Roman"/>
          <w:sz w:val="20"/>
          <w:szCs w:val="20"/>
        </w:rPr>
        <w:t>2</w:t>
      </w:r>
      <w:r w:rsidR="00B90A6A" w:rsidRPr="0005693E">
        <w:rPr>
          <w:rFonts w:ascii="Times New Roman" w:eastAsia="Times New Roman" w:hAnsi="Times New Roman" w:cs="Times New Roman"/>
          <w:sz w:val="20"/>
          <w:szCs w:val="20"/>
        </w:rPr>
        <w:t>)</w:t>
      </w:r>
      <w:r w:rsidRPr="0005693E">
        <w:rPr>
          <w:rFonts w:ascii="Times New Roman" w:eastAsia="Times New Roman" w:hAnsi="Times New Roman" w:cs="Times New Roman"/>
          <w:sz w:val="20"/>
          <w:szCs w:val="20"/>
        </w:rPr>
        <w:t>, 459–479.</w:t>
      </w:r>
      <w:r w:rsidR="00D5726E" w:rsidRPr="0005693E">
        <w:rPr>
          <w:rFonts w:ascii="Times New Roman" w:eastAsia="Times New Roman" w:hAnsi="Times New Roman" w:cs="Times New Roman"/>
          <w:sz w:val="20"/>
          <w:szCs w:val="20"/>
        </w:rPr>
        <w:t xml:space="preserve"> </w:t>
      </w:r>
      <w:hyperlink r:id="rId12" w:history="1">
        <w:r w:rsidR="00D5726E" w:rsidRPr="0005693E">
          <w:rPr>
            <w:rStyle w:val="BEU-FBE-GenelMetinChar"/>
            <w:sz w:val="20"/>
            <w:szCs w:val="20"/>
            <w:u w:val="single"/>
          </w:rPr>
          <w:t>https://doi.org/10.12984/eed.08479</w:t>
        </w:r>
      </w:hyperlink>
      <w:r w:rsidRPr="0005693E">
        <w:rPr>
          <w:rFonts w:ascii="Times New Roman" w:eastAsia="Times New Roman" w:hAnsi="Times New Roman" w:cs="Times New Roman"/>
          <w:sz w:val="20"/>
          <w:szCs w:val="20"/>
        </w:rPr>
        <w:t xml:space="preserve"> </w:t>
      </w:r>
    </w:p>
    <w:p w14:paraId="0049AD27" w14:textId="6DFCDF59"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Dönmez, O., Odabaşı, H. F., Kabakçı Yurdakul, I., Kuzu, A., &amp; Girgin, Ü. (2017). Development of a </w:t>
      </w:r>
      <w:proofErr w:type="spellStart"/>
      <w:r w:rsidRPr="0005693E">
        <w:rPr>
          <w:rFonts w:ascii="Times New Roman" w:eastAsia="Times New Roman" w:hAnsi="Times New Roman" w:cs="Times New Roman"/>
          <w:sz w:val="20"/>
          <w:szCs w:val="20"/>
        </w:rPr>
        <w:t>scale</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to</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address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perceptions</w:t>
      </w:r>
      <w:proofErr w:type="spellEnd"/>
      <w:r w:rsidRPr="0005693E">
        <w:rPr>
          <w:rFonts w:ascii="Times New Roman" w:eastAsia="Times New Roman" w:hAnsi="Times New Roman" w:cs="Times New Roman"/>
          <w:sz w:val="20"/>
          <w:szCs w:val="20"/>
        </w:rPr>
        <w:t xml:space="preserve"> of </w:t>
      </w:r>
      <w:proofErr w:type="spellStart"/>
      <w:r w:rsidRPr="0005693E">
        <w:rPr>
          <w:rFonts w:ascii="Times New Roman" w:eastAsia="Times New Roman" w:hAnsi="Times New Roman" w:cs="Times New Roman"/>
          <w:sz w:val="20"/>
          <w:szCs w:val="20"/>
        </w:rPr>
        <w:t>pre</w:t>
      </w:r>
      <w:proofErr w:type="spellEnd"/>
      <w:r w:rsidRPr="0005693E">
        <w:rPr>
          <w:rFonts w:ascii="Times New Roman" w:eastAsia="Times New Roman" w:hAnsi="Times New Roman" w:cs="Times New Roman"/>
          <w:sz w:val="20"/>
          <w:szCs w:val="20"/>
        </w:rPr>
        <w:t xml:space="preserve">-service </w:t>
      </w:r>
      <w:proofErr w:type="spellStart"/>
      <w:r w:rsidRPr="0005693E">
        <w:rPr>
          <w:rFonts w:ascii="Times New Roman" w:eastAsia="Times New Roman" w:hAnsi="Times New Roman" w:cs="Times New Roman"/>
          <w:sz w:val="20"/>
          <w:szCs w:val="20"/>
        </w:rPr>
        <w:t>teachers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regarding</w:t>
      </w:r>
      <w:proofErr w:type="spellEnd"/>
      <w:r w:rsidRPr="0005693E">
        <w:rPr>
          <w:rFonts w:ascii="Times New Roman" w:eastAsia="Times New Roman" w:hAnsi="Times New Roman" w:cs="Times New Roman"/>
          <w:sz w:val="20"/>
          <w:szCs w:val="20"/>
        </w:rPr>
        <w:t xml:space="preserve"> online </w:t>
      </w:r>
      <w:proofErr w:type="spellStart"/>
      <w:r w:rsidRPr="0005693E">
        <w:rPr>
          <w:rFonts w:ascii="Times New Roman" w:eastAsia="Times New Roman" w:hAnsi="Times New Roman" w:cs="Times New Roman"/>
          <w:sz w:val="20"/>
          <w:szCs w:val="20"/>
        </w:rPr>
        <w:t>risks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for</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children</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i/>
          <w:sz w:val="20"/>
          <w:szCs w:val="20"/>
        </w:rPr>
        <w:t>Educational</w:t>
      </w:r>
      <w:proofErr w:type="spellEnd"/>
      <w:r w:rsidRPr="0005693E">
        <w:rPr>
          <w:rFonts w:ascii="Times New Roman" w:eastAsia="Times New Roman" w:hAnsi="Times New Roman" w:cs="Times New Roman"/>
          <w:i/>
          <w:sz w:val="20"/>
          <w:szCs w:val="20"/>
        </w:rPr>
        <w:t xml:space="preserve"> </w:t>
      </w:r>
      <w:proofErr w:type="spellStart"/>
      <w:r w:rsidRPr="0005693E">
        <w:rPr>
          <w:rFonts w:ascii="Times New Roman" w:eastAsia="Times New Roman" w:hAnsi="Times New Roman" w:cs="Times New Roman"/>
          <w:i/>
          <w:sz w:val="20"/>
          <w:szCs w:val="20"/>
        </w:rPr>
        <w:t>Sciences</w:t>
      </w:r>
      <w:proofErr w:type="spellEnd"/>
      <w:r w:rsidRPr="0005693E">
        <w:rPr>
          <w:rFonts w:ascii="Times New Roman" w:eastAsia="Times New Roman" w:hAnsi="Times New Roman" w:cs="Times New Roman"/>
          <w:i/>
          <w:sz w:val="20"/>
          <w:szCs w:val="20"/>
        </w:rPr>
        <w:t xml:space="preserve">: </w:t>
      </w:r>
      <w:proofErr w:type="spellStart"/>
      <w:r w:rsidRPr="0005693E">
        <w:rPr>
          <w:rFonts w:ascii="Times New Roman" w:eastAsia="Times New Roman" w:hAnsi="Times New Roman" w:cs="Times New Roman"/>
          <w:i/>
          <w:sz w:val="20"/>
          <w:szCs w:val="20"/>
        </w:rPr>
        <w:t>Theory</w:t>
      </w:r>
      <w:proofErr w:type="spellEnd"/>
      <w:r w:rsidRPr="0005693E">
        <w:rPr>
          <w:rFonts w:ascii="Times New Roman" w:eastAsia="Times New Roman" w:hAnsi="Times New Roman" w:cs="Times New Roman"/>
          <w:i/>
          <w:sz w:val="20"/>
          <w:szCs w:val="20"/>
        </w:rPr>
        <w:t xml:space="preserve"> &amp; </w:t>
      </w:r>
      <w:proofErr w:type="spellStart"/>
      <w:r w:rsidRPr="0005693E">
        <w:rPr>
          <w:rFonts w:ascii="Times New Roman" w:eastAsia="Times New Roman" w:hAnsi="Times New Roman" w:cs="Times New Roman"/>
          <w:i/>
          <w:sz w:val="20"/>
          <w:szCs w:val="20"/>
        </w:rPr>
        <w:t>Practice</w:t>
      </w:r>
      <w:proofErr w:type="spellEnd"/>
      <w:r w:rsidRPr="0005693E">
        <w:rPr>
          <w:rFonts w:ascii="Times New Roman" w:eastAsia="Times New Roman" w:hAnsi="Times New Roman" w:cs="Times New Roman"/>
          <w:i/>
          <w:sz w:val="20"/>
          <w:szCs w:val="20"/>
        </w:rPr>
        <w:t>, 17</w:t>
      </w:r>
      <w:r w:rsidRPr="0005693E">
        <w:rPr>
          <w:rFonts w:ascii="Times New Roman" w:eastAsia="Times New Roman" w:hAnsi="Times New Roman" w:cs="Times New Roman"/>
          <w:sz w:val="20"/>
          <w:szCs w:val="20"/>
        </w:rPr>
        <w:t>(3), 923–943.</w:t>
      </w:r>
      <w:r w:rsidR="00D5726E" w:rsidRPr="0005693E">
        <w:rPr>
          <w:rFonts w:ascii="Times New Roman" w:eastAsia="Times New Roman" w:hAnsi="Times New Roman" w:cs="Times New Roman"/>
          <w:sz w:val="20"/>
          <w:szCs w:val="20"/>
        </w:rPr>
        <w:t xml:space="preserve"> </w:t>
      </w:r>
      <w:hyperlink r:id="rId13" w:history="1">
        <w:r w:rsidR="00D5726E" w:rsidRPr="0005693E">
          <w:rPr>
            <w:rStyle w:val="BEU-FBE-GenelMetinChar"/>
            <w:sz w:val="20"/>
            <w:szCs w:val="20"/>
            <w:u w:val="single"/>
          </w:rPr>
          <w:t>https://doi.org/10.12738/estp.2017.3.0022</w:t>
        </w:r>
      </w:hyperlink>
      <w:r w:rsidRPr="0005693E">
        <w:rPr>
          <w:rFonts w:ascii="Times New Roman" w:eastAsia="Times New Roman" w:hAnsi="Times New Roman" w:cs="Times New Roman"/>
          <w:sz w:val="20"/>
          <w:szCs w:val="20"/>
        </w:rPr>
        <w:t xml:space="preserve"> </w:t>
      </w:r>
    </w:p>
    <w:p w14:paraId="2584592E" w14:textId="77777777"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Erol, B. (2020). </w:t>
      </w:r>
      <w:r w:rsidRPr="0005693E">
        <w:rPr>
          <w:rFonts w:ascii="Times New Roman" w:eastAsia="Times New Roman" w:hAnsi="Times New Roman" w:cs="Times New Roman"/>
          <w:i/>
          <w:iCs/>
          <w:sz w:val="20"/>
          <w:szCs w:val="20"/>
        </w:rPr>
        <w:t xml:space="preserve">Problemli internet kullanımını azaltma programı PİKAP: Bilişsel-davranışçı yaklaşıma dayalı </w:t>
      </w:r>
      <w:proofErr w:type="spellStart"/>
      <w:r w:rsidRPr="0005693E">
        <w:rPr>
          <w:rFonts w:ascii="Times New Roman" w:eastAsia="Times New Roman" w:hAnsi="Times New Roman" w:cs="Times New Roman"/>
          <w:i/>
          <w:iCs/>
          <w:sz w:val="20"/>
          <w:szCs w:val="20"/>
        </w:rPr>
        <w:t>psiko</w:t>
      </w:r>
      <w:proofErr w:type="spellEnd"/>
      <w:r w:rsidRPr="0005693E">
        <w:rPr>
          <w:rFonts w:ascii="Times New Roman" w:eastAsia="Times New Roman" w:hAnsi="Times New Roman" w:cs="Times New Roman"/>
          <w:i/>
          <w:iCs/>
          <w:sz w:val="20"/>
          <w:szCs w:val="20"/>
        </w:rPr>
        <w:t>-eğitim kitabı</w:t>
      </w:r>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Pegem</w:t>
      </w:r>
      <w:proofErr w:type="spellEnd"/>
      <w:r w:rsidRPr="0005693E">
        <w:rPr>
          <w:rFonts w:ascii="Times New Roman" w:eastAsia="Times New Roman" w:hAnsi="Times New Roman" w:cs="Times New Roman"/>
          <w:sz w:val="20"/>
          <w:szCs w:val="20"/>
        </w:rPr>
        <w:t xml:space="preserve"> Akademi.</w:t>
      </w:r>
    </w:p>
    <w:p w14:paraId="615E1366" w14:textId="77777777" w:rsidR="006E448D" w:rsidRPr="0005693E" w:rsidRDefault="006E448D" w:rsidP="00252377">
      <w:pPr>
        <w:spacing w:line="360" w:lineRule="auto"/>
        <w:ind w:left="567" w:hanging="567"/>
        <w:jc w:val="both"/>
        <w:rPr>
          <w:rFonts w:ascii="Times New Roman" w:hAnsi="Times New Roman" w:cs="Times New Roman"/>
          <w:sz w:val="20"/>
          <w:szCs w:val="20"/>
        </w:rPr>
      </w:pPr>
      <w:proofErr w:type="spellStart"/>
      <w:r w:rsidRPr="0005693E">
        <w:rPr>
          <w:rFonts w:ascii="Times New Roman" w:eastAsia="Times New Roman" w:hAnsi="Times New Roman" w:cs="Times New Roman"/>
          <w:sz w:val="20"/>
          <w:szCs w:val="20"/>
        </w:rPr>
        <w:t>Hasebrink</w:t>
      </w:r>
      <w:proofErr w:type="spellEnd"/>
      <w:r w:rsidRPr="0005693E">
        <w:rPr>
          <w:rFonts w:ascii="Times New Roman" w:eastAsia="Times New Roman" w:hAnsi="Times New Roman" w:cs="Times New Roman"/>
          <w:sz w:val="20"/>
          <w:szCs w:val="20"/>
        </w:rPr>
        <w:t xml:space="preserve">, U., </w:t>
      </w:r>
      <w:proofErr w:type="spellStart"/>
      <w:r w:rsidRPr="0005693E">
        <w:rPr>
          <w:rFonts w:ascii="Times New Roman" w:eastAsia="Times New Roman" w:hAnsi="Times New Roman" w:cs="Times New Roman"/>
          <w:sz w:val="20"/>
          <w:szCs w:val="20"/>
        </w:rPr>
        <w:t>Livingstone</w:t>
      </w:r>
      <w:proofErr w:type="spellEnd"/>
      <w:r w:rsidRPr="0005693E">
        <w:rPr>
          <w:rFonts w:ascii="Times New Roman" w:eastAsia="Times New Roman" w:hAnsi="Times New Roman" w:cs="Times New Roman"/>
          <w:sz w:val="20"/>
          <w:szCs w:val="20"/>
        </w:rPr>
        <w:t xml:space="preserve">, S., </w:t>
      </w:r>
      <w:proofErr w:type="spellStart"/>
      <w:r w:rsidRPr="0005693E">
        <w:rPr>
          <w:rFonts w:ascii="Times New Roman" w:eastAsia="Times New Roman" w:hAnsi="Times New Roman" w:cs="Times New Roman"/>
          <w:sz w:val="20"/>
          <w:szCs w:val="20"/>
        </w:rPr>
        <w:t>Haddon</w:t>
      </w:r>
      <w:proofErr w:type="spellEnd"/>
      <w:r w:rsidRPr="0005693E">
        <w:rPr>
          <w:rFonts w:ascii="Times New Roman" w:eastAsia="Times New Roman" w:hAnsi="Times New Roman" w:cs="Times New Roman"/>
          <w:sz w:val="20"/>
          <w:szCs w:val="20"/>
        </w:rPr>
        <w:t xml:space="preserve">, L., &amp; </w:t>
      </w:r>
      <w:proofErr w:type="spellStart"/>
      <w:r w:rsidRPr="0005693E">
        <w:rPr>
          <w:rFonts w:ascii="Times New Roman" w:eastAsia="Times New Roman" w:hAnsi="Times New Roman" w:cs="Times New Roman"/>
          <w:sz w:val="20"/>
          <w:szCs w:val="20"/>
        </w:rPr>
        <w:t>Ólafsson</w:t>
      </w:r>
      <w:proofErr w:type="spellEnd"/>
      <w:r w:rsidRPr="0005693E">
        <w:rPr>
          <w:rFonts w:ascii="Times New Roman" w:eastAsia="Times New Roman" w:hAnsi="Times New Roman" w:cs="Times New Roman"/>
          <w:sz w:val="20"/>
          <w:szCs w:val="20"/>
        </w:rPr>
        <w:t xml:space="preserve">, K. (2009). </w:t>
      </w:r>
      <w:proofErr w:type="spellStart"/>
      <w:r w:rsidRPr="0005693E">
        <w:rPr>
          <w:rFonts w:ascii="Times New Roman" w:eastAsia="Times New Roman" w:hAnsi="Times New Roman" w:cs="Times New Roman"/>
          <w:i/>
          <w:iCs/>
          <w:sz w:val="20"/>
          <w:szCs w:val="20"/>
        </w:rPr>
        <w:t>Comparing</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children’s</w:t>
      </w:r>
      <w:proofErr w:type="spellEnd"/>
      <w:r w:rsidRPr="0005693E">
        <w:rPr>
          <w:rFonts w:ascii="Times New Roman" w:eastAsia="Times New Roman" w:hAnsi="Times New Roman" w:cs="Times New Roman"/>
          <w:i/>
          <w:iCs/>
          <w:sz w:val="20"/>
          <w:szCs w:val="20"/>
        </w:rPr>
        <w:t xml:space="preserve"> online </w:t>
      </w:r>
      <w:proofErr w:type="spellStart"/>
      <w:r w:rsidRPr="0005693E">
        <w:rPr>
          <w:rFonts w:ascii="Times New Roman" w:eastAsia="Times New Roman" w:hAnsi="Times New Roman" w:cs="Times New Roman"/>
          <w:i/>
          <w:iCs/>
          <w:sz w:val="20"/>
          <w:szCs w:val="20"/>
        </w:rPr>
        <w:t>opportunities</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and</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risks</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across</w:t>
      </w:r>
      <w:proofErr w:type="spellEnd"/>
      <w:r w:rsidRPr="0005693E">
        <w:rPr>
          <w:rFonts w:ascii="Times New Roman" w:eastAsia="Times New Roman" w:hAnsi="Times New Roman" w:cs="Times New Roman"/>
          <w:i/>
          <w:iCs/>
          <w:sz w:val="20"/>
          <w:szCs w:val="20"/>
        </w:rPr>
        <w:t xml:space="preserve"> Europe: Cross-</w:t>
      </w:r>
      <w:proofErr w:type="spellStart"/>
      <w:r w:rsidRPr="0005693E">
        <w:rPr>
          <w:rFonts w:ascii="Times New Roman" w:eastAsia="Times New Roman" w:hAnsi="Times New Roman" w:cs="Times New Roman"/>
          <w:i/>
          <w:iCs/>
          <w:sz w:val="20"/>
          <w:szCs w:val="20"/>
        </w:rPr>
        <w:t>national</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comparisons</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for</w:t>
      </w:r>
      <w:proofErr w:type="spellEnd"/>
      <w:r w:rsidRPr="0005693E">
        <w:rPr>
          <w:rFonts w:ascii="Times New Roman" w:eastAsia="Times New Roman" w:hAnsi="Times New Roman" w:cs="Times New Roman"/>
          <w:i/>
          <w:iCs/>
          <w:sz w:val="20"/>
          <w:szCs w:val="20"/>
        </w:rPr>
        <w:t xml:space="preserve"> EU Kids Online </w:t>
      </w:r>
      <w:r w:rsidRPr="004600DB">
        <w:rPr>
          <w:rFonts w:ascii="Times New Roman" w:eastAsia="Times New Roman" w:hAnsi="Times New Roman" w:cs="Times New Roman"/>
          <w:sz w:val="20"/>
          <w:szCs w:val="20"/>
        </w:rPr>
        <w:t xml:space="preserve">(2nd ed.). </w:t>
      </w:r>
      <w:proofErr w:type="spellStart"/>
      <w:r w:rsidRPr="0005693E">
        <w:rPr>
          <w:rFonts w:ascii="Times New Roman" w:eastAsia="Times New Roman" w:hAnsi="Times New Roman" w:cs="Times New Roman"/>
          <w:sz w:val="20"/>
          <w:szCs w:val="20"/>
        </w:rPr>
        <w:t>London</w:t>
      </w:r>
      <w:proofErr w:type="spellEnd"/>
      <w:r w:rsidRPr="0005693E">
        <w:rPr>
          <w:rFonts w:ascii="Times New Roman" w:eastAsia="Times New Roman" w:hAnsi="Times New Roman" w:cs="Times New Roman"/>
          <w:sz w:val="20"/>
          <w:szCs w:val="20"/>
        </w:rPr>
        <w:t xml:space="preserve"> School of </w:t>
      </w:r>
      <w:proofErr w:type="spellStart"/>
      <w:r w:rsidRPr="0005693E">
        <w:rPr>
          <w:rFonts w:ascii="Times New Roman" w:eastAsia="Times New Roman" w:hAnsi="Times New Roman" w:cs="Times New Roman"/>
          <w:sz w:val="20"/>
          <w:szCs w:val="20"/>
        </w:rPr>
        <w:t>Economics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and</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Political</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Science</w:t>
      </w:r>
      <w:proofErr w:type="spellEnd"/>
      <w:r w:rsidRPr="0005693E">
        <w:rPr>
          <w:rFonts w:ascii="Times New Roman" w:eastAsia="Times New Roman" w:hAnsi="Times New Roman" w:cs="Times New Roman"/>
          <w:sz w:val="20"/>
          <w:szCs w:val="20"/>
        </w:rPr>
        <w:t xml:space="preserve">. </w:t>
      </w:r>
    </w:p>
    <w:p w14:paraId="711B2889" w14:textId="1FB45840" w:rsidR="006E448D" w:rsidRPr="0005693E" w:rsidRDefault="006E448D" w:rsidP="00252377">
      <w:pPr>
        <w:spacing w:line="360" w:lineRule="auto"/>
        <w:ind w:left="567" w:hanging="567"/>
        <w:jc w:val="both"/>
        <w:rPr>
          <w:rFonts w:ascii="Times New Roman" w:hAnsi="Times New Roman" w:cs="Times New Roman"/>
          <w:sz w:val="20"/>
          <w:szCs w:val="20"/>
        </w:rPr>
      </w:pPr>
      <w:proofErr w:type="spellStart"/>
      <w:r w:rsidRPr="0005693E">
        <w:rPr>
          <w:rFonts w:ascii="Times New Roman" w:eastAsia="Times New Roman" w:hAnsi="Times New Roman" w:cs="Times New Roman"/>
          <w:sz w:val="20"/>
          <w:szCs w:val="20"/>
        </w:rPr>
        <w:t>Kaşıkcı</w:t>
      </w:r>
      <w:proofErr w:type="spellEnd"/>
      <w:r w:rsidRPr="0005693E">
        <w:rPr>
          <w:rFonts w:ascii="Times New Roman" w:eastAsia="Times New Roman" w:hAnsi="Times New Roman" w:cs="Times New Roman"/>
          <w:sz w:val="20"/>
          <w:szCs w:val="20"/>
        </w:rPr>
        <w:t xml:space="preserve">, D. N., </w:t>
      </w:r>
      <w:proofErr w:type="spellStart"/>
      <w:r w:rsidRPr="0005693E">
        <w:rPr>
          <w:rFonts w:ascii="Times New Roman" w:eastAsia="Times New Roman" w:hAnsi="Times New Roman" w:cs="Times New Roman"/>
          <w:sz w:val="20"/>
          <w:szCs w:val="20"/>
        </w:rPr>
        <w:t>Çağıltay</w:t>
      </w:r>
      <w:proofErr w:type="spellEnd"/>
      <w:r w:rsidRPr="0005693E">
        <w:rPr>
          <w:rFonts w:ascii="Times New Roman" w:eastAsia="Times New Roman" w:hAnsi="Times New Roman" w:cs="Times New Roman"/>
          <w:sz w:val="20"/>
          <w:szCs w:val="20"/>
        </w:rPr>
        <w:t xml:space="preserve">, K., Karakuş, T., Kurşun, E., &amp; Ogan, C. (2014). Türkiye ve Avrupa’daki çocukların internet alışkanlıkları ve güvenli internet kullanımı. </w:t>
      </w:r>
      <w:r w:rsidRPr="0005693E">
        <w:rPr>
          <w:rFonts w:ascii="Times New Roman" w:eastAsia="Times New Roman" w:hAnsi="Times New Roman" w:cs="Times New Roman"/>
          <w:i/>
          <w:sz w:val="20"/>
          <w:szCs w:val="20"/>
        </w:rPr>
        <w:t>Eğitim ve Bilim, 39</w:t>
      </w:r>
      <w:r w:rsidRPr="0005693E">
        <w:rPr>
          <w:rFonts w:ascii="Times New Roman" w:eastAsia="Times New Roman" w:hAnsi="Times New Roman" w:cs="Times New Roman"/>
          <w:sz w:val="20"/>
          <w:szCs w:val="20"/>
        </w:rPr>
        <w:t>(171), 230–243.</w:t>
      </w:r>
      <w:r w:rsidR="00A44FD0" w:rsidRPr="0005693E">
        <w:rPr>
          <w:rFonts w:ascii="Times New Roman" w:hAnsi="Times New Roman" w:cs="Times New Roman"/>
          <w:sz w:val="20"/>
          <w:szCs w:val="20"/>
        </w:rPr>
        <w:t xml:space="preserve"> </w:t>
      </w:r>
      <w:hyperlink r:id="rId14" w:tgtFrame="_blank" w:history="1">
        <w:r w:rsidR="00A44FD0" w:rsidRPr="0005693E">
          <w:rPr>
            <w:rStyle w:val="Kpr"/>
            <w:rFonts w:ascii="Times New Roman" w:eastAsia="Times New Roman" w:hAnsi="Times New Roman" w:cs="Times New Roman"/>
            <w:bCs/>
            <w:color w:val="auto"/>
            <w:sz w:val="20"/>
            <w:szCs w:val="20"/>
          </w:rPr>
          <w:t>https://app.trdizin.gov.tr/makale/TVRVME1qSTJOZz09</w:t>
        </w:r>
      </w:hyperlink>
    </w:p>
    <w:p w14:paraId="39EF12F8" w14:textId="4D1415DC"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Kılıç, A. O., </w:t>
      </w:r>
      <w:proofErr w:type="gramStart"/>
      <w:r w:rsidRPr="0005693E">
        <w:rPr>
          <w:rFonts w:ascii="Times New Roman" w:eastAsia="Times New Roman" w:hAnsi="Times New Roman" w:cs="Times New Roman"/>
          <w:sz w:val="20"/>
          <w:szCs w:val="20"/>
        </w:rPr>
        <w:t>Sari</w:t>
      </w:r>
      <w:proofErr w:type="gramEnd"/>
      <w:r w:rsidRPr="0005693E">
        <w:rPr>
          <w:rFonts w:ascii="Times New Roman" w:eastAsia="Times New Roman" w:hAnsi="Times New Roman" w:cs="Times New Roman"/>
          <w:sz w:val="20"/>
          <w:szCs w:val="20"/>
        </w:rPr>
        <w:t xml:space="preserve">, E., </w:t>
      </w:r>
      <w:proofErr w:type="spellStart"/>
      <w:r w:rsidRPr="0005693E">
        <w:rPr>
          <w:rFonts w:ascii="Times New Roman" w:eastAsia="Times New Roman" w:hAnsi="Times New Roman" w:cs="Times New Roman"/>
          <w:sz w:val="20"/>
          <w:szCs w:val="20"/>
        </w:rPr>
        <w:t>Yucel</w:t>
      </w:r>
      <w:proofErr w:type="spellEnd"/>
      <w:r w:rsidRPr="0005693E">
        <w:rPr>
          <w:rFonts w:ascii="Times New Roman" w:eastAsia="Times New Roman" w:hAnsi="Times New Roman" w:cs="Times New Roman"/>
          <w:sz w:val="20"/>
          <w:szCs w:val="20"/>
        </w:rPr>
        <w:t xml:space="preserve">, H., Oğuz, M. M., Polat, E., </w:t>
      </w:r>
      <w:proofErr w:type="spellStart"/>
      <w:r w:rsidRPr="0005693E">
        <w:rPr>
          <w:rFonts w:ascii="Times New Roman" w:eastAsia="Times New Roman" w:hAnsi="Times New Roman" w:cs="Times New Roman"/>
          <w:sz w:val="20"/>
          <w:szCs w:val="20"/>
        </w:rPr>
        <w:t>Altinel</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Acoglu</w:t>
      </w:r>
      <w:proofErr w:type="spellEnd"/>
      <w:r w:rsidRPr="0005693E">
        <w:rPr>
          <w:rFonts w:ascii="Times New Roman" w:eastAsia="Times New Roman" w:hAnsi="Times New Roman" w:cs="Times New Roman"/>
          <w:sz w:val="20"/>
          <w:szCs w:val="20"/>
        </w:rPr>
        <w:t xml:space="preserve">, E., &amp; </w:t>
      </w:r>
      <w:proofErr w:type="spellStart"/>
      <w:r w:rsidRPr="0005693E">
        <w:rPr>
          <w:rFonts w:ascii="Times New Roman" w:eastAsia="Times New Roman" w:hAnsi="Times New Roman" w:cs="Times New Roman"/>
          <w:sz w:val="20"/>
          <w:szCs w:val="20"/>
        </w:rPr>
        <w:t>Senel</w:t>
      </w:r>
      <w:proofErr w:type="spellEnd"/>
      <w:r w:rsidRPr="0005693E">
        <w:rPr>
          <w:rFonts w:ascii="Times New Roman" w:eastAsia="Times New Roman" w:hAnsi="Times New Roman" w:cs="Times New Roman"/>
          <w:sz w:val="20"/>
          <w:szCs w:val="20"/>
        </w:rPr>
        <w:t xml:space="preserve">, S. (2019). </w:t>
      </w:r>
      <w:proofErr w:type="spellStart"/>
      <w:r w:rsidRPr="0005693E">
        <w:rPr>
          <w:rFonts w:ascii="Times New Roman" w:eastAsia="Times New Roman" w:hAnsi="Times New Roman" w:cs="Times New Roman"/>
          <w:sz w:val="20"/>
          <w:szCs w:val="20"/>
        </w:rPr>
        <w:t>Exposure</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to</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and</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use</w:t>
      </w:r>
      <w:proofErr w:type="spellEnd"/>
      <w:r w:rsidRPr="0005693E">
        <w:rPr>
          <w:rFonts w:ascii="Times New Roman" w:eastAsia="Times New Roman" w:hAnsi="Times New Roman" w:cs="Times New Roman"/>
          <w:sz w:val="20"/>
          <w:szCs w:val="20"/>
        </w:rPr>
        <w:t xml:space="preserve"> of mobile </w:t>
      </w:r>
      <w:proofErr w:type="spellStart"/>
      <w:r w:rsidRPr="0005693E">
        <w:rPr>
          <w:rFonts w:ascii="Times New Roman" w:eastAsia="Times New Roman" w:hAnsi="Times New Roman" w:cs="Times New Roman"/>
          <w:sz w:val="20"/>
          <w:szCs w:val="20"/>
        </w:rPr>
        <w:t>devices</w:t>
      </w:r>
      <w:proofErr w:type="spellEnd"/>
      <w:r w:rsidRPr="0005693E">
        <w:rPr>
          <w:rFonts w:ascii="Times New Roman" w:eastAsia="Times New Roman" w:hAnsi="Times New Roman" w:cs="Times New Roman"/>
          <w:sz w:val="20"/>
          <w:szCs w:val="20"/>
        </w:rPr>
        <w:t xml:space="preserve"> in </w:t>
      </w:r>
      <w:proofErr w:type="spellStart"/>
      <w:r w:rsidRPr="0005693E">
        <w:rPr>
          <w:rFonts w:ascii="Times New Roman" w:eastAsia="Times New Roman" w:hAnsi="Times New Roman" w:cs="Times New Roman"/>
          <w:sz w:val="20"/>
          <w:szCs w:val="20"/>
        </w:rPr>
        <w:t>children</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aged</w:t>
      </w:r>
      <w:proofErr w:type="spellEnd"/>
      <w:r w:rsidRPr="0005693E">
        <w:rPr>
          <w:rFonts w:ascii="Times New Roman" w:eastAsia="Times New Roman" w:hAnsi="Times New Roman" w:cs="Times New Roman"/>
          <w:sz w:val="20"/>
          <w:szCs w:val="20"/>
        </w:rPr>
        <w:t xml:space="preserve"> 1–60 </w:t>
      </w:r>
      <w:proofErr w:type="spellStart"/>
      <w:r w:rsidRPr="0005693E">
        <w:rPr>
          <w:rFonts w:ascii="Times New Roman" w:eastAsia="Times New Roman" w:hAnsi="Times New Roman" w:cs="Times New Roman"/>
          <w:sz w:val="20"/>
          <w:szCs w:val="20"/>
        </w:rPr>
        <w:t>months</w:t>
      </w:r>
      <w:proofErr w:type="spellEnd"/>
      <w:r w:rsidRPr="0005693E">
        <w:rPr>
          <w:rFonts w:ascii="Times New Roman" w:eastAsia="Times New Roman" w:hAnsi="Times New Roman" w:cs="Times New Roman"/>
          <w:sz w:val="20"/>
          <w:szCs w:val="20"/>
        </w:rPr>
        <w:t xml:space="preserve">. </w:t>
      </w:r>
      <w:r w:rsidRPr="0005693E">
        <w:rPr>
          <w:rFonts w:ascii="Times New Roman" w:eastAsia="Times New Roman" w:hAnsi="Times New Roman" w:cs="Times New Roman"/>
          <w:i/>
          <w:iCs/>
          <w:sz w:val="20"/>
          <w:szCs w:val="20"/>
        </w:rPr>
        <w:t xml:space="preserve">European </w:t>
      </w:r>
      <w:proofErr w:type="spellStart"/>
      <w:r w:rsidRPr="0005693E">
        <w:rPr>
          <w:rFonts w:ascii="Times New Roman" w:eastAsia="Times New Roman" w:hAnsi="Times New Roman" w:cs="Times New Roman"/>
          <w:i/>
          <w:iCs/>
          <w:sz w:val="20"/>
          <w:szCs w:val="20"/>
        </w:rPr>
        <w:t>Journal</w:t>
      </w:r>
      <w:proofErr w:type="spellEnd"/>
      <w:r w:rsidRPr="0005693E">
        <w:rPr>
          <w:rFonts w:ascii="Times New Roman" w:eastAsia="Times New Roman" w:hAnsi="Times New Roman" w:cs="Times New Roman"/>
          <w:i/>
          <w:iCs/>
          <w:sz w:val="20"/>
          <w:szCs w:val="20"/>
        </w:rPr>
        <w:t xml:space="preserve"> of </w:t>
      </w:r>
      <w:proofErr w:type="spellStart"/>
      <w:r w:rsidRPr="0005693E">
        <w:rPr>
          <w:rFonts w:ascii="Times New Roman" w:eastAsia="Times New Roman" w:hAnsi="Times New Roman" w:cs="Times New Roman"/>
          <w:i/>
          <w:iCs/>
          <w:sz w:val="20"/>
          <w:szCs w:val="20"/>
        </w:rPr>
        <w:t>Pediatrics</w:t>
      </w:r>
      <w:proofErr w:type="spellEnd"/>
      <w:r w:rsidRPr="0005693E">
        <w:rPr>
          <w:rFonts w:ascii="Times New Roman" w:eastAsia="Times New Roman" w:hAnsi="Times New Roman" w:cs="Times New Roman"/>
          <w:sz w:val="20"/>
          <w:szCs w:val="20"/>
        </w:rPr>
        <w:t>, 178, 221–227.</w:t>
      </w:r>
      <w:r w:rsidR="00D5726E" w:rsidRPr="0005693E">
        <w:rPr>
          <w:rFonts w:ascii="Times New Roman" w:eastAsia="Times New Roman" w:hAnsi="Times New Roman" w:cs="Times New Roman"/>
          <w:sz w:val="20"/>
          <w:szCs w:val="20"/>
        </w:rPr>
        <w:t xml:space="preserve"> </w:t>
      </w:r>
      <w:hyperlink r:id="rId15" w:history="1">
        <w:r w:rsidR="00D5726E" w:rsidRPr="0005693E">
          <w:rPr>
            <w:rStyle w:val="BEU-FBE-GenelMetinChar"/>
            <w:sz w:val="20"/>
            <w:szCs w:val="20"/>
            <w:u w:val="single"/>
          </w:rPr>
          <w:t>https://doi.org/10.1007/s00431-018-3284-x</w:t>
        </w:r>
      </w:hyperlink>
      <w:r w:rsidRPr="0005693E">
        <w:rPr>
          <w:rFonts w:ascii="Times New Roman" w:eastAsia="Times New Roman" w:hAnsi="Times New Roman" w:cs="Times New Roman"/>
          <w:sz w:val="20"/>
          <w:szCs w:val="20"/>
        </w:rPr>
        <w:t xml:space="preserve"> </w:t>
      </w:r>
    </w:p>
    <w:p w14:paraId="23B79008" w14:textId="77777777" w:rsidR="006E448D" w:rsidRPr="0005693E" w:rsidRDefault="006E448D" w:rsidP="00252377">
      <w:pPr>
        <w:spacing w:line="360" w:lineRule="auto"/>
        <w:ind w:left="567" w:hanging="567"/>
        <w:jc w:val="both"/>
        <w:rPr>
          <w:rFonts w:ascii="Times New Roman" w:hAnsi="Times New Roman" w:cs="Times New Roman"/>
          <w:sz w:val="20"/>
          <w:szCs w:val="20"/>
        </w:rPr>
      </w:pPr>
      <w:proofErr w:type="spellStart"/>
      <w:r w:rsidRPr="0005693E">
        <w:rPr>
          <w:rFonts w:ascii="Times New Roman" w:eastAsia="Times New Roman" w:hAnsi="Times New Roman" w:cs="Times New Roman"/>
          <w:sz w:val="20"/>
          <w:szCs w:val="20"/>
        </w:rPr>
        <w:t>Livingstone</w:t>
      </w:r>
      <w:proofErr w:type="spellEnd"/>
      <w:r w:rsidRPr="0005693E">
        <w:rPr>
          <w:rFonts w:ascii="Times New Roman" w:eastAsia="Times New Roman" w:hAnsi="Times New Roman" w:cs="Times New Roman"/>
          <w:sz w:val="20"/>
          <w:szCs w:val="20"/>
        </w:rPr>
        <w:t xml:space="preserve">, S., &amp; </w:t>
      </w:r>
      <w:proofErr w:type="spellStart"/>
      <w:r w:rsidRPr="0005693E">
        <w:rPr>
          <w:rFonts w:ascii="Times New Roman" w:eastAsia="Times New Roman" w:hAnsi="Times New Roman" w:cs="Times New Roman"/>
          <w:sz w:val="20"/>
          <w:szCs w:val="20"/>
        </w:rPr>
        <w:t>Haddon</w:t>
      </w:r>
      <w:proofErr w:type="spellEnd"/>
      <w:r w:rsidRPr="0005693E">
        <w:rPr>
          <w:rFonts w:ascii="Times New Roman" w:eastAsia="Times New Roman" w:hAnsi="Times New Roman" w:cs="Times New Roman"/>
          <w:sz w:val="20"/>
          <w:szCs w:val="20"/>
        </w:rPr>
        <w:t xml:space="preserve">, L. (2009). </w:t>
      </w:r>
      <w:proofErr w:type="spellStart"/>
      <w:r w:rsidRPr="0005693E">
        <w:rPr>
          <w:rFonts w:ascii="Times New Roman" w:eastAsia="Times New Roman" w:hAnsi="Times New Roman" w:cs="Times New Roman"/>
          <w:sz w:val="20"/>
          <w:szCs w:val="20"/>
        </w:rPr>
        <w:t>Introduction</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In</w:t>
      </w:r>
      <w:proofErr w:type="spellEnd"/>
      <w:r w:rsidRPr="0005693E">
        <w:rPr>
          <w:rFonts w:ascii="Times New Roman" w:eastAsia="Times New Roman" w:hAnsi="Times New Roman" w:cs="Times New Roman"/>
          <w:sz w:val="20"/>
          <w:szCs w:val="20"/>
        </w:rPr>
        <w:t xml:space="preserve"> S. </w:t>
      </w:r>
      <w:proofErr w:type="spellStart"/>
      <w:r w:rsidRPr="0005693E">
        <w:rPr>
          <w:rFonts w:ascii="Times New Roman" w:eastAsia="Times New Roman" w:hAnsi="Times New Roman" w:cs="Times New Roman"/>
          <w:sz w:val="20"/>
          <w:szCs w:val="20"/>
        </w:rPr>
        <w:t>Livingstone</w:t>
      </w:r>
      <w:proofErr w:type="spellEnd"/>
      <w:r w:rsidRPr="0005693E">
        <w:rPr>
          <w:rFonts w:ascii="Times New Roman" w:eastAsia="Times New Roman" w:hAnsi="Times New Roman" w:cs="Times New Roman"/>
          <w:sz w:val="20"/>
          <w:szCs w:val="20"/>
        </w:rPr>
        <w:t xml:space="preserve"> &amp; L. </w:t>
      </w:r>
      <w:proofErr w:type="spellStart"/>
      <w:r w:rsidRPr="0005693E">
        <w:rPr>
          <w:rFonts w:ascii="Times New Roman" w:eastAsia="Times New Roman" w:hAnsi="Times New Roman" w:cs="Times New Roman"/>
          <w:sz w:val="20"/>
          <w:szCs w:val="20"/>
        </w:rPr>
        <w:t>Haddon</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Eds</w:t>
      </w:r>
      <w:proofErr w:type="spellEnd"/>
      <w:r w:rsidRPr="0005693E">
        <w:rPr>
          <w:rFonts w:ascii="Times New Roman" w:eastAsia="Times New Roman" w:hAnsi="Times New Roman" w:cs="Times New Roman"/>
          <w:sz w:val="20"/>
          <w:szCs w:val="20"/>
        </w:rPr>
        <w:t xml:space="preserve">.), </w:t>
      </w:r>
      <w:r w:rsidRPr="0005693E">
        <w:rPr>
          <w:rFonts w:ascii="Times New Roman" w:eastAsia="Times New Roman" w:hAnsi="Times New Roman" w:cs="Times New Roman"/>
          <w:i/>
          <w:iCs/>
          <w:sz w:val="20"/>
          <w:szCs w:val="20"/>
        </w:rPr>
        <w:t xml:space="preserve">Kids online: </w:t>
      </w:r>
      <w:proofErr w:type="spellStart"/>
      <w:r w:rsidRPr="0005693E">
        <w:rPr>
          <w:rFonts w:ascii="Times New Roman" w:eastAsia="Times New Roman" w:hAnsi="Times New Roman" w:cs="Times New Roman"/>
          <w:i/>
          <w:iCs/>
          <w:sz w:val="20"/>
          <w:szCs w:val="20"/>
        </w:rPr>
        <w:t>Opportunities</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and</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risks</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for</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children</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pp</w:t>
      </w:r>
      <w:proofErr w:type="spellEnd"/>
      <w:r w:rsidRPr="0005693E">
        <w:rPr>
          <w:rFonts w:ascii="Times New Roman" w:eastAsia="Times New Roman" w:hAnsi="Times New Roman" w:cs="Times New Roman"/>
          <w:sz w:val="20"/>
          <w:szCs w:val="20"/>
        </w:rPr>
        <w:t xml:space="preserve">. 1-15). The </w:t>
      </w:r>
      <w:proofErr w:type="spellStart"/>
      <w:r w:rsidRPr="0005693E">
        <w:rPr>
          <w:rFonts w:ascii="Times New Roman" w:eastAsia="Times New Roman" w:hAnsi="Times New Roman" w:cs="Times New Roman"/>
          <w:sz w:val="20"/>
          <w:szCs w:val="20"/>
        </w:rPr>
        <w:t>Policy</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Press</w:t>
      </w:r>
      <w:proofErr w:type="spellEnd"/>
      <w:r w:rsidRPr="0005693E">
        <w:rPr>
          <w:rFonts w:ascii="Times New Roman" w:eastAsia="Times New Roman" w:hAnsi="Times New Roman" w:cs="Times New Roman"/>
          <w:sz w:val="20"/>
          <w:szCs w:val="20"/>
        </w:rPr>
        <w:t>.</w:t>
      </w:r>
    </w:p>
    <w:p w14:paraId="541D57E0" w14:textId="7C791A8A" w:rsidR="006E448D" w:rsidRPr="0005693E" w:rsidRDefault="006E448D" w:rsidP="00252377">
      <w:pPr>
        <w:spacing w:line="360" w:lineRule="auto"/>
        <w:ind w:left="567" w:hanging="567"/>
        <w:jc w:val="both"/>
        <w:rPr>
          <w:rFonts w:ascii="Times New Roman" w:hAnsi="Times New Roman" w:cs="Times New Roman"/>
          <w:sz w:val="20"/>
          <w:szCs w:val="20"/>
        </w:rPr>
      </w:pPr>
      <w:proofErr w:type="spellStart"/>
      <w:r w:rsidRPr="0005693E">
        <w:rPr>
          <w:rFonts w:ascii="Times New Roman" w:eastAsia="Times New Roman" w:hAnsi="Times New Roman" w:cs="Times New Roman"/>
          <w:sz w:val="20"/>
          <w:szCs w:val="20"/>
        </w:rPr>
        <w:t>Onguner</w:t>
      </w:r>
      <w:proofErr w:type="spellEnd"/>
      <w:r w:rsidRPr="0005693E">
        <w:rPr>
          <w:rFonts w:ascii="Times New Roman" w:eastAsia="Times New Roman" w:hAnsi="Times New Roman" w:cs="Times New Roman"/>
          <w:sz w:val="20"/>
          <w:szCs w:val="20"/>
        </w:rPr>
        <w:t xml:space="preserve">, S. (2020). </w:t>
      </w:r>
      <w:r w:rsidRPr="0005693E">
        <w:rPr>
          <w:rFonts w:ascii="Times New Roman" w:eastAsia="Times New Roman" w:hAnsi="Times New Roman" w:cs="Times New Roman"/>
          <w:i/>
          <w:iCs/>
          <w:sz w:val="20"/>
          <w:szCs w:val="20"/>
        </w:rPr>
        <w:t xml:space="preserve">7-18 yaş arası çocuklarda internet bağımlılığı ve </w:t>
      </w:r>
      <w:proofErr w:type="spellStart"/>
      <w:r w:rsidRPr="0005693E">
        <w:rPr>
          <w:rFonts w:ascii="Times New Roman" w:eastAsia="Times New Roman" w:hAnsi="Times New Roman" w:cs="Times New Roman"/>
          <w:i/>
          <w:iCs/>
          <w:sz w:val="20"/>
          <w:szCs w:val="20"/>
        </w:rPr>
        <w:t>çocukların</w:t>
      </w:r>
      <w:proofErr w:type="spellEnd"/>
      <w:r w:rsidRPr="0005693E">
        <w:rPr>
          <w:rFonts w:ascii="Times New Roman" w:eastAsia="Times New Roman" w:hAnsi="Times New Roman" w:cs="Times New Roman"/>
          <w:i/>
          <w:iCs/>
          <w:sz w:val="20"/>
          <w:szCs w:val="20"/>
        </w:rPr>
        <w:t xml:space="preserve"> günlük alışkanlıkları üzerine olumsuz etkilerinin değerlendirilmesi</w:t>
      </w:r>
      <w:r w:rsidRPr="0005693E">
        <w:rPr>
          <w:rFonts w:ascii="Times New Roman" w:eastAsia="Times New Roman" w:hAnsi="Times New Roman" w:cs="Times New Roman"/>
          <w:sz w:val="20"/>
          <w:szCs w:val="20"/>
        </w:rPr>
        <w:t xml:space="preserve">. </w:t>
      </w:r>
      <w:r w:rsidR="004600DB">
        <w:rPr>
          <w:rFonts w:ascii="Times New Roman" w:eastAsia="Times New Roman" w:hAnsi="Times New Roman" w:cs="Times New Roman"/>
          <w:sz w:val="20"/>
          <w:szCs w:val="20"/>
        </w:rPr>
        <w:t>[</w:t>
      </w:r>
      <w:r w:rsidR="004700BB" w:rsidRPr="0005693E">
        <w:rPr>
          <w:rFonts w:ascii="Times New Roman" w:eastAsia="Times New Roman" w:hAnsi="Times New Roman" w:cs="Times New Roman"/>
          <w:sz w:val="20"/>
          <w:szCs w:val="20"/>
        </w:rPr>
        <w:t xml:space="preserve">Yayınlanmamış </w:t>
      </w:r>
      <w:r w:rsidRPr="0005693E">
        <w:rPr>
          <w:rFonts w:ascii="Times New Roman" w:eastAsia="Times New Roman" w:hAnsi="Times New Roman" w:cs="Times New Roman"/>
          <w:sz w:val="20"/>
          <w:szCs w:val="20"/>
        </w:rPr>
        <w:t>Tıpta Uzmanlık Tezi</w:t>
      </w:r>
      <w:r w:rsidR="004600DB">
        <w:rPr>
          <w:rFonts w:ascii="Times New Roman" w:eastAsia="Times New Roman" w:hAnsi="Times New Roman" w:cs="Times New Roman"/>
          <w:sz w:val="20"/>
          <w:szCs w:val="20"/>
        </w:rPr>
        <w:t>]</w:t>
      </w:r>
      <w:r w:rsidRPr="0005693E">
        <w:rPr>
          <w:rFonts w:ascii="Times New Roman" w:eastAsia="Times New Roman" w:hAnsi="Times New Roman" w:cs="Times New Roman"/>
          <w:sz w:val="20"/>
          <w:szCs w:val="20"/>
        </w:rPr>
        <w:t>. Sağlık Bilimleri Üniversitesi, Ankara.</w:t>
      </w:r>
    </w:p>
    <w:p w14:paraId="04C10578" w14:textId="088C3700" w:rsidR="006E448D" w:rsidRPr="0005693E" w:rsidRDefault="006E448D" w:rsidP="00252377">
      <w:pPr>
        <w:spacing w:line="360" w:lineRule="auto"/>
        <w:ind w:left="567" w:hanging="567"/>
        <w:jc w:val="both"/>
        <w:rPr>
          <w:rFonts w:ascii="Times New Roman" w:hAnsi="Times New Roman" w:cs="Times New Roman"/>
          <w:sz w:val="20"/>
          <w:szCs w:val="20"/>
        </w:rPr>
      </w:pPr>
      <w:proofErr w:type="spellStart"/>
      <w:r w:rsidRPr="0005693E">
        <w:rPr>
          <w:rFonts w:ascii="Times New Roman" w:eastAsia="Times New Roman" w:hAnsi="Times New Roman" w:cs="Times New Roman"/>
          <w:sz w:val="20"/>
          <w:szCs w:val="20"/>
        </w:rPr>
        <w:t>Prensky</w:t>
      </w:r>
      <w:proofErr w:type="spellEnd"/>
      <w:r w:rsidRPr="0005693E">
        <w:rPr>
          <w:rFonts w:ascii="Times New Roman" w:eastAsia="Times New Roman" w:hAnsi="Times New Roman" w:cs="Times New Roman"/>
          <w:sz w:val="20"/>
          <w:szCs w:val="20"/>
        </w:rPr>
        <w:t xml:space="preserve">, M. (2001). </w:t>
      </w:r>
      <w:proofErr w:type="spellStart"/>
      <w:r w:rsidRPr="004600DB">
        <w:rPr>
          <w:rFonts w:ascii="Times New Roman" w:eastAsia="Times New Roman" w:hAnsi="Times New Roman" w:cs="Times New Roman"/>
          <w:i/>
          <w:iCs/>
          <w:sz w:val="20"/>
          <w:szCs w:val="20"/>
        </w:rPr>
        <w:t>Digital</w:t>
      </w:r>
      <w:proofErr w:type="spellEnd"/>
      <w:r w:rsidRPr="004600DB">
        <w:rPr>
          <w:rFonts w:ascii="Times New Roman" w:eastAsia="Times New Roman" w:hAnsi="Times New Roman" w:cs="Times New Roman"/>
          <w:i/>
          <w:iCs/>
          <w:sz w:val="20"/>
          <w:szCs w:val="20"/>
        </w:rPr>
        <w:t xml:space="preserve"> </w:t>
      </w:r>
      <w:proofErr w:type="spellStart"/>
      <w:r w:rsidRPr="004600DB">
        <w:rPr>
          <w:rFonts w:ascii="Times New Roman" w:eastAsia="Times New Roman" w:hAnsi="Times New Roman" w:cs="Times New Roman"/>
          <w:i/>
          <w:iCs/>
          <w:sz w:val="20"/>
          <w:szCs w:val="20"/>
        </w:rPr>
        <w:t>natives</w:t>
      </w:r>
      <w:proofErr w:type="spellEnd"/>
      <w:r w:rsidRPr="004600DB">
        <w:rPr>
          <w:rFonts w:ascii="Times New Roman" w:eastAsia="Times New Roman" w:hAnsi="Times New Roman" w:cs="Times New Roman"/>
          <w:i/>
          <w:iCs/>
          <w:sz w:val="20"/>
          <w:szCs w:val="20"/>
        </w:rPr>
        <w:t xml:space="preserve">, </w:t>
      </w:r>
      <w:proofErr w:type="spellStart"/>
      <w:r w:rsidRPr="004600DB">
        <w:rPr>
          <w:rFonts w:ascii="Times New Roman" w:eastAsia="Times New Roman" w:hAnsi="Times New Roman" w:cs="Times New Roman"/>
          <w:i/>
          <w:iCs/>
          <w:sz w:val="20"/>
          <w:szCs w:val="20"/>
        </w:rPr>
        <w:t>digital</w:t>
      </w:r>
      <w:proofErr w:type="spellEnd"/>
      <w:r w:rsidRPr="004600DB">
        <w:rPr>
          <w:rFonts w:ascii="Times New Roman" w:eastAsia="Times New Roman" w:hAnsi="Times New Roman" w:cs="Times New Roman"/>
          <w:i/>
          <w:iCs/>
          <w:sz w:val="20"/>
          <w:szCs w:val="20"/>
        </w:rPr>
        <w:t xml:space="preserve"> </w:t>
      </w:r>
      <w:proofErr w:type="spellStart"/>
      <w:r w:rsidRPr="004600DB">
        <w:rPr>
          <w:rFonts w:ascii="Times New Roman" w:eastAsia="Times New Roman" w:hAnsi="Times New Roman" w:cs="Times New Roman"/>
          <w:i/>
          <w:iCs/>
          <w:sz w:val="20"/>
          <w:szCs w:val="20"/>
        </w:rPr>
        <w:t>immigrants</w:t>
      </w:r>
      <w:proofErr w:type="spellEnd"/>
      <w:r w:rsidRPr="0005693E">
        <w:rPr>
          <w:rFonts w:ascii="Times New Roman" w:eastAsia="Times New Roman" w:hAnsi="Times New Roman" w:cs="Times New Roman"/>
          <w:sz w:val="20"/>
          <w:szCs w:val="20"/>
        </w:rPr>
        <w:t xml:space="preserve">. </w:t>
      </w:r>
      <w:hyperlink r:id="rId16" w:history="1">
        <w:r w:rsidRPr="0005693E">
          <w:rPr>
            <w:rStyle w:val="Kpr"/>
            <w:rFonts w:ascii="Times New Roman" w:eastAsia="Times New Roman" w:hAnsi="Times New Roman" w:cs="Times New Roman"/>
            <w:color w:val="auto"/>
            <w:sz w:val="20"/>
            <w:szCs w:val="20"/>
          </w:rPr>
          <w:t>https://www.marcprensky.com/writing/Prensky%20-%20Digital%20Natives,%20Digital%20Immigrants%20-%20Part1.pdf</w:t>
        </w:r>
      </w:hyperlink>
    </w:p>
    <w:p w14:paraId="7BFB7EF1" w14:textId="2849903A"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lastRenderedPageBreak/>
        <w:t xml:space="preserve">Savcı, M., &amp; Aysan, F. (2017). Teknolojik bağımlılıklar ve sosyal bağlılık: İnternet bağımlılığı, sosyal medya bağımlılığı, dijital oyun bağımlılığı ve akıllı telefon bağımlılığının sosyal bağlılığı </w:t>
      </w:r>
      <w:proofErr w:type="spellStart"/>
      <w:r w:rsidRPr="0005693E">
        <w:rPr>
          <w:rFonts w:ascii="Times New Roman" w:eastAsia="Times New Roman" w:hAnsi="Times New Roman" w:cs="Times New Roman"/>
          <w:sz w:val="20"/>
          <w:szCs w:val="20"/>
        </w:rPr>
        <w:t>yordayıcı</w:t>
      </w:r>
      <w:proofErr w:type="spellEnd"/>
      <w:r w:rsidRPr="0005693E">
        <w:rPr>
          <w:rFonts w:ascii="Times New Roman" w:eastAsia="Times New Roman" w:hAnsi="Times New Roman" w:cs="Times New Roman"/>
          <w:sz w:val="20"/>
          <w:szCs w:val="20"/>
        </w:rPr>
        <w:t xml:space="preserve"> etkisi. </w:t>
      </w:r>
      <w:r w:rsidRPr="0005693E">
        <w:rPr>
          <w:rFonts w:ascii="Times New Roman" w:eastAsia="Times New Roman" w:hAnsi="Times New Roman" w:cs="Times New Roman"/>
          <w:i/>
          <w:iCs/>
          <w:sz w:val="20"/>
          <w:szCs w:val="20"/>
        </w:rPr>
        <w:t>Düşünen Adam Psikiyatri ve Nörolojik Bilimler Dergisi,</w:t>
      </w:r>
      <w:r w:rsidRPr="0005693E">
        <w:rPr>
          <w:rFonts w:ascii="Times New Roman" w:eastAsia="Times New Roman" w:hAnsi="Times New Roman" w:cs="Times New Roman"/>
          <w:sz w:val="20"/>
          <w:szCs w:val="20"/>
        </w:rPr>
        <w:t xml:space="preserve"> 30, 202–216.</w:t>
      </w:r>
      <w:r w:rsidR="00D5726E" w:rsidRPr="0005693E">
        <w:rPr>
          <w:rFonts w:ascii="Times New Roman" w:eastAsia="Times New Roman" w:hAnsi="Times New Roman" w:cs="Times New Roman"/>
          <w:sz w:val="20"/>
          <w:szCs w:val="20"/>
        </w:rPr>
        <w:t xml:space="preserve"> </w:t>
      </w:r>
      <w:hyperlink r:id="rId17" w:history="1">
        <w:r w:rsidR="00D5726E" w:rsidRPr="0005693E">
          <w:rPr>
            <w:rStyle w:val="BEU-FBE-GenelMetinChar"/>
            <w:sz w:val="20"/>
            <w:szCs w:val="20"/>
            <w:u w:val="single"/>
          </w:rPr>
          <w:t>https://doi.org/10.5350/DAJPN2017300304</w:t>
        </w:r>
      </w:hyperlink>
      <w:r w:rsidR="00DF7247" w:rsidRPr="0005693E">
        <w:rPr>
          <w:rStyle w:val="BEU-FBE-GenelMetinChar"/>
          <w:sz w:val="20"/>
          <w:szCs w:val="20"/>
        </w:rPr>
        <w:t xml:space="preserve"> </w:t>
      </w:r>
    </w:p>
    <w:p w14:paraId="7A41E626" w14:textId="77777777" w:rsidR="006E448D" w:rsidRPr="0005693E" w:rsidRDefault="006E448D" w:rsidP="00252377">
      <w:pPr>
        <w:spacing w:line="360" w:lineRule="auto"/>
        <w:ind w:left="567" w:hanging="567"/>
        <w:jc w:val="both"/>
        <w:rPr>
          <w:rFonts w:ascii="Times New Roman" w:hAnsi="Times New Roman" w:cs="Times New Roman"/>
          <w:sz w:val="20"/>
          <w:szCs w:val="20"/>
        </w:rPr>
      </w:pPr>
      <w:proofErr w:type="spellStart"/>
      <w:r w:rsidRPr="0005693E">
        <w:rPr>
          <w:rFonts w:ascii="Times New Roman" w:eastAsia="Times New Roman" w:hAnsi="Times New Roman" w:cs="Times New Roman"/>
          <w:sz w:val="20"/>
          <w:szCs w:val="20"/>
        </w:rPr>
        <w:t>Sırakaya</w:t>
      </w:r>
      <w:proofErr w:type="spellEnd"/>
      <w:r w:rsidRPr="0005693E">
        <w:rPr>
          <w:rFonts w:ascii="Times New Roman" w:eastAsia="Times New Roman" w:hAnsi="Times New Roman" w:cs="Times New Roman"/>
          <w:sz w:val="20"/>
          <w:szCs w:val="20"/>
        </w:rPr>
        <w:t xml:space="preserve">, M., &amp; Seferoğlu, S. S. (2018). </w:t>
      </w:r>
      <w:proofErr w:type="spellStart"/>
      <w:r w:rsidRPr="0005693E">
        <w:rPr>
          <w:rFonts w:ascii="Times New Roman" w:eastAsia="Times New Roman" w:hAnsi="Times New Roman" w:cs="Times New Roman"/>
          <w:sz w:val="20"/>
          <w:szCs w:val="20"/>
        </w:rPr>
        <w:t>Çocukların</w:t>
      </w:r>
      <w:proofErr w:type="spellEnd"/>
      <w:r w:rsidRPr="0005693E">
        <w:rPr>
          <w:rFonts w:ascii="Times New Roman" w:eastAsia="Times New Roman" w:hAnsi="Times New Roman" w:cs="Times New Roman"/>
          <w:sz w:val="20"/>
          <w:szCs w:val="20"/>
        </w:rPr>
        <w:t xml:space="preserve"> çevrim-içi ortamlarda karşılaştıkları riskler ve güvenli internet kullanımı. B. Akkoyunlu, A. </w:t>
      </w:r>
      <w:proofErr w:type="spellStart"/>
      <w:r w:rsidRPr="0005693E">
        <w:rPr>
          <w:rFonts w:ascii="Times New Roman" w:eastAsia="Times New Roman" w:hAnsi="Times New Roman" w:cs="Times New Roman"/>
          <w:sz w:val="20"/>
          <w:szCs w:val="20"/>
        </w:rPr>
        <w:t>İşman</w:t>
      </w:r>
      <w:proofErr w:type="spellEnd"/>
      <w:r w:rsidRPr="0005693E">
        <w:rPr>
          <w:rFonts w:ascii="Times New Roman" w:eastAsia="Times New Roman" w:hAnsi="Times New Roman" w:cs="Times New Roman"/>
          <w:sz w:val="20"/>
          <w:szCs w:val="20"/>
        </w:rPr>
        <w:t xml:space="preserve">, &amp; H. F. </w:t>
      </w:r>
      <w:proofErr w:type="spellStart"/>
      <w:r w:rsidRPr="0005693E">
        <w:rPr>
          <w:rFonts w:ascii="Times New Roman" w:eastAsia="Times New Roman" w:hAnsi="Times New Roman" w:cs="Times New Roman"/>
          <w:sz w:val="20"/>
          <w:szCs w:val="20"/>
        </w:rPr>
        <w:t>Odabaşı</w:t>
      </w:r>
      <w:proofErr w:type="spellEnd"/>
      <w:r w:rsidRPr="0005693E">
        <w:rPr>
          <w:rFonts w:ascii="Times New Roman" w:eastAsia="Times New Roman" w:hAnsi="Times New Roman" w:cs="Times New Roman"/>
          <w:sz w:val="20"/>
          <w:szCs w:val="20"/>
        </w:rPr>
        <w:t xml:space="preserve"> (Ed.), </w:t>
      </w:r>
      <w:proofErr w:type="spellStart"/>
      <w:r w:rsidRPr="0005693E">
        <w:rPr>
          <w:rFonts w:ascii="Times New Roman" w:eastAsia="Times New Roman" w:hAnsi="Times New Roman" w:cs="Times New Roman"/>
          <w:i/>
          <w:iCs/>
          <w:sz w:val="20"/>
          <w:szCs w:val="20"/>
        </w:rPr>
        <w:t>Eğitim</w:t>
      </w:r>
      <w:proofErr w:type="spellEnd"/>
      <w:r w:rsidRPr="0005693E">
        <w:rPr>
          <w:rFonts w:ascii="Times New Roman" w:eastAsia="Times New Roman" w:hAnsi="Times New Roman" w:cs="Times New Roman"/>
          <w:i/>
          <w:iCs/>
          <w:sz w:val="20"/>
          <w:szCs w:val="20"/>
        </w:rPr>
        <w:t xml:space="preserve"> teknolojileri okumaları 2018</w:t>
      </w:r>
      <w:r w:rsidRPr="0005693E">
        <w:rPr>
          <w:rFonts w:ascii="Times New Roman" w:eastAsia="Times New Roman" w:hAnsi="Times New Roman" w:cs="Times New Roman"/>
          <w:sz w:val="20"/>
          <w:szCs w:val="20"/>
        </w:rPr>
        <w:t xml:space="preserve"> içinde (s. 185-202). </w:t>
      </w:r>
      <w:proofErr w:type="spellStart"/>
      <w:r w:rsidRPr="0005693E">
        <w:rPr>
          <w:rFonts w:ascii="Times New Roman" w:eastAsia="Times New Roman" w:hAnsi="Times New Roman" w:cs="Times New Roman"/>
          <w:sz w:val="20"/>
          <w:szCs w:val="20"/>
        </w:rPr>
        <w:t>Pegem</w:t>
      </w:r>
      <w:proofErr w:type="spellEnd"/>
      <w:r w:rsidRPr="0005693E">
        <w:rPr>
          <w:rFonts w:ascii="Times New Roman" w:eastAsia="Times New Roman" w:hAnsi="Times New Roman" w:cs="Times New Roman"/>
          <w:sz w:val="20"/>
          <w:szCs w:val="20"/>
        </w:rPr>
        <w:t xml:space="preserve"> Akademi.</w:t>
      </w:r>
    </w:p>
    <w:p w14:paraId="4D2730B9" w14:textId="77777777"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Şencan, H. (2005). </w:t>
      </w:r>
      <w:r w:rsidRPr="0005693E">
        <w:rPr>
          <w:rFonts w:ascii="Times New Roman" w:eastAsia="Times New Roman" w:hAnsi="Times New Roman" w:cs="Times New Roman"/>
          <w:i/>
          <w:iCs/>
          <w:sz w:val="20"/>
          <w:szCs w:val="20"/>
        </w:rPr>
        <w:t>Sosyal ve davranışsal ölçümlerde güvenirlik ve geçerlilik</w:t>
      </w:r>
      <w:r w:rsidRPr="0005693E">
        <w:rPr>
          <w:rFonts w:ascii="Times New Roman" w:eastAsia="Times New Roman" w:hAnsi="Times New Roman" w:cs="Times New Roman"/>
          <w:sz w:val="20"/>
          <w:szCs w:val="20"/>
        </w:rPr>
        <w:t>. Seçkin.</w:t>
      </w:r>
    </w:p>
    <w:p w14:paraId="7384F8DA" w14:textId="436603EA" w:rsidR="006E448D" w:rsidRPr="0005693E" w:rsidRDefault="006E448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Turgut, Y. E., &amp; Kursun, E. (2020). Mobile internet </w:t>
      </w:r>
      <w:proofErr w:type="spellStart"/>
      <w:r w:rsidRPr="0005693E">
        <w:rPr>
          <w:rFonts w:ascii="Times New Roman" w:eastAsia="Times New Roman" w:hAnsi="Times New Roman" w:cs="Times New Roman"/>
          <w:sz w:val="20"/>
          <w:szCs w:val="20"/>
        </w:rPr>
        <w:t>experiences</w:t>
      </w:r>
      <w:proofErr w:type="spellEnd"/>
      <w:r w:rsidRPr="0005693E">
        <w:rPr>
          <w:rFonts w:ascii="Times New Roman" w:eastAsia="Times New Roman" w:hAnsi="Times New Roman" w:cs="Times New Roman"/>
          <w:sz w:val="20"/>
          <w:szCs w:val="20"/>
        </w:rPr>
        <w:t xml:space="preserve"> of </w:t>
      </w:r>
      <w:proofErr w:type="spellStart"/>
      <w:r w:rsidRPr="0005693E">
        <w:rPr>
          <w:rFonts w:ascii="Times New Roman" w:eastAsia="Times New Roman" w:hAnsi="Times New Roman" w:cs="Times New Roman"/>
          <w:sz w:val="20"/>
          <w:szCs w:val="20"/>
        </w:rPr>
        <w:t>the</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children</w:t>
      </w:r>
      <w:proofErr w:type="spellEnd"/>
      <w:r w:rsidRPr="0005693E">
        <w:rPr>
          <w:rFonts w:ascii="Times New Roman" w:eastAsia="Times New Roman" w:hAnsi="Times New Roman" w:cs="Times New Roman"/>
          <w:sz w:val="20"/>
          <w:szCs w:val="20"/>
        </w:rPr>
        <w:t xml:space="preserve"> in </w:t>
      </w:r>
      <w:proofErr w:type="spellStart"/>
      <w:r w:rsidRPr="0005693E">
        <w:rPr>
          <w:rFonts w:ascii="Times New Roman" w:eastAsia="Times New Roman" w:hAnsi="Times New Roman" w:cs="Times New Roman"/>
          <w:sz w:val="20"/>
          <w:szCs w:val="20"/>
        </w:rPr>
        <w:t>Turkey</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and</w:t>
      </w:r>
      <w:proofErr w:type="spellEnd"/>
      <w:r w:rsidRPr="0005693E">
        <w:rPr>
          <w:rFonts w:ascii="Times New Roman" w:eastAsia="Times New Roman" w:hAnsi="Times New Roman" w:cs="Times New Roman"/>
          <w:sz w:val="20"/>
          <w:szCs w:val="20"/>
        </w:rPr>
        <w:t xml:space="preserve"> European </w:t>
      </w:r>
      <w:proofErr w:type="spellStart"/>
      <w:r w:rsidRPr="0005693E">
        <w:rPr>
          <w:rFonts w:ascii="Times New Roman" w:eastAsia="Times New Roman" w:hAnsi="Times New Roman" w:cs="Times New Roman"/>
          <w:sz w:val="20"/>
          <w:szCs w:val="20"/>
        </w:rPr>
        <w:t>countries</w:t>
      </w:r>
      <w:proofErr w:type="spellEnd"/>
      <w:r w:rsidRPr="0005693E">
        <w:rPr>
          <w:rFonts w:ascii="Times New Roman" w:eastAsia="Times New Roman" w:hAnsi="Times New Roman" w:cs="Times New Roman"/>
          <w:sz w:val="20"/>
          <w:szCs w:val="20"/>
        </w:rPr>
        <w:t xml:space="preserve">: A </w:t>
      </w:r>
      <w:proofErr w:type="spellStart"/>
      <w:r w:rsidRPr="0005693E">
        <w:rPr>
          <w:rFonts w:ascii="Times New Roman" w:eastAsia="Times New Roman" w:hAnsi="Times New Roman" w:cs="Times New Roman"/>
          <w:sz w:val="20"/>
          <w:szCs w:val="20"/>
        </w:rPr>
        <w:t>comparative</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analysis</w:t>
      </w:r>
      <w:proofErr w:type="spellEnd"/>
      <w:r w:rsidRPr="0005693E">
        <w:rPr>
          <w:rFonts w:ascii="Times New Roman" w:eastAsia="Times New Roman" w:hAnsi="Times New Roman" w:cs="Times New Roman"/>
          <w:sz w:val="20"/>
          <w:szCs w:val="20"/>
        </w:rPr>
        <w:t xml:space="preserve"> of internet </w:t>
      </w:r>
      <w:proofErr w:type="spellStart"/>
      <w:r w:rsidRPr="0005693E">
        <w:rPr>
          <w:rFonts w:ascii="Times New Roman" w:eastAsia="Times New Roman" w:hAnsi="Times New Roman" w:cs="Times New Roman"/>
          <w:sz w:val="20"/>
          <w:szCs w:val="20"/>
        </w:rPr>
        <w:t>access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use</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activities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skills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and</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risks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i/>
          <w:iCs/>
          <w:sz w:val="20"/>
          <w:szCs w:val="20"/>
        </w:rPr>
        <w:t>Eurasian</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Journal</w:t>
      </w:r>
      <w:proofErr w:type="spellEnd"/>
      <w:r w:rsidRPr="0005693E">
        <w:rPr>
          <w:rFonts w:ascii="Times New Roman" w:eastAsia="Times New Roman" w:hAnsi="Times New Roman" w:cs="Times New Roman"/>
          <w:i/>
          <w:iCs/>
          <w:sz w:val="20"/>
          <w:szCs w:val="20"/>
        </w:rPr>
        <w:t xml:space="preserve"> of </w:t>
      </w:r>
      <w:proofErr w:type="spellStart"/>
      <w:r w:rsidRPr="0005693E">
        <w:rPr>
          <w:rFonts w:ascii="Times New Roman" w:eastAsia="Times New Roman" w:hAnsi="Times New Roman" w:cs="Times New Roman"/>
          <w:i/>
          <w:iCs/>
          <w:sz w:val="20"/>
          <w:szCs w:val="20"/>
        </w:rPr>
        <w:t>Educational</w:t>
      </w:r>
      <w:proofErr w:type="spellEnd"/>
      <w:r w:rsidRPr="0005693E">
        <w:rPr>
          <w:rFonts w:ascii="Times New Roman" w:eastAsia="Times New Roman" w:hAnsi="Times New Roman" w:cs="Times New Roman"/>
          <w:i/>
          <w:iCs/>
          <w:sz w:val="20"/>
          <w:szCs w:val="20"/>
        </w:rPr>
        <w:t xml:space="preserve"> </w:t>
      </w:r>
      <w:proofErr w:type="spellStart"/>
      <w:r w:rsidRPr="0005693E">
        <w:rPr>
          <w:rFonts w:ascii="Times New Roman" w:eastAsia="Times New Roman" w:hAnsi="Times New Roman" w:cs="Times New Roman"/>
          <w:i/>
          <w:iCs/>
          <w:sz w:val="20"/>
          <w:szCs w:val="20"/>
        </w:rPr>
        <w:t>Research</w:t>
      </w:r>
      <w:proofErr w:type="spellEnd"/>
      <w:r w:rsidRPr="0005693E">
        <w:rPr>
          <w:rFonts w:ascii="Times New Roman" w:eastAsia="Times New Roman" w:hAnsi="Times New Roman" w:cs="Times New Roman"/>
          <w:i/>
          <w:iCs/>
          <w:sz w:val="20"/>
          <w:szCs w:val="20"/>
        </w:rPr>
        <w:t>,</w:t>
      </w:r>
      <w:r w:rsidRPr="0005693E">
        <w:rPr>
          <w:rFonts w:ascii="Times New Roman" w:eastAsia="Times New Roman" w:hAnsi="Times New Roman" w:cs="Times New Roman"/>
          <w:sz w:val="20"/>
          <w:szCs w:val="20"/>
        </w:rPr>
        <w:t xml:space="preserve"> 88, 225–248.</w:t>
      </w:r>
      <w:r w:rsidR="00D5726E" w:rsidRPr="0005693E">
        <w:rPr>
          <w:rFonts w:ascii="Times New Roman" w:eastAsia="Times New Roman" w:hAnsi="Times New Roman" w:cs="Times New Roman"/>
          <w:sz w:val="20"/>
          <w:szCs w:val="20"/>
        </w:rPr>
        <w:t xml:space="preserve"> </w:t>
      </w:r>
      <w:hyperlink r:id="rId18" w:history="1">
        <w:r w:rsidR="00D5726E" w:rsidRPr="0005693E">
          <w:rPr>
            <w:rStyle w:val="BEU-FBE-GenelMetinChar"/>
            <w:sz w:val="20"/>
            <w:szCs w:val="20"/>
            <w:u w:val="single"/>
          </w:rPr>
          <w:t>https://doi.org/10.14689/ejer.2020.88.10</w:t>
        </w:r>
      </w:hyperlink>
    </w:p>
    <w:p w14:paraId="4F4BC69E" w14:textId="3BD93082" w:rsidR="006E448D" w:rsidRPr="0005693E" w:rsidRDefault="00C770E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United Nations International </w:t>
      </w:r>
      <w:proofErr w:type="spellStart"/>
      <w:r w:rsidRPr="0005693E">
        <w:rPr>
          <w:rFonts w:ascii="Times New Roman" w:eastAsia="Times New Roman" w:hAnsi="Times New Roman" w:cs="Times New Roman"/>
          <w:sz w:val="20"/>
          <w:szCs w:val="20"/>
        </w:rPr>
        <w:t>Children's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Emergency</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Fund</w:t>
      </w:r>
      <w:proofErr w:type="spellEnd"/>
      <w:r w:rsidR="006E448D" w:rsidRPr="0005693E">
        <w:rPr>
          <w:rFonts w:ascii="Times New Roman" w:eastAsia="Times New Roman" w:hAnsi="Times New Roman" w:cs="Times New Roman"/>
          <w:sz w:val="20"/>
          <w:szCs w:val="20"/>
        </w:rPr>
        <w:t xml:space="preserve">. (2017, Aralık). Dünya çocuklarının durumu 2017: Dijital bir dünyada çocuklar. </w:t>
      </w:r>
      <w:hyperlink r:id="rId19" w:history="1">
        <w:r w:rsidR="006E448D" w:rsidRPr="0005693E">
          <w:rPr>
            <w:rStyle w:val="Kpr"/>
            <w:rFonts w:ascii="Times New Roman" w:eastAsia="Times New Roman" w:hAnsi="Times New Roman" w:cs="Times New Roman"/>
            <w:color w:val="auto"/>
            <w:sz w:val="20"/>
            <w:szCs w:val="20"/>
          </w:rPr>
          <w:t>https://www.unicef.org/turkey/media/4291/file/Dünya%20Çocuklarının%20Durumu%202017:%20Dijital%20bir%20Dünyada%20Çocuklar.pdf</w:t>
        </w:r>
      </w:hyperlink>
    </w:p>
    <w:p w14:paraId="290F8C51" w14:textId="38B0A2B7" w:rsidR="006E448D" w:rsidRPr="0005693E" w:rsidRDefault="00C770ED" w:rsidP="00252377">
      <w:pPr>
        <w:spacing w:line="360" w:lineRule="auto"/>
        <w:ind w:left="567" w:hanging="567"/>
        <w:jc w:val="both"/>
        <w:rPr>
          <w:rFonts w:ascii="Times New Roman" w:hAnsi="Times New Roman" w:cs="Times New Roman"/>
          <w:sz w:val="20"/>
          <w:szCs w:val="20"/>
        </w:rPr>
      </w:pPr>
      <w:r w:rsidRPr="0005693E">
        <w:rPr>
          <w:rFonts w:ascii="Times New Roman" w:eastAsia="Times New Roman" w:hAnsi="Times New Roman" w:cs="Times New Roman"/>
          <w:sz w:val="20"/>
          <w:szCs w:val="20"/>
        </w:rPr>
        <w:t xml:space="preserve">United Nations International </w:t>
      </w:r>
      <w:proofErr w:type="spellStart"/>
      <w:r w:rsidRPr="0005693E">
        <w:rPr>
          <w:rFonts w:ascii="Times New Roman" w:eastAsia="Times New Roman" w:hAnsi="Times New Roman" w:cs="Times New Roman"/>
          <w:sz w:val="20"/>
          <w:szCs w:val="20"/>
        </w:rPr>
        <w:t>Children's</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Emergency</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Fund</w:t>
      </w:r>
      <w:proofErr w:type="spellEnd"/>
      <w:r w:rsidR="006E448D" w:rsidRPr="0005693E">
        <w:rPr>
          <w:rFonts w:ascii="Times New Roman" w:eastAsia="Times New Roman" w:hAnsi="Times New Roman" w:cs="Times New Roman"/>
          <w:sz w:val="20"/>
          <w:szCs w:val="20"/>
        </w:rPr>
        <w:t xml:space="preserve">. (2020, April). COVID-19 </w:t>
      </w:r>
      <w:proofErr w:type="spellStart"/>
      <w:r w:rsidR="006E448D" w:rsidRPr="0005693E">
        <w:rPr>
          <w:rFonts w:ascii="Times New Roman" w:eastAsia="Times New Roman" w:hAnsi="Times New Roman" w:cs="Times New Roman"/>
          <w:sz w:val="20"/>
          <w:szCs w:val="20"/>
        </w:rPr>
        <w:t>and</w:t>
      </w:r>
      <w:proofErr w:type="spellEnd"/>
      <w:r w:rsidR="006E448D" w:rsidRPr="0005693E">
        <w:rPr>
          <w:rFonts w:ascii="Times New Roman" w:eastAsia="Times New Roman" w:hAnsi="Times New Roman" w:cs="Times New Roman"/>
          <w:sz w:val="20"/>
          <w:szCs w:val="20"/>
        </w:rPr>
        <w:t xml:space="preserve"> </w:t>
      </w:r>
      <w:proofErr w:type="spellStart"/>
      <w:r w:rsidR="006E448D" w:rsidRPr="0005693E">
        <w:rPr>
          <w:rFonts w:ascii="Times New Roman" w:eastAsia="Times New Roman" w:hAnsi="Times New Roman" w:cs="Times New Roman"/>
          <w:sz w:val="20"/>
          <w:szCs w:val="20"/>
        </w:rPr>
        <w:t>its</w:t>
      </w:r>
      <w:proofErr w:type="spellEnd"/>
      <w:r w:rsidR="006E448D" w:rsidRPr="0005693E">
        <w:rPr>
          <w:rFonts w:ascii="Times New Roman" w:eastAsia="Times New Roman" w:hAnsi="Times New Roman" w:cs="Times New Roman"/>
          <w:sz w:val="20"/>
          <w:szCs w:val="20"/>
        </w:rPr>
        <w:t xml:space="preserve"> </w:t>
      </w:r>
      <w:proofErr w:type="spellStart"/>
      <w:r w:rsidR="006E448D" w:rsidRPr="0005693E">
        <w:rPr>
          <w:rFonts w:ascii="Times New Roman" w:eastAsia="Times New Roman" w:hAnsi="Times New Roman" w:cs="Times New Roman"/>
          <w:sz w:val="20"/>
          <w:szCs w:val="20"/>
        </w:rPr>
        <w:t>implications</w:t>
      </w:r>
      <w:proofErr w:type="spellEnd"/>
      <w:r w:rsidR="006E448D" w:rsidRPr="0005693E">
        <w:rPr>
          <w:rFonts w:ascii="Times New Roman" w:eastAsia="Times New Roman" w:hAnsi="Times New Roman" w:cs="Times New Roman"/>
          <w:sz w:val="20"/>
          <w:szCs w:val="20"/>
        </w:rPr>
        <w:t xml:space="preserve"> </w:t>
      </w:r>
      <w:proofErr w:type="spellStart"/>
      <w:r w:rsidR="006E448D" w:rsidRPr="0005693E">
        <w:rPr>
          <w:rFonts w:ascii="Times New Roman" w:eastAsia="Times New Roman" w:hAnsi="Times New Roman" w:cs="Times New Roman"/>
          <w:sz w:val="20"/>
          <w:szCs w:val="20"/>
        </w:rPr>
        <w:t>for</w:t>
      </w:r>
      <w:proofErr w:type="spellEnd"/>
      <w:r w:rsidR="006E448D" w:rsidRPr="0005693E">
        <w:rPr>
          <w:rFonts w:ascii="Times New Roman" w:eastAsia="Times New Roman" w:hAnsi="Times New Roman" w:cs="Times New Roman"/>
          <w:sz w:val="20"/>
          <w:szCs w:val="20"/>
        </w:rPr>
        <w:t xml:space="preserve"> </w:t>
      </w:r>
      <w:proofErr w:type="spellStart"/>
      <w:r w:rsidR="006E448D" w:rsidRPr="0005693E">
        <w:rPr>
          <w:rFonts w:ascii="Times New Roman" w:eastAsia="Times New Roman" w:hAnsi="Times New Roman" w:cs="Times New Roman"/>
          <w:sz w:val="20"/>
          <w:szCs w:val="20"/>
        </w:rPr>
        <w:t>protecting</w:t>
      </w:r>
      <w:proofErr w:type="spellEnd"/>
      <w:r w:rsidR="006E448D" w:rsidRPr="0005693E">
        <w:rPr>
          <w:rFonts w:ascii="Times New Roman" w:eastAsia="Times New Roman" w:hAnsi="Times New Roman" w:cs="Times New Roman"/>
          <w:sz w:val="20"/>
          <w:szCs w:val="20"/>
        </w:rPr>
        <w:t xml:space="preserve"> </w:t>
      </w:r>
      <w:proofErr w:type="spellStart"/>
      <w:r w:rsidR="006E448D" w:rsidRPr="0005693E">
        <w:rPr>
          <w:rFonts w:ascii="Times New Roman" w:eastAsia="Times New Roman" w:hAnsi="Times New Roman" w:cs="Times New Roman"/>
          <w:sz w:val="20"/>
          <w:szCs w:val="20"/>
        </w:rPr>
        <w:t>children</w:t>
      </w:r>
      <w:proofErr w:type="spellEnd"/>
      <w:r w:rsidR="006E448D" w:rsidRPr="0005693E">
        <w:rPr>
          <w:rFonts w:ascii="Times New Roman" w:eastAsia="Times New Roman" w:hAnsi="Times New Roman" w:cs="Times New Roman"/>
          <w:sz w:val="20"/>
          <w:szCs w:val="20"/>
        </w:rPr>
        <w:t xml:space="preserve"> online.</w:t>
      </w:r>
      <w:r w:rsidR="00AB08F4" w:rsidRPr="0005693E">
        <w:rPr>
          <w:rFonts w:ascii="Times New Roman" w:eastAsia="Times New Roman" w:hAnsi="Times New Roman" w:cs="Times New Roman"/>
          <w:sz w:val="20"/>
          <w:szCs w:val="20"/>
        </w:rPr>
        <w:t xml:space="preserve"> </w:t>
      </w:r>
      <w:hyperlink r:id="rId20" w:history="1">
        <w:r w:rsidR="00AB08F4" w:rsidRPr="0005693E">
          <w:rPr>
            <w:rStyle w:val="Kpr"/>
            <w:rFonts w:ascii="Times New Roman" w:eastAsia="Times New Roman" w:hAnsi="Times New Roman" w:cs="Times New Roman"/>
            <w:color w:val="auto"/>
            <w:sz w:val="20"/>
            <w:szCs w:val="20"/>
          </w:rPr>
          <w:t>https://www.unicef.org/media/67396/file/COVID-19%20and%20Its%20Implications%20for%20Protecting%20Children%20Online.pdf</w:t>
        </w:r>
      </w:hyperlink>
    </w:p>
    <w:p w14:paraId="5486CF00" w14:textId="085EEC64" w:rsidR="006E448D" w:rsidRPr="0005693E" w:rsidRDefault="006E448D" w:rsidP="00252377">
      <w:pPr>
        <w:spacing w:line="360" w:lineRule="auto"/>
        <w:ind w:left="567" w:hanging="567"/>
        <w:jc w:val="both"/>
        <w:rPr>
          <w:rFonts w:ascii="Times New Roman" w:hAnsi="Times New Roman" w:cs="Times New Roman"/>
          <w:sz w:val="20"/>
          <w:szCs w:val="20"/>
        </w:rPr>
      </w:pPr>
      <w:proofErr w:type="spellStart"/>
      <w:r w:rsidRPr="0005693E">
        <w:rPr>
          <w:rFonts w:ascii="Times New Roman" w:eastAsia="Times New Roman" w:hAnsi="Times New Roman" w:cs="Times New Roman"/>
          <w:sz w:val="20"/>
          <w:szCs w:val="20"/>
        </w:rPr>
        <w:t>Üneri</w:t>
      </w:r>
      <w:proofErr w:type="spellEnd"/>
      <w:r w:rsidRPr="0005693E">
        <w:rPr>
          <w:rFonts w:ascii="Times New Roman" w:eastAsia="Times New Roman" w:hAnsi="Times New Roman" w:cs="Times New Roman"/>
          <w:sz w:val="20"/>
          <w:szCs w:val="20"/>
        </w:rPr>
        <w:t xml:space="preserve">, Ö. Ş., &amp; Tanıdır, C. (2011). Bir grup lise öğrencisinde internet bağımlılığı değerlendirmesi: </w:t>
      </w:r>
      <w:proofErr w:type="spellStart"/>
      <w:r w:rsidRPr="0005693E">
        <w:rPr>
          <w:rFonts w:ascii="Times New Roman" w:eastAsia="Times New Roman" w:hAnsi="Times New Roman" w:cs="Times New Roman"/>
          <w:sz w:val="20"/>
          <w:szCs w:val="20"/>
        </w:rPr>
        <w:t>Kesitsel</w:t>
      </w:r>
      <w:proofErr w:type="spellEnd"/>
      <w:r w:rsidRPr="0005693E">
        <w:rPr>
          <w:rFonts w:ascii="Times New Roman" w:eastAsia="Times New Roman" w:hAnsi="Times New Roman" w:cs="Times New Roman"/>
          <w:sz w:val="20"/>
          <w:szCs w:val="20"/>
        </w:rPr>
        <w:t xml:space="preserve"> bir çalışma. </w:t>
      </w:r>
      <w:r w:rsidRPr="0005693E">
        <w:rPr>
          <w:rFonts w:ascii="Times New Roman" w:eastAsia="Times New Roman" w:hAnsi="Times New Roman" w:cs="Times New Roman"/>
          <w:i/>
          <w:iCs/>
          <w:sz w:val="20"/>
          <w:szCs w:val="20"/>
        </w:rPr>
        <w:t>Düşünen Adam Psikiyatri ve Nörolojik Bilimler Dergisi,</w:t>
      </w:r>
      <w:r w:rsidRPr="0005693E">
        <w:rPr>
          <w:rFonts w:ascii="Times New Roman" w:eastAsia="Times New Roman" w:hAnsi="Times New Roman" w:cs="Times New Roman"/>
          <w:sz w:val="20"/>
          <w:szCs w:val="20"/>
        </w:rPr>
        <w:t xml:space="preserve"> 24, 265–272.</w:t>
      </w:r>
      <w:r w:rsidR="00D5726E" w:rsidRPr="0005693E">
        <w:rPr>
          <w:rFonts w:ascii="Times New Roman" w:eastAsia="Times New Roman" w:hAnsi="Times New Roman" w:cs="Times New Roman"/>
          <w:sz w:val="20"/>
          <w:szCs w:val="20"/>
        </w:rPr>
        <w:t xml:space="preserve"> </w:t>
      </w:r>
      <w:hyperlink r:id="rId21" w:history="1">
        <w:r w:rsidR="009831E2" w:rsidRPr="0005693E">
          <w:rPr>
            <w:rStyle w:val="BEU-FBE-GenelMetinChar"/>
            <w:sz w:val="20"/>
            <w:szCs w:val="20"/>
            <w:u w:val="single"/>
          </w:rPr>
          <w:t>https://doi.org/10.5350/DAJPN2011240402</w:t>
        </w:r>
      </w:hyperlink>
      <w:r w:rsidR="00DF7247" w:rsidRPr="0005693E">
        <w:rPr>
          <w:rStyle w:val="BEU-FBE-GenelMetinChar"/>
          <w:sz w:val="20"/>
          <w:szCs w:val="20"/>
        </w:rPr>
        <w:t xml:space="preserve"> </w:t>
      </w:r>
    </w:p>
    <w:p w14:paraId="1FC63CBD" w14:textId="5A049F3C" w:rsidR="00374021" w:rsidRPr="007D7EEC" w:rsidRDefault="006E448D" w:rsidP="007D7EEC">
      <w:pPr>
        <w:spacing w:line="360" w:lineRule="auto"/>
        <w:ind w:left="567" w:hanging="567"/>
        <w:jc w:val="both"/>
        <w:rPr>
          <w:rFonts w:ascii="Times New Roman" w:hAnsi="Times New Roman" w:cs="Times New Roman"/>
          <w:sz w:val="20"/>
          <w:szCs w:val="20"/>
        </w:rPr>
      </w:pPr>
      <w:proofErr w:type="spellStart"/>
      <w:r w:rsidRPr="0005693E">
        <w:rPr>
          <w:rFonts w:ascii="Times New Roman" w:eastAsia="Times New Roman" w:hAnsi="Times New Roman" w:cs="Times New Roman"/>
          <w:sz w:val="20"/>
          <w:szCs w:val="20"/>
        </w:rPr>
        <w:t>We</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Are</w:t>
      </w:r>
      <w:proofErr w:type="spellEnd"/>
      <w:r w:rsidRPr="0005693E">
        <w:rPr>
          <w:rFonts w:ascii="Times New Roman" w:eastAsia="Times New Roman" w:hAnsi="Times New Roman" w:cs="Times New Roman"/>
          <w:sz w:val="20"/>
          <w:szCs w:val="20"/>
        </w:rPr>
        <w:t xml:space="preserve"> </w:t>
      </w:r>
      <w:proofErr w:type="spellStart"/>
      <w:r w:rsidRPr="0005693E">
        <w:rPr>
          <w:rFonts w:ascii="Times New Roman" w:eastAsia="Times New Roman" w:hAnsi="Times New Roman" w:cs="Times New Roman"/>
          <w:sz w:val="20"/>
          <w:szCs w:val="20"/>
        </w:rPr>
        <w:t>Social</w:t>
      </w:r>
      <w:proofErr w:type="spellEnd"/>
      <w:r w:rsidRPr="0005693E">
        <w:rPr>
          <w:rFonts w:ascii="Times New Roman" w:eastAsia="Times New Roman" w:hAnsi="Times New Roman" w:cs="Times New Roman"/>
          <w:sz w:val="20"/>
          <w:szCs w:val="20"/>
        </w:rPr>
        <w:t xml:space="preserve">., &amp; </w:t>
      </w:r>
      <w:proofErr w:type="spellStart"/>
      <w:r w:rsidRPr="0005693E">
        <w:rPr>
          <w:rFonts w:ascii="Times New Roman" w:eastAsia="Times New Roman" w:hAnsi="Times New Roman" w:cs="Times New Roman"/>
          <w:sz w:val="20"/>
          <w:szCs w:val="20"/>
        </w:rPr>
        <w:t>Hootsuite</w:t>
      </w:r>
      <w:proofErr w:type="spellEnd"/>
      <w:r w:rsidRPr="0005693E">
        <w:rPr>
          <w:rFonts w:ascii="Times New Roman" w:eastAsia="Times New Roman" w:hAnsi="Times New Roman" w:cs="Times New Roman"/>
          <w:sz w:val="20"/>
          <w:szCs w:val="20"/>
        </w:rPr>
        <w:t xml:space="preserve">. (2020, </w:t>
      </w:r>
      <w:proofErr w:type="spellStart"/>
      <w:r w:rsidRPr="0005693E">
        <w:rPr>
          <w:rFonts w:ascii="Times New Roman" w:eastAsia="Times New Roman" w:hAnsi="Times New Roman" w:cs="Times New Roman"/>
          <w:sz w:val="20"/>
          <w:szCs w:val="20"/>
        </w:rPr>
        <w:t>February</w:t>
      </w:r>
      <w:proofErr w:type="spellEnd"/>
      <w:r w:rsidRPr="0005693E">
        <w:rPr>
          <w:rFonts w:ascii="Times New Roman" w:eastAsia="Times New Roman" w:hAnsi="Times New Roman" w:cs="Times New Roman"/>
          <w:sz w:val="20"/>
          <w:szCs w:val="20"/>
        </w:rPr>
        <w:t xml:space="preserve"> 18). </w:t>
      </w:r>
      <w:proofErr w:type="spellStart"/>
      <w:r w:rsidRPr="0005693E">
        <w:rPr>
          <w:rFonts w:ascii="Times New Roman" w:eastAsia="Times New Roman" w:hAnsi="Times New Roman" w:cs="Times New Roman"/>
          <w:sz w:val="20"/>
          <w:szCs w:val="20"/>
        </w:rPr>
        <w:t>Digital</w:t>
      </w:r>
      <w:proofErr w:type="spellEnd"/>
      <w:r w:rsidRPr="0005693E">
        <w:rPr>
          <w:rFonts w:ascii="Times New Roman" w:eastAsia="Times New Roman" w:hAnsi="Times New Roman" w:cs="Times New Roman"/>
          <w:sz w:val="20"/>
          <w:szCs w:val="20"/>
        </w:rPr>
        <w:t xml:space="preserve"> 2020 </w:t>
      </w:r>
      <w:proofErr w:type="spellStart"/>
      <w:r w:rsidRPr="0005693E">
        <w:rPr>
          <w:rFonts w:ascii="Times New Roman" w:eastAsia="Times New Roman" w:hAnsi="Times New Roman" w:cs="Times New Roman"/>
          <w:sz w:val="20"/>
          <w:szCs w:val="20"/>
        </w:rPr>
        <w:t>Turkey</w:t>
      </w:r>
      <w:proofErr w:type="spellEnd"/>
      <w:r w:rsidRPr="0005693E">
        <w:rPr>
          <w:rFonts w:ascii="Times New Roman" w:eastAsia="Times New Roman" w:hAnsi="Times New Roman" w:cs="Times New Roman"/>
          <w:sz w:val="20"/>
          <w:szCs w:val="20"/>
        </w:rPr>
        <w:t xml:space="preserve">. </w:t>
      </w:r>
      <w:hyperlink r:id="rId22" w:history="1">
        <w:r w:rsidRPr="0005693E">
          <w:rPr>
            <w:rStyle w:val="Kpr"/>
            <w:rFonts w:ascii="Times New Roman" w:eastAsia="Times New Roman" w:hAnsi="Times New Roman" w:cs="Times New Roman"/>
            <w:color w:val="auto"/>
            <w:sz w:val="20"/>
            <w:szCs w:val="20"/>
          </w:rPr>
          <w:t>https://www.slideshare.net/DataReportal/digital-2020-turkey-january-2020-v01</w:t>
        </w:r>
      </w:hyperlink>
      <w:r w:rsidR="00DF7247" w:rsidRPr="0005693E">
        <w:rPr>
          <w:rFonts w:ascii="Times New Roman" w:eastAsia="Times New Roman" w:hAnsi="Times New Roman" w:cs="Times New Roman"/>
          <w:sz w:val="20"/>
          <w:szCs w:val="20"/>
        </w:rPr>
        <w:t xml:space="preserve"> </w:t>
      </w:r>
    </w:p>
    <w:sectPr w:rsidR="00374021" w:rsidRPr="007D7EEC" w:rsidSect="00252377">
      <w:headerReference w:type="first" r:id="rId23"/>
      <w:footerReference w:type="first" r:id="rId24"/>
      <w:pgSz w:w="11906" w:h="16838"/>
      <w:pgMar w:top="567" w:right="567" w:bottom="567" w:left="567" w:header="425"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07B8" w14:textId="77777777" w:rsidR="00AD71E7" w:rsidRDefault="00AD71E7" w:rsidP="00EF1103">
      <w:pPr>
        <w:spacing w:after="0" w:line="240" w:lineRule="auto"/>
      </w:pPr>
      <w:r>
        <w:separator/>
      </w:r>
    </w:p>
  </w:endnote>
  <w:endnote w:type="continuationSeparator" w:id="0">
    <w:p w14:paraId="61B9E74C" w14:textId="77777777" w:rsidR="00AD71E7" w:rsidRDefault="00AD71E7" w:rsidP="00EF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0EE7" w14:textId="77777777" w:rsidR="00221004" w:rsidRPr="004D1247" w:rsidRDefault="00221004" w:rsidP="00FA7BEE">
    <w:pPr>
      <w:pStyle w:val="AltBilgi"/>
      <w:tabs>
        <w:tab w:val="clear" w:pos="9072"/>
        <w:tab w:val="right" w:pos="10773"/>
      </w:tabs>
      <w:spacing w:before="60" w:after="60"/>
      <w:rPr>
        <w:rFonts w:ascii="Times New Roman" w:hAnsi="Times New Roman" w:cs="Times New Roman"/>
        <w:sz w:val="20"/>
      </w:rPr>
    </w:pPr>
    <w:proofErr w:type="gramStart"/>
    <w:r w:rsidRPr="004D1247">
      <w:rPr>
        <w:rFonts w:ascii="Times New Roman" w:hAnsi="Times New Roman" w:cs="Times New Roman"/>
        <w:sz w:val="20"/>
      </w:rPr>
      <w:t>e</w:t>
    </w:r>
    <w:proofErr w:type="gramEnd"/>
    <w:r w:rsidRPr="004D1247">
      <w:rPr>
        <w:rFonts w:ascii="Times New Roman" w:hAnsi="Times New Roman" w:cs="Times New Roman"/>
        <w:sz w:val="20"/>
      </w:rPr>
      <w:t>-ISSN: 2618-5989</w:t>
    </w:r>
    <w:r w:rsidRPr="004D1247">
      <w:rPr>
        <w:rFonts w:ascii="Times New Roman" w:hAnsi="Times New Roman" w:cs="Times New Roman"/>
        <w:sz w:val="20"/>
      </w:rPr>
      <w:tab/>
    </w:r>
    <w:r w:rsidRPr="004D1247">
      <w:rPr>
        <w:rFonts w:ascii="Times New Roman" w:hAnsi="Times New Roman" w:cs="Times New Roman"/>
        <w:sz w:val="20"/>
      </w:rPr>
      <w:tab/>
      <w:t>https://dergipark.org.tr/tr/pub/ausbid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FE98" w14:textId="77777777" w:rsidR="00AD71E7" w:rsidRDefault="00AD71E7" w:rsidP="00EF1103">
      <w:pPr>
        <w:spacing w:after="0" w:line="240" w:lineRule="auto"/>
      </w:pPr>
      <w:r>
        <w:separator/>
      </w:r>
    </w:p>
  </w:footnote>
  <w:footnote w:type="continuationSeparator" w:id="0">
    <w:p w14:paraId="1EE8E35E" w14:textId="77777777" w:rsidR="00AD71E7" w:rsidRDefault="00AD71E7" w:rsidP="00EF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9F84" w14:textId="4AA9348D" w:rsidR="00221004" w:rsidRPr="00ED2B34" w:rsidRDefault="00221004" w:rsidP="009F0EE9">
    <w:pPr>
      <w:pStyle w:val="stBilgi"/>
      <w:spacing w:before="60" w:after="60"/>
      <w:jc w:val="center"/>
      <w:rPr>
        <w:rFonts w:ascii="Times New Roman" w:hAnsi="Times New Roman" w:cs="Times New Roman"/>
        <w:b/>
        <w:sz w:val="20"/>
      </w:rPr>
    </w:pPr>
    <w:r w:rsidRPr="00ED2B34">
      <w:rPr>
        <w:rFonts w:ascii="Times New Roman" w:hAnsi="Times New Roman" w:cs="Times New Roman"/>
        <w:b/>
        <w:sz w:val="20"/>
      </w:rPr>
      <w:t>Ankara Sağlık Bilimleri Dergisi (</w:t>
    </w:r>
    <w:proofErr w:type="spellStart"/>
    <w:r w:rsidRPr="00ED2B34">
      <w:rPr>
        <w:rFonts w:ascii="Times New Roman" w:hAnsi="Times New Roman" w:cs="Times New Roman"/>
        <w:b/>
        <w:sz w:val="20"/>
      </w:rPr>
      <w:t>Journal</w:t>
    </w:r>
    <w:proofErr w:type="spellEnd"/>
    <w:r w:rsidRPr="00ED2B34">
      <w:rPr>
        <w:rFonts w:ascii="Times New Roman" w:hAnsi="Times New Roman" w:cs="Times New Roman"/>
        <w:b/>
        <w:sz w:val="20"/>
      </w:rPr>
      <w:t xml:space="preserve"> of Ankara </w:t>
    </w:r>
    <w:proofErr w:type="spellStart"/>
    <w:r w:rsidRPr="00ED2B34">
      <w:rPr>
        <w:rFonts w:ascii="Times New Roman" w:hAnsi="Times New Roman" w:cs="Times New Roman"/>
        <w:b/>
        <w:sz w:val="20"/>
      </w:rPr>
      <w:t>Health</w:t>
    </w:r>
    <w:proofErr w:type="spellEnd"/>
    <w:r w:rsidRPr="00ED2B34">
      <w:rPr>
        <w:rFonts w:ascii="Times New Roman" w:hAnsi="Times New Roman" w:cs="Times New Roman"/>
        <w:b/>
        <w:sz w:val="20"/>
      </w:rPr>
      <w:t xml:space="preserve"> </w:t>
    </w:r>
    <w:proofErr w:type="spellStart"/>
    <w:r w:rsidRPr="00ED2B34">
      <w:rPr>
        <w:rFonts w:ascii="Times New Roman" w:hAnsi="Times New Roman" w:cs="Times New Roman"/>
        <w:b/>
        <w:sz w:val="20"/>
      </w:rPr>
      <w:t>Sciences</w:t>
    </w:r>
    <w:proofErr w:type="spellEnd"/>
    <w:r w:rsidRPr="00ED2B34">
      <w:rPr>
        <w:rFonts w:ascii="Times New Roman" w:hAnsi="Times New Roman" w:cs="Times New Roman"/>
        <w:b/>
        <w:sz w:val="20"/>
      </w:rPr>
      <w:t xml:space="preserve">) </w:t>
    </w:r>
    <w:r w:rsidR="007D1F43">
      <w:rPr>
        <w:rFonts w:ascii="Times New Roman" w:hAnsi="Times New Roman" w:cs="Times New Roman"/>
        <w:b/>
        <w:sz w:val="20"/>
      </w:rPr>
      <w:t>X</w:t>
    </w:r>
    <w:r w:rsidRPr="00ED2B34">
      <w:rPr>
        <w:rFonts w:ascii="Times New Roman" w:hAnsi="Times New Roman" w:cs="Times New Roman"/>
        <w:b/>
        <w:i/>
        <w:sz w:val="20"/>
      </w:rPr>
      <w:t>(</w:t>
    </w:r>
    <w:r w:rsidR="007D1F43">
      <w:rPr>
        <w:rFonts w:ascii="Times New Roman" w:hAnsi="Times New Roman" w:cs="Times New Roman"/>
        <w:b/>
        <w:i/>
        <w:sz w:val="20"/>
      </w:rPr>
      <w:t>X</w:t>
    </w:r>
    <w:r w:rsidRPr="00ED2B34">
      <w:rPr>
        <w:rFonts w:ascii="Times New Roman" w:hAnsi="Times New Roman" w:cs="Times New Roman"/>
        <w:b/>
        <w:i/>
        <w:sz w:val="20"/>
      </w:rPr>
      <w:t xml:space="preserve">), </w:t>
    </w:r>
    <w:r w:rsidR="007D1F43">
      <w:rPr>
        <w:rFonts w:ascii="Times New Roman" w:hAnsi="Times New Roman" w:cs="Times New Roman"/>
        <w:b/>
        <w:i/>
        <w:sz w:val="20"/>
      </w:rPr>
      <w:t>X</w:t>
    </w:r>
    <w:r w:rsidR="008D258F">
      <w:rPr>
        <w:rFonts w:ascii="Times New Roman" w:hAnsi="Times New Roman" w:cs="Times New Roman"/>
        <w:b/>
        <w:i/>
        <w:sz w:val="20"/>
      </w:rPr>
      <w:t>-</w:t>
    </w:r>
    <w:r w:rsidR="007D1F43">
      <w:rPr>
        <w:rFonts w:ascii="Times New Roman" w:hAnsi="Times New Roman" w:cs="Times New Roman"/>
        <w:b/>
        <w:i/>
        <w:sz w:val="20"/>
      </w:rPr>
      <w:t>X</w:t>
    </w:r>
    <w:r w:rsidRPr="00ED2B34">
      <w:rPr>
        <w:rFonts w:ascii="Times New Roman" w:hAnsi="Times New Roman" w:cs="Times New Roman"/>
        <w:b/>
        <w:sz w:val="20"/>
      </w:rPr>
      <w:t xml:space="preserve"> [</w:t>
    </w:r>
    <w:r w:rsidR="007D1F43">
      <w:rPr>
        <w:rFonts w:ascii="Times New Roman" w:hAnsi="Times New Roman" w:cs="Times New Roman"/>
        <w:b/>
        <w:sz w:val="20"/>
      </w:rPr>
      <w:t>XXXX</w:t>
    </w:r>
    <w:r w:rsidRPr="00ED2B34">
      <w:rPr>
        <w:rFonts w:ascii="Times New Roman" w:hAnsi="Times New Roman" w:cs="Times New Roman"/>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1D75"/>
    <w:multiLevelType w:val="hybridMultilevel"/>
    <w:tmpl w:val="909E5F22"/>
    <w:lvl w:ilvl="0" w:tplc="6CCA073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ED7F3F"/>
    <w:multiLevelType w:val="hybridMultilevel"/>
    <w:tmpl w:val="C7F2051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E3"/>
    <w:rsid w:val="00005F66"/>
    <w:rsid w:val="00006447"/>
    <w:rsid w:val="00012C78"/>
    <w:rsid w:val="00021EDB"/>
    <w:rsid w:val="00024C2D"/>
    <w:rsid w:val="00031316"/>
    <w:rsid w:val="00035791"/>
    <w:rsid w:val="0005290F"/>
    <w:rsid w:val="0005693E"/>
    <w:rsid w:val="0007092C"/>
    <w:rsid w:val="00072E2F"/>
    <w:rsid w:val="00072F3D"/>
    <w:rsid w:val="000832DB"/>
    <w:rsid w:val="00085ECB"/>
    <w:rsid w:val="00094639"/>
    <w:rsid w:val="000A4DB6"/>
    <w:rsid w:val="000A5DB1"/>
    <w:rsid w:val="000B5597"/>
    <w:rsid w:val="000B7873"/>
    <w:rsid w:val="000B7889"/>
    <w:rsid w:val="000C04C1"/>
    <w:rsid w:val="000C160A"/>
    <w:rsid w:val="000D69DF"/>
    <w:rsid w:val="000E30DF"/>
    <w:rsid w:val="000E3A16"/>
    <w:rsid w:val="000E48B7"/>
    <w:rsid w:val="00110576"/>
    <w:rsid w:val="00120DC4"/>
    <w:rsid w:val="00137771"/>
    <w:rsid w:val="001424E0"/>
    <w:rsid w:val="00144C42"/>
    <w:rsid w:val="00146D88"/>
    <w:rsid w:val="00152B8F"/>
    <w:rsid w:val="0015655A"/>
    <w:rsid w:val="00160638"/>
    <w:rsid w:val="00161CAB"/>
    <w:rsid w:val="001663C8"/>
    <w:rsid w:val="00170A85"/>
    <w:rsid w:val="00174ECD"/>
    <w:rsid w:val="0017605A"/>
    <w:rsid w:val="001829C3"/>
    <w:rsid w:val="0018675A"/>
    <w:rsid w:val="00194267"/>
    <w:rsid w:val="00194DF6"/>
    <w:rsid w:val="001A28D6"/>
    <w:rsid w:val="001A3997"/>
    <w:rsid w:val="001B69EC"/>
    <w:rsid w:val="001B7164"/>
    <w:rsid w:val="001B76E6"/>
    <w:rsid w:val="001D0158"/>
    <w:rsid w:val="001D4BD9"/>
    <w:rsid w:val="001E5086"/>
    <w:rsid w:val="001E7B91"/>
    <w:rsid w:val="001F199E"/>
    <w:rsid w:val="001F1C8D"/>
    <w:rsid w:val="001F4525"/>
    <w:rsid w:val="002118F5"/>
    <w:rsid w:val="00215450"/>
    <w:rsid w:val="0021696F"/>
    <w:rsid w:val="00221004"/>
    <w:rsid w:val="002261C8"/>
    <w:rsid w:val="00233D73"/>
    <w:rsid w:val="002422EB"/>
    <w:rsid w:val="002516AA"/>
    <w:rsid w:val="00252377"/>
    <w:rsid w:val="00255BA3"/>
    <w:rsid w:val="00274185"/>
    <w:rsid w:val="00295BC7"/>
    <w:rsid w:val="002A6B1B"/>
    <w:rsid w:val="002B3224"/>
    <w:rsid w:val="002B511F"/>
    <w:rsid w:val="002C20F6"/>
    <w:rsid w:val="002D576E"/>
    <w:rsid w:val="002F25B3"/>
    <w:rsid w:val="002F36BE"/>
    <w:rsid w:val="002F5E7C"/>
    <w:rsid w:val="00307C21"/>
    <w:rsid w:val="00310A34"/>
    <w:rsid w:val="0032247C"/>
    <w:rsid w:val="00323D40"/>
    <w:rsid w:val="00323E84"/>
    <w:rsid w:val="00342BC8"/>
    <w:rsid w:val="00342CFD"/>
    <w:rsid w:val="003519F6"/>
    <w:rsid w:val="00360F18"/>
    <w:rsid w:val="0036169C"/>
    <w:rsid w:val="003639B5"/>
    <w:rsid w:val="00374021"/>
    <w:rsid w:val="003770D6"/>
    <w:rsid w:val="00390831"/>
    <w:rsid w:val="003943CC"/>
    <w:rsid w:val="003B22CA"/>
    <w:rsid w:val="003B3C50"/>
    <w:rsid w:val="003C5165"/>
    <w:rsid w:val="003C70B5"/>
    <w:rsid w:val="003D2A92"/>
    <w:rsid w:val="003D6A4B"/>
    <w:rsid w:val="003E6763"/>
    <w:rsid w:val="00416C13"/>
    <w:rsid w:val="004231AC"/>
    <w:rsid w:val="00427CB9"/>
    <w:rsid w:val="00430B7D"/>
    <w:rsid w:val="00431153"/>
    <w:rsid w:val="00434D36"/>
    <w:rsid w:val="00435F48"/>
    <w:rsid w:val="00440EE8"/>
    <w:rsid w:val="00452F34"/>
    <w:rsid w:val="0045440E"/>
    <w:rsid w:val="00457DE5"/>
    <w:rsid w:val="004600DB"/>
    <w:rsid w:val="004700BB"/>
    <w:rsid w:val="004912B4"/>
    <w:rsid w:val="00496093"/>
    <w:rsid w:val="00497BB2"/>
    <w:rsid w:val="004A2295"/>
    <w:rsid w:val="004B2643"/>
    <w:rsid w:val="004C1EFC"/>
    <w:rsid w:val="004C4700"/>
    <w:rsid w:val="004D1247"/>
    <w:rsid w:val="004D571F"/>
    <w:rsid w:val="004D7BCE"/>
    <w:rsid w:val="004E3418"/>
    <w:rsid w:val="004E43E5"/>
    <w:rsid w:val="004E7A61"/>
    <w:rsid w:val="004F1B8B"/>
    <w:rsid w:val="004F5ABC"/>
    <w:rsid w:val="005012FD"/>
    <w:rsid w:val="00502966"/>
    <w:rsid w:val="00502E40"/>
    <w:rsid w:val="005111CC"/>
    <w:rsid w:val="005242D7"/>
    <w:rsid w:val="005378AE"/>
    <w:rsid w:val="00552770"/>
    <w:rsid w:val="00554141"/>
    <w:rsid w:val="0056552E"/>
    <w:rsid w:val="00572E69"/>
    <w:rsid w:val="00573A9F"/>
    <w:rsid w:val="00583B08"/>
    <w:rsid w:val="005A7BBF"/>
    <w:rsid w:val="005B3F5E"/>
    <w:rsid w:val="005B68DC"/>
    <w:rsid w:val="005D0E90"/>
    <w:rsid w:val="005D4722"/>
    <w:rsid w:val="005E1598"/>
    <w:rsid w:val="00600DC6"/>
    <w:rsid w:val="006121D9"/>
    <w:rsid w:val="0063520C"/>
    <w:rsid w:val="00645844"/>
    <w:rsid w:val="006502D1"/>
    <w:rsid w:val="00650DFD"/>
    <w:rsid w:val="006576C0"/>
    <w:rsid w:val="00667CD0"/>
    <w:rsid w:val="00671613"/>
    <w:rsid w:val="00680714"/>
    <w:rsid w:val="00693A8E"/>
    <w:rsid w:val="006A5745"/>
    <w:rsid w:val="006B38C7"/>
    <w:rsid w:val="006B45A8"/>
    <w:rsid w:val="006D1CEA"/>
    <w:rsid w:val="006E2666"/>
    <w:rsid w:val="006E27C7"/>
    <w:rsid w:val="006E3E4F"/>
    <w:rsid w:val="006E448D"/>
    <w:rsid w:val="006E7E99"/>
    <w:rsid w:val="006F1382"/>
    <w:rsid w:val="006F331A"/>
    <w:rsid w:val="00700EFF"/>
    <w:rsid w:val="0070707E"/>
    <w:rsid w:val="00721338"/>
    <w:rsid w:val="00722F88"/>
    <w:rsid w:val="00726A7C"/>
    <w:rsid w:val="007273C5"/>
    <w:rsid w:val="00733470"/>
    <w:rsid w:val="007440AA"/>
    <w:rsid w:val="00745A43"/>
    <w:rsid w:val="00747F34"/>
    <w:rsid w:val="007514F5"/>
    <w:rsid w:val="0076424D"/>
    <w:rsid w:val="0077116B"/>
    <w:rsid w:val="00773A7A"/>
    <w:rsid w:val="007748B7"/>
    <w:rsid w:val="0079279B"/>
    <w:rsid w:val="00792D83"/>
    <w:rsid w:val="0079653F"/>
    <w:rsid w:val="00796969"/>
    <w:rsid w:val="007A1A04"/>
    <w:rsid w:val="007A6DB8"/>
    <w:rsid w:val="007B06AC"/>
    <w:rsid w:val="007B21C2"/>
    <w:rsid w:val="007B7783"/>
    <w:rsid w:val="007C03D0"/>
    <w:rsid w:val="007C15F0"/>
    <w:rsid w:val="007C2124"/>
    <w:rsid w:val="007D1406"/>
    <w:rsid w:val="007D1F43"/>
    <w:rsid w:val="007D2A30"/>
    <w:rsid w:val="007D49B7"/>
    <w:rsid w:val="007D49D3"/>
    <w:rsid w:val="007D7EEC"/>
    <w:rsid w:val="007F184F"/>
    <w:rsid w:val="007F39CF"/>
    <w:rsid w:val="007F5C2C"/>
    <w:rsid w:val="00813953"/>
    <w:rsid w:val="00824D65"/>
    <w:rsid w:val="00836ADE"/>
    <w:rsid w:val="00860815"/>
    <w:rsid w:val="008631F2"/>
    <w:rsid w:val="0089537A"/>
    <w:rsid w:val="0089770E"/>
    <w:rsid w:val="008A2C83"/>
    <w:rsid w:val="008A3911"/>
    <w:rsid w:val="008A6D69"/>
    <w:rsid w:val="008B5282"/>
    <w:rsid w:val="008C55AA"/>
    <w:rsid w:val="008C6013"/>
    <w:rsid w:val="008C619B"/>
    <w:rsid w:val="008D258F"/>
    <w:rsid w:val="008D36EE"/>
    <w:rsid w:val="008D4C45"/>
    <w:rsid w:val="008D5639"/>
    <w:rsid w:val="008E47A4"/>
    <w:rsid w:val="008E6DBB"/>
    <w:rsid w:val="008F1499"/>
    <w:rsid w:val="008F1584"/>
    <w:rsid w:val="008F3514"/>
    <w:rsid w:val="008F3ECE"/>
    <w:rsid w:val="00900CFE"/>
    <w:rsid w:val="00903801"/>
    <w:rsid w:val="0091172A"/>
    <w:rsid w:val="009217AE"/>
    <w:rsid w:val="00924C1E"/>
    <w:rsid w:val="009259B2"/>
    <w:rsid w:val="00943BA1"/>
    <w:rsid w:val="00945E40"/>
    <w:rsid w:val="00973D97"/>
    <w:rsid w:val="00974D94"/>
    <w:rsid w:val="00976211"/>
    <w:rsid w:val="00981380"/>
    <w:rsid w:val="009831E2"/>
    <w:rsid w:val="00983641"/>
    <w:rsid w:val="00983E5C"/>
    <w:rsid w:val="009A27F5"/>
    <w:rsid w:val="009B5A31"/>
    <w:rsid w:val="009C302B"/>
    <w:rsid w:val="009D7C71"/>
    <w:rsid w:val="009E08D4"/>
    <w:rsid w:val="009E1BCE"/>
    <w:rsid w:val="009F0EE9"/>
    <w:rsid w:val="009F33C5"/>
    <w:rsid w:val="009F4D7F"/>
    <w:rsid w:val="00A034D6"/>
    <w:rsid w:val="00A03708"/>
    <w:rsid w:val="00A06521"/>
    <w:rsid w:val="00A12A18"/>
    <w:rsid w:val="00A13A9B"/>
    <w:rsid w:val="00A208E0"/>
    <w:rsid w:val="00A3423B"/>
    <w:rsid w:val="00A36D87"/>
    <w:rsid w:val="00A44FD0"/>
    <w:rsid w:val="00A5493A"/>
    <w:rsid w:val="00A77F1C"/>
    <w:rsid w:val="00A8194A"/>
    <w:rsid w:val="00A934E3"/>
    <w:rsid w:val="00A968A4"/>
    <w:rsid w:val="00AA1334"/>
    <w:rsid w:val="00AB01EB"/>
    <w:rsid w:val="00AB08F4"/>
    <w:rsid w:val="00AB5191"/>
    <w:rsid w:val="00AD2F5F"/>
    <w:rsid w:val="00AD71E7"/>
    <w:rsid w:val="00AE03AC"/>
    <w:rsid w:val="00AE1B5B"/>
    <w:rsid w:val="00AE4C00"/>
    <w:rsid w:val="00AE55D8"/>
    <w:rsid w:val="00AE6A83"/>
    <w:rsid w:val="00AF040F"/>
    <w:rsid w:val="00AF076D"/>
    <w:rsid w:val="00AF7D92"/>
    <w:rsid w:val="00B01B77"/>
    <w:rsid w:val="00B05109"/>
    <w:rsid w:val="00B06A3F"/>
    <w:rsid w:val="00B1312B"/>
    <w:rsid w:val="00B166C1"/>
    <w:rsid w:val="00B17B96"/>
    <w:rsid w:val="00B31E27"/>
    <w:rsid w:val="00B479CE"/>
    <w:rsid w:val="00B50154"/>
    <w:rsid w:val="00B52ED8"/>
    <w:rsid w:val="00B560BD"/>
    <w:rsid w:val="00B81BBE"/>
    <w:rsid w:val="00B90A6A"/>
    <w:rsid w:val="00B94BFD"/>
    <w:rsid w:val="00BA5508"/>
    <w:rsid w:val="00BB235D"/>
    <w:rsid w:val="00BC28AF"/>
    <w:rsid w:val="00BC5953"/>
    <w:rsid w:val="00BC5ECD"/>
    <w:rsid w:val="00BD0578"/>
    <w:rsid w:val="00BD0B78"/>
    <w:rsid w:val="00BE06DD"/>
    <w:rsid w:val="00C1046F"/>
    <w:rsid w:val="00C17292"/>
    <w:rsid w:val="00C21A61"/>
    <w:rsid w:val="00C23336"/>
    <w:rsid w:val="00C23D80"/>
    <w:rsid w:val="00C377C2"/>
    <w:rsid w:val="00C46607"/>
    <w:rsid w:val="00C520AF"/>
    <w:rsid w:val="00C55BD2"/>
    <w:rsid w:val="00C572DD"/>
    <w:rsid w:val="00C65B3D"/>
    <w:rsid w:val="00C679B5"/>
    <w:rsid w:val="00C739D0"/>
    <w:rsid w:val="00C770ED"/>
    <w:rsid w:val="00C84DDF"/>
    <w:rsid w:val="00C92A22"/>
    <w:rsid w:val="00CA1FCC"/>
    <w:rsid w:val="00CA6200"/>
    <w:rsid w:val="00CB764C"/>
    <w:rsid w:val="00CC444E"/>
    <w:rsid w:val="00CD33FC"/>
    <w:rsid w:val="00CE66CA"/>
    <w:rsid w:val="00CE79F5"/>
    <w:rsid w:val="00CF50B1"/>
    <w:rsid w:val="00D01971"/>
    <w:rsid w:val="00D13F47"/>
    <w:rsid w:val="00D1593B"/>
    <w:rsid w:val="00D241C8"/>
    <w:rsid w:val="00D248D2"/>
    <w:rsid w:val="00D55C38"/>
    <w:rsid w:val="00D5718F"/>
    <w:rsid w:val="00D5726E"/>
    <w:rsid w:val="00D66DD4"/>
    <w:rsid w:val="00D9354E"/>
    <w:rsid w:val="00D94C3B"/>
    <w:rsid w:val="00DA2C09"/>
    <w:rsid w:val="00DA2C41"/>
    <w:rsid w:val="00DA6387"/>
    <w:rsid w:val="00DA789D"/>
    <w:rsid w:val="00DB0CDD"/>
    <w:rsid w:val="00DB7844"/>
    <w:rsid w:val="00DC0D0A"/>
    <w:rsid w:val="00DC485E"/>
    <w:rsid w:val="00DC642B"/>
    <w:rsid w:val="00DD0063"/>
    <w:rsid w:val="00DE218B"/>
    <w:rsid w:val="00DF664A"/>
    <w:rsid w:val="00DF7247"/>
    <w:rsid w:val="00DF75EF"/>
    <w:rsid w:val="00E03979"/>
    <w:rsid w:val="00E123AD"/>
    <w:rsid w:val="00E14C05"/>
    <w:rsid w:val="00E2463E"/>
    <w:rsid w:val="00E3758D"/>
    <w:rsid w:val="00E5047D"/>
    <w:rsid w:val="00E5582B"/>
    <w:rsid w:val="00E65B77"/>
    <w:rsid w:val="00E80A18"/>
    <w:rsid w:val="00EA1FC5"/>
    <w:rsid w:val="00EA56ED"/>
    <w:rsid w:val="00EA72F7"/>
    <w:rsid w:val="00EB3A45"/>
    <w:rsid w:val="00EB79D1"/>
    <w:rsid w:val="00ED2B34"/>
    <w:rsid w:val="00EE2BFC"/>
    <w:rsid w:val="00EE78EA"/>
    <w:rsid w:val="00EF1103"/>
    <w:rsid w:val="00F0305A"/>
    <w:rsid w:val="00F0538C"/>
    <w:rsid w:val="00F05FEB"/>
    <w:rsid w:val="00F105CF"/>
    <w:rsid w:val="00F174D9"/>
    <w:rsid w:val="00F23164"/>
    <w:rsid w:val="00F3504D"/>
    <w:rsid w:val="00F47530"/>
    <w:rsid w:val="00F477C3"/>
    <w:rsid w:val="00F54D66"/>
    <w:rsid w:val="00F67124"/>
    <w:rsid w:val="00F676F4"/>
    <w:rsid w:val="00F72E9F"/>
    <w:rsid w:val="00F77D92"/>
    <w:rsid w:val="00F84E1B"/>
    <w:rsid w:val="00F93D97"/>
    <w:rsid w:val="00FA7BEE"/>
    <w:rsid w:val="00FB1B10"/>
    <w:rsid w:val="00FB243C"/>
    <w:rsid w:val="00FB2B9D"/>
    <w:rsid w:val="00FC570D"/>
    <w:rsid w:val="00FD0C66"/>
    <w:rsid w:val="00FE6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1880"/>
  <w15:docId w15:val="{CD8BB1FB-F3FD-4F06-8471-A32CF1B3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34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4E3"/>
    <w:rPr>
      <w:rFonts w:ascii="Tahoma" w:hAnsi="Tahoma" w:cs="Tahoma"/>
      <w:sz w:val="16"/>
      <w:szCs w:val="16"/>
    </w:rPr>
  </w:style>
  <w:style w:type="table" w:styleId="TabloKlavuzu">
    <w:name w:val="Table Grid"/>
    <w:basedOn w:val="NormalTablo"/>
    <w:uiPriority w:val="39"/>
    <w:rsid w:val="00A9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F1103"/>
    <w:rPr>
      <w:color w:val="808080"/>
    </w:rPr>
  </w:style>
  <w:style w:type="paragraph" w:customStyle="1" w:styleId="Abstract">
    <w:name w:val="Abstract"/>
    <w:basedOn w:val="Normal"/>
    <w:qFormat/>
    <w:rsid w:val="00EF1103"/>
    <w:pPr>
      <w:spacing w:after="0" w:line="240" w:lineRule="auto"/>
      <w:jc w:val="both"/>
    </w:pPr>
    <w:rPr>
      <w:rFonts w:ascii="Palatino Linotype" w:hAnsi="Palatino Linotype" w:cs="Times New Roman"/>
      <w:sz w:val="16"/>
      <w:szCs w:val="20"/>
    </w:rPr>
  </w:style>
  <w:style w:type="paragraph" w:styleId="DipnotMetni">
    <w:name w:val="footnote text"/>
    <w:basedOn w:val="Normal"/>
    <w:link w:val="DipnotMetniChar"/>
    <w:uiPriority w:val="99"/>
    <w:semiHidden/>
    <w:unhideWhenUsed/>
    <w:rsid w:val="00EF1103"/>
    <w:pPr>
      <w:spacing w:after="0" w:line="240" w:lineRule="auto"/>
      <w:ind w:firstLine="454"/>
      <w:jc w:val="both"/>
    </w:pPr>
    <w:rPr>
      <w:rFonts w:ascii="Palatino Linotype" w:hAnsi="Palatino Linotype" w:cs="Times New Roman"/>
      <w:sz w:val="20"/>
      <w:szCs w:val="20"/>
    </w:rPr>
  </w:style>
  <w:style w:type="character" w:customStyle="1" w:styleId="DipnotMetniChar">
    <w:name w:val="Dipnot Metni Char"/>
    <w:basedOn w:val="VarsaylanParagrafYazTipi"/>
    <w:link w:val="DipnotMetni"/>
    <w:uiPriority w:val="99"/>
    <w:semiHidden/>
    <w:rsid w:val="00EF1103"/>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EF1103"/>
    <w:rPr>
      <w:vertAlign w:val="superscript"/>
    </w:rPr>
  </w:style>
  <w:style w:type="paragraph" w:styleId="stBilgi">
    <w:name w:val="header"/>
    <w:basedOn w:val="Normal"/>
    <w:link w:val="stBilgiChar"/>
    <w:uiPriority w:val="99"/>
    <w:unhideWhenUsed/>
    <w:rsid w:val="001F1C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1C8D"/>
  </w:style>
  <w:style w:type="paragraph" w:styleId="AltBilgi">
    <w:name w:val="footer"/>
    <w:basedOn w:val="Normal"/>
    <w:link w:val="AltBilgiChar"/>
    <w:uiPriority w:val="99"/>
    <w:unhideWhenUsed/>
    <w:rsid w:val="001F1C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1C8D"/>
  </w:style>
  <w:style w:type="character" w:styleId="Kpr">
    <w:name w:val="Hyperlink"/>
    <w:basedOn w:val="VarsaylanParagrafYazTipi"/>
    <w:uiPriority w:val="99"/>
    <w:unhideWhenUsed/>
    <w:rsid w:val="00974D94"/>
    <w:rPr>
      <w:color w:val="0000FF" w:themeColor="hyperlink"/>
      <w:u w:val="single"/>
    </w:rPr>
  </w:style>
  <w:style w:type="paragraph" w:styleId="ListeParagraf">
    <w:name w:val="List Paragraph"/>
    <w:basedOn w:val="Normal"/>
    <w:uiPriority w:val="34"/>
    <w:qFormat/>
    <w:rsid w:val="00E65B77"/>
    <w:pPr>
      <w:ind w:left="720"/>
      <w:contextualSpacing/>
    </w:pPr>
  </w:style>
  <w:style w:type="paragraph" w:customStyle="1" w:styleId="BEU-FBE-GenelMetin">
    <w:name w:val="BEU-FBE-Genel Metin"/>
    <w:basedOn w:val="Normal"/>
    <w:link w:val="BEU-FBE-GenelMetinChar"/>
    <w:qFormat/>
    <w:rsid w:val="00733470"/>
    <w:pPr>
      <w:spacing w:before="120" w:after="120" w:line="240" w:lineRule="auto"/>
      <w:jc w:val="both"/>
    </w:pPr>
    <w:rPr>
      <w:rFonts w:ascii="Times New Roman" w:hAnsi="Times New Roman" w:cs="Times New Roman"/>
      <w:sz w:val="24"/>
      <w:szCs w:val="24"/>
    </w:rPr>
  </w:style>
  <w:style w:type="character" w:customStyle="1" w:styleId="BEU-FBE-GenelMetinChar">
    <w:name w:val="BEU-FBE-Genel Metin Char"/>
    <w:basedOn w:val="VarsaylanParagrafYazTipi"/>
    <w:link w:val="BEU-FBE-GenelMetin"/>
    <w:rsid w:val="00733470"/>
    <w:rPr>
      <w:rFonts w:ascii="Times New Roman" w:hAnsi="Times New Roman" w:cs="Times New Roman"/>
      <w:sz w:val="24"/>
      <w:szCs w:val="24"/>
    </w:rPr>
  </w:style>
  <w:style w:type="paragraph" w:customStyle="1" w:styleId="BEU-FBE-ekilAklamas">
    <w:name w:val="BEU-FBE-Şekil Açıklaması"/>
    <w:basedOn w:val="Normal"/>
    <w:link w:val="BEU-FBE-ekilAklamasChar"/>
    <w:qFormat/>
    <w:rsid w:val="00733470"/>
    <w:pPr>
      <w:spacing w:before="120" w:after="240" w:line="240" w:lineRule="auto"/>
      <w:jc w:val="center"/>
    </w:pPr>
    <w:rPr>
      <w:rFonts w:ascii="Times New Roman" w:hAnsi="Times New Roman" w:cs="Times New Roman"/>
      <w:sz w:val="20"/>
      <w:szCs w:val="20"/>
    </w:rPr>
  </w:style>
  <w:style w:type="character" w:customStyle="1" w:styleId="BEU-FBE-ekilAklamasChar">
    <w:name w:val="BEU-FBE-Şekil Açıklaması Char"/>
    <w:basedOn w:val="VarsaylanParagrafYazTipi"/>
    <w:link w:val="BEU-FBE-ekilAklamas"/>
    <w:rsid w:val="00733470"/>
    <w:rPr>
      <w:rFonts w:ascii="Times New Roman" w:hAnsi="Times New Roman" w:cs="Times New Roman"/>
      <w:sz w:val="20"/>
      <w:szCs w:val="20"/>
    </w:rPr>
  </w:style>
  <w:style w:type="paragraph" w:styleId="ResimYazs">
    <w:name w:val="caption"/>
    <w:basedOn w:val="Normal"/>
    <w:next w:val="Normal"/>
    <w:uiPriority w:val="35"/>
    <w:unhideWhenUsed/>
    <w:qFormat/>
    <w:rsid w:val="00110576"/>
    <w:pPr>
      <w:spacing w:line="240" w:lineRule="auto"/>
    </w:pPr>
    <w:rPr>
      <w:b/>
      <w:bCs/>
      <w:color w:val="4F81BD" w:themeColor="accent1"/>
      <w:sz w:val="18"/>
      <w:szCs w:val="18"/>
    </w:rPr>
  </w:style>
  <w:style w:type="character" w:styleId="zlenenKpr">
    <w:name w:val="FollowedHyperlink"/>
    <w:basedOn w:val="VarsaylanParagrafYazTipi"/>
    <w:uiPriority w:val="99"/>
    <w:semiHidden/>
    <w:unhideWhenUsed/>
    <w:rsid w:val="005378AE"/>
    <w:rPr>
      <w:color w:val="800080" w:themeColor="followedHyperlink"/>
      <w:u w:val="single"/>
    </w:rPr>
  </w:style>
  <w:style w:type="character" w:customStyle="1" w:styleId="zmlenmeyenBahsetme1">
    <w:name w:val="Çözümlenmeyen Bahsetme1"/>
    <w:basedOn w:val="VarsaylanParagrafYazTipi"/>
    <w:uiPriority w:val="99"/>
    <w:semiHidden/>
    <w:unhideWhenUsed/>
    <w:rsid w:val="007C2124"/>
    <w:rPr>
      <w:color w:val="605E5C"/>
      <w:shd w:val="clear" w:color="auto" w:fill="E1DFDD"/>
    </w:rPr>
  </w:style>
  <w:style w:type="paragraph" w:styleId="NormalWeb">
    <w:name w:val="Normal (Web)"/>
    <w:basedOn w:val="Normal"/>
    <w:uiPriority w:val="99"/>
    <w:semiHidden/>
    <w:unhideWhenUsed/>
    <w:rsid w:val="001F45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A1A04"/>
    <w:rPr>
      <w:sz w:val="16"/>
      <w:szCs w:val="16"/>
    </w:rPr>
  </w:style>
  <w:style w:type="paragraph" w:styleId="AklamaMetni">
    <w:name w:val="annotation text"/>
    <w:basedOn w:val="Normal"/>
    <w:link w:val="AklamaMetniChar"/>
    <w:uiPriority w:val="99"/>
    <w:semiHidden/>
    <w:unhideWhenUsed/>
    <w:rsid w:val="007A1A0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A1A04"/>
    <w:rPr>
      <w:sz w:val="20"/>
      <w:szCs w:val="20"/>
    </w:rPr>
  </w:style>
  <w:style w:type="paragraph" w:styleId="AklamaKonusu">
    <w:name w:val="annotation subject"/>
    <w:basedOn w:val="AklamaMetni"/>
    <w:next w:val="AklamaMetni"/>
    <w:link w:val="AklamaKonusuChar"/>
    <w:uiPriority w:val="99"/>
    <w:semiHidden/>
    <w:unhideWhenUsed/>
    <w:rsid w:val="007A1A04"/>
    <w:rPr>
      <w:b/>
      <w:bCs/>
    </w:rPr>
  </w:style>
  <w:style w:type="character" w:customStyle="1" w:styleId="AklamaKonusuChar">
    <w:name w:val="Açıklama Konusu Char"/>
    <w:basedOn w:val="AklamaMetniChar"/>
    <w:link w:val="AklamaKonusu"/>
    <w:uiPriority w:val="99"/>
    <w:semiHidden/>
    <w:rsid w:val="007A1A04"/>
    <w:rPr>
      <w:b/>
      <w:bCs/>
      <w:sz w:val="20"/>
      <w:szCs w:val="20"/>
    </w:rPr>
  </w:style>
  <w:style w:type="character" w:customStyle="1" w:styleId="zmlenmeyenBahsetme2">
    <w:name w:val="Çözümlenmeyen Bahsetme2"/>
    <w:basedOn w:val="VarsaylanParagrafYazTipi"/>
    <w:uiPriority w:val="99"/>
    <w:semiHidden/>
    <w:unhideWhenUsed/>
    <w:rsid w:val="009831E2"/>
    <w:rPr>
      <w:color w:val="605E5C"/>
      <w:shd w:val="clear" w:color="auto" w:fill="E1DFDD"/>
    </w:rPr>
  </w:style>
  <w:style w:type="character" w:customStyle="1" w:styleId="zmlenmeyenBahsetme3">
    <w:name w:val="Çözümlenmeyen Bahsetme3"/>
    <w:basedOn w:val="VarsaylanParagrafYazTipi"/>
    <w:uiPriority w:val="99"/>
    <w:semiHidden/>
    <w:unhideWhenUsed/>
    <w:rsid w:val="00C7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52565">
      <w:bodyDiv w:val="1"/>
      <w:marLeft w:val="0"/>
      <w:marRight w:val="0"/>
      <w:marTop w:val="0"/>
      <w:marBottom w:val="0"/>
      <w:divBdr>
        <w:top w:val="none" w:sz="0" w:space="0" w:color="auto"/>
        <w:left w:val="none" w:sz="0" w:space="0" w:color="auto"/>
        <w:bottom w:val="none" w:sz="0" w:space="0" w:color="auto"/>
        <w:right w:val="none" w:sz="0" w:space="0" w:color="auto"/>
      </w:divBdr>
    </w:div>
    <w:div w:id="990405920">
      <w:bodyDiv w:val="1"/>
      <w:marLeft w:val="0"/>
      <w:marRight w:val="0"/>
      <w:marTop w:val="0"/>
      <w:marBottom w:val="0"/>
      <w:divBdr>
        <w:top w:val="none" w:sz="0" w:space="0" w:color="auto"/>
        <w:left w:val="none" w:sz="0" w:space="0" w:color="auto"/>
        <w:bottom w:val="none" w:sz="0" w:space="0" w:color="auto"/>
        <w:right w:val="none" w:sz="0" w:space="0" w:color="auto"/>
      </w:divBdr>
    </w:div>
    <w:div w:id="1054354881">
      <w:bodyDiv w:val="1"/>
      <w:marLeft w:val="0"/>
      <w:marRight w:val="0"/>
      <w:marTop w:val="0"/>
      <w:marBottom w:val="0"/>
      <w:divBdr>
        <w:top w:val="none" w:sz="0" w:space="0" w:color="auto"/>
        <w:left w:val="none" w:sz="0" w:space="0" w:color="auto"/>
        <w:bottom w:val="none" w:sz="0" w:space="0" w:color="auto"/>
        <w:right w:val="none" w:sz="0" w:space="0" w:color="auto"/>
      </w:divBdr>
    </w:div>
    <w:div w:id="1359627280">
      <w:bodyDiv w:val="1"/>
      <w:marLeft w:val="0"/>
      <w:marRight w:val="0"/>
      <w:marTop w:val="0"/>
      <w:marBottom w:val="0"/>
      <w:divBdr>
        <w:top w:val="none" w:sz="0" w:space="0" w:color="auto"/>
        <w:left w:val="none" w:sz="0" w:space="0" w:color="auto"/>
        <w:bottom w:val="none" w:sz="0" w:space="0" w:color="auto"/>
        <w:right w:val="none" w:sz="0" w:space="0" w:color="auto"/>
      </w:divBdr>
      <w:divsChild>
        <w:div w:id="1809013909">
          <w:marLeft w:val="0"/>
          <w:marRight w:val="0"/>
          <w:marTop w:val="0"/>
          <w:marBottom w:val="0"/>
          <w:divBdr>
            <w:top w:val="none" w:sz="0" w:space="0" w:color="auto"/>
            <w:left w:val="none" w:sz="0" w:space="0" w:color="auto"/>
            <w:bottom w:val="none" w:sz="0" w:space="0" w:color="auto"/>
            <w:right w:val="none" w:sz="0" w:space="0" w:color="auto"/>
          </w:divBdr>
          <w:divsChild>
            <w:div w:id="524564483">
              <w:marLeft w:val="0"/>
              <w:marRight w:val="0"/>
              <w:marTop w:val="0"/>
              <w:marBottom w:val="0"/>
              <w:divBdr>
                <w:top w:val="none" w:sz="0" w:space="0" w:color="auto"/>
                <w:left w:val="none" w:sz="0" w:space="0" w:color="auto"/>
                <w:bottom w:val="none" w:sz="0" w:space="0" w:color="auto"/>
                <w:right w:val="none" w:sz="0" w:space="0" w:color="auto"/>
              </w:divBdr>
              <w:divsChild>
                <w:div w:id="42559973">
                  <w:marLeft w:val="0"/>
                  <w:marRight w:val="0"/>
                  <w:marTop w:val="0"/>
                  <w:marBottom w:val="0"/>
                  <w:divBdr>
                    <w:top w:val="none" w:sz="0" w:space="0" w:color="auto"/>
                    <w:left w:val="none" w:sz="0" w:space="0" w:color="auto"/>
                    <w:bottom w:val="none" w:sz="0" w:space="0" w:color="auto"/>
                    <w:right w:val="none" w:sz="0" w:space="0" w:color="auto"/>
                  </w:divBdr>
                  <w:divsChild>
                    <w:div w:id="16968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2738/estp.2017.3.0022" TargetMode="External"/><Relationship Id="rId18" Type="http://schemas.openxmlformats.org/officeDocument/2006/relationships/hyperlink" Target="https://doi.org/10.14689/ejer.2020.88.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5350/DAJPN2011240402" TargetMode="External"/><Relationship Id="rId7" Type="http://schemas.openxmlformats.org/officeDocument/2006/relationships/endnotes" Target="endnotes.xml"/><Relationship Id="rId12" Type="http://schemas.openxmlformats.org/officeDocument/2006/relationships/hyperlink" Target="https://doi.org/10.12984/eed.08479" TargetMode="External"/><Relationship Id="rId17" Type="http://schemas.openxmlformats.org/officeDocument/2006/relationships/hyperlink" Target="https://doi.org/10.5350/DAJPN201730030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rcprensky.com/writing/Prensky%20-%20Digital%20Natives,%20Digital%20Immigrants%20-%20Part1.pdf" TargetMode="External"/><Relationship Id="rId20" Type="http://schemas.openxmlformats.org/officeDocument/2006/relationships/hyperlink" Target="https://www.unicef.org/media/67396/file/COVID-19%20and%20Its%20Implications%20for%20Protecting%20Children%20Onli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k.gov.tr/Documents/Kurumsal/egitim_ogretim_dairesi/Ulusal-cekirdek-egitimi-programlari/cocuk_gelisimi_cekirdek_egitim_programi.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7/s00431-018-3284-x" TargetMode="External"/><Relationship Id="rId23" Type="http://schemas.openxmlformats.org/officeDocument/2006/relationships/header" Target="header1.xml"/><Relationship Id="rId10" Type="http://schemas.openxmlformats.org/officeDocument/2006/relationships/hyperlink" Target="https://doi.org/10.15640/jpbs.v3n1a10" TargetMode="External"/><Relationship Id="rId19" Type="http://schemas.openxmlformats.org/officeDocument/2006/relationships/hyperlink" Target="https://www.unicef.org/turkey/media/4291/file/D&#252;nya%20&#199;ocuklar&#305;n&#305;n%20Durumu%202017:%20Dijital%20bir%20D&#252;nyada%20&#199;ocuklar.pdf" TargetMode="External"/><Relationship Id="rId4" Type="http://schemas.openxmlformats.org/officeDocument/2006/relationships/settings" Target="settings.xml"/><Relationship Id="rId9" Type="http://schemas.openxmlformats.org/officeDocument/2006/relationships/hyperlink" Target="https://www.guvenliweb.org.tr/blog-detay/sosyal-medya-araclari-ve-olasi-riskleri" TargetMode="External"/><Relationship Id="rId14" Type="http://schemas.openxmlformats.org/officeDocument/2006/relationships/hyperlink" Target="https://app.trdizin.gov.tr/makale/TVRVME1qSTJOZz09" TargetMode="External"/><Relationship Id="rId22" Type="http://schemas.openxmlformats.org/officeDocument/2006/relationships/hyperlink" Target="https://www.slideshare.net/DataReportal/digital-2020-turkey-january-2020-v0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8B63-EF4F-47EB-B0AC-009D95F3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3098</Words>
  <Characters>17664</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dc:creator>
  <cp:lastModifiedBy>mücahit alp</cp:lastModifiedBy>
  <cp:revision>17</cp:revision>
  <cp:lastPrinted>2021-05-04T11:19:00Z</cp:lastPrinted>
  <dcterms:created xsi:type="dcterms:W3CDTF">2022-07-26T12:57:00Z</dcterms:created>
  <dcterms:modified xsi:type="dcterms:W3CDTF">2022-12-09T12:35:00Z</dcterms:modified>
</cp:coreProperties>
</file>