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ED4AE" w14:textId="77777777" w:rsidR="001F63F3" w:rsidRPr="00A47565" w:rsidRDefault="001F63F3" w:rsidP="001F63F3">
      <w:pPr>
        <w:spacing w:line="480" w:lineRule="auto"/>
        <w:ind w:right="5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75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Evaluation of Toxic Metal Accumulations in </w:t>
      </w:r>
      <w:proofErr w:type="spellStart"/>
      <w:r w:rsidRPr="00A47565">
        <w:rPr>
          <w:rFonts w:ascii="Times New Roman" w:eastAsia="Times New Roman" w:hAnsi="Times New Roman" w:cs="Times New Roman"/>
          <w:b/>
          <w:bCs/>
          <w:sz w:val="24"/>
          <w:szCs w:val="24"/>
        </w:rPr>
        <w:t>Meriç</w:t>
      </w:r>
      <w:proofErr w:type="spellEnd"/>
      <w:r w:rsidRPr="00A475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Delta Fish: Possible Human Health Risks</w:t>
      </w:r>
    </w:p>
    <w:p w14:paraId="52FD24E4" w14:textId="77777777" w:rsidR="002B29BC" w:rsidRPr="006878CA" w:rsidRDefault="002B29BC" w:rsidP="002B29BC">
      <w:pPr>
        <w:spacing w:line="480" w:lineRule="auto"/>
        <w:ind w:right="5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8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Abstract: </w:t>
      </w:r>
      <w:proofErr w:type="spellStart"/>
      <w:r w:rsidRPr="006878CA">
        <w:rPr>
          <w:rFonts w:ascii="Times New Roman" w:eastAsia="Times New Roman" w:hAnsi="Times New Roman" w:cs="Times New Roman"/>
          <w:sz w:val="24"/>
          <w:szCs w:val="24"/>
        </w:rPr>
        <w:t>Meriç</w:t>
      </w:r>
      <w:proofErr w:type="spellEnd"/>
      <w:r w:rsidRPr="006878CA">
        <w:rPr>
          <w:rFonts w:ascii="Times New Roman" w:eastAsia="Times New Roman" w:hAnsi="Times New Roman" w:cs="Times New Roman"/>
          <w:sz w:val="24"/>
          <w:szCs w:val="24"/>
        </w:rPr>
        <w:t xml:space="preserve"> Delta is in the Thrace region of Turkey, and it is one of the wetlands of worldwide importance. </w:t>
      </w:r>
      <w:proofErr w:type="spellStart"/>
      <w:r w:rsidRPr="006878CA">
        <w:rPr>
          <w:rFonts w:ascii="Times New Roman" w:eastAsia="Times New Roman" w:hAnsi="Times New Roman" w:cs="Times New Roman"/>
          <w:sz w:val="24"/>
          <w:szCs w:val="24"/>
        </w:rPr>
        <w:t>Sığırcı</w:t>
      </w:r>
      <w:proofErr w:type="spellEnd"/>
      <w:r w:rsidRPr="006878CA">
        <w:rPr>
          <w:rFonts w:ascii="Times New Roman" w:eastAsia="Times New Roman" w:hAnsi="Times New Roman" w:cs="Times New Roman"/>
          <w:sz w:val="24"/>
          <w:szCs w:val="24"/>
        </w:rPr>
        <w:t xml:space="preserve"> and Gala lakes are in the delta, and they are two of Turkey's most important </w:t>
      </w:r>
      <w:proofErr w:type="gramStart"/>
      <w:r w:rsidRPr="006878CA">
        <w:rPr>
          <w:rFonts w:ascii="Times New Roman" w:eastAsia="Times New Roman" w:hAnsi="Times New Roman" w:cs="Times New Roman"/>
          <w:sz w:val="24"/>
          <w:szCs w:val="24"/>
        </w:rPr>
        <w:t>wetland</w:t>
      </w:r>
      <w:proofErr w:type="gramEnd"/>
      <w:r w:rsidRPr="006878CA">
        <w:rPr>
          <w:rFonts w:ascii="Times New Roman" w:eastAsia="Times New Roman" w:hAnsi="Times New Roman" w:cs="Times New Roman"/>
          <w:sz w:val="24"/>
          <w:szCs w:val="24"/>
        </w:rPr>
        <w:t xml:space="preserve"> in terms of biodiversity………………………………</w:t>
      </w:r>
      <w:r w:rsidRPr="00DC43C4">
        <w:rPr>
          <w:rFonts w:ascii="Times New Roman" w:eastAsia="Times New Roman" w:hAnsi="Times New Roman" w:cs="Times New Roman"/>
          <w:sz w:val="24"/>
          <w:szCs w:val="24"/>
        </w:rPr>
        <w:t>It was determined that the percentage of inorganic As in the examined fish ranged from 0% to 9.5%.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1C33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findings of the present study</w:t>
      </w:r>
      <w:r w:rsidRPr="00F81C33">
        <w:rPr>
          <w:rFonts w:ascii="Times New Roman" w:eastAsia="Times New Roman" w:hAnsi="Times New Roman" w:cs="Times New Roman"/>
          <w:sz w:val="24"/>
          <w:szCs w:val="24"/>
        </w:rPr>
        <w:t xml:space="preserve"> revealed that the toxic element concentrations in the muscles of the fish in </w:t>
      </w:r>
      <w:proofErr w:type="spellStart"/>
      <w:r w:rsidRPr="00F81C33">
        <w:rPr>
          <w:rFonts w:ascii="Times New Roman" w:eastAsia="Times New Roman" w:hAnsi="Times New Roman" w:cs="Times New Roman"/>
          <w:sz w:val="24"/>
          <w:szCs w:val="24"/>
        </w:rPr>
        <w:t>Sığırcı</w:t>
      </w:r>
      <w:proofErr w:type="spellEnd"/>
      <w:r w:rsidRPr="00F81C33">
        <w:rPr>
          <w:rFonts w:ascii="Times New Roman" w:eastAsia="Times New Roman" w:hAnsi="Times New Roman" w:cs="Times New Roman"/>
          <w:sz w:val="24"/>
          <w:szCs w:val="24"/>
        </w:rPr>
        <w:t xml:space="preserve"> and Gala lakes do not pose a significant health risk for consumers.</w:t>
      </w:r>
    </w:p>
    <w:p w14:paraId="565FB2F3" w14:textId="77777777" w:rsidR="001F63F3" w:rsidRPr="00A47565" w:rsidRDefault="001F63F3" w:rsidP="001F63F3">
      <w:pPr>
        <w:spacing w:line="480" w:lineRule="auto"/>
        <w:ind w:right="5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5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Keywords</w:t>
      </w:r>
      <w:r w:rsidRPr="00A4756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47565">
        <w:rPr>
          <w:rFonts w:ascii="Times New Roman" w:eastAsia="Times New Roman" w:hAnsi="Times New Roman" w:cs="Times New Roman"/>
          <w:sz w:val="24"/>
          <w:szCs w:val="24"/>
        </w:rPr>
        <w:t xml:space="preserve"> Gala and </w:t>
      </w:r>
      <w:proofErr w:type="spellStart"/>
      <w:r w:rsidRPr="00A47565">
        <w:rPr>
          <w:rFonts w:ascii="Times New Roman" w:eastAsia="Times New Roman" w:hAnsi="Times New Roman" w:cs="Times New Roman"/>
          <w:sz w:val="24"/>
          <w:szCs w:val="24"/>
        </w:rPr>
        <w:t>Sığırcı</w:t>
      </w:r>
      <w:proofErr w:type="spellEnd"/>
      <w:r w:rsidRPr="00A47565">
        <w:rPr>
          <w:rFonts w:ascii="Times New Roman" w:eastAsia="Times New Roman" w:hAnsi="Times New Roman" w:cs="Times New Roman"/>
          <w:sz w:val="24"/>
          <w:szCs w:val="24"/>
        </w:rPr>
        <w:t xml:space="preserve"> Lakes, fish, toxic metals, health risk assessment.</w:t>
      </w:r>
    </w:p>
    <w:p w14:paraId="1BCF684E" w14:textId="77777777" w:rsidR="001F63F3" w:rsidRPr="00A47565" w:rsidRDefault="001F63F3" w:rsidP="00540E2A">
      <w:pPr>
        <w:spacing w:line="480" w:lineRule="auto"/>
        <w:ind w:right="5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0E2E88" w14:textId="42A3AA77" w:rsidR="002D5E30" w:rsidRPr="00A47565" w:rsidRDefault="002D5E30" w:rsidP="00540E2A">
      <w:pPr>
        <w:spacing w:line="480" w:lineRule="auto"/>
        <w:ind w:right="5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  <w:r w:rsidRPr="00A47565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Meriç Delta Balıklarında Toksik Metal Birikimlerinin Değerlendirmesi: Muhtemel İnsan Sağlığı Riskleri</w:t>
      </w:r>
    </w:p>
    <w:p w14:paraId="07E06D50" w14:textId="77777777" w:rsidR="002B29BC" w:rsidRPr="006878CA" w:rsidRDefault="002B29BC" w:rsidP="002B29BC">
      <w:pPr>
        <w:spacing w:line="480" w:lineRule="auto"/>
        <w:ind w:right="525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6878CA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 xml:space="preserve">Özet: </w:t>
      </w:r>
      <w:r w:rsidRPr="006878CA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Meriç Deltası Türkiye’nin Trakya bölgesinde yer alan dünya çapında öneme sahip sulak alanlardan biridir. Delta içinde yer alan Gala ve Sığırcı gölleri, </w:t>
      </w:r>
      <w:proofErr w:type="spellStart"/>
      <w:r w:rsidRPr="006878CA">
        <w:rPr>
          <w:rFonts w:ascii="Times New Roman" w:eastAsia="Times New Roman" w:hAnsi="Times New Roman" w:cs="Times New Roman"/>
          <w:sz w:val="24"/>
          <w:szCs w:val="24"/>
          <w:lang w:val="tr-TR"/>
        </w:rPr>
        <w:t>biyo</w:t>
      </w:r>
      <w:proofErr w:type="spellEnd"/>
      <w:r w:rsidRPr="006878CA">
        <w:rPr>
          <w:rFonts w:ascii="Times New Roman" w:eastAsia="Times New Roman" w:hAnsi="Times New Roman" w:cs="Times New Roman"/>
          <w:sz w:val="24"/>
          <w:szCs w:val="24"/>
          <w:lang w:val="tr-TR"/>
        </w:rPr>
        <w:t>-çeşitlilik bakımından Türkiye’nin önemli göllerindendir</w:t>
      </w:r>
      <w:r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. İncelenen balıklarda inorganik As yüzdesinin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tr-TR"/>
        </w:rPr>
        <w:t>%0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ila %9,5 arasında değiştiği belirlenmiştir…</w:t>
      </w:r>
      <w:r w:rsidRPr="006878CA">
        <w:rPr>
          <w:rFonts w:ascii="Times New Roman" w:eastAsia="Times New Roman" w:hAnsi="Times New Roman" w:cs="Times New Roman"/>
          <w:sz w:val="24"/>
          <w:szCs w:val="24"/>
          <w:lang w:val="tr-TR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  <w:lang w:val="tr-TR"/>
        </w:rPr>
        <w:t>Çalışma bulguları</w:t>
      </w:r>
      <w:r w:rsidRPr="00A048FC">
        <w:rPr>
          <w:rFonts w:ascii="Times New Roman" w:eastAsia="Times New Roman" w:hAnsi="Times New Roman" w:cs="Times New Roman"/>
          <w:sz w:val="24"/>
          <w:szCs w:val="24"/>
          <w:lang w:val="tr-TR"/>
        </w:rPr>
        <w:t>, Sığırcı ve Gala göllerindeki balıkların kaslarındaki toksik element konsantrasyonlarının tüketiciler için önemli bir sağlık riski oluşturmadığını ortaya koymuştur.</w:t>
      </w:r>
    </w:p>
    <w:p w14:paraId="789AA62C" w14:textId="79877E19" w:rsidR="002D5E30" w:rsidRPr="00A47565" w:rsidRDefault="002D5E30" w:rsidP="00540E2A">
      <w:pPr>
        <w:spacing w:line="480" w:lineRule="auto"/>
        <w:ind w:right="525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A475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tr-TR"/>
        </w:rPr>
        <w:t>Anahtar kelimeler</w:t>
      </w:r>
      <w:r w:rsidRPr="00A47565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:</w:t>
      </w:r>
      <w:r w:rsidRPr="00A47565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Gala ve Sığırcı Gölleri, balıklar, toksik metaller, sağlık riski değerlendirmesi</w:t>
      </w:r>
      <w:r w:rsidR="000D0EA7" w:rsidRPr="00A47565">
        <w:rPr>
          <w:rFonts w:ascii="Times New Roman" w:eastAsia="Times New Roman" w:hAnsi="Times New Roman" w:cs="Times New Roman"/>
          <w:sz w:val="24"/>
          <w:szCs w:val="24"/>
          <w:lang w:val="tr-TR"/>
        </w:rPr>
        <w:t>.</w:t>
      </w:r>
    </w:p>
    <w:p w14:paraId="67AAEEEA" w14:textId="77777777" w:rsidR="002D5E30" w:rsidRPr="00A47565" w:rsidRDefault="002D5E30" w:rsidP="001F63F3">
      <w:pPr>
        <w:spacing w:line="480" w:lineRule="auto"/>
        <w:ind w:right="525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C8AE87" w14:textId="4F07404C" w:rsidR="00BA3777" w:rsidRPr="00A47565" w:rsidRDefault="00934C65" w:rsidP="00540E2A">
      <w:pPr>
        <w:spacing w:line="480" w:lineRule="auto"/>
        <w:ind w:right="5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75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INTRODUCTION</w:t>
      </w:r>
    </w:p>
    <w:p w14:paraId="46AC3473" w14:textId="5B707EE9" w:rsidR="00384617" w:rsidRPr="00A47565" w:rsidRDefault="00A47565" w:rsidP="00AF3918">
      <w:pPr>
        <w:pStyle w:val="TableParagraph"/>
        <w:spacing w:line="480" w:lineRule="auto"/>
        <w:ind w:right="52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47565">
        <w:rPr>
          <w:rFonts w:ascii="Times New Roman" w:eastAsia="Times New Roman" w:hAnsi="Times New Roman" w:cs="Times New Roman"/>
          <w:sz w:val="24"/>
          <w:szCs w:val="24"/>
        </w:rPr>
        <w:t>Meriç</w:t>
      </w:r>
      <w:proofErr w:type="spellEnd"/>
      <w:r w:rsidRPr="00A47565">
        <w:rPr>
          <w:rFonts w:ascii="Times New Roman" w:eastAsia="Times New Roman" w:hAnsi="Times New Roman" w:cs="Times New Roman"/>
          <w:sz w:val="24"/>
          <w:szCs w:val="24"/>
        </w:rPr>
        <w:t xml:space="preserve"> Delta is one of the wetlands of worldwide importance in the Thrace region </w:t>
      </w:r>
      <w:r w:rsidRPr="00A4756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of Turkey. Gala and </w:t>
      </w:r>
      <w:proofErr w:type="spellStart"/>
      <w:r w:rsidRPr="00A47565">
        <w:rPr>
          <w:rFonts w:ascii="Times New Roman" w:eastAsia="Times New Roman" w:hAnsi="Times New Roman" w:cs="Times New Roman"/>
          <w:sz w:val="24"/>
          <w:szCs w:val="24"/>
        </w:rPr>
        <w:t>Sığırcı</w:t>
      </w:r>
      <w:proofErr w:type="spellEnd"/>
      <w:r w:rsidRPr="00A47565">
        <w:rPr>
          <w:rFonts w:ascii="Times New Roman" w:eastAsia="Times New Roman" w:hAnsi="Times New Roman" w:cs="Times New Roman"/>
          <w:sz w:val="24"/>
          <w:szCs w:val="24"/>
        </w:rPr>
        <w:t xml:space="preserve"> lakes, located in the delta, are among the important lakes of Turkey in terms of biodiversity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38D6" w:rsidRPr="00A47565">
        <w:rPr>
          <w:rFonts w:ascii="Times New Roman" w:eastAsia="Times New Roman" w:hAnsi="Times New Roman" w:cs="Times New Roman"/>
          <w:sz w:val="24"/>
          <w:szCs w:val="24"/>
        </w:rPr>
        <w:t>(Kar, 1990; Kar and Kar, 2020a; Kara and Kar, 2020b; Kar et al., 2021).</w:t>
      </w:r>
    </w:p>
    <w:p w14:paraId="357F5D95" w14:textId="77777777" w:rsidR="00A01F3F" w:rsidRPr="00A47565" w:rsidRDefault="00A01F3F" w:rsidP="00540E2A">
      <w:pPr>
        <w:pStyle w:val="TableParagraph"/>
        <w:spacing w:line="480" w:lineRule="auto"/>
        <w:ind w:right="5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911B8B" w14:textId="6EFEE3D8" w:rsidR="00BA3777" w:rsidRPr="00A47565" w:rsidRDefault="00934C65" w:rsidP="00540E2A">
      <w:pPr>
        <w:pStyle w:val="TableParagraph"/>
        <w:spacing w:line="480" w:lineRule="auto"/>
        <w:ind w:right="525"/>
        <w:jc w:val="both"/>
        <w:rPr>
          <w:rFonts w:ascii="Times New Roman" w:hAnsi="Times New Roman" w:cs="Times New Roman"/>
          <w:sz w:val="24"/>
          <w:szCs w:val="24"/>
        </w:rPr>
      </w:pPr>
      <w:r w:rsidRPr="00A47565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MATERIAL </w:t>
      </w:r>
      <w:r w:rsidR="00C5224C">
        <w:rPr>
          <w:rFonts w:ascii="Times New Roman" w:hAnsi="Times New Roman" w:cs="Times New Roman"/>
          <w:b/>
          <w:bCs/>
          <w:sz w:val="24"/>
          <w:szCs w:val="24"/>
        </w:rPr>
        <w:t>and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METHODS</w:t>
      </w:r>
    </w:p>
    <w:p w14:paraId="13722283" w14:textId="37F9F4D4" w:rsidR="004443DD" w:rsidRPr="00A47565" w:rsidRDefault="004443DD" w:rsidP="00540E2A">
      <w:pPr>
        <w:pStyle w:val="TableParagraph"/>
        <w:spacing w:line="480" w:lineRule="auto"/>
        <w:ind w:right="5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7565">
        <w:rPr>
          <w:rFonts w:ascii="Times New Roman" w:hAnsi="Times New Roman" w:cs="Times New Roman"/>
          <w:b/>
          <w:bCs/>
          <w:sz w:val="24"/>
          <w:szCs w:val="24"/>
        </w:rPr>
        <w:t xml:space="preserve">2.1. </w:t>
      </w:r>
      <w:r w:rsidR="00A47565" w:rsidRPr="00A47565">
        <w:rPr>
          <w:rFonts w:ascii="Times New Roman" w:hAnsi="Times New Roman" w:cs="Times New Roman"/>
          <w:b/>
          <w:bCs/>
          <w:sz w:val="24"/>
          <w:szCs w:val="24"/>
        </w:rPr>
        <w:t>Working schedule</w:t>
      </w:r>
    </w:p>
    <w:p w14:paraId="3980F52E" w14:textId="7B3835FB" w:rsidR="0014325F" w:rsidRDefault="00A47565" w:rsidP="00AF3918">
      <w:pPr>
        <w:pStyle w:val="TableParagraph"/>
        <w:spacing w:line="480" w:lineRule="auto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7565">
        <w:rPr>
          <w:rFonts w:ascii="Times New Roman" w:hAnsi="Times New Roman" w:cs="Times New Roman"/>
          <w:sz w:val="24"/>
          <w:szCs w:val="24"/>
        </w:rPr>
        <w:t>This study was conducted seasonally in 2016.</w:t>
      </w:r>
    </w:p>
    <w:p w14:paraId="367BD2B3" w14:textId="77777777" w:rsidR="00A47565" w:rsidRPr="00A47565" w:rsidRDefault="00A47565" w:rsidP="00540E2A">
      <w:pPr>
        <w:pStyle w:val="TableParagraph"/>
        <w:spacing w:line="480" w:lineRule="auto"/>
        <w:ind w:right="525"/>
        <w:jc w:val="both"/>
        <w:rPr>
          <w:rFonts w:ascii="Times New Roman" w:hAnsi="Times New Roman" w:cs="Times New Roman"/>
          <w:sz w:val="24"/>
          <w:szCs w:val="24"/>
        </w:rPr>
      </w:pPr>
    </w:p>
    <w:p w14:paraId="4919F25C" w14:textId="0A11A946" w:rsidR="00A01F3F" w:rsidRPr="00A47565" w:rsidRDefault="00A01F3F" w:rsidP="00540E2A">
      <w:pPr>
        <w:pStyle w:val="TableParagraph"/>
        <w:spacing w:line="480" w:lineRule="auto"/>
        <w:ind w:right="525"/>
        <w:jc w:val="both"/>
        <w:rPr>
          <w:rFonts w:ascii="Times New Roman" w:hAnsi="Times New Roman" w:cs="Times New Roman"/>
          <w:sz w:val="24"/>
          <w:szCs w:val="24"/>
        </w:rPr>
      </w:pPr>
      <w:r w:rsidRPr="00A47565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4443DD" w:rsidRPr="00A4756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4756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47565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A47565" w:rsidRPr="00A47565">
        <w:rPr>
          <w:rFonts w:ascii="Times New Roman" w:hAnsi="Times New Roman" w:cs="Times New Roman"/>
          <w:b/>
          <w:bCs/>
          <w:sz w:val="24"/>
          <w:szCs w:val="24"/>
        </w:rPr>
        <w:t xml:space="preserve">ork </w:t>
      </w:r>
      <w:r w:rsidR="00A47565">
        <w:rPr>
          <w:rFonts w:ascii="Times New Roman" w:hAnsi="Times New Roman" w:cs="Times New Roman"/>
          <w:b/>
          <w:bCs/>
          <w:sz w:val="24"/>
          <w:szCs w:val="24"/>
        </w:rPr>
        <w:t>area</w:t>
      </w:r>
    </w:p>
    <w:p w14:paraId="553F7D60" w14:textId="6FF086E2" w:rsidR="0014325F" w:rsidRPr="00A47565" w:rsidRDefault="00A47565" w:rsidP="00AF3918">
      <w:pPr>
        <w:pStyle w:val="TableParagraph"/>
        <w:spacing w:line="480" w:lineRule="auto"/>
        <w:ind w:right="52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7565">
        <w:rPr>
          <w:rFonts w:ascii="Times New Roman" w:hAnsi="Times New Roman" w:cs="Times New Roman"/>
          <w:sz w:val="24"/>
          <w:szCs w:val="24"/>
        </w:rPr>
        <w:t xml:space="preserve">This study was carried out in the </w:t>
      </w:r>
      <w:proofErr w:type="spellStart"/>
      <w:r w:rsidRPr="00A47565">
        <w:rPr>
          <w:rFonts w:ascii="Times New Roman" w:hAnsi="Times New Roman" w:cs="Times New Roman"/>
          <w:sz w:val="24"/>
          <w:szCs w:val="24"/>
        </w:rPr>
        <w:t>Meriç</w:t>
      </w:r>
      <w:proofErr w:type="spellEnd"/>
      <w:r w:rsidRPr="00A47565">
        <w:rPr>
          <w:rFonts w:ascii="Times New Roman" w:hAnsi="Times New Roman" w:cs="Times New Roman"/>
          <w:sz w:val="24"/>
          <w:szCs w:val="24"/>
        </w:rPr>
        <w:t xml:space="preserve"> River Basin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325F" w:rsidRPr="00A4756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Figure</w:t>
      </w:r>
      <w:r w:rsidR="0014325F" w:rsidRPr="00A47565">
        <w:rPr>
          <w:rFonts w:ascii="Times New Roman" w:hAnsi="Times New Roman" w:cs="Times New Roman"/>
          <w:sz w:val="24"/>
          <w:szCs w:val="24"/>
        </w:rPr>
        <w:t xml:space="preserve"> 1). </w:t>
      </w:r>
      <w:r w:rsidRPr="00A47565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A47565">
        <w:rPr>
          <w:rFonts w:ascii="Times New Roman" w:hAnsi="Times New Roman" w:cs="Times New Roman"/>
          <w:sz w:val="24"/>
          <w:szCs w:val="24"/>
        </w:rPr>
        <w:t>Meriç</w:t>
      </w:r>
      <w:proofErr w:type="spellEnd"/>
      <w:r w:rsidRPr="00A47565">
        <w:rPr>
          <w:rFonts w:ascii="Times New Roman" w:hAnsi="Times New Roman" w:cs="Times New Roman"/>
          <w:sz w:val="24"/>
          <w:szCs w:val="24"/>
        </w:rPr>
        <w:t xml:space="preserve"> River Basin has a surface area of 14,850 km²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325F" w:rsidRPr="00A47565">
        <w:rPr>
          <w:rFonts w:ascii="Times New Roman" w:hAnsi="Times New Roman" w:cs="Times New Roman"/>
          <w:sz w:val="24"/>
          <w:szCs w:val="24"/>
        </w:rPr>
        <w:t xml:space="preserve">(Kar, 2021). </w:t>
      </w:r>
    </w:p>
    <w:p w14:paraId="420EE68F" w14:textId="77777777" w:rsidR="0014325F" w:rsidRPr="00A47565" w:rsidRDefault="0014325F" w:rsidP="00540E2A">
      <w:pPr>
        <w:pStyle w:val="TableParagraph"/>
        <w:spacing w:line="480" w:lineRule="auto"/>
        <w:ind w:right="525"/>
        <w:jc w:val="center"/>
        <w:rPr>
          <w:rFonts w:ascii="Times New Roman" w:hAnsi="Times New Roman" w:cs="Times New Roman"/>
          <w:sz w:val="24"/>
          <w:szCs w:val="24"/>
        </w:rPr>
      </w:pPr>
    </w:p>
    <w:p w14:paraId="3570AC01" w14:textId="2F0731D1" w:rsidR="004443DD" w:rsidRPr="00A47565" w:rsidRDefault="004443DD" w:rsidP="00540E2A">
      <w:pPr>
        <w:pStyle w:val="TableParagraph"/>
        <w:spacing w:line="480" w:lineRule="auto"/>
        <w:ind w:right="525"/>
        <w:jc w:val="center"/>
        <w:rPr>
          <w:rFonts w:ascii="Times New Roman" w:hAnsi="Times New Roman" w:cs="Times New Roman"/>
          <w:sz w:val="24"/>
          <w:szCs w:val="24"/>
        </w:rPr>
      </w:pPr>
      <w:r w:rsidRPr="00A47565">
        <w:rPr>
          <w:rFonts w:ascii="Times New Roman" w:hAnsi="Times New Roman" w:cs="Times New Roman"/>
          <w:noProof/>
        </w:rPr>
        <w:drawing>
          <wp:inline distT="0" distB="0" distL="0" distR="0" wp14:anchorId="55632702" wp14:editId="36C048BC">
            <wp:extent cx="3103156" cy="2052000"/>
            <wp:effectExtent l="0" t="0" r="2540" b="5715"/>
            <wp:docPr id="1" name="Resim 1" descr="harit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harita içeren bir resim&#10;&#10;Açıklama otomatik olarak oluşturuldu"/>
                    <pic:cNvPicPr/>
                  </pic:nvPicPr>
                  <pic:blipFill rotWithShape="1">
                    <a:blip r:embed="rId7"/>
                    <a:srcRect t="4200"/>
                    <a:stretch/>
                  </pic:blipFill>
                  <pic:spPr bwMode="auto">
                    <a:xfrm>
                      <a:off x="0" y="0"/>
                      <a:ext cx="3103156" cy="205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DAC8EE" w14:textId="44725B54" w:rsidR="007F439E" w:rsidRPr="00A47565" w:rsidRDefault="00A47565" w:rsidP="00540E2A">
      <w:pPr>
        <w:pStyle w:val="TableParagraph"/>
        <w:spacing w:line="480" w:lineRule="auto"/>
        <w:ind w:right="5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Figure</w:t>
      </w:r>
      <w:r w:rsidR="004443DD" w:rsidRPr="00A47565"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  <w:r w:rsidR="004443DD" w:rsidRPr="00A4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65">
        <w:rPr>
          <w:rFonts w:ascii="Times New Roman" w:hAnsi="Times New Roman" w:cs="Times New Roman"/>
          <w:sz w:val="24"/>
          <w:szCs w:val="24"/>
        </w:rPr>
        <w:t>Meriç</w:t>
      </w:r>
      <w:proofErr w:type="spellEnd"/>
      <w:r w:rsidRPr="00A47565">
        <w:rPr>
          <w:rFonts w:ascii="Times New Roman" w:hAnsi="Times New Roman" w:cs="Times New Roman"/>
          <w:sz w:val="24"/>
          <w:szCs w:val="24"/>
        </w:rPr>
        <w:t xml:space="preserve"> River Basin and lakes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7565">
        <w:rPr>
          <w:rFonts w:ascii="Times New Roman" w:hAnsi="Times New Roman" w:cs="Times New Roman"/>
          <w:sz w:val="24"/>
          <w:szCs w:val="24"/>
        </w:rPr>
        <w:t>studied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495B19" w14:textId="77777777" w:rsidR="004443DD" w:rsidRPr="00A47565" w:rsidRDefault="004443DD" w:rsidP="00540E2A">
      <w:pPr>
        <w:pStyle w:val="TableParagraph"/>
        <w:spacing w:line="480" w:lineRule="auto"/>
        <w:ind w:right="525"/>
        <w:jc w:val="both"/>
        <w:rPr>
          <w:rFonts w:ascii="Times New Roman" w:hAnsi="Times New Roman" w:cs="Times New Roman"/>
          <w:sz w:val="24"/>
          <w:szCs w:val="24"/>
        </w:rPr>
      </w:pPr>
    </w:p>
    <w:p w14:paraId="2EDA97A3" w14:textId="6B86F153" w:rsidR="00BA3777" w:rsidRPr="00A47565" w:rsidRDefault="00BA3777" w:rsidP="00540E2A">
      <w:pPr>
        <w:pStyle w:val="TableParagraph"/>
        <w:spacing w:line="480" w:lineRule="auto"/>
        <w:ind w:right="525"/>
        <w:jc w:val="both"/>
        <w:rPr>
          <w:rFonts w:ascii="Times New Roman" w:hAnsi="Times New Roman" w:cs="Times New Roman"/>
          <w:sz w:val="24"/>
          <w:szCs w:val="24"/>
        </w:rPr>
      </w:pPr>
      <w:r w:rsidRPr="00A47565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0D0EA7" w:rsidRPr="00A4756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4756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47565" w:rsidRPr="00A47565">
        <w:rPr>
          <w:rFonts w:ascii="Times New Roman" w:hAnsi="Times New Roman" w:cs="Times New Roman"/>
          <w:b/>
          <w:bCs/>
          <w:sz w:val="24"/>
          <w:szCs w:val="24"/>
        </w:rPr>
        <w:t>Taking fish samples</w:t>
      </w:r>
    </w:p>
    <w:p w14:paraId="13186874" w14:textId="412639C9" w:rsidR="00A958C4" w:rsidRDefault="00CA6ABE" w:rsidP="00AF3918">
      <w:pPr>
        <w:pStyle w:val="TableParagraph"/>
        <w:spacing w:line="480" w:lineRule="auto"/>
        <w:ind w:right="52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ABE">
        <w:rPr>
          <w:rFonts w:ascii="Times New Roman" w:hAnsi="Times New Roman" w:cs="Times New Roman"/>
          <w:sz w:val="24"/>
          <w:szCs w:val="24"/>
        </w:rPr>
        <w:t xml:space="preserve">The fish were caught with gillnets, transported to the laboratory, and </w:t>
      </w:r>
      <w:r>
        <w:rPr>
          <w:rFonts w:ascii="Times New Roman" w:hAnsi="Times New Roman" w:cs="Times New Roman"/>
          <w:sz w:val="24"/>
          <w:szCs w:val="24"/>
        </w:rPr>
        <w:t>examined</w:t>
      </w:r>
      <w:r w:rsidRPr="00CA6ABE">
        <w:rPr>
          <w:rFonts w:ascii="Times New Roman" w:hAnsi="Times New Roman" w:cs="Times New Roman"/>
          <w:sz w:val="24"/>
          <w:szCs w:val="24"/>
        </w:rPr>
        <w:t xml:space="preserve"> for parasites.</w:t>
      </w:r>
    </w:p>
    <w:p w14:paraId="4C8166E5" w14:textId="77777777" w:rsidR="00CA6ABE" w:rsidRPr="00A47565" w:rsidRDefault="00CA6ABE" w:rsidP="00540E2A">
      <w:pPr>
        <w:pStyle w:val="TableParagraph"/>
        <w:spacing w:line="480" w:lineRule="auto"/>
        <w:ind w:right="5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209BDC" w14:textId="0AC2AE87" w:rsidR="00BA3777" w:rsidRPr="00A47565" w:rsidRDefault="00BA3777" w:rsidP="00540E2A">
      <w:pPr>
        <w:pStyle w:val="TableParagraph"/>
        <w:spacing w:line="480" w:lineRule="auto"/>
        <w:ind w:right="525"/>
        <w:jc w:val="both"/>
        <w:rPr>
          <w:rFonts w:ascii="Times New Roman" w:hAnsi="Times New Roman" w:cs="Times New Roman"/>
          <w:sz w:val="24"/>
          <w:szCs w:val="24"/>
        </w:rPr>
      </w:pPr>
      <w:r w:rsidRPr="00A47565">
        <w:rPr>
          <w:rFonts w:ascii="Times New Roman" w:hAnsi="Times New Roman" w:cs="Times New Roman"/>
          <w:b/>
          <w:bCs/>
          <w:sz w:val="24"/>
          <w:szCs w:val="24"/>
        </w:rPr>
        <w:lastRenderedPageBreak/>
        <w:t>2.</w:t>
      </w:r>
      <w:r w:rsidR="000D0EA7" w:rsidRPr="00A4756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4756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A6ABE" w:rsidRPr="00CA6ABE">
        <w:rPr>
          <w:rFonts w:ascii="Times New Roman" w:hAnsi="Times New Roman" w:cs="Times New Roman"/>
          <w:b/>
          <w:bCs/>
          <w:sz w:val="24"/>
          <w:szCs w:val="24"/>
        </w:rPr>
        <w:t>Chemical analyzes</w:t>
      </w:r>
    </w:p>
    <w:p w14:paraId="7A081777" w14:textId="5EF5F1A6" w:rsidR="00BA3777" w:rsidRPr="00A47565" w:rsidRDefault="00CA6ABE" w:rsidP="00AF3918">
      <w:pPr>
        <w:pStyle w:val="TableParagraph"/>
        <w:spacing w:line="480" w:lineRule="auto"/>
        <w:ind w:right="52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ABE">
        <w:rPr>
          <w:rFonts w:ascii="Times New Roman" w:hAnsi="Times New Roman" w:cs="Times New Roman"/>
          <w:sz w:val="24"/>
          <w:szCs w:val="24"/>
        </w:rPr>
        <w:t>The muscle tissues of the fish samples were removed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A6ABE">
        <w:rPr>
          <w:rFonts w:ascii="Times New Roman" w:hAnsi="Times New Roman" w:cs="Times New Roman"/>
          <w:sz w:val="24"/>
          <w:szCs w:val="24"/>
        </w:rPr>
        <w:t>0.50 g was taken from each sample and placed in the CEM Mars Xpress 5 microwave reactor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46E9" w:rsidRPr="00A47565">
        <w:rPr>
          <w:rFonts w:ascii="Times New Roman" w:hAnsi="Times New Roman" w:cs="Times New Roman"/>
          <w:sz w:val="24"/>
          <w:szCs w:val="24"/>
        </w:rPr>
        <w:t xml:space="preserve">(Kar, </w:t>
      </w:r>
      <w:r w:rsidR="00931F44" w:rsidRPr="00A47565">
        <w:rPr>
          <w:rFonts w:ascii="Times New Roman" w:hAnsi="Times New Roman" w:cs="Times New Roman"/>
          <w:sz w:val="24"/>
          <w:szCs w:val="24"/>
        </w:rPr>
        <w:t>1990; Kar and Kar 2020; Kar et al., 2021</w:t>
      </w:r>
      <w:r w:rsidR="000846E9" w:rsidRPr="00A47565">
        <w:rPr>
          <w:rFonts w:ascii="Times New Roman" w:hAnsi="Times New Roman" w:cs="Times New Roman"/>
          <w:sz w:val="24"/>
          <w:szCs w:val="24"/>
        </w:rPr>
        <w:t>)</w:t>
      </w:r>
      <w:r w:rsidR="00BA3777" w:rsidRPr="00A47565">
        <w:rPr>
          <w:rFonts w:ascii="Times New Roman" w:hAnsi="Times New Roman" w:cs="Times New Roman"/>
          <w:sz w:val="24"/>
          <w:szCs w:val="24"/>
        </w:rPr>
        <w:t>.</w:t>
      </w:r>
    </w:p>
    <w:p w14:paraId="27308D3A" w14:textId="3CFC17D7" w:rsidR="00384617" w:rsidRPr="00A47565" w:rsidRDefault="00384617" w:rsidP="00540E2A">
      <w:pPr>
        <w:pStyle w:val="TableParagraph"/>
        <w:spacing w:line="480" w:lineRule="auto"/>
        <w:ind w:right="5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7EAAF4" w14:textId="11E55EA3" w:rsidR="000D0EA7" w:rsidRPr="00A47565" w:rsidRDefault="000D0EA7" w:rsidP="00540E2A">
      <w:pPr>
        <w:pStyle w:val="TableParagraph"/>
        <w:spacing w:line="480" w:lineRule="auto"/>
        <w:ind w:right="525"/>
        <w:jc w:val="both"/>
        <w:rPr>
          <w:rFonts w:ascii="Times New Roman" w:hAnsi="Times New Roman" w:cs="Times New Roman"/>
          <w:sz w:val="24"/>
          <w:szCs w:val="24"/>
        </w:rPr>
      </w:pPr>
      <w:r w:rsidRPr="00A47565">
        <w:rPr>
          <w:rFonts w:ascii="Times New Roman" w:hAnsi="Times New Roman" w:cs="Times New Roman"/>
          <w:b/>
          <w:bCs/>
          <w:sz w:val="24"/>
          <w:szCs w:val="24"/>
        </w:rPr>
        <w:t xml:space="preserve">2.5. </w:t>
      </w:r>
      <w:r w:rsidR="00CA6ABE" w:rsidRPr="00CA6ABE">
        <w:rPr>
          <w:rFonts w:ascii="Times New Roman" w:hAnsi="Times New Roman" w:cs="Times New Roman"/>
          <w:b/>
          <w:bCs/>
          <w:sz w:val="24"/>
          <w:szCs w:val="24"/>
        </w:rPr>
        <w:t>Statistical analyzes</w:t>
      </w:r>
    </w:p>
    <w:p w14:paraId="2E2B66BA" w14:textId="73DD58C1" w:rsidR="000D0EA7" w:rsidRDefault="00CA6ABE" w:rsidP="00AF3918">
      <w:pPr>
        <w:pStyle w:val="TableParagraph"/>
        <w:spacing w:line="480" w:lineRule="auto"/>
        <w:ind w:right="52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ABE">
        <w:rPr>
          <w:rFonts w:ascii="Times New Roman" w:hAnsi="Times New Roman" w:cs="Times New Roman"/>
          <w:sz w:val="24"/>
          <w:szCs w:val="24"/>
        </w:rPr>
        <w:t xml:space="preserve">The normal distribution of the data was determined by the Kolmogorov–Smirnov test, and the homogeneity of the variances was made using the </w:t>
      </w:r>
      <w:proofErr w:type="spellStart"/>
      <w:r w:rsidRPr="00CA6ABE">
        <w:rPr>
          <w:rFonts w:ascii="Times New Roman" w:hAnsi="Times New Roman" w:cs="Times New Roman"/>
          <w:sz w:val="24"/>
          <w:szCs w:val="24"/>
        </w:rPr>
        <w:t>Levene's</w:t>
      </w:r>
      <w:proofErr w:type="spellEnd"/>
      <w:r w:rsidRPr="00CA6ABE">
        <w:rPr>
          <w:rFonts w:ascii="Times New Roman" w:hAnsi="Times New Roman" w:cs="Times New Roman"/>
          <w:sz w:val="24"/>
          <w:szCs w:val="24"/>
        </w:rPr>
        <w:t xml:space="preserve"> test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r w:rsidRPr="00CA6ABE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CA6ABE">
        <w:rPr>
          <w:rFonts w:ascii="Times New Roman" w:hAnsi="Times New Roman" w:cs="Times New Roman"/>
          <w:sz w:val="24"/>
          <w:szCs w:val="24"/>
        </w:rPr>
        <w:t xml:space="preserve"> significance level in the tests was accepted as α = 0.05. Data are </w:t>
      </w:r>
      <w:r>
        <w:rPr>
          <w:rFonts w:ascii="Times New Roman" w:hAnsi="Times New Roman" w:cs="Times New Roman"/>
          <w:sz w:val="24"/>
          <w:szCs w:val="24"/>
        </w:rPr>
        <w:t>given</w:t>
      </w:r>
      <w:r w:rsidRPr="00CA6ABE">
        <w:rPr>
          <w:rFonts w:ascii="Times New Roman" w:hAnsi="Times New Roman" w:cs="Times New Roman"/>
          <w:sz w:val="24"/>
          <w:szCs w:val="24"/>
        </w:rPr>
        <w:t xml:space="preserve"> as mean ±standard error. Data were analyzed using IBM SPSS Statistics version 25.0 for Windows package software (IBM Corp., Armonk, NY, USA).</w:t>
      </w:r>
    </w:p>
    <w:p w14:paraId="0DA2EC09" w14:textId="77777777" w:rsidR="00CA6ABE" w:rsidRPr="00A47565" w:rsidRDefault="00CA6ABE" w:rsidP="00540E2A">
      <w:pPr>
        <w:pStyle w:val="TableParagraph"/>
        <w:spacing w:line="480" w:lineRule="auto"/>
        <w:ind w:right="5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793A8D" w14:textId="26D09005" w:rsidR="00BA3777" w:rsidRPr="00A47565" w:rsidRDefault="00934C65" w:rsidP="00540E2A">
      <w:pPr>
        <w:pStyle w:val="TableParagraph"/>
        <w:spacing w:line="480" w:lineRule="auto"/>
        <w:ind w:right="525"/>
        <w:jc w:val="both"/>
        <w:rPr>
          <w:rFonts w:ascii="Times New Roman" w:hAnsi="Times New Roman" w:cs="Times New Roman"/>
          <w:sz w:val="24"/>
          <w:szCs w:val="24"/>
        </w:rPr>
      </w:pPr>
      <w:r w:rsidRPr="00A47565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bCs/>
          <w:sz w:val="24"/>
          <w:szCs w:val="24"/>
        </w:rPr>
        <w:t>RESULTS</w:t>
      </w:r>
    </w:p>
    <w:p w14:paraId="28987F4B" w14:textId="6FF38DF2" w:rsidR="005B60E4" w:rsidRPr="00A47565" w:rsidRDefault="005B60E4" w:rsidP="00540E2A">
      <w:pPr>
        <w:pStyle w:val="TableParagraph"/>
        <w:spacing w:line="480" w:lineRule="auto"/>
        <w:ind w:right="5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7565">
        <w:rPr>
          <w:rFonts w:ascii="Times New Roman" w:hAnsi="Times New Roman" w:cs="Times New Roman"/>
          <w:b/>
          <w:bCs/>
          <w:sz w:val="24"/>
          <w:szCs w:val="24"/>
        </w:rPr>
        <w:t xml:space="preserve">3.1. </w:t>
      </w:r>
      <w:r w:rsidR="00CB65AB" w:rsidRPr="00CB65AB">
        <w:rPr>
          <w:rFonts w:ascii="Times New Roman" w:hAnsi="Times New Roman" w:cs="Times New Roman"/>
          <w:b/>
          <w:bCs/>
          <w:sz w:val="24"/>
          <w:szCs w:val="24"/>
        </w:rPr>
        <w:t xml:space="preserve">Chemical </w:t>
      </w:r>
      <w:r w:rsidR="00CB65AB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CB65AB" w:rsidRPr="00CB65AB">
        <w:rPr>
          <w:rFonts w:ascii="Times New Roman" w:hAnsi="Times New Roman" w:cs="Times New Roman"/>
          <w:b/>
          <w:bCs/>
          <w:sz w:val="24"/>
          <w:szCs w:val="24"/>
        </w:rPr>
        <w:t>esults</w:t>
      </w:r>
    </w:p>
    <w:p w14:paraId="0359BFB2" w14:textId="669B9CED" w:rsidR="007806FD" w:rsidRDefault="00C615FA" w:rsidP="00AF3918">
      <w:pPr>
        <w:pStyle w:val="TableParagraph"/>
        <w:spacing w:line="480" w:lineRule="auto"/>
        <w:ind w:right="52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5FA">
        <w:rPr>
          <w:rFonts w:ascii="Times New Roman" w:eastAsia="Times New Roman" w:hAnsi="Times New Roman" w:cs="Times New Roman"/>
          <w:sz w:val="24"/>
          <w:szCs w:val="24"/>
        </w:rPr>
        <w:t xml:space="preserve">According to the findings, </w:t>
      </w:r>
      <w:r>
        <w:rPr>
          <w:rFonts w:ascii="Times New Roman" w:eastAsia="Times New Roman" w:hAnsi="Times New Roman" w:cs="Times New Roman"/>
          <w:sz w:val="24"/>
          <w:szCs w:val="24"/>
        </w:rPr>
        <w:t>the P</w:t>
      </w:r>
      <w:r w:rsidRPr="00C615FA">
        <w:rPr>
          <w:rFonts w:ascii="Times New Roman" w:eastAsia="Times New Roman" w:hAnsi="Times New Roman" w:cs="Times New Roman"/>
          <w:sz w:val="24"/>
          <w:szCs w:val="24"/>
        </w:rPr>
        <w:t>arameter1 values differed according to the working months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06FD" w:rsidRPr="00A47565">
        <w:rPr>
          <w:rFonts w:ascii="Times New Roman" w:eastAsia="Times New Roman" w:hAnsi="Times New Roman" w:cs="Times New Roman"/>
          <w:sz w:val="24"/>
          <w:szCs w:val="24"/>
        </w:rPr>
        <w:t>(</w:t>
      </w:r>
      <w:r w:rsidR="007806FD" w:rsidRPr="00A47565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="007806FD" w:rsidRPr="00A47565">
        <w:rPr>
          <w:rFonts w:ascii="Times New Roman" w:eastAsia="Times New Roman" w:hAnsi="Times New Roman" w:cs="Times New Roman"/>
          <w:sz w:val="24"/>
          <w:szCs w:val="24"/>
        </w:rPr>
        <w:t xml:space="preserve"> &lt; 0.05). </w:t>
      </w:r>
      <w:r w:rsidRPr="00C615FA">
        <w:rPr>
          <w:rFonts w:ascii="Times New Roman" w:eastAsia="Times New Roman" w:hAnsi="Times New Roman" w:cs="Times New Roman"/>
          <w:sz w:val="24"/>
          <w:szCs w:val="24"/>
        </w:rPr>
        <w:t>The chemical values obtained in this study are presented in Table 1.</w:t>
      </w:r>
    </w:p>
    <w:p w14:paraId="7AE01C97" w14:textId="77777777" w:rsidR="00C615FA" w:rsidRPr="00A47565" w:rsidRDefault="00C615FA" w:rsidP="00540E2A">
      <w:pPr>
        <w:pStyle w:val="TableParagraph"/>
        <w:spacing w:line="480" w:lineRule="auto"/>
        <w:ind w:right="5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CE07E2" w14:textId="0DF6258B" w:rsidR="00E37A4F" w:rsidRPr="00A47565" w:rsidRDefault="00C615FA" w:rsidP="00540E2A">
      <w:pPr>
        <w:pStyle w:val="TableParagraph"/>
        <w:spacing w:line="480" w:lineRule="auto"/>
        <w:ind w:right="5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Table</w:t>
      </w:r>
      <w:r w:rsidR="00E37A4F" w:rsidRPr="00A475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1.</w:t>
      </w:r>
      <w:r w:rsidR="00E37A4F" w:rsidRPr="00A475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651E" w:rsidRPr="00E1651E">
        <w:rPr>
          <w:rFonts w:ascii="Times New Roman" w:eastAsia="Times New Roman" w:hAnsi="Times New Roman" w:cs="Times New Roman"/>
          <w:sz w:val="24"/>
          <w:szCs w:val="24"/>
        </w:rPr>
        <w:t>Parameter values determined between the months examined.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916"/>
        <w:gridCol w:w="1789"/>
        <w:gridCol w:w="1786"/>
        <w:gridCol w:w="1786"/>
        <w:gridCol w:w="1787"/>
      </w:tblGrid>
      <w:tr w:rsidR="00162C38" w:rsidRPr="00A47565" w14:paraId="7A3E9A1F" w14:textId="4B89A667" w:rsidTr="00CA2132">
        <w:tc>
          <w:tcPr>
            <w:tcW w:w="1057" w:type="pct"/>
          </w:tcPr>
          <w:p w14:paraId="5C4649A4" w14:textId="5F5C04E2" w:rsidR="00162C38" w:rsidRPr="00A47565" w:rsidRDefault="00162C38" w:rsidP="00540E2A">
            <w:pPr>
              <w:pStyle w:val="TableParagraph"/>
              <w:spacing w:line="480" w:lineRule="auto"/>
              <w:ind w:righ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565">
              <w:rPr>
                <w:rFonts w:ascii="Times New Roman" w:eastAsia="Times New Roman" w:hAnsi="Times New Roman" w:cs="Times New Roman"/>
                <w:sz w:val="24"/>
                <w:szCs w:val="24"/>
              </w:rPr>
              <w:t>Paramet</w:t>
            </w:r>
            <w:r w:rsidR="00E1651E">
              <w:rPr>
                <w:rFonts w:ascii="Times New Roman" w:eastAsia="Times New Roman" w:hAnsi="Times New Roman" w:cs="Times New Roman"/>
                <w:sz w:val="24"/>
                <w:szCs w:val="24"/>
              </w:rPr>
              <w:t>ers</w:t>
            </w:r>
          </w:p>
        </w:tc>
        <w:tc>
          <w:tcPr>
            <w:tcW w:w="987" w:type="pct"/>
          </w:tcPr>
          <w:p w14:paraId="0F84126A" w14:textId="3D7E1245" w:rsidR="00162C38" w:rsidRPr="00A47565" w:rsidRDefault="00E1651E" w:rsidP="004C23D9">
            <w:pPr>
              <w:pStyle w:val="TableParagraph"/>
              <w:spacing w:line="48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January</w:t>
            </w:r>
          </w:p>
        </w:tc>
        <w:tc>
          <w:tcPr>
            <w:tcW w:w="985" w:type="pct"/>
          </w:tcPr>
          <w:p w14:paraId="58C32D52" w14:textId="204304D6" w:rsidR="00162C38" w:rsidRPr="00A47565" w:rsidRDefault="00E1651E" w:rsidP="004C23D9">
            <w:pPr>
              <w:pStyle w:val="TableParagraph"/>
              <w:spacing w:line="48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985" w:type="pct"/>
          </w:tcPr>
          <w:p w14:paraId="52AE8133" w14:textId="44A430CD" w:rsidR="00162C38" w:rsidRPr="00A47565" w:rsidRDefault="00E1651E" w:rsidP="004C23D9">
            <w:pPr>
              <w:pStyle w:val="TableParagraph"/>
              <w:spacing w:line="48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986" w:type="pct"/>
          </w:tcPr>
          <w:p w14:paraId="7AC1ADE2" w14:textId="783CDEFC" w:rsidR="00162C38" w:rsidRPr="00A47565" w:rsidRDefault="00E1651E" w:rsidP="004C23D9">
            <w:pPr>
              <w:pStyle w:val="TableParagraph"/>
              <w:spacing w:line="48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October</w:t>
            </w:r>
          </w:p>
        </w:tc>
      </w:tr>
      <w:tr w:rsidR="002B29BC" w:rsidRPr="00A47565" w14:paraId="23ED896E" w14:textId="7338A997" w:rsidTr="00CA2132">
        <w:tc>
          <w:tcPr>
            <w:tcW w:w="1057" w:type="pct"/>
          </w:tcPr>
          <w:p w14:paraId="4EAB96B7" w14:textId="60774C41" w:rsidR="002B29BC" w:rsidRPr="00A47565" w:rsidRDefault="002B29BC" w:rsidP="002B29BC">
            <w:pPr>
              <w:pStyle w:val="TableParagraph"/>
              <w:spacing w:line="480" w:lineRule="auto"/>
              <w:ind w:righ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565">
              <w:rPr>
                <w:rFonts w:ascii="Times New Roman" w:eastAsia="Times New Roman" w:hAnsi="Times New Roman" w:cs="Times New Roman"/>
                <w:sz w:val="24"/>
                <w:szCs w:val="24"/>
              </w:rPr>
              <w:t>Parametre1</w:t>
            </w:r>
          </w:p>
        </w:tc>
        <w:tc>
          <w:tcPr>
            <w:tcW w:w="987" w:type="pct"/>
          </w:tcPr>
          <w:p w14:paraId="27C1C346" w14:textId="27283C6A" w:rsidR="002B29BC" w:rsidRPr="00A47565" w:rsidRDefault="002B29BC" w:rsidP="004C23D9">
            <w:pPr>
              <w:pStyle w:val="TableParagraph"/>
              <w:spacing w:line="48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E30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.25</w:t>
            </w:r>
            <w:r w:rsidRPr="002D5E30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 ±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.14</w:t>
            </w:r>
            <w:r w:rsidRPr="002D5E3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tr-TR"/>
              </w:rPr>
              <w:t>b</w:t>
            </w:r>
          </w:p>
        </w:tc>
        <w:tc>
          <w:tcPr>
            <w:tcW w:w="985" w:type="pct"/>
          </w:tcPr>
          <w:p w14:paraId="4F6D1145" w14:textId="318D2AF2" w:rsidR="002B29BC" w:rsidRPr="00A47565" w:rsidRDefault="002B29BC" w:rsidP="004C23D9">
            <w:pPr>
              <w:pStyle w:val="TableParagraph"/>
              <w:spacing w:line="48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E30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.01</w:t>
            </w:r>
            <w:r w:rsidRPr="002D5E30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 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5.8</w:t>
            </w:r>
            <w:r w:rsidRPr="002D5E30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3</w:t>
            </w:r>
            <w:r w:rsidRPr="002D5E3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tr-TR"/>
              </w:rPr>
              <w:t>ab</w:t>
            </w:r>
          </w:p>
        </w:tc>
        <w:tc>
          <w:tcPr>
            <w:tcW w:w="985" w:type="pct"/>
          </w:tcPr>
          <w:p w14:paraId="263C70CA" w14:textId="7C10D625" w:rsidR="002B29BC" w:rsidRPr="00A47565" w:rsidRDefault="002B29BC" w:rsidP="004C23D9">
            <w:pPr>
              <w:pStyle w:val="TableParagraph"/>
              <w:spacing w:line="48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E30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.24</w:t>
            </w:r>
            <w:r w:rsidRPr="002D5E30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 ±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.95</w:t>
            </w:r>
            <w:r w:rsidRPr="002D5E3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tr-TR"/>
              </w:rPr>
              <w:t>ab</w:t>
            </w:r>
          </w:p>
        </w:tc>
        <w:tc>
          <w:tcPr>
            <w:tcW w:w="986" w:type="pct"/>
          </w:tcPr>
          <w:p w14:paraId="5FCEF4AC" w14:textId="2D3ACCDC" w:rsidR="002B29BC" w:rsidRPr="00A47565" w:rsidRDefault="002B29BC" w:rsidP="004C23D9">
            <w:pPr>
              <w:pStyle w:val="TableParagraph"/>
              <w:spacing w:line="48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E30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.68</w:t>
            </w:r>
            <w:r w:rsidRPr="002D5E30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 ±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.47</w:t>
            </w:r>
            <w:r w:rsidRPr="002D5E3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tr-TR"/>
              </w:rPr>
              <w:t>a</w:t>
            </w:r>
          </w:p>
        </w:tc>
      </w:tr>
      <w:tr w:rsidR="002B29BC" w:rsidRPr="00A47565" w14:paraId="5A3FE7A5" w14:textId="218D5D34" w:rsidTr="00CA2132">
        <w:tc>
          <w:tcPr>
            <w:tcW w:w="1057" w:type="pct"/>
          </w:tcPr>
          <w:p w14:paraId="6ABE0B4A" w14:textId="48913106" w:rsidR="002B29BC" w:rsidRPr="00A47565" w:rsidRDefault="002B29BC" w:rsidP="002B29BC">
            <w:pPr>
              <w:pStyle w:val="TableParagraph"/>
              <w:spacing w:line="480" w:lineRule="auto"/>
              <w:ind w:righ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565">
              <w:rPr>
                <w:rFonts w:ascii="Times New Roman" w:eastAsia="Times New Roman" w:hAnsi="Times New Roman" w:cs="Times New Roman"/>
                <w:sz w:val="24"/>
                <w:szCs w:val="24"/>
              </w:rPr>
              <w:t>Parametre2</w:t>
            </w:r>
          </w:p>
        </w:tc>
        <w:tc>
          <w:tcPr>
            <w:tcW w:w="987" w:type="pct"/>
          </w:tcPr>
          <w:p w14:paraId="17C3F6EB" w14:textId="181ED654" w:rsidR="002B29BC" w:rsidRPr="00A47565" w:rsidRDefault="002B29BC" w:rsidP="004C23D9">
            <w:pPr>
              <w:pStyle w:val="TableParagraph"/>
              <w:spacing w:line="48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E30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.98</w:t>
            </w:r>
            <w:r w:rsidRPr="002D5E30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 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4.5</w:t>
            </w:r>
            <w:r w:rsidRPr="002D5E30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6</w:t>
            </w:r>
            <w:r w:rsidRPr="002D5E3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tr-TR"/>
              </w:rPr>
              <w:t>c</w:t>
            </w:r>
          </w:p>
        </w:tc>
        <w:tc>
          <w:tcPr>
            <w:tcW w:w="985" w:type="pct"/>
          </w:tcPr>
          <w:p w14:paraId="53E45176" w14:textId="62EAE344" w:rsidR="002B29BC" w:rsidRPr="00A47565" w:rsidRDefault="002B29BC" w:rsidP="004C23D9">
            <w:pPr>
              <w:pStyle w:val="TableParagraph"/>
              <w:spacing w:line="48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E30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.78</w:t>
            </w:r>
            <w:r w:rsidRPr="002D5E30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 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6.42</w:t>
            </w:r>
            <w:r w:rsidRPr="002D5E3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tr-TR"/>
              </w:rPr>
              <w:t>bc</w:t>
            </w:r>
          </w:p>
        </w:tc>
        <w:tc>
          <w:tcPr>
            <w:tcW w:w="985" w:type="pct"/>
          </w:tcPr>
          <w:p w14:paraId="79160FA1" w14:textId="74D08713" w:rsidR="002B29BC" w:rsidRPr="00A47565" w:rsidRDefault="002B29BC" w:rsidP="004C23D9">
            <w:pPr>
              <w:pStyle w:val="TableParagraph"/>
              <w:spacing w:line="48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E30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.12</w:t>
            </w:r>
            <w:r w:rsidRPr="002D5E30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 ±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.00</w:t>
            </w:r>
            <w:r w:rsidRPr="002D5E3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tr-TR"/>
              </w:rPr>
              <w:t>a</w:t>
            </w:r>
          </w:p>
        </w:tc>
        <w:tc>
          <w:tcPr>
            <w:tcW w:w="986" w:type="pct"/>
          </w:tcPr>
          <w:p w14:paraId="473D4AE3" w14:textId="77AC2A1B" w:rsidR="002B29BC" w:rsidRPr="00A47565" w:rsidRDefault="002B29BC" w:rsidP="004C23D9">
            <w:pPr>
              <w:pStyle w:val="TableParagraph"/>
              <w:spacing w:line="48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6.8</w:t>
            </w:r>
            <w:r w:rsidRPr="002D5E30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8 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6.1</w:t>
            </w:r>
            <w:r w:rsidRPr="002D5E30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9</w:t>
            </w:r>
            <w:r w:rsidRPr="002D5E3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tr-TR"/>
              </w:rPr>
              <w:t>a</w:t>
            </w:r>
          </w:p>
        </w:tc>
      </w:tr>
      <w:tr w:rsidR="002B29BC" w:rsidRPr="00A47565" w14:paraId="4A15E40A" w14:textId="156ECCBF" w:rsidTr="00CA2132">
        <w:tc>
          <w:tcPr>
            <w:tcW w:w="1057" w:type="pct"/>
          </w:tcPr>
          <w:p w14:paraId="60A6994E" w14:textId="2792A8CB" w:rsidR="002B29BC" w:rsidRPr="00A47565" w:rsidRDefault="002B29BC" w:rsidP="002B29BC">
            <w:pPr>
              <w:pStyle w:val="TableParagraph"/>
              <w:spacing w:line="480" w:lineRule="auto"/>
              <w:ind w:righ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565">
              <w:rPr>
                <w:rFonts w:ascii="Times New Roman" w:eastAsia="Times New Roman" w:hAnsi="Times New Roman" w:cs="Times New Roman"/>
                <w:sz w:val="24"/>
                <w:szCs w:val="24"/>
              </w:rPr>
              <w:t>Parametre3</w:t>
            </w:r>
          </w:p>
        </w:tc>
        <w:tc>
          <w:tcPr>
            <w:tcW w:w="987" w:type="pct"/>
          </w:tcPr>
          <w:p w14:paraId="7254228B" w14:textId="1F17C251" w:rsidR="002B29BC" w:rsidRPr="00A47565" w:rsidRDefault="002B29BC" w:rsidP="004C23D9">
            <w:pPr>
              <w:pStyle w:val="TableParagraph"/>
              <w:tabs>
                <w:tab w:val="left" w:pos="312"/>
                <w:tab w:val="center" w:pos="561"/>
              </w:tabs>
              <w:spacing w:line="48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8.9</w:t>
            </w:r>
            <w:r w:rsidRPr="002D5E30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9 ±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.58</w:t>
            </w:r>
            <w:r w:rsidRPr="002D5E3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tr-TR"/>
              </w:rPr>
              <w:t>b</w:t>
            </w:r>
          </w:p>
        </w:tc>
        <w:tc>
          <w:tcPr>
            <w:tcW w:w="985" w:type="pct"/>
          </w:tcPr>
          <w:p w14:paraId="20BE2D34" w14:textId="1E510F94" w:rsidR="002B29BC" w:rsidRPr="00A47565" w:rsidRDefault="002B29BC" w:rsidP="004C23D9">
            <w:pPr>
              <w:pStyle w:val="TableParagraph"/>
              <w:spacing w:line="48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6.</w:t>
            </w:r>
            <w:r w:rsidRPr="002D5E30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10 ± 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.40</w:t>
            </w:r>
            <w:r w:rsidRPr="002D5E3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tr-TR"/>
              </w:rPr>
              <w:t>ab</w:t>
            </w:r>
          </w:p>
        </w:tc>
        <w:tc>
          <w:tcPr>
            <w:tcW w:w="985" w:type="pct"/>
          </w:tcPr>
          <w:p w14:paraId="3AD8DD5C" w14:textId="76CA9103" w:rsidR="002B29BC" w:rsidRPr="00A47565" w:rsidRDefault="002B29BC" w:rsidP="004C23D9">
            <w:pPr>
              <w:pStyle w:val="TableParagraph"/>
              <w:spacing w:line="48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E30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.35</w:t>
            </w:r>
            <w:r w:rsidRPr="002D5E30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 ±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77</w:t>
            </w:r>
            <w:r w:rsidRPr="002D5E3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tr-TR"/>
              </w:rPr>
              <w:t>a</w:t>
            </w:r>
            <w:proofErr w:type="gramEnd"/>
          </w:p>
        </w:tc>
        <w:tc>
          <w:tcPr>
            <w:tcW w:w="986" w:type="pct"/>
          </w:tcPr>
          <w:p w14:paraId="56B16C8A" w14:textId="7842D1EF" w:rsidR="002B29BC" w:rsidRPr="00A47565" w:rsidRDefault="002B29BC" w:rsidP="004C23D9">
            <w:pPr>
              <w:pStyle w:val="TableParagraph"/>
              <w:spacing w:line="48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9.</w:t>
            </w:r>
            <w:r w:rsidRPr="002D5E30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11 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8.</w:t>
            </w:r>
            <w:r w:rsidRPr="002D5E30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12</w:t>
            </w:r>
            <w:r w:rsidRPr="002D5E3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tr-TR"/>
              </w:rPr>
              <w:t>ab</w:t>
            </w:r>
          </w:p>
        </w:tc>
      </w:tr>
    </w:tbl>
    <w:p w14:paraId="03A358F9" w14:textId="764CB421" w:rsidR="00DF61C9" w:rsidRPr="00A47565" w:rsidRDefault="00E1651E" w:rsidP="00540E2A">
      <w:pPr>
        <w:pStyle w:val="TableParagraph"/>
        <w:spacing w:line="480" w:lineRule="auto"/>
        <w:ind w:right="5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51E">
        <w:rPr>
          <w:rFonts w:ascii="Times New Roman" w:eastAsia="Times New Roman" w:hAnsi="Times New Roman" w:cs="Times New Roman"/>
          <w:sz w:val="24"/>
          <w:szCs w:val="24"/>
        </w:rPr>
        <w:t>The difference between the averages shown with different letters in the same row is significant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2132" w:rsidRPr="00A47565">
        <w:rPr>
          <w:rFonts w:ascii="Times New Roman" w:eastAsia="Times New Roman" w:hAnsi="Times New Roman" w:cs="Times New Roman"/>
          <w:sz w:val="24"/>
          <w:szCs w:val="24"/>
        </w:rPr>
        <w:t>(</w:t>
      </w:r>
      <w:r w:rsidR="00CA2132" w:rsidRPr="00A47565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="00CA2132" w:rsidRPr="00A47565">
        <w:rPr>
          <w:rFonts w:ascii="Times New Roman" w:eastAsia="Times New Roman" w:hAnsi="Times New Roman" w:cs="Times New Roman"/>
          <w:sz w:val="24"/>
          <w:szCs w:val="24"/>
        </w:rPr>
        <w:t xml:space="preserve"> &lt; 0.05).</w:t>
      </w:r>
    </w:p>
    <w:p w14:paraId="36411723" w14:textId="77777777" w:rsidR="00CA2132" w:rsidRPr="00A47565" w:rsidRDefault="00CA2132" w:rsidP="00540E2A">
      <w:pPr>
        <w:pStyle w:val="TableParagraph"/>
        <w:spacing w:line="480" w:lineRule="auto"/>
        <w:ind w:right="52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3D22531" w14:textId="35BFE466" w:rsidR="001378FB" w:rsidRPr="00A47565" w:rsidRDefault="001378FB" w:rsidP="00540E2A">
      <w:pPr>
        <w:pStyle w:val="TableParagraph"/>
        <w:spacing w:line="480" w:lineRule="auto"/>
        <w:ind w:right="5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7565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B424F1" w:rsidRPr="00A4756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4756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1651E" w:rsidRPr="00E1651E">
        <w:rPr>
          <w:rFonts w:ascii="Times New Roman" w:hAnsi="Times New Roman" w:cs="Times New Roman"/>
          <w:b/>
          <w:bCs/>
          <w:sz w:val="24"/>
          <w:szCs w:val="24"/>
        </w:rPr>
        <w:t>Second subtitle</w:t>
      </w:r>
    </w:p>
    <w:p w14:paraId="27A03AB8" w14:textId="2EF01431" w:rsidR="0082724C" w:rsidRDefault="00E1651E" w:rsidP="00AF3918">
      <w:pPr>
        <w:pStyle w:val="TableParagraph"/>
        <w:spacing w:line="480" w:lineRule="auto"/>
        <w:ind w:right="52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E1651E">
        <w:rPr>
          <w:rFonts w:ascii="Times New Roman" w:hAnsi="Times New Roman" w:cs="Times New Roman"/>
          <w:sz w:val="24"/>
          <w:szCs w:val="24"/>
        </w:rPr>
        <w:t xml:space="preserve">ontent </w:t>
      </w:r>
      <w:r>
        <w:rPr>
          <w:rFonts w:ascii="Times New Roman" w:hAnsi="Times New Roman" w:cs="Times New Roman"/>
          <w:sz w:val="24"/>
          <w:szCs w:val="24"/>
        </w:rPr>
        <w:t>of the s</w:t>
      </w:r>
      <w:r w:rsidRPr="00E1651E">
        <w:rPr>
          <w:rFonts w:ascii="Times New Roman" w:hAnsi="Times New Roman" w:cs="Times New Roman"/>
          <w:sz w:val="24"/>
          <w:szCs w:val="24"/>
        </w:rPr>
        <w:t>econd subtitle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435C8A" w14:textId="77777777" w:rsidR="00E1651E" w:rsidRPr="00A47565" w:rsidRDefault="00E1651E" w:rsidP="00540E2A">
      <w:pPr>
        <w:pStyle w:val="TableParagraph"/>
        <w:spacing w:line="480" w:lineRule="auto"/>
        <w:ind w:right="525"/>
        <w:jc w:val="both"/>
        <w:rPr>
          <w:rFonts w:ascii="Times New Roman" w:hAnsi="Times New Roman" w:cs="Times New Roman"/>
          <w:sz w:val="24"/>
          <w:szCs w:val="24"/>
        </w:rPr>
      </w:pPr>
    </w:p>
    <w:p w14:paraId="4EE5CD9C" w14:textId="321BB467" w:rsidR="00B424F1" w:rsidRPr="00A47565" w:rsidRDefault="00B424F1" w:rsidP="00540E2A">
      <w:pPr>
        <w:pStyle w:val="TableParagraph"/>
        <w:spacing w:line="480" w:lineRule="auto"/>
        <w:ind w:right="5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7565">
        <w:rPr>
          <w:rFonts w:ascii="Times New Roman" w:hAnsi="Times New Roman" w:cs="Times New Roman"/>
          <w:b/>
          <w:bCs/>
          <w:sz w:val="24"/>
          <w:szCs w:val="24"/>
        </w:rPr>
        <w:t xml:space="preserve">3.3. </w:t>
      </w:r>
      <w:r w:rsidR="00E1651E">
        <w:rPr>
          <w:rFonts w:ascii="Times New Roman" w:hAnsi="Times New Roman" w:cs="Times New Roman"/>
          <w:b/>
          <w:bCs/>
          <w:sz w:val="24"/>
          <w:szCs w:val="24"/>
        </w:rPr>
        <w:t>Third</w:t>
      </w:r>
      <w:r w:rsidR="00E1651E" w:rsidRPr="00E1651E">
        <w:rPr>
          <w:rFonts w:ascii="Times New Roman" w:hAnsi="Times New Roman" w:cs="Times New Roman"/>
          <w:b/>
          <w:bCs/>
          <w:sz w:val="24"/>
          <w:szCs w:val="24"/>
        </w:rPr>
        <w:t xml:space="preserve"> subtitle</w:t>
      </w:r>
    </w:p>
    <w:p w14:paraId="649A4C3C" w14:textId="63C1A6B3" w:rsidR="00E1651E" w:rsidRDefault="00E1651E" w:rsidP="00AF3918">
      <w:pPr>
        <w:pStyle w:val="TableParagraph"/>
        <w:spacing w:line="480" w:lineRule="auto"/>
        <w:ind w:right="52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E1651E">
        <w:rPr>
          <w:rFonts w:ascii="Times New Roman" w:hAnsi="Times New Roman" w:cs="Times New Roman"/>
          <w:sz w:val="24"/>
          <w:szCs w:val="24"/>
        </w:rPr>
        <w:t xml:space="preserve">ontent </w:t>
      </w:r>
      <w:r>
        <w:rPr>
          <w:rFonts w:ascii="Times New Roman" w:hAnsi="Times New Roman" w:cs="Times New Roman"/>
          <w:sz w:val="24"/>
          <w:szCs w:val="24"/>
        </w:rPr>
        <w:t>of the t</w:t>
      </w:r>
      <w:r w:rsidRPr="00E1651E">
        <w:rPr>
          <w:rFonts w:ascii="Times New Roman" w:hAnsi="Times New Roman" w:cs="Times New Roman"/>
          <w:sz w:val="24"/>
          <w:szCs w:val="24"/>
        </w:rPr>
        <w:t>hird subtitle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48BF26" w14:textId="77777777" w:rsidR="00B424F1" w:rsidRPr="00A47565" w:rsidRDefault="00B424F1" w:rsidP="00540E2A">
      <w:pPr>
        <w:pStyle w:val="TableParagraph"/>
        <w:spacing w:line="480" w:lineRule="auto"/>
        <w:ind w:right="5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9F2E7B" w14:textId="4CEDD1CD" w:rsidR="00BA3777" w:rsidRPr="00A47565" w:rsidRDefault="00934C65" w:rsidP="00540E2A">
      <w:pPr>
        <w:pStyle w:val="TableParagraph"/>
        <w:spacing w:line="480" w:lineRule="auto"/>
        <w:ind w:right="5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75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r w:rsidRPr="00E1651E">
        <w:rPr>
          <w:rFonts w:ascii="Times New Roman" w:eastAsia="Times New Roman" w:hAnsi="Times New Roman" w:cs="Times New Roman"/>
          <w:b/>
          <w:bCs/>
          <w:sz w:val="24"/>
          <w:szCs w:val="24"/>
        </w:rPr>
        <w:t>DISCUSSION</w:t>
      </w:r>
    </w:p>
    <w:p w14:paraId="2FBC877B" w14:textId="6202ED6B" w:rsidR="00E1651E" w:rsidRDefault="00E1651E" w:rsidP="00AF3918">
      <w:pPr>
        <w:pStyle w:val="TableParagraph"/>
        <w:spacing w:line="480" w:lineRule="auto"/>
        <w:ind w:right="52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E1651E">
        <w:rPr>
          <w:rFonts w:ascii="Times New Roman" w:hAnsi="Times New Roman" w:cs="Times New Roman"/>
          <w:sz w:val="24"/>
          <w:szCs w:val="24"/>
        </w:rPr>
        <w:t xml:space="preserve">ontent </w:t>
      </w:r>
      <w:r>
        <w:rPr>
          <w:rFonts w:ascii="Times New Roman" w:hAnsi="Times New Roman" w:cs="Times New Roman"/>
          <w:sz w:val="24"/>
          <w:szCs w:val="24"/>
        </w:rPr>
        <w:t>of the d</w:t>
      </w:r>
      <w:r w:rsidRPr="00E1651E">
        <w:rPr>
          <w:rFonts w:ascii="Times New Roman" w:hAnsi="Times New Roman" w:cs="Times New Roman"/>
          <w:sz w:val="24"/>
          <w:szCs w:val="24"/>
        </w:rPr>
        <w:t>iscussion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C8612F" w14:textId="77777777" w:rsidR="004C706D" w:rsidRPr="00A47565" w:rsidRDefault="004C706D" w:rsidP="00540E2A">
      <w:pPr>
        <w:pStyle w:val="TableParagraph"/>
        <w:spacing w:line="480" w:lineRule="auto"/>
        <w:ind w:right="5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92272D" w14:textId="254EE9B3" w:rsidR="00BA3777" w:rsidRPr="00A47565" w:rsidRDefault="00934C65" w:rsidP="00540E2A">
      <w:pPr>
        <w:pStyle w:val="TableParagraph"/>
        <w:spacing w:line="480" w:lineRule="auto"/>
        <w:ind w:right="5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75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</w:t>
      </w:r>
      <w:r w:rsidRPr="00E1651E">
        <w:rPr>
          <w:rFonts w:ascii="Times New Roman" w:eastAsia="Times New Roman" w:hAnsi="Times New Roman" w:cs="Times New Roman"/>
          <w:b/>
          <w:bCs/>
          <w:sz w:val="24"/>
          <w:szCs w:val="24"/>
        </w:rPr>
        <w:t>CONCLUSION</w:t>
      </w:r>
    </w:p>
    <w:p w14:paraId="43800E22" w14:textId="5A6DEEC4" w:rsidR="00E1651E" w:rsidRDefault="00E1651E" w:rsidP="00AF3918">
      <w:pPr>
        <w:pStyle w:val="TableParagraph"/>
        <w:spacing w:line="480" w:lineRule="auto"/>
        <w:ind w:right="52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E1651E">
        <w:rPr>
          <w:rFonts w:ascii="Times New Roman" w:hAnsi="Times New Roman" w:cs="Times New Roman"/>
          <w:sz w:val="24"/>
          <w:szCs w:val="24"/>
        </w:rPr>
        <w:t xml:space="preserve">ontent </w:t>
      </w:r>
      <w:r>
        <w:rPr>
          <w:rFonts w:ascii="Times New Roman" w:hAnsi="Times New Roman" w:cs="Times New Roman"/>
          <w:sz w:val="24"/>
          <w:szCs w:val="24"/>
        </w:rPr>
        <w:t>of the c</w:t>
      </w:r>
      <w:r w:rsidRPr="00E1651E">
        <w:rPr>
          <w:rFonts w:ascii="Times New Roman" w:hAnsi="Times New Roman" w:cs="Times New Roman"/>
          <w:sz w:val="24"/>
          <w:szCs w:val="24"/>
        </w:rPr>
        <w:t>onclusion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95E9AA" w14:textId="77777777" w:rsidR="00384617" w:rsidRPr="00A47565" w:rsidRDefault="00384617" w:rsidP="00540E2A">
      <w:pPr>
        <w:pStyle w:val="TableParagraph"/>
        <w:spacing w:line="480" w:lineRule="auto"/>
        <w:ind w:right="5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70064B" w14:textId="3310B5D2" w:rsidR="002613DB" w:rsidRDefault="00934C65" w:rsidP="00540E2A">
      <w:pPr>
        <w:pStyle w:val="TableParagraph"/>
        <w:spacing w:line="480" w:lineRule="auto"/>
        <w:ind w:right="5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13DB">
        <w:rPr>
          <w:rFonts w:ascii="Times New Roman" w:eastAsia="Times New Roman" w:hAnsi="Times New Roman" w:cs="Times New Roman"/>
          <w:b/>
          <w:bCs/>
          <w:sz w:val="24"/>
          <w:szCs w:val="24"/>
        </w:rPr>
        <w:t>ACKNOWLEDGEMENT</w:t>
      </w:r>
    </w:p>
    <w:p w14:paraId="5F443822" w14:textId="69309748" w:rsidR="002613DB" w:rsidRDefault="00A410A9" w:rsidP="00AF3918">
      <w:pPr>
        <w:pStyle w:val="TableParagraph"/>
        <w:spacing w:line="480" w:lineRule="auto"/>
        <w:ind w:right="52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0A9">
        <w:rPr>
          <w:rFonts w:ascii="Times New Roman" w:eastAsia="Times New Roman" w:hAnsi="Times New Roman" w:cs="Times New Roman"/>
          <w:sz w:val="24"/>
          <w:szCs w:val="24"/>
        </w:rPr>
        <w:t xml:space="preserve">The authors thank Ahmet </w:t>
      </w:r>
      <w:proofErr w:type="spellStart"/>
      <w:r w:rsidRPr="00A410A9">
        <w:rPr>
          <w:rFonts w:ascii="Times New Roman" w:eastAsia="Times New Roman" w:hAnsi="Times New Roman" w:cs="Times New Roman"/>
          <w:sz w:val="24"/>
          <w:szCs w:val="24"/>
        </w:rPr>
        <w:t>Taş</w:t>
      </w:r>
      <w:proofErr w:type="spellEnd"/>
      <w:r w:rsidRPr="00A410A9">
        <w:rPr>
          <w:rFonts w:ascii="Times New Roman" w:eastAsia="Times New Roman" w:hAnsi="Times New Roman" w:cs="Times New Roman"/>
          <w:sz w:val="24"/>
          <w:szCs w:val="24"/>
        </w:rPr>
        <w:t xml:space="preserve"> (Isparta University of Applied Sciences, Turkey) for his helps during the laboratory part of the study.</w:t>
      </w:r>
    </w:p>
    <w:p w14:paraId="08288EBC" w14:textId="77777777" w:rsidR="00A410A9" w:rsidRPr="00A47565" w:rsidRDefault="00A410A9" w:rsidP="00540E2A">
      <w:pPr>
        <w:pStyle w:val="TableParagraph"/>
        <w:spacing w:line="480" w:lineRule="auto"/>
        <w:ind w:right="5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F8C67A" w14:textId="110978C7" w:rsidR="00A410A9" w:rsidRDefault="00934C65" w:rsidP="00540E2A">
      <w:pPr>
        <w:pStyle w:val="TableParagraph"/>
        <w:spacing w:line="480" w:lineRule="auto"/>
        <w:ind w:right="5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10A9">
        <w:rPr>
          <w:rFonts w:ascii="Times New Roman" w:eastAsia="Times New Roman" w:hAnsi="Times New Roman" w:cs="Times New Roman"/>
          <w:b/>
          <w:bCs/>
          <w:sz w:val="24"/>
          <w:szCs w:val="24"/>
        </w:rPr>
        <w:t>FUNDING</w:t>
      </w:r>
    </w:p>
    <w:p w14:paraId="16807521" w14:textId="77777777" w:rsidR="00A410A9" w:rsidRPr="00A410A9" w:rsidRDefault="00A410A9" w:rsidP="00AF3918">
      <w:pPr>
        <w:pStyle w:val="TableParagraph"/>
        <w:spacing w:line="480" w:lineRule="auto"/>
        <w:ind w:right="52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0A9">
        <w:rPr>
          <w:rFonts w:ascii="Times New Roman" w:eastAsia="Times New Roman" w:hAnsi="Times New Roman" w:cs="Times New Roman"/>
          <w:sz w:val="24"/>
          <w:szCs w:val="24"/>
        </w:rPr>
        <w:t>Example-1: This study was supported by the Scientific Research Projects Coordination Unit of Isparta University of Applied Sciences grant 3241-E2-14.</w:t>
      </w:r>
    </w:p>
    <w:p w14:paraId="4E6B9269" w14:textId="5C424964" w:rsidR="004C706D" w:rsidRPr="00A47565" w:rsidRDefault="00A410A9" w:rsidP="00AF3918">
      <w:pPr>
        <w:pStyle w:val="TableParagraph"/>
        <w:spacing w:line="480" w:lineRule="auto"/>
        <w:ind w:right="525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10A9">
        <w:rPr>
          <w:rFonts w:ascii="Times New Roman" w:eastAsia="Times New Roman" w:hAnsi="Times New Roman" w:cs="Times New Roman"/>
          <w:sz w:val="24"/>
          <w:szCs w:val="24"/>
        </w:rPr>
        <w:t>Example-2: No financial support was received for the present study.</w:t>
      </w:r>
    </w:p>
    <w:p w14:paraId="3C923BE8" w14:textId="77777777" w:rsidR="00A410A9" w:rsidRDefault="00A410A9" w:rsidP="00540E2A">
      <w:pPr>
        <w:spacing w:line="480" w:lineRule="auto"/>
        <w:ind w:right="52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F5121C0" w14:textId="57E452DD" w:rsidR="00A410A9" w:rsidRDefault="00934C65" w:rsidP="00540E2A">
      <w:pPr>
        <w:pStyle w:val="TableParagraph"/>
        <w:spacing w:line="480" w:lineRule="auto"/>
        <w:ind w:right="5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10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CONFLICT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A410A9">
        <w:rPr>
          <w:rFonts w:ascii="Times New Roman" w:eastAsia="Times New Roman" w:hAnsi="Times New Roman" w:cs="Times New Roman"/>
          <w:b/>
          <w:bCs/>
          <w:sz w:val="24"/>
          <w:szCs w:val="24"/>
        </w:rPr>
        <w:t>F INTEREST</w:t>
      </w:r>
    </w:p>
    <w:p w14:paraId="2417647D" w14:textId="3E13F956" w:rsidR="00FD610C" w:rsidRDefault="00A410A9" w:rsidP="00AF3918">
      <w:pPr>
        <w:pStyle w:val="TableParagraph"/>
        <w:spacing w:line="480" w:lineRule="auto"/>
        <w:ind w:right="52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0A9">
        <w:rPr>
          <w:rFonts w:ascii="Times New Roman" w:eastAsia="Times New Roman" w:hAnsi="Times New Roman" w:cs="Times New Roman"/>
          <w:sz w:val="24"/>
          <w:szCs w:val="24"/>
        </w:rPr>
        <w:t xml:space="preserve">Example: The authors declare that they have no known competing financial interests or personal relationships that could have appeared to influence the work reported </w:t>
      </w:r>
      <w:r w:rsidRPr="00A410A9">
        <w:rPr>
          <w:rFonts w:ascii="Times New Roman" w:eastAsia="Times New Roman" w:hAnsi="Times New Roman" w:cs="Times New Roman"/>
          <w:sz w:val="24"/>
          <w:szCs w:val="24"/>
        </w:rPr>
        <w:lastRenderedPageBreak/>
        <w:t>in this paper.</w:t>
      </w:r>
    </w:p>
    <w:p w14:paraId="60DE5FD2" w14:textId="77777777" w:rsidR="00A410A9" w:rsidRPr="00A47565" w:rsidRDefault="00A410A9" w:rsidP="00540E2A">
      <w:pPr>
        <w:pStyle w:val="TableParagraph"/>
        <w:spacing w:line="480" w:lineRule="auto"/>
        <w:ind w:right="5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B55B1D" w14:textId="4DBE2558" w:rsidR="00A410A9" w:rsidRDefault="00934C65" w:rsidP="00540E2A">
      <w:pPr>
        <w:pStyle w:val="TableParagraph"/>
        <w:spacing w:line="480" w:lineRule="auto"/>
        <w:ind w:right="5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10A9">
        <w:rPr>
          <w:rFonts w:ascii="Times New Roman" w:eastAsia="Times New Roman" w:hAnsi="Times New Roman" w:cs="Times New Roman"/>
          <w:b/>
          <w:bCs/>
          <w:sz w:val="24"/>
          <w:szCs w:val="24"/>
        </w:rPr>
        <w:t>AUTHOR CONTRIBUTIONS</w:t>
      </w:r>
    </w:p>
    <w:p w14:paraId="60D231C3" w14:textId="38EE46D9" w:rsidR="0004494B" w:rsidRPr="00A47565" w:rsidRDefault="00A410A9" w:rsidP="00AF3918">
      <w:pPr>
        <w:pStyle w:val="TableParagraph"/>
        <w:spacing w:line="480" w:lineRule="auto"/>
        <w:ind w:right="525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10A9">
        <w:rPr>
          <w:rFonts w:ascii="Times New Roman" w:eastAsia="Times New Roman" w:hAnsi="Times New Roman" w:cs="Times New Roman"/>
          <w:sz w:val="24"/>
          <w:szCs w:val="24"/>
        </w:rPr>
        <w:t>Fiction: IT; Literature: KL, TN; Methodology: CT, FU; Performing the experiment: FM, CT, FU; Data analysis: FU, TA; Manuscript writing: CT, FU, Supervision: CT. All authors approved the final draft.</w:t>
      </w:r>
    </w:p>
    <w:p w14:paraId="7AB7DE79" w14:textId="77777777" w:rsidR="00FA1F41" w:rsidRDefault="00FA1F41" w:rsidP="00540E2A">
      <w:pPr>
        <w:pStyle w:val="TableParagraph"/>
        <w:spacing w:line="480" w:lineRule="auto"/>
        <w:ind w:right="5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3A028E" w14:textId="28515510" w:rsidR="00A410A9" w:rsidRDefault="00934C65" w:rsidP="00540E2A">
      <w:pPr>
        <w:pStyle w:val="TableParagraph"/>
        <w:spacing w:line="480" w:lineRule="auto"/>
        <w:ind w:right="5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10A9">
        <w:rPr>
          <w:rFonts w:ascii="Times New Roman" w:eastAsia="Times New Roman" w:hAnsi="Times New Roman" w:cs="Times New Roman"/>
          <w:b/>
          <w:bCs/>
          <w:sz w:val="24"/>
          <w:szCs w:val="24"/>
        </w:rPr>
        <w:t>ETHICAL STATEMENTS</w:t>
      </w:r>
    </w:p>
    <w:p w14:paraId="6DAF02B8" w14:textId="77777777" w:rsidR="00A410A9" w:rsidRPr="00A410A9" w:rsidRDefault="00A410A9" w:rsidP="00AF3918">
      <w:pPr>
        <w:pStyle w:val="TableParagraph"/>
        <w:spacing w:line="480" w:lineRule="auto"/>
        <w:ind w:right="52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0A9">
        <w:rPr>
          <w:rFonts w:ascii="Times New Roman" w:eastAsia="Times New Roman" w:hAnsi="Times New Roman" w:cs="Times New Roman"/>
          <w:sz w:val="24"/>
          <w:szCs w:val="24"/>
        </w:rPr>
        <w:t>Example-1: Local Ethics Committee Approval was not obtained because experimental animals were not used in this study.</w:t>
      </w:r>
    </w:p>
    <w:p w14:paraId="1BF7AFE0" w14:textId="24A11D26" w:rsidR="00B55D66" w:rsidRDefault="00A410A9" w:rsidP="00AF3918">
      <w:pPr>
        <w:pStyle w:val="TableParagraph"/>
        <w:spacing w:line="480" w:lineRule="auto"/>
        <w:ind w:right="52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0A9">
        <w:rPr>
          <w:rFonts w:ascii="Times New Roman" w:eastAsia="Times New Roman" w:hAnsi="Times New Roman" w:cs="Times New Roman"/>
          <w:sz w:val="24"/>
          <w:szCs w:val="24"/>
        </w:rPr>
        <w:t>Example-2: This study was conducted with the approval of Animal Experiments Local Ethics Committee of Isparta University of Applied Sciences (Date: 01.07.2010, No: 21438139-147).</w:t>
      </w:r>
    </w:p>
    <w:p w14:paraId="53E81072" w14:textId="77777777" w:rsidR="00A410A9" w:rsidRPr="00A47565" w:rsidRDefault="00A410A9" w:rsidP="00A410A9">
      <w:pPr>
        <w:pStyle w:val="TableParagraph"/>
        <w:spacing w:line="480" w:lineRule="auto"/>
        <w:ind w:right="5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F4108A6" w14:textId="16921DA0" w:rsidR="00A410A9" w:rsidRDefault="00934C65" w:rsidP="00540E2A">
      <w:pPr>
        <w:pStyle w:val="TableParagraph"/>
        <w:spacing w:line="480" w:lineRule="auto"/>
        <w:ind w:right="5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10A9">
        <w:rPr>
          <w:rFonts w:ascii="Times New Roman" w:eastAsia="Times New Roman" w:hAnsi="Times New Roman" w:cs="Times New Roman"/>
          <w:b/>
          <w:bCs/>
          <w:sz w:val="24"/>
          <w:szCs w:val="24"/>
        </w:rPr>
        <w:t>DATA AVAILABILITY STATEMENT</w:t>
      </w:r>
    </w:p>
    <w:p w14:paraId="6E56CFB9" w14:textId="77777777" w:rsidR="00BA596E" w:rsidRPr="00BA596E" w:rsidRDefault="00BA596E" w:rsidP="00AF3918">
      <w:pPr>
        <w:pStyle w:val="TableParagraph"/>
        <w:spacing w:line="480" w:lineRule="auto"/>
        <w:ind w:right="52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6E">
        <w:rPr>
          <w:rFonts w:ascii="Times New Roman" w:eastAsia="Times New Roman" w:hAnsi="Times New Roman" w:cs="Times New Roman"/>
          <w:sz w:val="24"/>
          <w:szCs w:val="24"/>
        </w:rPr>
        <w:t xml:space="preserve">Example-1: The data that support the findings of this study are openly available in </w:t>
      </w:r>
      <w:proofErr w:type="spellStart"/>
      <w:r w:rsidRPr="00BA596E">
        <w:rPr>
          <w:rFonts w:ascii="Times New Roman" w:eastAsia="Times New Roman" w:hAnsi="Times New Roman" w:cs="Times New Roman"/>
          <w:sz w:val="24"/>
          <w:szCs w:val="24"/>
        </w:rPr>
        <w:t>Figshare</w:t>
      </w:r>
      <w:proofErr w:type="spellEnd"/>
      <w:r w:rsidRPr="00BA596E">
        <w:rPr>
          <w:rFonts w:ascii="Times New Roman" w:eastAsia="Times New Roman" w:hAnsi="Times New Roman" w:cs="Times New Roman"/>
          <w:sz w:val="24"/>
          <w:szCs w:val="24"/>
        </w:rPr>
        <w:t xml:space="preserve"> at https://doi.org/10.6084/m9.figshare.11815566.v1</w:t>
      </w:r>
    </w:p>
    <w:p w14:paraId="2A685736" w14:textId="77777777" w:rsidR="00BA596E" w:rsidRPr="00BA596E" w:rsidRDefault="00BA596E" w:rsidP="00AF3918">
      <w:pPr>
        <w:pStyle w:val="TableParagraph"/>
        <w:spacing w:line="480" w:lineRule="auto"/>
        <w:ind w:right="52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6E">
        <w:rPr>
          <w:rFonts w:ascii="Times New Roman" w:eastAsia="Times New Roman" w:hAnsi="Times New Roman" w:cs="Times New Roman"/>
          <w:sz w:val="24"/>
          <w:szCs w:val="24"/>
        </w:rPr>
        <w:t>Example-2: The data used in the present study are available upon request from the corresponding author. Data is not available to the public due to privacy or ethical restrictions.</w:t>
      </w:r>
    </w:p>
    <w:p w14:paraId="48E3EA7B" w14:textId="77777777" w:rsidR="00BA596E" w:rsidRPr="00BA596E" w:rsidRDefault="00BA596E" w:rsidP="00AF3918">
      <w:pPr>
        <w:pStyle w:val="TableParagraph"/>
        <w:spacing w:line="480" w:lineRule="auto"/>
        <w:ind w:right="52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6E">
        <w:rPr>
          <w:rFonts w:ascii="Times New Roman" w:eastAsia="Times New Roman" w:hAnsi="Times New Roman" w:cs="Times New Roman"/>
          <w:sz w:val="24"/>
          <w:szCs w:val="24"/>
        </w:rPr>
        <w:t>Example-3: Data supporting the findings of the present study are available from the corresponding author upon reasonable request.</w:t>
      </w:r>
    </w:p>
    <w:p w14:paraId="2E0E11EC" w14:textId="77777777" w:rsidR="00BA596E" w:rsidRPr="00BA596E" w:rsidRDefault="00BA596E" w:rsidP="00AF3918">
      <w:pPr>
        <w:pStyle w:val="TableParagraph"/>
        <w:spacing w:line="480" w:lineRule="auto"/>
        <w:ind w:right="52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6E">
        <w:rPr>
          <w:rFonts w:ascii="Times New Roman" w:eastAsia="Times New Roman" w:hAnsi="Times New Roman" w:cs="Times New Roman"/>
          <w:sz w:val="24"/>
          <w:szCs w:val="24"/>
        </w:rPr>
        <w:t>Example-4: Data sharing is not applicable for the present study as no new data was created or analyzed.</w:t>
      </w:r>
    </w:p>
    <w:p w14:paraId="5E0D3136" w14:textId="77777777" w:rsidR="00BA596E" w:rsidRPr="00BA596E" w:rsidRDefault="00BA596E" w:rsidP="00AF3918">
      <w:pPr>
        <w:pStyle w:val="TableParagraph"/>
        <w:spacing w:line="480" w:lineRule="auto"/>
        <w:ind w:right="52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6E">
        <w:rPr>
          <w:rFonts w:ascii="Times New Roman" w:eastAsia="Times New Roman" w:hAnsi="Times New Roman" w:cs="Times New Roman"/>
          <w:sz w:val="24"/>
          <w:szCs w:val="24"/>
        </w:rPr>
        <w:t>Example-5: Research data is not shared.</w:t>
      </w:r>
    </w:p>
    <w:p w14:paraId="0153AD0E" w14:textId="3480C3BA" w:rsidR="003E659C" w:rsidRPr="00A47565" w:rsidRDefault="00BA596E" w:rsidP="00AF3918">
      <w:pPr>
        <w:pStyle w:val="TableParagraph"/>
        <w:spacing w:line="480" w:lineRule="auto"/>
        <w:ind w:right="525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596E">
        <w:rPr>
          <w:rFonts w:ascii="Times New Roman" w:eastAsia="Times New Roman" w:hAnsi="Times New Roman" w:cs="Times New Roman"/>
          <w:sz w:val="24"/>
          <w:szCs w:val="24"/>
        </w:rPr>
        <w:lastRenderedPageBreak/>
        <w:t>Example-6: Data supporting the findings of the present study are available in the supplementary material to this article.</w:t>
      </w:r>
    </w:p>
    <w:p w14:paraId="3958041F" w14:textId="77777777" w:rsidR="00BA596E" w:rsidRDefault="00BA596E" w:rsidP="00540E2A">
      <w:pPr>
        <w:pStyle w:val="TableParagraph"/>
        <w:spacing w:line="480" w:lineRule="auto"/>
        <w:ind w:right="5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6B571F" w14:textId="7F5185AB" w:rsidR="007D6C0F" w:rsidRPr="00A47565" w:rsidRDefault="00934C65" w:rsidP="00540E2A">
      <w:pPr>
        <w:pStyle w:val="TableParagraph"/>
        <w:spacing w:line="480" w:lineRule="auto"/>
        <w:ind w:right="5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REFERENCES</w:t>
      </w:r>
    </w:p>
    <w:p w14:paraId="51CCEF7D" w14:textId="7D6267EF" w:rsidR="00FF23FE" w:rsidRDefault="00FF23FE" w:rsidP="00540E2A">
      <w:pPr>
        <w:pStyle w:val="TableParagraph"/>
        <w:spacing w:line="480" w:lineRule="auto"/>
        <w:ind w:left="851" w:right="272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3FE">
        <w:rPr>
          <w:rFonts w:ascii="Times New Roman" w:eastAsia="Times New Roman" w:hAnsi="Times New Roman" w:cs="Times New Roman"/>
          <w:sz w:val="24"/>
          <w:szCs w:val="24"/>
        </w:rPr>
        <w:t xml:space="preserve">International Union for Conservation of Nature. (2010). </w:t>
      </w:r>
      <w:proofErr w:type="spellStart"/>
      <w:r w:rsidRPr="00FE0B15">
        <w:rPr>
          <w:rFonts w:ascii="Times New Roman" w:eastAsia="Times New Roman" w:hAnsi="Times New Roman" w:cs="Times New Roman"/>
          <w:i/>
          <w:iCs/>
          <w:sz w:val="24"/>
          <w:szCs w:val="24"/>
        </w:rPr>
        <w:t>Chondrostoma</w:t>
      </w:r>
      <w:proofErr w:type="spellEnd"/>
      <w:r w:rsidRPr="00FE0B1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nasus</w:t>
      </w:r>
      <w:r w:rsidRPr="00FF23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8" w:history="1">
        <w:r w:rsidRPr="00C95B78">
          <w:rPr>
            <w:rStyle w:val="Kpr"/>
            <w:rFonts w:ascii="Times New Roman" w:eastAsia="Times New Roman" w:hAnsi="Times New Roman" w:cs="Times New Roman"/>
            <w:sz w:val="24"/>
            <w:szCs w:val="24"/>
          </w:rPr>
          <w:t>https://www.iucnredlist.org/species/4789/97800985</w:t>
        </w:r>
      </w:hyperlink>
    </w:p>
    <w:p w14:paraId="4B16D61E" w14:textId="3152D548" w:rsidR="001076D4" w:rsidRPr="00A47565" w:rsidRDefault="001076D4" w:rsidP="00540E2A">
      <w:pPr>
        <w:pStyle w:val="TableParagraph"/>
        <w:spacing w:line="480" w:lineRule="auto"/>
        <w:ind w:left="851" w:right="272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565"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proofErr w:type="spellStart"/>
      <w:r w:rsidRPr="00A47565">
        <w:rPr>
          <w:rFonts w:ascii="Times New Roman" w:eastAsia="Times New Roman" w:hAnsi="Times New Roman" w:cs="Times New Roman"/>
          <w:sz w:val="24"/>
          <w:szCs w:val="24"/>
        </w:rPr>
        <w:t>Couteur</w:t>
      </w:r>
      <w:proofErr w:type="spellEnd"/>
      <w:r w:rsidRPr="00A47565">
        <w:rPr>
          <w:rFonts w:ascii="Times New Roman" w:eastAsia="Times New Roman" w:hAnsi="Times New Roman" w:cs="Times New Roman"/>
          <w:sz w:val="24"/>
          <w:szCs w:val="24"/>
        </w:rPr>
        <w:t xml:space="preserve">, D., </w:t>
      </w:r>
      <w:proofErr w:type="spellStart"/>
      <w:r w:rsidRPr="00A47565">
        <w:rPr>
          <w:rFonts w:ascii="Times New Roman" w:eastAsia="Times New Roman" w:hAnsi="Times New Roman" w:cs="Times New Roman"/>
          <w:sz w:val="24"/>
          <w:szCs w:val="24"/>
        </w:rPr>
        <w:t>Kendig</w:t>
      </w:r>
      <w:proofErr w:type="spellEnd"/>
      <w:r w:rsidRPr="00A47565">
        <w:rPr>
          <w:rFonts w:ascii="Times New Roman" w:eastAsia="Times New Roman" w:hAnsi="Times New Roman" w:cs="Times New Roman"/>
          <w:sz w:val="24"/>
          <w:szCs w:val="24"/>
        </w:rPr>
        <w:t xml:space="preserve">, H., </w:t>
      </w:r>
      <w:proofErr w:type="spellStart"/>
      <w:r w:rsidRPr="00A47565">
        <w:rPr>
          <w:rFonts w:ascii="Times New Roman" w:eastAsia="Times New Roman" w:hAnsi="Times New Roman" w:cs="Times New Roman"/>
          <w:sz w:val="24"/>
          <w:szCs w:val="24"/>
        </w:rPr>
        <w:t>Naganathan</w:t>
      </w:r>
      <w:proofErr w:type="spellEnd"/>
      <w:r w:rsidRPr="00A47565">
        <w:rPr>
          <w:rFonts w:ascii="Times New Roman" w:eastAsia="Times New Roman" w:hAnsi="Times New Roman" w:cs="Times New Roman"/>
          <w:sz w:val="24"/>
          <w:szCs w:val="24"/>
        </w:rPr>
        <w:t xml:space="preserve">, V., &amp; McLachlan, A. (2010). The ethics of prescribing medications to older people. In S. Koch, F. M. </w:t>
      </w:r>
      <w:proofErr w:type="spellStart"/>
      <w:r w:rsidRPr="00A47565">
        <w:rPr>
          <w:rFonts w:ascii="Times New Roman" w:eastAsia="Times New Roman" w:hAnsi="Times New Roman" w:cs="Times New Roman"/>
          <w:sz w:val="24"/>
          <w:szCs w:val="24"/>
        </w:rPr>
        <w:t>Gloth</w:t>
      </w:r>
      <w:proofErr w:type="spellEnd"/>
      <w:r w:rsidRPr="00A47565">
        <w:rPr>
          <w:rFonts w:ascii="Times New Roman" w:eastAsia="Times New Roman" w:hAnsi="Times New Roman" w:cs="Times New Roman"/>
          <w:sz w:val="24"/>
          <w:szCs w:val="24"/>
        </w:rPr>
        <w:t xml:space="preserve">, &amp; R. Nay (Eds.), </w:t>
      </w:r>
      <w:r w:rsidRPr="00A47565">
        <w:rPr>
          <w:rFonts w:ascii="Times New Roman" w:eastAsia="Times New Roman" w:hAnsi="Times New Roman" w:cs="Times New Roman"/>
          <w:i/>
          <w:iCs/>
          <w:sz w:val="24"/>
          <w:szCs w:val="24"/>
        </w:rPr>
        <w:t>Medication management in older adults</w:t>
      </w:r>
      <w:r w:rsidRPr="00A47565">
        <w:rPr>
          <w:rFonts w:ascii="Times New Roman" w:eastAsia="Times New Roman" w:hAnsi="Times New Roman" w:cs="Times New Roman"/>
          <w:sz w:val="24"/>
          <w:szCs w:val="24"/>
        </w:rPr>
        <w:t xml:space="preserve"> (pp. 29-42). Springer. </w:t>
      </w:r>
      <w:hyperlink r:id="rId9" w:history="1">
        <w:r w:rsidR="00E244BC" w:rsidRPr="00A47565">
          <w:rPr>
            <w:rStyle w:val="Kpr"/>
            <w:rFonts w:ascii="Times New Roman" w:eastAsia="Times New Roman" w:hAnsi="Times New Roman" w:cs="Times New Roman"/>
            <w:sz w:val="24"/>
            <w:szCs w:val="24"/>
          </w:rPr>
          <w:t>https://doi.org/10.1007/978-1-60327-457-9_</w:t>
        </w:r>
        <w:r w:rsidRPr="00A47565">
          <w:rPr>
            <w:rStyle w:val="Kpr"/>
            <w:rFonts w:ascii="Times New Roman" w:eastAsia="Times New Roman" w:hAnsi="Times New Roman" w:cs="Times New Roman"/>
            <w:sz w:val="24"/>
            <w:szCs w:val="24"/>
          </w:rPr>
          <w:t>3</w:t>
        </w:r>
      </w:hyperlink>
    </w:p>
    <w:p w14:paraId="6180CF27" w14:textId="04D7AAEE" w:rsidR="00F97EDC" w:rsidRPr="00A47565" w:rsidRDefault="00F97EDC" w:rsidP="00540E2A">
      <w:pPr>
        <w:pStyle w:val="TableParagraph"/>
        <w:spacing w:line="480" w:lineRule="auto"/>
        <w:ind w:left="851" w:right="272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47565">
        <w:rPr>
          <w:rFonts w:ascii="Times New Roman" w:eastAsia="Times New Roman" w:hAnsi="Times New Roman" w:cs="Times New Roman"/>
          <w:sz w:val="24"/>
          <w:szCs w:val="24"/>
        </w:rPr>
        <w:t>Ozdal</w:t>
      </w:r>
      <w:proofErr w:type="spellEnd"/>
      <w:r w:rsidRPr="00A47565">
        <w:rPr>
          <w:rFonts w:ascii="Times New Roman" w:eastAsia="Times New Roman" w:hAnsi="Times New Roman" w:cs="Times New Roman"/>
          <w:sz w:val="24"/>
          <w:szCs w:val="24"/>
        </w:rPr>
        <w:t xml:space="preserve">, A. M. (2019). </w:t>
      </w:r>
      <w:r w:rsidR="006137D1" w:rsidRPr="006137D1">
        <w:rPr>
          <w:rFonts w:ascii="Times New Roman" w:eastAsia="Times New Roman" w:hAnsi="Times New Roman" w:cs="Times New Roman"/>
          <w:i/>
          <w:iCs/>
          <w:sz w:val="24"/>
          <w:szCs w:val="24"/>
        </w:rPr>
        <w:t>Effects on growth and coloration of red pepper supplementation as pigment sources to diets of jewel cichlid (</w:t>
      </w:r>
      <w:proofErr w:type="spellStart"/>
      <w:r w:rsidR="006137D1" w:rsidRPr="006137D1">
        <w:rPr>
          <w:rFonts w:ascii="Times New Roman" w:eastAsia="Times New Roman" w:hAnsi="Times New Roman" w:cs="Times New Roman"/>
          <w:i/>
          <w:iCs/>
          <w:sz w:val="24"/>
          <w:szCs w:val="24"/>
        </w:rPr>
        <w:t>Hemichromis</w:t>
      </w:r>
      <w:proofErr w:type="spellEnd"/>
      <w:r w:rsidR="006137D1" w:rsidRPr="006137D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137D1" w:rsidRPr="006137D1">
        <w:rPr>
          <w:rFonts w:ascii="Times New Roman" w:eastAsia="Times New Roman" w:hAnsi="Times New Roman" w:cs="Times New Roman"/>
          <w:i/>
          <w:iCs/>
          <w:sz w:val="24"/>
          <w:szCs w:val="24"/>
        </w:rPr>
        <w:t>guttatus</w:t>
      </w:r>
      <w:proofErr w:type="spellEnd"/>
      <w:r w:rsidR="006137D1" w:rsidRPr="006137D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). </w:t>
      </w:r>
      <w:r w:rsidR="0043290A">
        <w:rPr>
          <w:rFonts w:ascii="Times New Roman" w:eastAsia="Times New Roman" w:hAnsi="Times New Roman" w:cs="Times New Roman"/>
          <w:sz w:val="24"/>
          <w:szCs w:val="24"/>
        </w:rPr>
        <w:t>[</w:t>
      </w:r>
      <w:r w:rsidR="006137D1" w:rsidRPr="006137D1">
        <w:rPr>
          <w:rFonts w:ascii="Times New Roman" w:eastAsia="Times New Roman" w:hAnsi="Times New Roman" w:cs="Times New Roman"/>
          <w:sz w:val="24"/>
          <w:szCs w:val="24"/>
        </w:rPr>
        <w:t>Master's thesis, Isparta University of Applied Sciences</w:t>
      </w:r>
      <w:r w:rsidR="0043290A">
        <w:rPr>
          <w:rFonts w:ascii="Times New Roman" w:eastAsia="Times New Roman" w:hAnsi="Times New Roman" w:cs="Times New Roman"/>
          <w:sz w:val="24"/>
          <w:szCs w:val="24"/>
        </w:rPr>
        <w:t>]</w:t>
      </w:r>
      <w:r w:rsidR="006137D1" w:rsidRPr="006137D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C07B52" w14:textId="14F6B9D6" w:rsidR="00BA3777" w:rsidRPr="00A47565" w:rsidRDefault="00BA3777" w:rsidP="00540E2A">
      <w:pPr>
        <w:pStyle w:val="TableParagraph"/>
        <w:spacing w:line="480" w:lineRule="auto"/>
        <w:ind w:left="540" w:right="525" w:hanging="565"/>
        <w:jc w:val="both"/>
        <w:rPr>
          <w:rFonts w:ascii="Times New Roman" w:hAnsi="Times New Roman" w:cs="Times New Roman"/>
          <w:sz w:val="24"/>
          <w:szCs w:val="24"/>
        </w:rPr>
      </w:pPr>
      <w:r w:rsidRPr="00A47565">
        <w:rPr>
          <w:rFonts w:ascii="Times New Roman" w:hAnsi="Times New Roman" w:cs="Times New Roman"/>
          <w:sz w:val="24"/>
          <w:szCs w:val="24"/>
        </w:rPr>
        <w:t xml:space="preserve">Petrauskienė, L., </w:t>
      </w:r>
      <w:proofErr w:type="spellStart"/>
      <w:r w:rsidRPr="00A47565">
        <w:rPr>
          <w:rFonts w:ascii="Times New Roman" w:hAnsi="Times New Roman" w:cs="Times New Roman"/>
          <w:sz w:val="24"/>
          <w:szCs w:val="24"/>
        </w:rPr>
        <w:t>Utevska</w:t>
      </w:r>
      <w:proofErr w:type="spellEnd"/>
      <w:r w:rsidRPr="00A47565">
        <w:rPr>
          <w:rFonts w:ascii="Times New Roman" w:hAnsi="Times New Roman" w:cs="Times New Roman"/>
          <w:sz w:val="24"/>
          <w:szCs w:val="24"/>
        </w:rPr>
        <w:t xml:space="preserve">, O., &amp; </w:t>
      </w:r>
      <w:proofErr w:type="spellStart"/>
      <w:r w:rsidRPr="00A47565">
        <w:rPr>
          <w:rFonts w:ascii="Times New Roman" w:hAnsi="Times New Roman" w:cs="Times New Roman"/>
          <w:sz w:val="24"/>
          <w:szCs w:val="24"/>
        </w:rPr>
        <w:t>Utevsky</w:t>
      </w:r>
      <w:proofErr w:type="spellEnd"/>
      <w:r w:rsidRPr="00A47565">
        <w:rPr>
          <w:rFonts w:ascii="Times New Roman" w:hAnsi="Times New Roman" w:cs="Times New Roman"/>
          <w:sz w:val="24"/>
          <w:szCs w:val="24"/>
        </w:rPr>
        <w:t>, S. (2009). Can different species of medicinal leeches (</w:t>
      </w:r>
      <w:r w:rsidRPr="00A47565">
        <w:rPr>
          <w:rFonts w:ascii="Times New Roman" w:hAnsi="Times New Roman" w:cs="Times New Roman"/>
          <w:i/>
          <w:iCs/>
          <w:sz w:val="24"/>
          <w:szCs w:val="24"/>
        </w:rPr>
        <w:t>Hirudo</w:t>
      </w:r>
      <w:r w:rsidRPr="00A47565">
        <w:rPr>
          <w:rFonts w:ascii="Times New Roman" w:hAnsi="Times New Roman" w:cs="Times New Roman"/>
          <w:sz w:val="24"/>
          <w:szCs w:val="24"/>
        </w:rPr>
        <w:t xml:space="preserve"> spp.) interbreed? </w:t>
      </w:r>
      <w:r w:rsidRPr="00A47565">
        <w:rPr>
          <w:rFonts w:ascii="Times New Roman" w:hAnsi="Times New Roman" w:cs="Times New Roman"/>
          <w:i/>
          <w:iCs/>
          <w:sz w:val="24"/>
          <w:szCs w:val="24"/>
        </w:rPr>
        <w:t>Invertebrate Biology</w:t>
      </w:r>
      <w:r w:rsidRPr="00A47565">
        <w:rPr>
          <w:rFonts w:ascii="Times New Roman" w:hAnsi="Times New Roman" w:cs="Times New Roman"/>
          <w:sz w:val="24"/>
          <w:szCs w:val="24"/>
        </w:rPr>
        <w:t xml:space="preserve">, </w:t>
      </w:r>
      <w:r w:rsidRPr="00A47565">
        <w:rPr>
          <w:rFonts w:ascii="Times New Roman" w:hAnsi="Times New Roman" w:cs="Times New Roman"/>
          <w:i/>
          <w:iCs/>
          <w:sz w:val="24"/>
          <w:szCs w:val="24"/>
        </w:rPr>
        <w:t>128</w:t>
      </w:r>
      <w:r w:rsidRPr="00A47565">
        <w:rPr>
          <w:rFonts w:ascii="Times New Roman" w:hAnsi="Times New Roman" w:cs="Times New Roman"/>
          <w:sz w:val="24"/>
          <w:szCs w:val="24"/>
        </w:rPr>
        <w:t>(4), 324-331.</w:t>
      </w:r>
      <w:r w:rsidR="006A5EE0" w:rsidRPr="00A47565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6A5EE0" w:rsidRPr="00A47565">
          <w:rPr>
            <w:rStyle w:val="Kpr"/>
            <w:rFonts w:ascii="Times New Roman" w:hAnsi="Times New Roman" w:cs="Times New Roman"/>
            <w:sz w:val="24"/>
            <w:szCs w:val="24"/>
          </w:rPr>
          <w:t>https://doi.org/10.1111/j.1744-7410.2009.00180.x</w:t>
        </w:r>
      </w:hyperlink>
    </w:p>
    <w:p w14:paraId="0B527618" w14:textId="17893F40" w:rsidR="001076D4" w:rsidRPr="00A47565" w:rsidRDefault="001076D4" w:rsidP="00540E2A">
      <w:pPr>
        <w:spacing w:line="480" w:lineRule="auto"/>
        <w:ind w:left="630" w:right="525" w:hanging="630"/>
        <w:jc w:val="both"/>
        <w:rPr>
          <w:rFonts w:ascii="Times New Roman" w:hAnsi="Times New Roman" w:cs="Times New Roman"/>
          <w:sz w:val="24"/>
          <w:szCs w:val="24"/>
        </w:rPr>
      </w:pPr>
      <w:r w:rsidRPr="00A47565">
        <w:rPr>
          <w:rFonts w:ascii="Times New Roman" w:hAnsi="Times New Roman" w:cs="Times New Roman"/>
          <w:sz w:val="24"/>
          <w:szCs w:val="24"/>
        </w:rPr>
        <w:t xml:space="preserve">Sawyer, R. T. (1986). </w:t>
      </w:r>
      <w:r w:rsidRPr="00C87D41">
        <w:rPr>
          <w:rFonts w:ascii="Times New Roman" w:hAnsi="Times New Roman" w:cs="Times New Roman"/>
          <w:i/>
          <w:iCs/>
          <w:sz w:val="24"/>
          <w:szCs w:val="24"/>
        </w:rPr>
        <w:t>Leech biology and behavior</w:t>
      </w:r>
      <w:r w:rsidRPr="00A47565">
        <w:rPr>
          <w:rFonts w:ascii="Times New Roman" w:hAnsi="Times New Roman" w:cs="Times New Roman"/>
          <w:sz w:val="24"/>
          <w:szCs w:val="24"/>
        </w:rPr>
        <w:t>. Oxford University Press.</w:t>
      </w:r>
    </w:p>
    <w:p w14:paraId="074C2FD4" w14:textId="53508762" w:rsidR="0059580E" w:rsidRPr="00A47565" w:rsidRDefault="006137D1" w:rsidP="006137D1">
      <w:pPr>
        <w:pStyle w:val="TableParagraph"/>
        <w:spacing w:line="480" w:lineRule="auto"/>
        <w:ind w:left="565" w:hanging="565"/>
        <w:rPr>
          <w:rFonts w:ascii="Times New Roman" w:hAnsi="Times New Roman" w:cs="Times New Roman"/>
          <w:sz w:val="24"/>
          <w:szCs w:val="24"/>
        </w:rPr>
      </w:pPr>
      <w:proofErr w:type="spellStart"/>
      <w:r w:rsidRPr="006137D1">
        <w:rPr>
          <w:rFonts w:ascii="Times New Roman" w:hAnsi="Times New Roman" w:cs="Times New Roman"/>
          <w:sz w:val="24"/>
          <w:szCs w:val="24"/>
        </w:rPr>
        <w:t>Snoswell</w:t>
      </w:r>
      <w:proofErr w:type="spellEnd"/>
      <w:r w:rsidRPr="006137D1">
        <w:rPr>
          <w:rFonts w:ascii="Times New Roman" w:hAnsi="Times New Roman" w:cs="Times New Roman"/>
          <w:sz w:val="24"/>
          <w:szCs w:val="24"/>
        </w:rPr>
        <w:t xml:space="preserve">, C. (2016, October 31 - November 3). </w:t>
      </w:r>
      <w:r w:rsidRPr="006137D1">
        <w:rPr>
          <w:rFonts w:ascii="Times New Roman" w:hAnsi="Times New Roman" w:cs="Times New Roman"/>
          <w:i/>
          <w:iCs/>
          <w:sz w:val="24"/>
          <w:szCs w:val="24"/>
        </w:rPr>
        <w:t xml:space="preserve">Models of care for store-and-forward </w:t>
      </w:r>
      <w:proofErr w:type="spellStart"/>
      <w:r w:rsidRPr="006137D1">
        <w:rPr>
          <w:rFonts w:ascii="Times New Roman" w:hAnsi="Times New Roman" w:cs="Times New Roman"/>
          <w:i/>
          <w:iCs/>
          <w:sz w:val="24"/>
          <w:szCs w:val="24"/>
        </w:rPr>
        <w:t>teledermatology</w:t>
      </w:r>
      <w:proofErr w:type="spellEnd"/>
      <w:r w:rsidRPr="006137D1">
        <w:rPr>
          <w:rFonts w:ascii="Times New Roman" w:hAnsi="Times New Roman" w:cs="Times New Roman"/>
          <w:i/>
          <w:iCs/>
          <w:sz w:val="24"/>
          <w:szCs w:val="24"/>
        </w:rPr>
        <w:t xml:space="preserve"> in Australia</w:t>
      </w:r>
      <w:r w:rsidRPr="006137D1">
        <w:rPr>
          <w:rFonts w:ascii="Times New Roman" w:hAnsi="Times New Roman" w:cs="Times New Roman"/>
          <w:sz w:val="24"/>
          <w:szCs w:val="24"/>
        </w:rPr>
        <w:t xml:space="preserve"> [Poster presentation]. 7</w:t>
      </w:r>
      <w:r w:rsidRPr="006137D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137D1">
        <w:rPr>
          <w:rFonts w:ascii="Times New Roman" w:hAnsi="Times New Roman" w:cs="Times New Roman"/>
          <w:sz w:val="24"/>
          <w:szCs w:val="24"/>
        </w:rPr>
        <w:t xml:space="preserve"> International Conference on Successes and Failures in Telehealth, Auckland, New Zealand.</w:t>
      </w:r>
    </w:p>
    <w:sectPr w:rsidR="0059580E" w:rsidRPr="00A47565" w:rsidSect="004C23D9">
      <w:headerReference w:type="default" r:id="rId11"/>
      <w:footerReference w:type="default" r:id="rId12"/>
      <w:pgSz w:w="11910" w:h="16840"/>
      <w:pgMar w:top="1418" w:right="1418" w:bottom="1418" w:left="1418" w:header="0" w:footer="1338" w:gutter="0"/>
      <w:lnNumType w:countBy="1" w:restart="continuous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373F2" w14:textId="77777777" w:rsidR="0041690B" w:rsidRDefault="0041690B" w:rsidP="00BA3777">
      <w:r>
        <w:separator/>
      </w:r>
    </w:p>
  </w:endnote>
  <w:endnote w:type="continuationSeparator" w:id="0">
    <w:p w14:paraId="7F7E1C88" w14:textId="77777777" w:rsidR="0041690B" w:rsidRDefault="0041690B" w:rsidP="00BA3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8818054"/>
      <w:docPartObj>
        <w:docPartGallery w:val="Page Numbers (Bottom of Page)"/>
        <w:docPartUnique/>
      </w:docPartObj>
    </w:sdtPr>
    <w:sdtContent>
      <w:p w14:paraId="63D81167" w14:textId="428D4F4F" w:rsidR="00096B90" w:rsidRDefault="00096B90" w:rsidP="00FE6CA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r-TR"/>
          </w:rPr>
          <w:t>2</w:t>
        </w:r>
        <w:r>
          <w:fldChar w:fldCharType="end"/>
        </w:r>
      </w:p>
    </w:sdtContent>
  </w:sdt>
  <w:p w14:paraId="0AAC1600" w14:textId="30E888E2" w:rsidR="00BA3777" w:rsidRPr="00E31FF8" w:rsidRDefault="00BA3777" w:rsidP="00BA3777">
    <w:pPr>
      <w:ind w:left="454" w:right="453"/>
      <w:jc w:val="center"/>
      <w:rPr>
        <w:rFonts w:ascii="Times New Roman" w:eastAsia="Times New Roman" w:hAnsi="Times New Roman" w:cs="Times New Roman"/>
        <w:bCs/>
        <w:color w:val="000000" w:themeColor="tex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176C7" w14:textId="77777777" w:rsidR="0041690B" w:rsidRDefault="0041690B" w:rsidP="00BA3777">
      <w:r>
        <w:separator/>
      </w:r>
    </w:p>
  </w:footnote>
  <w:footnote w:type="continuationSeparator" w:id="0">
    <w:p w14:paraId="0D951125" w14:textId="77777777" w:rsidR="0041690B" w:rsidRDefault="0041690B" w:rsidP="00BA3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C21BD" w14:textId="351874A6" w:rsidR="00096B90" w:rsidRDefault="00096B9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777"/>
    <w:rsid w:val="000338D6"/>
    <w:rsid w:val="00037965"/>
    <w:rsid w:val="00042FFF"/>
    <w:rsid w:val="0004494B"/>
    <w:rsid w:val="000679CE"/>
    <w:rsid w:val="000846E9"/>
    <w:rsid w:val="00096B90"/>
    <w:rsid w:val="000C06FF"/>
    <w:rsid w:val="000D0EA7"/>
    <w:rsid w:val="000F57A1"/>
    <w:rsid w:val="001076D4"/>
    <w:rsid w:val="001378FB"/>
    <w:rsid w:val="0014325F"/>
    <w:rsid w:val="00162C38"/>
    <w:rsid w:val="00171F51"/>
    <w:rsid w:val="00173C91"/>
    <w:rsid w:val="00174F3B"/>
    <w:rsid w:val="001929A6"/>
    <w:rsid w:val="0019698D"/>
    <w:rsid w:val="00197311"/>
    <w:rsid w:val="001C7257"/>
    <w:rsid w:val="001D3045"/>
    <w:rsid w:val="001F63F3"/>
    <w:rsid w:val="001F72B8"/>
    <w:rsid w:val="00212C81"/>
    <w:rsid w:val="0023156E"/>
    <w:rsid w:val="0025022B"/>
    <w:rsid w:val="002613DB"/>
    <w:rsid w:val="00281F12"/>
    <w:rsid w:val="002B29BC"/>
    <w:rsid w:val="002D5E30"/>
    <w:rsid w:val="002E056A"/>
    <w:rsid w:val="0034195D"/>
    <w:rsid w:val="00354617"/>
    <w:rsid w:val="003679BD"/>
    <w:rsid w:val="00384617"/>
    <w:rsid w:val="00385922"/>
    <w:rsid w:val="003A2903"/>
    <w:rsid w:val="003D65FF"/>
    <w:rsid w:val="003E659C"/>
    <w:rsid w:val="003F0878"/>
    <w:rsid w:val="0041690B"/>
    <w:rsid w:val="0043290A"/>
    <w:rsid w:val="004443DD"/>
    <w:rsid w:val="00466BE8"/>
    <w:rsid w:val="00470890"/>
    <w:rsid w:val="004866AE"/>
    <w:rsid w:val="004C23D9"/>
    <w:rsid w:val="004C706D"/>
    <w:rsid w:val="004D31FB"/>
    <w:rsid w:val="004E6B89"/>
    <w:rsid w:val="00521E84"/>
    <w:rsid w:val="00540E2A"/>
    <w:rsid w:val="0058259A"/>
    <w:rsid w:val="0059580E"/>
    <w:rsid w:val="005A5FF5"/>
    <w:rsid w:val="005B60E4"/>
    <w:rsid w:val="005C4B6D"/>
    <w:rsid w:val="005C7E01"/>
    <w:rsid w:val="005D06A0"/>
    <w:rsid w:val="005D101E"/>
    <w:rsid w:val="005F501A"/>
    <w:rsid w:val="006056C9"/>
    <w:rsid w:val="006137D1"/>
    <w:rsid w:val="00620FD9"/>
    <w:rsid w:val="00641B05"/>
    <w:rsid w:val="0065533F"/>
    <w:rsid w:val="00676DAA"/>
    <w:rsid w:val="006878CA"/>
    <w:rsid w:val="006A1C5A"/>
    <w:rsid w:val="006A5EE0"/>
    <w:rsid w:val="006E08C4"/>
    <w:rsid w:val="007130A6"/>
    <w:rsid w:val="007252B5"/>
    <w:rsid w:val="007753B4"/>
    <w:rsid w:val="007806FD"/>
    <w:rsid w:val="00781FBB"/>
    <w:rsid w:val="007A4030"/>
    <w:rsid w:val="007C7EBE"/>
    <w:rsid w:val="007D6C0F"/>
    <w:rsid w:val="007E340B"/>
    <w:rsid w:val="007E4063"/>
    <w:rsid w:val="007F439E"/>
    <w:rsid w:val="008170FB"/>
    <w:rsid w:val="008209EF"/>
    <w:rsid w:val="0082724C"/>
    <w:rsid w:val="008555C6"/>
    <w:rsid w:val="00855795"/>
    <w:rsid w:val="008575F5"/>
    <w:rsid w:val="008B67EB"/>
    <w:rsid w:val="008D7D5B"/>
    <w:rsid w:val="00915DF4"/>
    <w:rsid w:val="00922418"/>
    <w:rsid w:val="00931F44"/>
    <w:rsid w:val="00934C65"/>
    <w:rsid w:val="00936BD2"/>
    <w:rsid w:val="0093701A"/>
    <w:rsid w:val="009C6D75"/>
    <w:rsid w:val="009C75A6"/>
    <w:rsid w:val="009E31C2"/>
    <w:rsid w:val="00A01F3F"/>
    <w:rsid w:val="00A259C2"/>
    <w:rsid w:val="00A31C70"/>
    <w:rsid w:val="00A410A9"/>
    <w:rsid w:val="00A454BD"/>
    <w:rsid w:val="00A47565"/>
    <w:rsid w:val="00A64E03"/>
    <w:rsid w:val="00A72070"/>
    <w:rsid w:val="00A8147A"/>
    <w:rsid w:val="00A834F4"/>
    <w:rsid w:val="00A85C1E"/>
    <w:rsid w:val="00A9352A"/>
    <w:rsid w:val="00A958C4"/>
    <w:rsid w:val="00A97AB8"/>
    <w:rsid w:val="00AF3918"/>
    <w:rsid w:val="00B424F1"/>
    <w:rsid w:val="00B542F0"/>
    <w:rsid w:val="00B55D66"/>
    <w:rsid w:val="00B57EC9"/>
    <w:rsid w:val="00BA3777"/>
    <w:rsid w:val="00BA596E"/>
    <w:rsid w:val="00C151F7"/>
    <w:rsid w:val="00C23D06"/>
    <w:rsid w:val="00C47993"/>
    <w:rsid w:val="00C50D39"/>
    <w:rsid w:val="00C5224C"/>
    <w:rsid w:val="00C615FA"/>
    <w:rsid w:val="00C87D41"/>
    <w:rsid w:val="00CA2132"/>
    <w:rsid w:val="00CA6ABE"/>
    <w:rsid w:val="00CB65AB"/>
    <w:rsid w:val="00CC0272"/>
    <w:rsid w:val="00CC0F30"/>
    <w:rsid w:val="00CD02C6"/>
    <w:rsid w:val="00CD0B57"/>
    <w:rsid w:val="00CE1228"/>
    <w:rsid w:val="00D8696D"/>
    <w:rsid w:val="00D87F9F"/>
    <w:rsid w:val="00DD62A5"/>
    <w:rsid w:val="00DF61C9"/>
    <w:rsid w:val="00E0366E"/>
    <w:rsid w:val="00E04A0C"/>
    <w:rsid w:val="00E07A8F"/>
    <w:rsid w:val="00E1651E"/>
    <w:rsid w:val="00E244BC"/>
    <w:rsid w:val="00E37A4F"/>
    <w:rsid w:val="00E92082"/>
    <w:rsid w:val="00E963DA"/>
    <w:rsid w:val="00EB0189"/>
    <w:rsid w:val="00EC317B"/>
    <w:rsid w:val="00EE6D3B"/>
    <w:rsid w:val="00F20DE2"/>
    <w:rsid w:val="00F315C8"/>
    <w:rsid w:val="00F33BC0"/>
    <w:rsid w:val="00F65CCC"/>
    <w:rsid w:val="00F95725"/>
    <w:rsid w:val="00F97EDC"/>
    <w:rsid w:val="00FA1F41"/>
    <w:rsid w:val="00FB2F4D"/>
    <w:rsid w:val="00FD0B5F"/>
    <w:rsid w:val="00FD610C"/>
    <w:rsid w:val="00FE0B15"/>
    <w:rsid w:val="00FE6CAD"/>
    <w:rsid w:val="00FF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14B42"/>
  <w15:chartTrackingRefBased/>
  <w15:docId w15:val="{6B7A91CB-5DD9-4C8C-8C6A-BC9E77BEB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777"/>
    <w:pPr>
      <w:widowControl w:val="0"/>
      <w:spacing w:after="0" w:line="240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A3777"/>
  </w:style>
  <w:style w:type="table" w:styleId="TabloKlavuzu">
    <w:name w:val="Table Grid"/>
    <w:basedOn w:val="NormalTablo"/>
    <w:uiPriority w:val="39"/>
    <w:rsid w:val="00BA3777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trNumaras">
    <w:name w:val="line number"/>
    <w:basedOn w:val="VarsaylanParagrafYazTipi"/>
    <w:uiPriority w:val="99"/>
    <w:semiHidden/>
    <w:unhideWhenUsed/>
    <w:rsid w:val="00BA3777"/>
  </w:style>
  <w:style w:type="paragraph" w:styleId="stBilgi">
    <w:name w:val="header"/>
    <w:basedOn w:val="Normal"/>
    <w:link w:val="stBilgiChar"/>
    <w:uiPriority w:val="99"/>
    <w:unhideWhenUsed/>
    <w:rsid w:val="00BA377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A3777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BA377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A3777"/>
    <w:rPr>
      <w:lang w:val="en-US"/>
    </w:rPr>
  </w:style>
  <w:style w:type="character" w:styleId="Kpr">
    <w:name w:val="Hyperlink"/>
    <w:basedOn w:val="VarsaylanParagrafYazTipi"/>
    <w:uiPriority w:val="99"/>
    <w:unhideWhenUsed/>
    <w:rsid w:val="00BA3777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A37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ucnredlist.org/species/4789/9780098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oi.org/10.1111/j.1744-7410.2009.00180.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7/978-1-60327-457-9_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7C1C4-4DFB-4663-85DC-4A433A66C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Ergi</dc:creator>
  <cp:keywords/>
  <dc:description/>
  <cp:lastModifiedBy>hp</cp:lastModifiedBy>
  <cp:revision>23</cp:revision>
  <dcterms:created xsi:type="dcterms:W3CDTF">2021-12-22T21:43:00Z</dcterms:created>
  <dcterms:modified xsi:type="dcterms:W3CDTF">2022-10-12T11:33:00Z</dcterms:modified>
</cp:coreProperties>
</file>