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thinThickSmallGap" w:sz="24" w:space="0" w:color="4F81BD" w:themeColor="accent1"/>
          <w:left w:val="none" w:sz="0" w:space="0" w:color="auto"/>
          <w:bottom w:val="thinThickSmallGap" w:sz="2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C5688" w:rsidRPr="0070456E" w14:paraId="19A1D37A" w14:textId="77777777" w:rsidTr="001E7A35">
        <w:trPr>
          <w:trHeight w:hRule="exact" w:val="1517"/>
        </w:trPr>
        <w:tc>
          <w:tcPr>
            <w:tcW w:w="5000" w:type="pct"/>
          </w:tcPr>
          <w:p w14:paraId="5CD2AF74" w14:textId="77777777" w:rsidR="000C5688" w:rsidRPr="00AF4A5B" w:rsidRDefault="00FA422E" w:rsidP="001E7A35">
            <w:pPr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134213C" wp14:editId="1B968E39">
                  <wp:simplePos x="0" y="0"/>
                  <wp:positionH relativeFrom="column">
                    <wp:posOffset>-68937</wp:posOffset>
                  </wp:positionH>
                  <wp:positionV relativeFrom="paragraph">
                    <wp:posOffset>3175</wp:posOffset>
                  </wp:positionV>
                  <wp:extent cx="5744924" cy="1196340"/>
                  <wp:effectExtent l="0" t="0" r="8255" b="381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924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202E" w:rsidRPr="0070456E" w14:paraId="18753064" w14:textId="77777777" w:rsidTr="0045202E">
        <w:trPr>
          <w:trHeight w:hRule="exact" w:val="470"/>
        </w:trPr>
        <w:tc>
          <w:tcPr>
            <w:tcW w:w="5000" w:type="pct"/>
          </w:tcPr>
          <w:p w14:paraId="703ABD18" w14:textId="77777777" w:rsidR="0045202E" w:rsidRDefault="0045202E" w:rsidP="001E7A35">
            <w:pPr>
              <w:spacing w:after="0"/>
              <w:ind w:firstLine="0"/>
              <w:jc w:val="left"/>
              <w:rPr>
                <w:noProof/>
                <w:lang w:eastAsia="tr-TR"/>
              </w:rPr>
            </w:pPr>
          </w:p>
        </w:tc>
      </w:tr>
    </w:tbl>
    <w:p w14:paraId="62CE2ABE" w14:textId="77777777" w:rsidR="006049FE" w:rsidRPr="0070456E" w:rsidRDefault="006049FE" w:rsidP="0070456E">
      <w:pPr>
        <w:pStyle w:val="ArticleTitle"/>
        <w:spacing w:before="240"/>
        <w:jc w:val="left"/>
        <w:rPr>
          <w:b/>
          <w:lang w:val="en-US"/>
        </w:rPr>
      </w:pPr>
      <w:r w:rsidRPr="0070456E">
        <w:rPr>
          <w:b/>
          <w:lang w:val="en-US"/>
        </w:rPr>
        <w:t>Please Write Hear the Title of the Manuscript (Flush Left, Bold 14 pts, Palatino Linotype)</w:t>
      </w:r>
      <w:r w:rsidRPr="0070456E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14:paraId="1A4AA0A1" w14:textId="77777777" w:rsidR="006049FE" w:rsidRPr="0070456E" w:rsidRDefault="006049FE" w:rsidP="0070456E">
      <w:pPr>
        <w:pStyle w:val="Authors"/>
        <w:spacing w:before="240"/>
        <w:rPr>
          <w:lang w:val="en-US"/>
        </w:rPr>
      </w:pPr>
      <w:r w:rsidRPr="0070456E">
        <w:rPr>
          <w:lang w:val="en-US"/>
        </w:rPr>
        <w:t>Please Write Hear Author(s) Name (Flush Left, Bold 12 pts, Palatino Linotype)</w:t>
      </w:r>
    </w:p>
    <w:p w14:paraId="3C00FFA7" w14:textId="77777777" w:rsidR="006049FE" w:rsidRPr="0070456E" w:rsidRDefault="006049FE" w:rsidP="0070456E">
      <w:pPr>
        <w:pStyle w:val="AuthorAffilation"/>
        <w:spacing w:before="120" w:after="0"/>
        <w:rPr>
          <w:b w:val="0"/>
          <w:lang w:val="en-US"/>
        </w:rPr>
      </w:pPr>
      <w:r w:rsidRPr="0070456E">
        <w:rPr>
          <w:b w:val="0"/>
          <w:lang w:val="en-US"/>
        </w:rPr>
        <w:t xml:space="preserve">Please write hear author(s) affiliation (flush left, italic, 8 pts, Palatino Linotype) </w:t>
      </w:r>
    </w:p>
    <w:tbl>
      <w:tblPr>
        <w:tblStyle w:val="TabloKlavuzu"/>
        <w:tblW w:w="5000" w:type="pct"/>
        <w:jc w:val="center"/>
        <w:tblCellSpacing w:w="20" w:type="dxa"/>
        <w:tblBorders>
          <w:top w:val="double" w:sz="4" w:space="0" w:color="4F81BD" w:themeColor="accent1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309"/>
        <w:gridCol w:w="3343"/>
      </w:tblGrid>
      <w:tr w:rsidR="006049FE" w:rsidRPr="0070456E" w14:paraId="2BA719EA" w14:textId="77777777" w:rsidTr="003D2CF3">
        <w:trPr>
          <w:tblCellSpacing w:w="20" w:type="dxa"/>
          <w:jc w:val="center"/>
        </w:trPr>
        <w:tc>
          <w:tcPr>
            <w:tcW w:w="3007" w:type="pct"/>
            <w:tcBorders>
              <w:top w:val="nil"/>
              <w:bottom w:val="double" w:sz="4" w:space="0" w:color="4F81BD" w:themeColor="accent1"/>
            </w:tcBorders>
          </w:tcPr>
          <w:p w14:paraId="0D5C883B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ABSTRACT</w:t>
            </w:r>
          </w:p>
        </w:tc>
        <w:tc>
          <w:tcPr>
            <w:tcW w:w="151" w:type="pct"/>
            <w:tcBorders>
              <w:top w:val="nil"/>
              <w:bottom w:val="double" w:sz="4" w:space="0" w:color="4F81BD" w:themeColor="accent1"/>
            </w:tcBorders>
          </w:tcPr>
          <w:p w14:paraId="31E2FBC1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tcBorders>
              <w:top w:val="nil"/>
              <w:bottom w:val="double" w:sz="4" w:space="0" w:color="4F81BD" w:themeColor="accent1"/>
            </w:tcBorders>
          </w:tcPr>
          <w:p w14:paraId="6BE0D70E" w14:textId="77777777" w:rsidR="006049FE" w:rsidRPr="0070456E" w:rsidRDefault="0050652B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ARTICLE INFO</w:t>
            </w:r>
          </w:p>
        </w:tc>
      </w:tr>
      <w:tr w:rsidR="006049FE" w:rsidRPr="0070456E" w14:paraId="158E1995" w14:textId="77777777" w:rsidTr="003D2CF3">
        <w:trPr>
          <w:tblCellSpacing w:w="20" w:type="dxa"/>
          <w:jc w:val="center"/>
        </w:trPr>
        <w:tc>
          <w:tcPr>
            <w:tcW w:w="3007" w:type="pct"/>
            <w:vMerge w:val="restart"/>
          </w:tcPr>
          <w:p w14:paraId="4499FA27" w14:textId="77777777" w:rsidR="006049FE" w:rsidRPr="0070456E" w:rsidRDefault="00E4296F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Palatino Linotype, 8 pts, single space</w:t>
            </w:r>
          </w:p>
          <w:p w14:paraId="621E8355" w14:textId="77777777" w:rsidR="008B1749" w:rsidRDefault="008B1749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Min. 120 words </w:t>
            </w:r>
          </w:p>
          <w:p w14:paraId="47A13390" w14:textId="77777777" w:rsidR="00383FF1" w:rsidRPr="0070456E" w:rsidRDefault="00383FF1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Max. </w:t>
            </w:r>
            <w:r w:rsidR="0070456E" w:rsidRPr="0070456E">
              <w:rPr>
                <w:sz w:val="16"/>
                <w:szCs w:val="16"/>
                <w:lang w:val="en-US"/>
              </w:rPr>
              <w:t>250</w:t>
            </w:r>
            <w:r w:rsidRPr="0070456E">
              <w:rPr>
                <w:sz w:val="16"/>
                <w:szCs w:val="16"/>
                <w:lang w:val="en-US"/>
              </w:rPr>
              <w:t xml:space="preserve"> word</w:t>
            </w:r>
            <w:r w:rsidR="0070456E" w:rsidRPr="0070456E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51" w:type="pct"/>
            <w:vMerge w:val="restart"/>
          </w:tcPr>
          <w:p w14:paraId="0E43F36E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</w:tcPr>
          <w:p w14:paraId="5FDE8DD0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Article Histor</w:t>
            </w:r>
            <w:r w:rsidRPr="0070456E">
              <w:rPr>
                <w:b/>
                <w:sz w:val="16"/>
                <w:szCs w:val="16"/>
                <w:lang w:val="en-US"/>
              </w:rPr>
              <w:t>y:</w:t>
            </w:r>
          </w:p>
          <w:p w14:paraId="77F35002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Received:</w:t>
            </w:r>
          </w:p>
          <w:p w14:paraId="4C5148B3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 in revised form:</w:t>
            </w:r>
          </w:p>
          <w:p w14:paraId="655ECB20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Accepted:</w:t>
            </w:r>
          </w:p>
          <w:p w14:paraId="00A36B23" w14:textId="77777777" w:rsidR="006049F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Available online:</w:t>
            </w:r>
          </w:p>
          <w:p w14:paraId="1851CF65" w14:textId="77777777" w:rsidR="00391A52" w:rsidRPr="0070456E" w:rsidRDefault="00391A52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Article Type:</w:t>
            </w:r>
          </w:p>
        </w:tc>
      </w:tr>
      <w:tr w:rsidR="006049FE" w:rsidRPr="0070456E" w14:paraId="07B46CBE" w14:textId="77777777" w:rsidTr="003D2CF3">
        <w:trPr>
          <w:tblCellSpacing w:w="20" w:type="dxa"/>
          <w:jc w:val="center"/>
        </w:trPr>
        <w:tc>
          <w:tcPr>
            <w:tcW w:w="3007" w:type="pct"/>
            <w:vMerge/>
          </w:tcPr>
          <w:p w14:paraId="0778177A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vMerge/>
          </w:tcPr>
          <w:p w14:paraId="252950D7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</w:tcPr>
          <w:p w14:paraId="3D0F1C10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Keywords:</w:t>
            </w:r>
            <w:r w:rsidRPr="0070456E">
              <w:rPr>
                <w:sz w:val="16"/>
                <w:szCs w:val="16"/>
                <w:lang w:val="en-US"/>
              </w:rPr>
              <w:t xml:space="preserve"> </w:t>
            </w:r>
            <w:r w:rsidR="0050652B" w:rsidRPr="0070456E">
              <w:rPr>
                <w:sz w:val="16"/>
                <w:szCs w:val="16"/>
                <w:lang w:val="en-US"/>
              </w:rPr>
              <w:t>3 to 5 keywords</w:t>
            </w:r>
          </w:p>
        </w:tc>
      </w:tr>
      <w:tr w:rsidR="006049FE" w:rsidRPr="0070456E" w14:paraId="276EA112" w14:textId="77777777" w:rsidTr="003D2CF3">
        <w:trPr>
          <w:tblCellSpacing w:w="20" w:type="dxa"/>
          <w:jc w:val="center"/>
        </w:trPr>
        <w:tc>
          <w:tcPr>
            <w:tcW w:w="3007" w:type="pct"/>
            <w:vMerge/>
          </w:tcPr>
          <w:p w14:paraId="2FBC656E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</w:tcPr>
          <w:p w14:paraId="698BED79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vAlign w:val="bottom"/>
          </w:tcPr>
          <w:p w14:paraId="10C66DCA" w14:textId="28E40E11" w:rsidR="00CA0025" w:rsidRPr="0070456E" w:rsidRDefault="006049FE" w:rsidP="00335007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© </w:t>
            </w:r>
            <w:r w:rsidR="001953B6" w:rsidRPr="0070456E">
              <w:rPr>
                <w:sz w:val="16"/>
                <w:szCs w:val="16"/>
                <w:lang w:val="en-US"/>
              </w:rPr>
              <w:fldChar w:fldCharType="begin"/>
            </w:r>
            <w:r w:rsidRPr="0070456E">
              <w:rPr>
                <w:sz w:val="16"/>
                <w:szCs w:val="16"/>
                <w:lang w:val="en-US"/>
              </w:rPr>
              <w:instrText xml:space="preserve"> DATE  \@ "YYYY"  \* MERGEFORMAT </w:instrText>
            </w:r>
            <w:r w:rsidR="001953B6" w:rsidRPr="0070456E">
              <w:rPr>
                <w:sz w:val="16"/>
                <w:szCs w:val="16"/>
                <w:lang w:val="en-US"/>
              </w:rPr>
              <w:fldChar w:fldCharType="separate"/>
            </w:r>
            <w:r w:rsidR="00606562">
              <w:rPr>
                <w:noProof/>
                <w:sz w:val="16"/>
                <w:szCs w:val="16"/>
                <w:lang w:val="en-US"/>
              </w:rPr>
              <w:t>2024</w:t>
            </w:r>
            <w:r w:rsidR="001953B6" w:rsidRPr="0070456E">
              <w:rPr>
                <w:sz w:val="16"/>
                <w:szCs w:val="16"/>
                <w:lang w:val="en-US"/>
              </w:rPr>
              <w:fldChar w:fldCharType="end"/>
            </w:r>
            <w:r w:rsidRPr="0070456E">
              <w:rPr>
                <w:sz w:val="16"/>
                <w:szCs w:val="16"/>
                <w:lang w:val="en-US"/>
              </w:rPr>
              <w:t xml:space="preserve"> J</w:t>
            </w:r>
            <w:r w:rsidR="001F72BB">
              <w:rPr>
                <w:sz w:val="16"/>
                <w:szCs w:val="16"/>
                <w:lang w:val="en-US"/>
              </w:rPr>
              <w:t>I</w:t>
            </w:r>
            <w:r w:rsidR="00335007">
              <w:rPr>
                <w:sz w:val="16"/>
                <w:szCs w:val="16"/>
                <w:lang w:val="en-US"/>
              </w:rPr>
              <w:t>ETP</w:t>
            </w:r>
            <w:r w:rsidR="00F469E3">
              <w:rPr>
                <w:sz w:val="16"/>
                <w:szCs w:val="16"/>
                <w:lang w:val="en-US"/>
              </w:rPr>
              <w:t xml:space="preserve"> </w:t>
            </w:r>
            <w:r w:rsidR="00F469E3" w:rsidRPr="00F469E3">
              <w:rPr>
                <w:sz w:val="16"/>
                <w:szCs w:val="16"/>
                <w:lang w:val="en-US"/>
              </w:rPr>
              <w:t xml:space="preserve">is a publication of ERPA </w:t>
            </w:r>
            <w:r w:rsidR="00383FF1" w:rsidRPr="0070456E">
              <w:rPr>
                <w:rStyle w:val="DipnotBavurusu"/>
                <w:color w:val="FFFFFF" w:themeColor="background1"/>
                <w:sz w:val="16"/>
                <w:szCs w:val="16"/>
                <w:lang w:val="en-US"/>
              </w:rPr>
              <w:footnoteReference w:id="1"/>
            </w:r>
          </w:p>
        </w:tc>
      </w:tr>
    </w:tbl>
    <w:p w14:paraId="5A25FC57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E4E7669" w14:textId="77777777"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  <w:r w:rsidRPr="0070456E">
        <w:rPr>
          <w:lang w:val="en-US"/>
        </w:rPr>
        <w:t>Body text and all the headings will be Palatino Linotype, 10 pts, single space</w:t>
      </w:r>
    </w:p>
    <w:p w14:paraId="23218E10" w14:textId="77777777" w:rsidR="0084175A" w:rsidRPr="0070456E" w:rsidRDefault="0070456E" w:rsidP="0070456E">
      <w:pPr>
        <w:spacing w:before="120" w:after="0"/>
        <w:ind w:firstLine="0"/>
        <w:jc w:val="left"/>
        <w:rPr>
          <w:b/>
          <w:lang w:val="en-US"/>
        </w:rPr>
      </w:pPr>
      <w:r w:rsidRPr="0070456E">
        <w:rPr>
          <w:b/>
          <w:lang w:val="en-US"/>
        </w:rPr>
        <w:t>1. First</w:t>
      </w:r>
      <w:r w:rsidR="0084175A" w:rsidRPr="0070456E">
        <w:rPr>
          <w:b/>
          <w:lang w:val="en-US"/>
        </w:rPr>
        <w:t xml:space="preserve"> Level Heading</w:t>
      </w:r>
    </w:p>
    <w:p w14:paraId="5953AF49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7A787B8D" w14:textId="77777777" w:rsidR="0084175A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 </w:t>
      </w:r>
      <w:r w:rsidR="0084175A" w:rsidRPr="008B1749">
        <w:rPr>
          <w:lang w:val="en-US"/>
        </w:rPr>
        <w:t xml:space="preserve">Second Level Heading </w:t>
      </w:r>
    </w:p>
    <w:p w14:paraId="7B28CFF9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67BF781E" w14:textId="77777777"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1.2.1. </w:t>
      </w:r>
      <w:r w:rsidR="0084175A" w:rsidRPr="008B1749">
        <w:rPr>
          <w:lang w:val="en-US"/>
        </w:rPr>
        <w:t>Third level heading</w:t>
      </w:r>
    </w:p>
    <w:p w14:paraId="3770100F" w14:textId="77777777"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6124DE46" w14:textId="77777777"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i/>
          <w:lang w:val="en-US"/>
        </w:rPr>
        <w:t xml:space="preserve">1.2.1.1. </w:t>
      </w:r>
      <w:r w:rsidR="0084175A" w:rsidRPr="008B1749">
        <w:rPr>
          <w:i/>
          <w:lang w:val="en-US"/>
        </w:rPr>
        <w:t>Fourth level heading</w:t>
      </w:r>
    </w:p>
    <w:p w14:paraId="5E700090" w14:textId="77777777"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09D28C0D" w14:textId="77777777"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</w:p>
    <w:p w14:paraId="6D538C3D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>Please fol</w:t>
      </w:r>
      <w:r w:rsidR="0070456E" w:rsidRPr="0070456E">
        <w:rPr>
          <w:b/>
          <w:color w:val="FF0000"/>
          <w:lang w:val="en-US"/>
        </w:rPr>
        <w:t xml:space="preserve">low the APA </w:t>
      </w:r>
      <w:r w:rsidR="00E93D6B">
        <w:rPr>
          <w:b/>
          <w:color w:val="FF0000"/>
          <w:lang w:val="en-US"/>
        </w:rPr>
        <w:t>7</w:t>
      </w:r>
      <w:r w:rsidR="0070456E" w:rsidRPr="0070456E">
        <w:rPr>
          <w:b/>
          <w:color w:val="FF0000"/>
          <w:lang w:val="en-US"/>
        </w:rPr>
        <w:t xml:space="preserve"> Style strictly </w:t>
      </w:r>
      <w:r w:rsidRPr="0070456E">
        <w:rPr>
          <w:b/>
          <w:color w:val="FF0000"/>
          <w:lang w:val="en-US"/>
        </w:rPr>
        <w:t xml:space="preserve">while writing the References. You can also check the style of articles published in the previous issue of </w:t>
      </w:r>
      <w:r w:rsidR="00E93D6B">
        <w:rPr>
          <w:b/>
          <w:color w:val="FF0000"/>
          <w:lang w:val="en-US"/>
        </w:rPr>
        <w:t>JIETP</w:t>
      </w:r>
      <w:r w:rsidRPr="0070456E">
        <w:rPr>
          <w:b/>
          <w:color w:val="FF0000"/>
          <w:lang w:val="en-US"/>
        </w:rPr>
        <w:t xml:space="preserve">. </w:t>
      </w:r>
    </w:p>
    <w:p w14:paraId="3937DEDF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 xml:space="preserve">Please use WS Word 2007 or later versions while </w:t>
      </w:r>
      <w:r w:rsidR="0070456E" w:rsidRPr="0070456E">
        <w:rPr>
          <w:b/>
          <w:color w:val="FF0000"/>
          <w:lang w:val="en-US"/>
        </w:rPr>
        <w:t>writing and uploading your article</w:t>
      </w:r>
      <w:r w:rsidRPr="0070456E">
        <w:rPr>
          <w:b/>
          <w:color w:val="FF0000"/>
          <w:lang w:val="en-US"/>
        </w:rPr>
        <w:t xml:space="preserve">. </w:t>
      </w:r>
    </w:p>
    <w:p w14:paraId="2F6DDB44" w14:textId="77777777" w:rsidR="006049FE" w:rsidRPr="0070456E" w:rsidRDefault="006049FE" w:rsidP="0070456E">
      <w:pPr>
        <w:spacing w:before="120" w:after="0"/>
        <w:ind w:firstLine="0"/>
        <w:jc w:val="left"/>
        <w:rPr>
          <w:lang w:val="en-US"/>
        </w:rPr>
      </w:pPr>
    </w:p>
    <w:p w14:paraId="248199C5" w14:textId="77777777" w:rsidR="006049FE" w:rsidRDefault="006049FE" w:rsidP="00383FF1">
      <w:pPr>
        <w:spacing w:after="0"/>
        <w:ind w:firstLine="0"/>
        <w:jc w:val="left"/>
        <w:rPr>
          <w:lang w:val="en-US"/>
        </w:rPr>
      </w:pPr>
    </w:p>
    <w:p w14:paraId="1AF4DAC8" w14:textId="77777777" w:rsidR="00DA52AC" w:rsidRDefault="00DA52AC" w:rsidP="00383FF1">
      <w:pPr>
        <w:spacing w:after="0"/>
        <w:ind w:firstLine="0"/>
        <w:jc w:val="left"/>
        <w:rPr>
          <w:lang w:val="en-US"/>
        </w:rPr>
      </w:pPr>
    </w:p>
    <w:p w14:paraId="3E79F7AF" w14:textId="77777777" w:rsidR="00DA52AC" w:rsidRDefault="00DA52AC" w:rsidP="00383FF1">
      <w:pPr>
        <w:spacing w:after="0"/>
        <w:ind w:firstLine="0"/>
        <w:jc w:val="left"/>
        <w:rPr>
          <w:lang w:val="en-US"/>
        </w:rPr>
      </w:pPr>
    </w:p>
    <w:p w14:paraId="681FC3EC" w14:textId="77777777" w:rsidR="00DA52AC" w:rsidRDefault="00DA52AC" w:rsidP="00383FF1">
      <w:pPr>
        <w:spacing w:after="0"/>
        <w:ind w:firstLine="0"/>
        <w:jc w:val="left"/>
        <w:rPr>
          <w:lang w:val="en-US"/>
        </w:rPr>
      </w:pPr>
    </w:p>
    <w:p w14:paraId="25AC1C4A" w14:textId="77777777" w:rsidR="00DA52AC" w:rsidRPr="0070456E" w:rsidRDefault="00DA52AC" w:rsidP="00383FF1">
      <w:pPr>
        <w:spacing w:after="0"/>
        <w:ind w:firstLine="0"/>
        <w:jc w:val="left"/>
        <w:rPr>
          <w:lang w:val="en-US"/>
        </w:rPr>
      </w:pPr>
    </w:p>
    <w:p w14:paraId="56C5F768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3B1374A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0A2B194" w14:textId="77777777" w:rsidR="006049FE" w:rsidRPr="0070456E" w:rsidRDefault="008B1749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Table 1. </w:t>
      </w:r>
      <w:r w:rsidR="00DA52AC">
        <w:rPr>
          <w:lang w:val="en-US"/>
        </w:rPr>
        <w:t>Statistical results</w:t>
      </w:r>
    </w:p>
    <w:tbl>
      <w:tblPr>
        <w:tblStyle w:val="TabloKlavuzu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907"/>
        <w:gridCol w:w="891"/>
        <w:gridCol w:w="895"/>
        <w:gridCol w:w="893"/>
        <w:gridCol w:w="896"/>
        <w:gridCol w:w="891"/>
        <w:gridCol w:w="895"/>
        <w:gridCol w:w="894"/>
        <w:gridCol w:w="897"/>
      </w:tblGrid>
      <w:tr w:rsidR="00DA52AC" w:rsidRPr="00742A80" w14:paraId="64076E40" w14:textId="77777777" w:rsidTr="00DB4F37">
        <w:tc>
          <w:tcPr>
            <w:tcW w:w="910" w:type="dxa"/>
            <w:vMerge w:val="restart"/>
          </w:tcPr>
          <w:p w14:paraId="3C834E3C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Group</w:t>
            </w:r>
          </w:p>
        </w:tc>
        <w:tc>
          <w:tcPr>
            <w:tcW w:w="910" w:type="dxa"/>
            <w:vMerge w:val="restart"/>
          </w:tcPr>
          <w:p w14:paraId="145D3AFA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N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AC40DE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415965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0F3BE1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Pre-ASCT</w:t>
            </w:r>
          </w:p>
        </w:tc>
        <w:tc>
          <w:tcPr>
            <w:tcW w:w="182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78E575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Post-ASCT</w:t>
            </w:r>
          </w:p>
        </w:tc>
      </w:tr>
      <w:tr w:rsidR="00DA52AC" w:rsidRPr="00742A80" w14:paraId="7E113685" w14:textId="77777777" w:rsidTr="00DB4F37"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14:paraId="0C1D88A9" w14:textId="77777777"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14:paraId="64107516" w14:textId="77777777"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68C7F3" w14:textId="77777777" w:rsidR="00DA52AC" w:rsidRPr="00DA52AC" w:rsidRDefault="009A5FB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CB91E3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A89ECA" w14:textId="77777777" w:rsidR="00DA52AC" w:rsidRPr="00DA52AC" w:rsidRDefault="009A5FB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E05F62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B80EB1" w14:textId="77777777" w:rsidR="00DA52AC" w:rsidRPr="00DA52AC" w:rsidRDefault="009A5FB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858D9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152752" w14:textId="77777777" w:rsidR="00DA52AC" w:rsidRPr="00DA52AC" w:rsidRDefault="009A5FB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9227E5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</w:tr>
      <w:tr w:rsidR="00DA52AC" w:rsidRPr="00742A80" w14:paraId="7F7AAEB9" w14:textId="77777777" w:rsidTr="00DB4F37"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756588F5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EG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5344122B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7579DC80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5F0D1561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13FA263F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7E9A09F6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767D22B7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39A9CC87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14:paraId="42182F3C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14:paraId="34D8E29F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  <w:tr w:rsidR="00DA52AC" w:rsidRPr="00742A80" w14:paraId="76C3CF97" w14:textId="77777777" w:rsidTr="00DB4F37">
        <w:tc>
          <w:tcPr>
            <w:tcW w:w="910" w:type="dxa"/>
            <w:tcBorders>
              <w:top w:val="nil"/>
            </w:tcBorders>
          </w:tcPr>
          <w:p w14:paraId="208DDB8E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CG</w:t>
            </w:r>
          </w:p>
        </w:tc>
        <w:tc>
          <w:tcPr>
            <w:tcW w:w="910" w:type="dxa"/>
            <w:tcBorders>
              <w:top w:val="nil"/>
            </w:tcBorders>
          </w:tcPr>
          <w:p w14:paraId="7D2CA33C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347F2E08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0E15BEDA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734771C8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16E4F587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68ABF6DC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282A4651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14:paraId="78D85695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14:paraId="1E7E8512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</w:tbl>
    <w:p w14:paraId="50FFBBB5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DD0DF4C" w14:textId="77777777" w:rsidR="006049FE" w:rsidRPr="0070456E" w:rsidRDefault="006049FE" w:rsidP="00383FF1">
      <w:pPr>
        <w:tabs>
          <w:tab w:val="left" w:pos="2415"/>
        </w:tabs>
        <w:spacing w:after="0"/>
        <w:ind w:firstLine="0"/>
        <w:jc w:val="left"/>
        <w:rPr>
          <w:lang w:val="en-US"/>
        </w:rPr>
      </w:pPr>
      <w:r w:rsidRPr="0070456E">
        <w:rPr>
          <w:sz w:val="12"/>
          <w:szCs w:val="16"/>
          <w:lang w:val="en-US"/>
        </w:rPr>
        <w:t>:</w:t>
      </w:r>
    </w:p>
    <w:p w14:paraId="511370ED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1E019E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  <w:r w:rsidRPr="0070456E">
        <w:rPr>
          <w:lang w:val="en-US"/>
        </w:rPr>
        <w:t xml:space="preserve"> </w:t>
      </w:r>
      <w:r w:rsidR="00DA52AC" w:rsidRPr="00DA52AC">
        <w:rPr>
          <w:noProof/>
          <w:lang w:eastAsia="tr-TR"/>
        </w:rPr>
        <w:drawing>
          <wp:inline distT="0" distB="0" distL="0" distR="0" wp14:anchorId="1D6EACFB" wp14:editId="39EED188">
            <wp:extent cx="457200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4F6D2B" w14:textId="77777777" w:rsidR="006049FE" w:rsidRPr="00DA52AC" w:rsidRDefault="00DA52AC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Figure 1. </w:t>
      </w:r>
      <w:r w:rsidRPr="00DA52AC">
        <w:rPr>
          <w:lang w:val="en-US"/>
        </w:rPr>
        <w:t xml:space="preserve">Distribution of </w:t>
      </w:r>
      <w:r>
        <w:rPr>
          <w:lang w:val="en-US"/>
        </w:rPr>
        <w:t>scores</w:t>
      </w:r>
    </w:p>
    <w:p w14:paraId="2B1BDCF8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66F8E178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4EEAE74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3A78DA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DF12C2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836FB9B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05F2853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tbl>
      <w:tblPr>
        <w:tblStyle w:val="TabloKlavuz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6172"/>
      </w:tblGrid>
      <w:tr w:rsidR="007B1559" w:rsidRPr="00BF5C39" w14:paraId="46153EDA" w14:textId="77777777" w:rsidTr="00991384">
        <w:trPr>
          <w:trHeight w:val="381"/>
        </w:trPr>
        <w:tc>
          <w:tcPr>
            <w:tcW w:w="9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AC8C6" w14:textId="77777777" w:rsidR="007B1559" w:rsidRPr="00BF5C39" w:rsidRDefault="007B1559" w:rsidP="00991384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 w:rsidRPr="00E407F7">
              <w:rPr>
                <w:b/>
              </w:rPr>
              <w:t>Article</w:t>
            </w:r>
            <w:proofErr w:type="spellEnd"/>
            <w:r w:rsidRPr="00E407F7">
              <w:rPr>
                <w:b/>
              </w:rPr>
              <w:t xml:space="preserve"> Information Form</w:t>
            </w:r>
          </w:p>
        </w:tc>
      </w:tr>
      <w:tr w:rsidR="007B1559" w:rsidRPr="00BF5C39" w14:paraId="25AF76AE" w14:textId="77777777" w:rsidTr="00991384">
        <w:trPr>
          <w:trHeight w:val="384"/>
        </w:trPr>
        <w:tc>
          <w:tcPr>
            <w:tcW w:w="2808" w:type="dxa"/>
            <w:tcBorders>
              <w:top w:val="single" w:sz="4" w:space="0" w:color="auto"/>
              <w:right w:val="nil"/>
            </w:tcBorders>
          </w:tcPr>
          <w:p w14:paraId="381912C1" w14:textId="77777777" w:rsidR="007B1559" w:rsidRPr="00BF5C39" w:rsidRDefault="007B1559" w:rsidP="00991384">
            <w:pPr>
              <w:spacing w:after="0"/>
              <w:ind w:firstLine="0"/>
              <w:jc w:val="left"/>
              <w:rPr>
                <w:b/>
              </w:rPr>
            </w:pPr>
            <w:r w:rsidRPr="00E407F7">
              <w:rPr>
                <w:b/>
              </w:rPr>
              <w:t xml:space="preserve">Author </w:t>
            </w:r>
            <w:proofErr w:type="spellStart"/>
            <w:r w:rsidRPr="00E407F7">
              <w:rPr>
                <w:b/>
              </w:rPr>
              <w:t>Contributions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nil"/>
            </w:tcBorders>
          </w:tcPr>
          <w:p w14:paraId="34F13C9F" w14:textId="77777777" w:rsidR="007B1559" w:rsidRPr="00BF5C39" w:rsidRDefault="007B1559" w:rsidP="00991384">
            <w:pPr>
              <w:spacing w:after="0"/>
              <w:ind w:firstLine="0"/>
              <w:jc w:val="left"/>
            </w:pPr>
            <w:proofErr w:type="spellStart"/>
            <w:r w:rsidRPr="00FC4B93">
              <w:t>The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article</w:t>
            </w:r>
            <w:proofErr w:type="spellEnd"/>
            <w:r w:rsidRPr="00FC4B93">
              <w:t xml:space="preserve"> has a </w:t>
            </w:r>
            <w:proofErr w:type="spellStart"/>
            <w:r w:rsidRPr="00FC4B93">
              <w:t>single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author</w:t>
            </w:r>
            <w:proofErr w:type="spellEnd"/>
            <w:r w:rsidRPr="00FC4B93">
              <w:t>.</w:t>
            </w:r>
          </w:p>
        </w:tc>
      </w:tr>
      <w:tr w:rsidR="007B1559" w:rsidRPr="00BF5C39" w14:paraId="1AE8B3B4" w14:textId="77777777" w:rsidTr="00991384">
        <w:trPr>
          <w:trHeight w:val="385"/>
        </w:trPr>
        <w:tc>
          <w:tcPr>
            <w:tcW w:w="2808" w:type="dxa"/>
            <w:tcBorders>
              <w:right w:val="nil"/>
            </w:tcBorders>
          </w:tcPr>
          <w:p w14:paraId="5768BFA9" w14:textId="77777777" w:rsidR="007B1559" w:rsidRPr="00BF5C39" w:rsidRDefault="007B1559" w:rsidP="00991384">
            <w:pPr>
              <w:spacing w:after="0"/>
              <w:ind w:firstLine="0"/>
              <w:jc w:val="left"/>
              <w:rPr>
                <w:b/>
              </w:rPr>
            </w:pPr>
            <w:proofErr w:type="spellStart"/>
            <w:r w:rsidRPr="00FC4B93">
              <w:rPr>
                <w:b/>
              </w:rPr>
              <w:t>Conflict</w:t>
            </w:r>
            <w:proofErr w:type="spellEnd"/>
            <w:r w:rsidRPr="00FC4B93">
              <w:rPr>
                <w:b/>
              </w:rPr>
              <w:t xml:space="preserve"> of </w:t>
            </w:r>
            <w:proofErr w:type="spellStart"/>
            <w:r w:rsidRPr="00FC4B93">
              <w:rPr>
                <w:b/>
              </w:rPr>
              <w:t>Interest</w:t>
            </w:r>
            <w:proofErr w:type="spellEnd"/>
            <w:r w:rsidRPr="00FC4B93">
              <w:rPr>
                <w:b/>
              </w:rPr>
              <w:t xml:space="preserve"> </w:t>
            </w:r>
            <w:proofErr w:type="spellStart"/>
            <w:r w:rsidRPr="00FC4B93">
              <w:rPr>
                <w:b/>
              </w:rPr>
              <w:t>Disclosure</w:t>
            </w:r>
            <w:proofErr w:type="spellEnd"/>
          </w:p>
        </w:tc>
        <w:tc>
          <w:tcPr>
            <w:tcW w:w="6274" w:type="dxa"/>
            <w:tcBorders>
              <w:left w:val="nil"/>
            </w:tcBorders>
          </w:tcPr>
          <w:p w14:paraId="688D970D" w14:textId="77777777" w:rsidR="007B1559" w:rsidRPr="00BF5C39" w:rsidRDefault="007B1559" w:rsidP="00991384">
            <w:pPr>
              <w:spacing w:after="0"/>
              <w:ind w:firstLine="0"/>
              <w:jc w:val="left"/>
              <w:rPr>
                <w:b/>
              </w:rPr>
            </w:pPr>
            <w:r w:rsidRPr="00FC4B93">
              <w:t xml:space="preserve">No </w:t>
            </w:r>
            <w:proofErr w:type="spellStart"/>
            <w:r w:rsidRPr="00FC4B93">
              <w:t>potential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conflicts</w:t>
            </w:r>
            <w:proofErr w:type="spellEnd"/>
            <w:r w:rsidRPr="00FC4B93">
              <w:t xml:space="preserve"> of </w:t>
            </w:r>
            <w:proofErr w:type="spellStart"/>
            <w:r w:rsidRPr="00FC4B93">
              <w:t>interest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were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declared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by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the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author</w:t>
            </w:r>
            <w:proofErr w:type="spellEnd"/>
            <w:r w:rsidRPr="00FC4B93">
              <w:t>.</w:t>
            </w:r>
          </w:p>
        </w:tc>
      </w:tr>
      <w:tr w:rsidR="007B1559" w:rsidRPr="00BF5C39" w14:paraId="119BC257" w14:textId="77777777" w:rsidTr="00991384">
        <w:trPr>
          <w:trHeight w:val="635"/>
        </w:trPr>
        <w:tc>
          <w:tcPr>
            <w:tcW w:w="2808" w:type="dxa"/>
            <w:tcBorders>
              <w:right w:val="nil"/>
            </w:tcBorders>
          </w:tcPr>
          <w:p w14:paraId="6C42BC08" w14:textId="77777777" w:rsidR="007B1559" w:rsidRPr="00BF5C39" w:rsidRDefault="007B1559" w:rsidP="00991384">
            <w:pPr>
              <w:spacing w:after="0"/>
              <w:ind w:firstLine="0"/>
              <w:jc w:val="left"/>
              <w:rPr>
                <w:b/>
              </w:rPr>
            </w:pPr>
            <w:proofErr w:type="spellStart"/>
            <w:r w:rsidRPr="00FC4B93">
              <w:rPr>
                <w:b/>
              </w:rPr>
              <w:t>Support</w:t>
            </w:r>
            <w:proofErr w:type="spellEnd"/>
            <w:r w:rsidRPr="00FC4B93">
              <w:rPr>
                <w:b/>
              </w:rPr>
              <w:t>/</w:t>
            </w:r>
            <w:proofErr w:type="spellStart"/>
            <w:r w:rsidRPr="00FC4B93">
              <w:rPr>
                <w:b/>
              </w:rPr>
              <w:t>Supporting</w:t>
            </w:r>
            <w:proofErr w:type="spellEnd"/>
            <w:r w:rsidRPr="00FC4B93">
              <w:rPr>
                <w:b/>
              </w:rPr>
              <w:t xml:space="preserve"> </w:t>
            </w:r>
            <w:proofErr w:type="spellStart"/>
            <w:r w:rsidRPr="00FC4B93">
              <w:rPr>
                <w:b/>
              </w:rPr>
              <w:t>Organizations</w:t>
            </w:r>
            <w:proofErr w:type="spellEnd"/>
          </w:p>
        </w:tc>
        <w:tc>
          <w:tcPr>
            <w:tcW w:w="6274" w:type="dxa"/>
            <w:tcBorders>
              <w:left w:val="nil"/>
            </w:tcBorders>
          </w:tcPr>
          <w:p w14:paraId="57346F39" w14:textId="77777777" w:rsidR="007B1559" w:rsidRPr="00BF5C39" w:rsidRDefault="007B1559" w:rsidP="00991384">
            <w:pPr>
              <w:spacing w:after="0"/>
              <w:ind w:firstLine="0"/>
            </w:pPr>
            <w:r w:rsidRPr="00FC4B93">
              <w:t xml:space="preserve">No </w:t>
            </w:r>
            <w:proofErr w:type="spellStart"/>
            <w:r w:rsidRPr="00FC4B93">
              <w:t>grants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were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received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from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any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public</w:t>
            </w:r>
            <w:proofErr w:type="spellEnd"/>
            <w:r w:rsidRPr="00FC4B93">
              <w:t xml:space="preserve">, </w:t>
            </w:r>
            <w:proofErr w:type="spellStart"/>
            <w:r w:rsidRPr="00FC4B93">
              <w:t>private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or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non-profit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organizations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for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this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research</w:t>
            </w:r>
            <w:proofErr w:type="spellEnd"/>
            <w:r w:rsidRPr="00FC4B93">
              <w:t xml:space="preserve">. </w:t>
            </w:r>
            <w:r w:rsidRPr="00BF5C39">
              <w:t xml:space="preserve"> </w:t>
            </w:r>
          </w:p>
        </w:tc>
      </w:tr>
      <w:tr w:rsidR="007B1559" w:rsidRPr="00BF5C39" w14:paraId="08EE4E89" w14:textId="77777777" w:rsidTr="00991384">
        <w:trPr>
          <w:trHeight w:val="1125"/>
        </w:trPr>
        <w:tc>
          <w:tcPr>
            <w:tcW w:w="2808" w:type="dxa"/>
            <w:tcBorders>
              <w:bottom w:val="single" w:sz="4" w:space="0" w:color="auto"/>
              <w:right w:val="nil"/>
            </w:tcBorders>
          </w:tcPr>
          <w:p w14:paraId="1F7B34E9" w14:textId="77777777" w:rsidR="007B1559" w:rsidRPr="00BF5C39" w:rsidRDefault="007B1559" w:rsidP="00991384">
            <w:pPr>
              <w:spacing w:after="0"/>
              <w:ind w:firstLine="0"/>
              <w:jc w:val="left"/>
              <w:rPr>
                <w:b/>
              </w:rPr>
            </w:pPr>
            <w:proofErr w:type="spellStart"/>
            <w:r w:rsidRPr="00FC4B93">
              <w:rPr>
                <w:b/>
              </w:rPr>
              <w:t>Ethical</w:t>
            </w:r>
            <w:proofErr w:type="spellEnd"/>
            <w:r w:rsidRPr="00FC4B93">
              <w:rPr>
                <w:b/>
              </w:rPr>
              <w:t xml:space="preserve"> </w:t>
            </w:r>
            <w:proofErr w:type="spellStart"/>
            <w:r w:rsidRPr="00FC4B93">
              <w:rPr>
                <w:b/>
              </w:rPr>
              <w:t>Approval</w:t>
            </w:r>
            <w:proofErr w:type="spellEnd"/>
            <w:r w:rsidRPr="00FC4B93">
              <w:rPr>
                <w:b/>
              </w:rPr>
              <w:t xml:space="preserve"> </w:t>
            </w:r>
            <w:proofErr w:type="spellStart"/>
            <w:r w:rsidRPr="00FC4B93">
              <w:rPr>
                <w:b/>
              </w:rPr>
              <w:t>and</w:t>
            </w:r>
            <w:proofErr w:type="spellEnd"/>
            <w:r w:rsidRPr="00FC4B93">
              <w:rPr>
                <w:b/>
              </w:rPr>
              <w:t xml:space="preserve"> </w:t>
            </w:r>
            <w:proofErr w:type="spellStart"/>
            <w:r w:rsidRPr="00FC4B93">
              <w:rPr>
                <w:b/>
              </w:rPr>
              <w:t>Participant</w:t>
            </w:r>
            <w:proofErr w:type="spellEnd"/>
            <w:r w:rsidRPr="00FC4B93">
              <w:rPr>
                <w:b/>
              </w:rPr>
              <w:t xml:space="preserve"> </w:t>
            </w:r>
            <w:proofErr w:type="spellStart"/>
            <w:r w:rsidRPr="00FC4B93">
              <w:rPr>
                <w:b/>
              </w:rPr>
              <w:t>Consent</w:t>
            </w:r>
            <w:proofErr w:type="spellEnd"/>
          </w:p>
        </w:tc>
        <w:tc>
          <w:tcPr>
            <w:tcW w:w="6274" w:type="dxa"/>
            <w:tcBorders>
              <w:left w:val="nil"/>
              <w:bottom w:val="single" w:sz="4" w:space="0" w:color="auto"/>
            </w:tcBorders>
          </w:tcPr>
          <w:p w14:paraId="54A9960D" w14:textId="77777777" w:rsidR="007B1559" w:rsidRPr="00BF5C39" w:rsidRDefault="007B1559" w:rsidP="00991384">
            <w:pPr>
              <w:spacing w:after="0"/>
              <w:ind w:firstLine="0"/>
            </w:pPr>
            <w:proofErr w:type="spellStart"/>
            <w:r>
              <w:t>T</w:t>
            </w:r>
            <w:r w:rsidRPr="00FC4B93">
              <w:t>he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article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titled</w:t>
            </w:r>
            <w:proofErr w:type="spellEnd"/>
            <w:r w:rsidRPr="00FC4B93">
              <w:t xml:space="preserve"> "........" </w:t>
            </w:r>
            <w:proofErr w:type="spellStart"/>
            <w:r w:rsidRPr="00FC4B93">
              <w:t>does</w:t>
            </w:r>
            <w:proofErr w:type="spellEnd"/>
            <w:r w:rsidRPr="00FC4B93">
              <w:t xml:space="preserve"> not </w:t>
            </w:r>
            <w:proofErr w:type="spellStart"/>
            <w:r w:rsidRPr="00FC4B93">
              <w:t>require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ethics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committee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approval</w:t>
            </w:r>
            <w:proofErr w:type="spellEnd"/>
            <w:r w:rsidRPr="00FC4B93">
              <w:t xml:space="preserve">. </w:t>
            </w:r>
            <w:proofErr w:type="spellStart"/>
            <w:r w:rsidRPr="00FC4B93">
              <w:t>It</w:t>
            </w:r>
            <w:proofErr w:type="spellEnd"/>
            <w:r w:rsidRPr="00FC4B93">
              <w:t xml:space="preserve"> has </w:t>
            </w:r>
            <w:proofErr w:type="spellStart"/>
            <w:r w:rsidRPr="00FC4B93">
              <w:t>been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declared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by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the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author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that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scientific</w:t>
            </w:r>
            <w:proofErr w:type="spellEnd"/>
            <w:r w:rsidRPr="00FC4B93">
              <w:t xml:space="preserve">, </w:t>
            </w:r>
            <w:proofErr w:type="spellStart"/>
            <w:r w:rsidRPr="00FC4B93">
              <w:t>ethical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and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citation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rules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were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followed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during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the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writing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process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and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that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no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falsification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was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made</w:t>
            </w:r>
            <w:proofErr w:type="spellEnd"/>
            <w:r w:rsidRPr="00FC4B93">
              <w:t xml:space="preserve"> on </w:t>
            </w:r>
            <w:proofErr w:type="spellStart"/>
            <w:r w:rsidRPr="00FC4B93">
              <w:t>the</w:t>
            </w:r>
            <w:proofErr w:type="spellEnd"/>
            <w:r w:rsidRPr="00FC4B93">
              <w:t xml:space="preserve"> </w:t>
            </w:r>
            <w:proofErr w:type="spellStart"/>
            <w:r w:rsidRPr="00FC4B93">
              <w:t>collected</w:t>
            </w:r>
            <w:proofErr w:type="spellEnd"/>
            <w:r w:rsidRPr="00FC4B93">
              <w:t xml:space="preserve"> data.</w:t>
            </w:r>
          </w:p>
        </w:tc>
      </w:tr>
    </w:tbl>
    <w:p w14:paraId="3947A12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BFD5425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091CB2A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42BB4D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5BC4965B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FC9187F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0BD8826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21CBC47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236F9230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A4808BA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883852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896EBA3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0DAA798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2F5C261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D2D4EB0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E30A11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AA0993E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E23A79B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8E1B51B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5EDB7CF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BB1425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A4BAC2C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418EB47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B06CDB9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F0EFE43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D3D11D4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AE1C26A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1EC3288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5D5B2C99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DCAD55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966F000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D120CD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883499A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5FAB8D4F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5358ECFC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15885EDC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BABD333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9D2049F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9083157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1A598789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7B15DB2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6A646814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8F9AF31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DC2C22C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39FBD8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2365F40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1AF0DC1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539116A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195DD0E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F24B72A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E93A065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07D303E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5DB05D37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51F4E4A4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AF44ED4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9810065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4F8F350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D9B2EFD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5665B2E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2C4C13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sectPr w:rsidR="006049FE" w:rsidRPr="0070456E" w:rsidSect="00604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AFD1E" w14:textId="77777777" w:rsidR="009A5FB6" w:rsidRDefault="009A5FB6" w:rsidP="006049FE">
      <w:pPr>
        <w:spacing w:after="0"/>
      </w:pPr>
      <w:r>
        <w:separator/>
      </w:r>
    </w:p>
  </w:endnote>
  <w:endnote w:type="continuationSeparator" w:id="0">
    <w:p w14:paraId="0B66E790" w14:textId="77777777" w:rsidR="009A5FB6" w:rsidRDefault="009A5FB6" w:rsidP="00604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8412B" w14:textId="15E3FBD4" w:rsid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606562">
      <w:rPr>
        <w:noProof/>
        <w:sz w:val="16"/>
      </w:rPr>
      <w:t>4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EACB" w14:textId="34A3C787" w:rsidR="006049FE" w:rsidRP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606562">
      <w:rPr>
        <w:noProof/>
        <w:sz w:val="16"/>
      </w:rPr>
      <w:t>3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36F4B" w14:textId="236EC0F3" w:rsidR="006049FE" w:rsidRPr="00383FF1" w:rsidRDefault="00F469E3" w:rsidP="006049FE">
    <w:pPr>
      <w:pStyle w:val="AltBilgi"/>
      <w:ind w:firstLine="0"/>
      <w:rPr>
        <w:sz w:val="16"/>
        <w:szCs w:val="16"/>
        <w:lang w:val="en-US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AB69D" wp14:editId="3A064070">
              <wp:simplePos x="0" y="0"/>
              <wp:positionH relativeFrom="margin">
                <wp:align>left</wp:align>
              </wp:positionH>
              <wp:positionV relativeFrom="paragraph">
                <wp:posOffset>-37193</wp:posOffset>
              </wp:positionV>
              <wp:extent cx="5725886" cy="239486"/>
              <wp:effectExtent l="0" t="0" r="0" b="0"/>
              <wp:wrapNone/>
              <wp:docPr id="39" name="Metin Kutusu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5886" cy="2394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742F8D" w14:textId="4469F6B4" w:rsidR="00F469E3" w:rsidRPr="00F469E3" w:rsidRDefault="00F469E3" w:rsidP="00F469E3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F469E3">
                            <w:rPr>
                              <w:sz w:val="12"/>
                              <w:szCs w:val="12"/>
                              <w:lang w:val="en-GB"/>
                            </w:rPr>
                            <w:t>This is an open access paper distributed under the terms and conditions of the Creative Commons Attribution-</w:t>
                          </w:r>
                          <w:proofErr w:type="spellStart"/>
                          <w:r w:rsidRPr="00F469E3">
                            <w:rPr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F469E3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2350FE2E" w14:textId="77777777" w:rsidR="00F469E3" w:rsidRPr="00F469E3" w:rsidRDefault="00F469E3" w:rsidP="00F469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AB69D" id="_x0000_t202" coordsize="21600,21600" o:spt="202" path="m,l,21600r21600,l21600,xe">
              <v:stroke joinstyle="miter"/>
              <v:path gradientshapeok="t" o:connecttype="rect"/>
            </v:shapetype>
            <v:shape id="Metin Kutusu 39" o:spid="_x0000_s1026" type="#_x0000_t202" style="position:absolute;left:0;text-align:left;margin-left:0;margin-top:-2.95pt;width:450.85pt;height:18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" filled="f" stroked="f" strokeweight=".5pt">
              <v:textbox>
                <w:txbxContent>
                  <w:p w14:paraId="2B742F8D" w14:textId="4469F6B4" w:rsidR="00F469E3" w:rsidRPr="00F469E3" w:rsidRDefault="00F469E3" w:rsidP="00F469E3">
                    <w:pPr>
                      <w:rPr>
                        <w:lang w:val="en-GB"/>
                      </w:rPr>
                    </w:pPr>
                    <w:r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r w:rsidRPr="00F469E3">
                      <w:rPr>
                        <w:sz w:val="12"/>
                        <w:szCs w:val="12"/>
                        <w:lang w:val="en-GB"/>
                      </w:rPr>
                      <w:t>This is an open access paper distributed under the terms and conditions of the Creative Commons Attribution-</w:t>
                    </w:r>
                    <w:proofErr w:type="spellStart"/>
                    <w:r w:rsidRPr="00F469E3">
                      <w:rPr>
                        <w:sz w:val="12"/>
                        <w:szCs w:val="12"/>
                        <w:lang w:val="en-GB"/>
                      </w:rPr>
                      <w:t>NonCommercial</w:t>
                    </w:r>
                    <w:proofErr w:type="spellEnd"/>
                    <w:r w:rsidRPr="00F469E3">
                      <w:rPr>
                        <w:sz w:val="12"/>
                        <w:szCs w:val="12"/>
                        <w:lang w:val="en-GB"/>
                      </w:rPr>
                      <w:t xml:space="preserve"> 4.0 International License.</w:t>
                    </w:r>
                  </w:p>
                  <w:p w14:paraId="2350FE2E" w14:textId="77777777" w:rsidR="00F469E3" w:rsidRPr="00F469E3" w:rsidRDefault="00F469E3" w:rsidP="00F469E3"/>
                </w:txbxContent>
              </v:textbox>
              <w10:wrap anchorx="margin"/>
            </v:shape>
          </w:pict>
        </mc:Fallback>
      </mc:AlternateContent>
    </w:r>
    <w:r w:rsidRPr="00FB4FA1">
      <w:rPr>
        <w:rFonts w:ascii="Cambria" w:eastAsia="Calibri" w:hAnsi="Cambria"/>
        <w:noProof/>
        <w:lang w:eastAsia="tr-TR"/>
      </w:rPr>
      <w:drawing>
        <wp:inline distT="0" distB="0" distL="0" distR="0" wp14:anchorId="12465B08" wp14:editId="4F6F66E5">
          <wp:extent cx="381000" cy="144920"/>
          <wp:effectExtent l="0" t="0" r="0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14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2EBB6" w14:textId="77777777" w:rsidR="009A5FB6" w:rsidRDefault="009A5FB6" w:rsidP="006049FE">
      <w:pPr>
        <w:spacing w:after="0"/>
      </w:pPr>
      <w:r>
        <w:separator/>
      </w:r>
    </w:p>
  </w:footnote>
  <w:footnote w:type="continuationSeparator" w:id="0">
    <w:p w14:paraId="052DCE1B" w14:textId="77777777" w:rsidR="009A5FB6" w:rsidRDefault="009A5FB6" w:rsidP="006049FE">
      <w:pPr>
        <w:spacing w:after="0"/>
      </w:pPr>
      <w:r>
        <w:continuationSeparator/>
      </w:r>
    </w:p>
  </w:footnote>
  <w:footnote w:id="1">
    <w:p w14:paraId="295ADFA1" w14:textId="77777777" w:rsidR="00383FF1" w:rsidRPr="0070456E" w:rsidRDefault="00383FF1" w:rsidP="0050652B">
      <w:pPr>
        <w:spacing w:after="0"/>
        <w:ind w:firstLine="0"/>
        <w:rPr>
          <w:sz w:val="12"/>
          <w:szCs w:val="12"/>
          <w:lang w:val="en-US"/>
        </w:rPr>
      </w:pPr>
      <w:r w:rsidRPr="0070456E">
        <w:rPr>
          <w:rStyle w:val="DipnotBavurusu"/>
          <w:sz w:val="12"/>
          <w:szCs w:val="12"/>
          <w:lang w:val="en-US"/>
        </w:rPr>
        <w:footnoteRef/>
      </w:r>
      <w:r w:rsidRPr="0070456E">
        <w:rPr>
          <w:rStyle w:val="DipnotBavurusu"/>
          <w:sz w:val="12"/>
          <w:szCs w:val="12"/>
          <w:lang w:val="en-US"/>
        </w:rPr>
        <w:t xml:space="preserve"> </w:t>
      </w:r>
      <w:r w:rsidRPr="0070456E">
        <w:rPr>
          <w:sz w:val="12"/>
          <w:szCs w:val="12"/>
          <w:lang w:val="en-US"/>
        </w:rPr>
        <w:t xml:space="preserve">Corresponding author’s address: </w:t>
      </w:r>
    </w:p>
    <w:p w14:paraId="1E41FD68" w14:textId="77777777" w:rsidR="00383FF1" w:rsidRPr="0070456E" w:rsidRDefault="00383FF1" w:rsidP="0050652B">
      <w:pPr>
        <w:spacing w:after="0"/>
        <w:ind w:firstLine="0"/>
        <w:rPr>
          <w:sz w:val="12"/>
          <w:szCs w:val="12"/>
          <w:lang w:val="en-US"/>
        </w:rPr>
      </w:pPr>
      <w:r w:rsidRPr="0070456E">
        <w:rPr>
          <w:sz w:val="12"/>
          <w:szCs w:val="12"/>
          <w:lang w:val="en-US"/>
        </w:rPr>
        <w:t xml:space="preserve">Telephone: </w:t>
      </w:r>
    </w:p>
    <w:p w14:paraId="64A3310E" w14:textId="77777777" w:rsidR="00383FF1" w:rsidRPr="00383FF1" w:rsidRDefault="00383FF1" w:rsidP="0050652B">
      <w:pPr>
        <w:pStyle w:val="DipnotMetni"/>
        <w:rPr>
          <w:rStyle w:val="DipnotBavurusu"/>
          <w:sz w:val="12"/>
          <w:szCs w:val="12"/>
        </w:rPr>
      </w:pPr>
      <w:r w:rsidRPr="0070456E">
        <w:rPr>
          <w:sz w:val="12"/>
          <w:szCs w:val="12"/>
          <w:lang w:val="en-US"/>
        </w:rPr>
        <w:t>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C17EC" w14:textId="48323241" w:rsidR="006049FE" w:rsidRPr="0070456E" w:rsidRDefault="00335007" w:rsidP="0050652B">
    <w:pPr>
      <w:pStyle w:val="stBilgi"/>
      <w:ind w:firstLine="0"/>
      <w:rPr>
        <w:i/>
        <w:color w:val="000000" w:themeColor="text1"/>
        <w:sz w:val="14"/>
        <w:lang w:val="en-US"/>
      </w:rPr>
    </w:pPr>
    <w:r w:rsidRPr="00335007">
      <w:rPr>
        <w:b/>
        <w:bCs/>
        <w:i/>
        <w:color w:val="000000" w:themeColor="text1"/>
        <w:sz w:val="16"/>
        <w:szCs w:val="24"/>
        <w:lang w:val="en-US"/>
      </w:rPr>
      <w:t>Journal of Interdisciplinary Education: Theory and Practice</w:t>
    </w:r>
    <w:r w:rsidR="006049FE" w:rsidRPr="0070456E">
      <w:rPr>
        <w:b/>
        <w:bCs/>
        <w:i/>
        <w:color w:val="000000" w:themeColor="text1"/>
        <w:sz w:val="16"/>
        <w:szCs w:val="24"/>
        <w:lang w:val="en-US"/>
      </w:rPr>
      <w:t xml:space="preserve">, </w:t>
    </w:r>
    <w:r w:rsidR="001953B6" w:rsidRPr="0070456E">
      <w:rPr>
        <w:b/>
        <w:bCs/>
        <w:i/>
        <w:color w:val="000000" w:themeColor="text1"/>
        <w:sz w:val="16"/>
        <w:szCs w:val="24"/>
        <w:lang w:val="en-US"/>
      </w:rPr>
      <w:fldChar w:fldCharType="begin"/>
    </w:r>
    <w:r w:rsidR="006049FE" w:rsidRPr="0070456E">
      <w:rPr>
        <w:b/>
        <w:bCs/>
        <w:i/>
        <w:color w:val="000000" w:themeColor="text1"/>
        <w:sz w:val="16"/>
        <w:szCs w:val="24"/>
        <w:lang w:val="en-US"/>
      </w:rPr>
      <w:instrText xml:space="preserve"> DATE  \@ "YYYY"  \* MERGEFORMAT </w:instrText>
    </w:r>
    <w:r w:rsidR="001953B6" w:rsidRPr="0070456E">
      <w:rPr>
        <w:b/>
        <w:bCs/>
        <w:i/>
        <w:color w:val="000000" w:themeColor="text1"/>
        <w:sz w:val="16"/>
        <w:szCs w:val="24"/>
        <w:lang w:val="en-US"/>
      </w:rPr>
      <w:fldChar w:fldCharType="separate"/>
    </w:r>
    <w:r w:rsidR="00606562">
      <w:rPr>
        <w:b/>
        <w:bCs/>
        <w:i/>
        <w:noProof/>
        <w:color w:val="000000" w:themeColor="text1"/>
        <w:sz w:val="16"/>
        <w:szCs w:val="24"/>
        <w:lang w:val="en-US"/>
      </w:rPr>
      <w:t>2024</w:t>
    </w:r>
    <w:r w:rsidR="001953B6" w:rsidRPr="0070456E">
      <w:rPr>
        <w:b/>
        <w:bCs/>
        <w:i/>
        <w:color w:val="000000" w:themeColor="text1"/>
        <w:sz w:val="16"/>
        <w:szCs w:val="24"/>
        <w:lang w:val="en-US"/>
      </w:rPr>
      <w:fldChar w:fldCharType="end"/>
    </w:r>
    <w:r w:rsidR="0070456E" w:rsidRPr="0070456E">
      <w:rPr>
        <w:b/>
        <w:bCs/>
        <w:i/>
        <w:color w:val="000000" w:themeColor="text1"/>
        <w:sz w:val="16"/>
        <w:szCs w:val="24"/>
        <w:lang w:val="en-US"/>
      </w:rPr>
      <w:t>, 1</w:t>
    </w:r>
    <w:r w:rsidR="006049FE" w:rsidRPr="0070456E">
      <w:rPr>
        <w:b/>
        <w:bCs/>
        <w:i/>
        <w:color w:val="000000" w:themeColor="text1"/>
        <w:sz w:val="16"/>
        <w:szCs w:val="24"/>
        <w:lang w:val="en-US"/>
      </w:rPr>
      <w:t>(1), 1-…..</w:t>
    </w:r>
  </w:p>
  <w:p w14:paraId="2B8E8B4F" w14:textId="77777777" w:rsidR="006049FE" w:rsidRDefault="006049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09E6" w14:textId="77777777" w:rsidR="006049FE" w:rsidRPr="0070456E" w:rsidRDefault="006049FE" w:rsidP="006049FE">
    <w:pPr>
      <w:ind w:firstLine="0"/>
      <w:jc w:val="right"/>
      <w:rPr>
        <w:i/>
        <w:sz w:val="16"/>
        <w:lang w:val="en-US"/>
      </w:rPr>
    </w:pPr>
    <w:r w:rsidRPr="0070456E">
      <w:rPr>
        <w:i/>
        <w:sz w:val="16"/>
        <w:lang w:val="en-US"/>
      </w:rPr>
      <w:t>Author Name(s)</w:t>
    </w:r>
  </w:p>
  <w:p w14:paraId="05B78CCF" w14:textId="77777777" w:rsidR="006049FE" w:rsidRPr="006049FE" w:rsidRDefault="006049FE" w:rsidP="006049FE">
    <w:pPr>
      <w:pStyle w:val="stBilgi"/>
      <w:jc w:val="center"/>
      <w:rPr>
        <w:color w:val="000000" w:themeColor="text1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8048A" w14:textId="77777777" w:rsidR="006049FE" w:rsidRPr="0050652B" w:rsidRDefault="006049FE" w:rsidP="006049FE">
    <w:pPr>
      <w:pStyle w:val="stBilgi"/>
      <w:jc w:val="center"/>
      <w:rPr>
        <w:b/>
        <w:bCs/>
        <w:i/>
        <w:color w:val="000000" w:themeColor="text1"/>
        <w:sz w:val="16"/>
        <w:szCs w:val="24"/>
        <w:lang w:val="en-US"/>
      </w:rPr>
    </w:pPr>
  </w:p>
  <w:p w14:paraId="57B30FE7" w14:textId="77777777" w:rsidR="0050652B" w:rsidRPr="0050652B" w:rsidRDefault="0050652B" w:rsidP="006049FE">
    <w:pPr>
      <w:pStyle w:val="stBilgi"/>
      <w:jc w:val="center"/>
      <w:rPr>
        <w:b/>
        <w:bCs/>
        <w:color w:val="000000" w:themeColor="text1"/>
        <w:sz w:val="16"/>
        <w:szCs w:val="24"/>
        <w:lang w:val="en-US"/>
      </w:rPr>
    </w:pPr>
    <w:bookmarkStart w:id="0" w:name="_GoBack"/>
    <w:bookmarkEnd w:id="0"/>
  </w:p>
  <w:p w14:paraId="0B75EECF" w14:textId="20F33D6E" w:rsidR="006049FE" w:rsidRPr="0050652B" w:rsidRDefault="00335007" w:rsidP="00606562">
    <w:pPr>
      <w:pStyle w:val="stBilgi"/>
      <w:ind w:firstLine="0"/>
      <w:jc w:val="center"/>
      <w:rPr>
        <w:sz w:val="14"/>
        <w:lang w:val="en-US"/>
      </w:rPr>
    </w:pPr>
    <w:r w:rsidRPr="00335007">
      <w:rPr>
        <w:b/>
        <w:bCs/>
        <w:sz w:val="16"/>
        <w:szCs w:val="24"/>
        <w:lang w:val="en-US"/>
      </w:rPr>
      <w:t>Journal of Interdisciplinary Education: Theory and Practice</w:t>
    </w:r>
    <w:r w:rsidR="006049FE" w:rsidRPr="0050652B">
      <w:rPr>
        <w:b/>
        <w:bCs/>
        <w:sz w:val="16"/>
        <w:szCs w:val="24"/>
        <w:lang w:val="en-US"/>
      </w:rPr>
      <w:t xml:space="preserve">, </w:t>
    </w:r>
    <w:r w:rsidR="001953B6" w:rsidRPr="0050652B">
      <w:rPr>
        <w:b/>
        <w:bCs/>
        <w:sz w:val="16"/>
        <w:szCs w:val="24"/>
        <w:lang w:val="en-US"/>
      </w:rPr>
      <w:fldChar w:fldCharType="begin"/>
    </w:r>
    <w:r w:rsidR="006049FE" w:rsidRPr="0050652B">
      <w:rPr>
        <w:b/>
        <w:bCs/>
        <w:sz w:val="16"/>
        <w:szCs w:val="24"/>
        <w:lang w:val="en-US"/>
      </w:rPr>
      <w:instrText xml:space="preserve"> DATE  \@ "YYYY"  \* MERGEFORMAT </w:instrText>
    </w:r>
    <w:r w:rsidR="001953B6" w:rsidRPr="0050652B">
      <w:rPr>
        <w:b/>
        <w:bCs/>
        <w:sz w:val="16"/>
        <w:szCs w:val="24"/>
        <w:lang w:val="en-US"/>
      </w:rPr>
      <w:fldChar w:fldCharType="separate"/>
    </w:r>
    <w:r w:rsidR="00606562">
      <w:rPr>
        <w:b/>
        <w:bCs/>
        <w:noProof/>
        <w:sz w:val="16"/>
        <w:szCs w:val="24"/>
        <w:lang w:val="en-US"/>
      </w:rPr>
      <w:t>2024</w:t>
    </w:r>
    <w:r w:rsidR="001953B6" w:rsidRPr="0050652B">
      <w:rPr>
        <w:b/>
        <w:bCs/>
        <w:sz w:val="16"/>
        <w:szCs w:val="24"/>
        <w:lang w:val="en-US"/>
      </w:rPr>
      <w:fldChar w:fldCharType="end"/>
    </w:r>
    <w:r w:rsidR="006049FE" w:rsidRPr="0050652B">
      <w:rPr>
        <w:b/>
        <w:bCs/>
        <w:sz w:val="16"/>
        <w:szCs w:val="24"/>
        <w:lang w:val="en-US"/>
      </w:rPr>
      <w:t>, 1(1), 1-…..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5092D"/>
    <w:multiLevelType w:val="hybridMultilevel"/>
    <w:tmpl w:val="25FE008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FE"/>
    <w:rsid w:val="000935EE"/>
    <w:rsid w:val="000C5688"/>
    <w:rsid w:val="000E5DB1"/>
    <w:rsid w:val="00101DD8"/>
    <w:rsid w:val="001953B6"/>
    <w:rsid w:val="001A2804"/>
    <w:rsid w:val="001E7A35"/>
    <w:rsid w:val="001F72BB"/>
    <w:rsid w:val="00210E7A"/>
    <w:rsid w:val="00220EFA"/>
    <w:rsid w:val="002610B2"/>
    <w:rsid w:val="00335007"/>
    <w:rsid w:val="00383FF1"/>
    <w:rsid w:val="00391A52"/>
    <w:rsid w:val="003B3A94"/>
    <w:rsid w:val="003D2CF3"/>
    <w:rsid w:val="00426CBD"/>
    <w:rsid w:val="0045202E"/>
    <w:rsid w:val="004728CD"/>
    <w:rsid w:val="0050652B"/>
    <w:rsid w:val="005B7E89"/>
    <w:rsid w:val="005C0ED9"/>
    <w:rsid w:val="006049FE"/>
    <w:rsid w:val="00606562"/>
    <w:rsid w:val="006B5F23"/>
    <w:rsid w:val="0070456E"/>
    <w:rsid w:val="00705B7C"/>
    <w:rsid w:val="00717488"/>
    <w:rsid w:val="007217B5"/>
    <w:rsid w:val="00725582"/>
    <w:rsid w:val="00744600"/>
    <w:rsid w:val="00750021"/>
    <w:rsid w:val="007918B8"/>
    <w:rsid w:val="007979E0"/>
    <w:rsid w:val="007B1559"/>
    <w:rsid w:val="0084175A"/>
    <w:rsid w:val="00860E85"/>
    <w:rsid w:val="00892E44"/>
    <w:rsid w:val="008A5C7C"/>
    <w:rsid w:val="008A5F0E"/>
    <w:rsid w:val="008B1749"/>
    <w:rsid w:val="008B3075"/>
    <w:rsid w:val="009058E6"/>
    <w:rsid w:val="00947008"/>
    <w:rsid w:val="009A5FB6"/>
    <w:rsid w:val="00A7157C"/>
    <w:rsid w:val="00AE53D9"/>
    <w:rsid w:val="00AF4A5B"/>
    <w:rsid w:val="00B475F7"/>
    <w:rsid w:val="00CA0025"/>
    <w:rsid w:val="00D80EA3"/>
    <w:rsid w:val="00DA52AC"/>
    <w:rsid w:val="00DE0FA0"/>
    <w:rsid w:val="00E22616"/>
    <w:rsid w:val="00E4296F"/>
    <w:rsid w:val="00E93D6B"/>
    <w:rsid w:val="00F469E3"/>
    <w:rsid w:val="00FA422E"/>
    <w:rsid w:val="00FE2F29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1C3A6"/>
  <w15:docId w15:val="{CD72F3BA-861D-4B7C-8529-6DAA0338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FE"/>
    <w:pPr>
      <w:spacing w:after="12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049FE"/>
  </w:style>
  <w:style w:type="paragraph" w:styleId="AltBilgi">
    <w:name w:val="footer"/>
    <w:basedOn w:val="Normal"/>
    <w:link w:val="AltBilgiChar"/>
    <w:uiPriority w:val="99"/>
    <w:semiHidden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049FE"/>
  </w:style>
  <w:style w:type="paragraph" w:styleId="BalonMetni">
    <w:name w:val="Balloon Text"/>
    <w:basedOn w:val="Normal"/>
    <w:link w:val="BalonMetniChar"/>
    <w:uiPriority w:val="99"/>
    <w:semiHidden/>
    <w:unhideWhenUsed/>
    <w:rsid w:val="006049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9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049F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Authors"/>
    <w:qFormat/>
    <w:rsid w:val="006049FE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6049FE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6049FE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049FE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6049FE"/>
    <w:pPr>
      <w:spacing w:after="0"/>
      <w:ind w:firstLine="0"/>
    </w:pPr>
    <w:rPr>
      <w:sz w:val="16"/>
    </w:rPr>
  </w:style>
  <w:style w:type="paragraph" w:styleId="DipnotMetni">
    <w:name w:val="footnote text"/>
    <w:link w:val="DipnotMetniChar"/>
    <w:uiPriority w:val="99"/>
    <w:unhideWhenUsed/>
    <w:rsid w:val="00383FF1"/>
    <w:pPr>
      <w:spacing w:after="0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83FF1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6049FE"/>
    <w:rPr>
      <w:vertAlign w:val="superscript"/>
    </w:rPr>
  </w:style>
  <w:style w:type="paragraph" w:styleId="ListeParagraf">
    <w:name w:val="List Paragraph"/>
    <w:basedOn w:val="Normal"/>
    <w:uiPriority w:val="34"/>
    <w:qFormat/>
    <w:rsid w:val="0070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Sayfa1!$A$1:$A$5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21-4F06-B995-0652F4CF3AA8}"/>
            </c:ext>
          </c:extLst>
        </c:ser>
        <c:ser>
          <c:idx val="1"/>
          <c:order val="1"/>
          <c:invertIfNegative val="0"/>
          <c:val>
            <c:numRef>
              <c:f>Sayfa1!$B$1:$B$5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21-4F06-B995-0652F4CF3A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76064"/>
        <c:axId val="112383872"/>
      </c:barChart>
      <c:catAx>
        <c:axId val="11237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83872"/>
        <c:crosses val="autoZero"/>
        <c:auto val="1"/>
        <c:lblAlgn val="ctr"/>
        <c:lblOffset val="100"/>
        <c:noMultiLvlLbl val="0"/>
      </c:catAx>
      <c:valAx>
        <c:axId val="1123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76064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Hüseyin Çalışkan</cp:lastModifiedBy>
  <cp:revision>13</cp:revision>
  <cp:lastPrinted>2017-12-30T16:11:00Z</cp:lastPrinted>
  <dcterms:created xsi:type="dcterms:W3CDTF">2019-01-10T13:11:00Z</dcterms:created>
  <dcterms:modified xsi:type="dcterms:W3CDTF">2024-03-31T09:42:00Z</dcterms:modified>
</cp:coreProperties>
</file>