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9331E" w14:textId="67046CB0" w:rsidR="0071512A" w:rsidRPr="0071512A" w:rsidRDefault="0071512A" w:rsidP="0071512A">
      <w:pPr>
        <w:pStyle w:val="Abstract"/>
        <w:rPr>
          <w:b/>
          <w:sz w:val="28"/>
        </w:rPr>
      </w:pPr>
    </w:p>
    <w:p w14:paraId="0B585D48" w14:textId="77777777" w:rsidR="0071512A" w:rsidRPr="0071512A" w:rsidRDefault="0071512A" w:rsidP="0071512A">
      <w:pPr>
        <w:pStyle w:val="ArticleTitle"/>
        <w:spacing w:before="480"/>
      </w:pPr>
      <w:r w:rsidRPr="0071512A">
        <w:t>Başlık Palatino Linotype 14 Punto Ortalanmış ve Tek Satır Aralığında Yazılmalı. Maksimum 20 Sözcükten Oluşmalıdır</w:t>
      </w:r>
    </w:p>
    <w:p w14:paraId="57FF3ACB" w14:textId="77777777" w:rsidR="0071512A" w:rsidRPr="0071512A" w:rsidRDefault="0071512A" w:rsidP="0071512A">
      <w:pPr>
        <w:pStyle w:val="Abstract"/>
        <w:spacing w:before="720"/>
        <w:rPr>
          <w:sz w:val="18"/>
          <w:szCs w:val="18"/>
          <w:lang w:val="en-US"/>
        </w:rPr>
      </w:pPr>
      <w:r w:rsidRPr="0071512A">
        <w:rPr>
          <w:b/>
          <w:sz w:val="18"/>
          <w:szCs w:val="18"/>
          <w:lang w:val="en-US"/>
        </w:rPr>
        <w:t xml:space="preserve">Özet: </w:t>
      </w:r>
      <w:r w:rsidRPr="0071512A">
        <w:rPr>
          <w:sz w:val="18"/>
          <w:szCs w:val="18"/>
          <w:lang w:val="en-US"/>
        </w:rPr>
        <w:t>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 Palatino linotype 9 punto, iki yana yaslı olacak şekilde, tek satır aralığı ile yazılmalı ve 200-250 sözcükten oluşmalıdır.</w:t>
      </w:r>
    </w:p>
    <w:p w14:paraId="757F5AF4" w14:textId="77777777" w:rsidR="0071512A" w:rsidRPr="0071512A" w:rsidRDefault="0071512A" w:rsidP="0071512A">
      <w:pPr>
        <w:pStyle w:val="Abstract"/>
        <w:rPr>
          <w:sz w:val="18"/>
          <w:szCs w:val="18"/>
          <w:lang w:val="en-US"/>
        </w:rPr>
      </w:pPr>
      <w:r w:rsidRPr="0071512A">
        <w:rPr>
          <w:sz w:val="18"/>
          <w:szCs w:val="18"/>
          <w:lang w:val="en-US"/>
        </w:rPr>
        <w:br/>
      </w:r>
      <w:r w:rsidRPr="0071512A">
        <w:rPr>
          <w:b/>
          <w:sz w:val="18"/>
          <w:szCs w:val="18"/>
          <w:lang w:val="en-US"/>
        </w:rPr>
        <w:t>A</w:t>
      </w:r>
      <w:r w:rsidRPr="0071512A">
        <w:rPr>
          <w:b/>
          <w:sz w:val="18"/>
          <w:szCs w:val="18"/>
        </w:rPr>
        <w:t xml:space="preserve">nahtar kelimeler: </w:t>
      </w:r>
      <w:r w:rsidRPr="0071512A">
        <w:rPr>
          <w:sz w:val="18"/>
          <w:szCs w:val="18"/>
        </w:rPr>
        <w:t>kelime 1, kelime 2, kelime 3, kelime 4, kelime 5</w:t>
      </w:r>
    </w:p>
    <w:p w14:paraId="215AD4CD" w14:textId="77777777" w:rsidR="0071512A" w:rsidRPr="0071512A" w:rsidRDefault="0071512A" w:rsidP="0071512A">
      <w:pPr>
        <w:pStyle w:val="Abstract"/>
        <w:spacing w:before="600" w:after="120"/>
        <w:rPr>
          <w:b/>
          <w:sz w:val="28"/>
        </w:rPr>
      </w:pPr>
      <w:r w:rsidRPr="0071512A">
        <w:rPr>
          <w:b/>
          <w:sz w:val="28"/>
        </w:rPr>
        <w:t>The Title Should be Palatino Linotype 14 Points And Centered. Must Contain a Maximum of 20 Words</w:t>
      </w:r>
    </w:p>
    <w:p w14:paraId="34A27A37" w14:textId="77777777" w:rsidR="0071512A" w:rsidRPr="0071512A" w:rsidRDefault="0071512A" w:rsidP="0071512A">
      <w:pPr>
        <w:pStyle w:val="Abstract"/>
        <w:rPr>
          <w:sz w:val="18"/>
          <w:szCs w:val="18"/>
          <w:lang w:val="en-US"/>
        </w:rPr>
      </w:pPr>
      <w:r w:rsidRPr="0071512A">
        <w:rPr>
          <w:b/>
          <w:sz w:val="18"/>
          <w:szCs w:val="18"/>
          <w:lang w:val="en-US"/>
        </w:rPr>
        <w:t xml:space="preserve">Abstract: </w:t>
      </w:r>
      <w:r w:rsidRPr="0071512A">
        <w:rPr>
          <w:sz w:val="18"/>
          <w:szCs w:val="18"/>
          <w:lang w:val="en-US"/>
        </w:rPr>
        <w:t>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 Should be Palatino Linotype 9 points, aligned both sideways and single line spacing and contain a maximum 150-200 words.</w:t>
      </w:r>
    </w:p>
    <w:p w14:paraId="58375D3B" w14:textId="77777777" w:rsidR="0071512A" w:rsidRPr="0071512A" w:rsidRDefault="0071512A" w:rsidP="0071512A">
      <w:pPr>
        <w:pStyle w:val="Abstract"/>
        <w:spacing w:before="120"/>
        <w:rPr>
          <w:sz w:val="18"/>
          <w:szCs w:val="18"/>
          <w:lang w:val="en-US"/>
        </w:rPr>
      </w:pPr>
      <w:r w:rsidRPr="0071512A">
        <w:rPr>
          <w:b/>
          <w:sz w:val="18"/>
          <w:szCs w:val="18"/>
          <w:lang w:val="en-US"/>
        </w:rPr>
        <w:t>Keywords:</w:t>
      </w:r>
      <w:r w:rsidRPr="0071512A">
        <w:rPr>
          <w:sz w:val="18"/>
          <w:szCs w:val="18"/>
          <w:lang w:val="en-US"/>
        </w:rPr>
        <w:t xml:space="preserve"> keywords, keywords, keywords, keywords, keywords</w:t>
      </w:r>
    </w:p>
    <w:p w14:paraId="493B4891" w14:textId="77777777" w:rsidR="006E653C" w:rsidRPr="0071512A" w:rsidRDefault="006E653C" w:rsidP="0071512A">
      <w:pPr>
        <w:spacing w:after="120" w:line="276" w:lineRule="auto"/>
        <w:jc w:val="both"/>
        <w:rPr>
          <w:rFonts w:ascii="Palatino Linotype" w:eastAsiaTheme="majorEastAsia" w:hAnsi="Palatino Linotype" w:cstheme="majorBidi"/>
          <w:b/>
          <w:sz w:val="20"/>
          <w:szCs w:val="20"/>
          <w:lang w:val="en"/>
        </w:rPr>
      </w:pPr>
    </w:p>
    <w:p w14:paraId="025BC49C" w14:textId="77777777" w:rsidR="00C34AD5" w:rsidRPr="0071512A" w:rsidRDefault="00C34AD5" w:rsidP="0071512A">
      <w:pPr>
        <w:spacing w:after="120" w:line="276" w:lineRule="auto"/>
        <w:jc w:val="both"/>
        <w:rPr>
          <w:rFonts w:ascii="Palatino Linotype" w:eastAsiaTheme="majorEastAsia" w:hAnsi="Palatino Linotype" w:cstheme="majorBidi"/>
          <w:b/>
          <w:sz w:val="20"/>
          <w:szCs w:val="20"/>
          <w:lang w:val="en"/>
        </w:rPr>
      </w:pPr>
    </w:p>
    <w:p w14:paraId="411AEC21" w14:textId="77777777" w:rsidR="0071512A" w:rsidRDefault="0071512A" w:rsidP="0071512A">
      <w:pPr>
        <w:tabs>
          <w:tab w:val="left" w:pos="210"/>
        </w:tabs>
        <w:spacing w:after="0" w:line="276" w:lineRule="auto"/>
        <w:jc w:val="both"/>
        <w:rPr>
          <w:rFonts w:ascii="Palatino Linotype" w:hAnsi="Palatino Linotype"/>
          <w:b/>
        </w:rPr>
      </w:pPr>
    </w:p>
    <w:p w14:paraId="2524F8B6" w14:textId="77777777" w:rsidR="0071512A" w:rsidRDefault="0071512A" w:rsidP="0071512A">
      <w:pPr>
        <w:tabs>
          <w:tab w:val="left" w:pos="210"/>
        </w:tabs>
        <w:spacing w:after="0" w:line="276" w:lineRule="auto"/>
        <w:jc w:val="both"/>
        <w:rPr>
          <w:rFonts w:ascii="Palatino Linotype" w:hAnsi="Palatino Linotype"/>
          <w:b/>
        </w:rPr>
      </w:pPr>
    </w:p>
    <w:p w14:paraId="1109CDE4" w14:textId="40E17A7E" w:rsidR="0071512A" w:rsidRPr="0071512A" w:rsidRDefault="0071512A" w:rsidP="0071512A">
      <w:pPr>
        <w:tabs>
          <w:tab w:val="left" w:pos="210"/>
        </w:tabs>
        <w:spacing w:after="0" w:line="276" w:lineRule="auto"/>
        <w:jc w:val="center"/>
        <w:rPr>
          <w:rFonts w:ascii="Palatino Linotype" w:hAnsi="Palatino Linotype"/>
          <w:b/>
          <w:sz w:val="20"/>
          <w:szCs w:val="20"/>
        </w:rPr>
      </w:pPr>
      <w:r w:rsidRPr="0071512A">
        <w:rPr>
          <w:rFonts w:ascii="Palatino Linotype" w:hAnsi="Palatino Linotype"/>
          <w:b/>
          <w:sz w:val="20"/>
          <w:szCs w:val="20"/>
        </w:rPr>
        <w:lastRenderedPageBreak/>
        <w:t>GİRİŞ</w:t>
      </w:r>
    </w:p>
    <w:p w14:paraId="402C5FFF" w14:textId="77777777" w:rsidR="0071512A" w:rsidRPr="0071512A" w:rsidRDefault="0071512A" w:rsidP="0071512A">
      <w:pPr>
        <w:spacing w:line="276" w:lineRule="auto"/>
        <w:jc w:val="both"/>
        <w:rPr>
          <w:rFonts w:ascii="Palatino Linotype" w:hAnsi="Palatino Linotype"/>
          <w:sz w:val="20"/>
          <w:szCs w:val="20"/>
          <w:lang w:val="en-US"/>
        </w:rPr>
      </w:pPr>
      <w:r w:rsidRPr="0071512A">
        <w:rPr>
          <w:rFonts w:ascii="Palatino Linotype" w:hAnsi="Palatino Linotype"/>
          <w:sz w:val="20"/>
          <w:szCs w:val="20"/>
          <w:lang w:val="en-US"/>
        </w:rPr>
        <w:t xml:space="preserve">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w:t>
      </w:r>
    </w:p>
    <w:p w14:paraId="016B8E03" w14:textId="77777777" w:rsidR="0071512A" w:rsidRPr="0071512A" w:rsidRDefault="0071512A" w:rsidP="0071512A">
      <w:pPr>
        <w:spacing w:before="240" w:after="0" w:line="276" w:lineRule="auto"/>
        <w:jc w:val="center"/>
        <w:rPr>
          <w:rFonts w:ascii="Palatino Linotype" w:hAnsi="Palatino Linotype"/>
          <w:b/>
          <w:sz w:val="20"/>
          <w:szCs w:val="20"/>
        </w:rPr>
      </w:pPr>
      <w:r w:rsidRPr="0071512A">
        <w:rPr>
          <w:rFonts w:ascii="Palatino Linotype" w:hAnsi="Palatino Linotype"/>
          <w:b/>
          <w:sz w:val="20"/>
          <w:szCs w:val="20"/>
        </w:rPr>
        <w:t>YÖNTEM</w:t>
      </w:r>
    </w:p>
    <w:p w14:paraId="1633AA70" w14:textId="77777777" w:rsidR="0071512A" w:rsidRPr="0071512A" w:rsidRDefault="0071512A" w:rsidP="0071512A">
      <w:pPr>
        <w:spacing w:line="276" w:lineRule="auto"/>
        <w:jc w:val="both"/>
        <w:rPr>
          <w:rFonts w:ascii="Palatino Linotype" w:hAnsi="Palatino Linotype"/>
          <w:sz w:val="20"/>
          <w:szCs w:val="20"/>
          <w:lang w:val="en-US"/>
        </w:rPr>
      </w:pPr>
      <w:r w:rsidRPr="0071512A">
        <w:rPr>
          <w:rFonts w:ascii="Palatino Linotype" w:hAnsi="Palatino Linotype"/>
          <w:sz w:val="20"/>
          <w:szCs w:val="20"/>
          <w:lang w:val="en-US"/>
        </w:rPr>
        <w:t>Palatino linotype 10 punto, iki yana yaslı olacak şekilde ve 1,15 satır aralığı ile yazılmalıdır. Gerekirse aşağıdaki gibi alt başlıklar oluşturulabilir. Palatino linotype 10 punto, iki yana yaslı olacak şekilde ve 1,15 satır aralığı ile yazılmalıdır. Gerekirse aşağıdaki gibi alt başlıklar oluşturulabilir. Palatino linotype 10 punto, iki yana yaslı olacak şekilde ve 1,15 satır aralığı ile yazılmalıdır. Gerekirse aşağıdaki gibi alt başlıklar oluşturulabilir. Palatino linotype 10 punto, iki yana yaslı olacak şekilde ve 1,15 satır aralığı ile yazılmalıdır. Gerekirse aşağıdaki gibi alt başlıklar oluşturulabilir</w:t>
      </w:r>
    </w:p>
    <w:p w14:paraId="571E37A5" w14:textId="77777777" w:rsidR="0071512A" w:rsidRPr="0071512A" w:rsidRDefault="0071512A" w:rsidP="0071512A">
      <w:pPr>
        <w:tabs>
          <w:tab w:val="left" w:pos="210"/>
        </w:tabs>
        <w:spacing w:after="0" w:line="276" w:lineRule="auto"/>
        <w:jc w:val="both"/>
        <w:rPr>
          <w:rFonts w:ascii="Palatino Linotype" w:hAnsi="Palatino Linotype"/>
          <w:b/>
          <w:sz w:val="20"/>
          <w:szCs w:val="20"/>
        </w:rPr>
      </w:pPr>
      <w:r w:rsidRPr="0071512A">
        <w:rPr>
          <w:rFonts w:ascii="Palatino Linotype" w:hAnsi="Palatino Linotype"/>
          <w:b/>
          <w:sz w:val="20"/>
          <w:szCs w:val="20"/>
        </w:rPr>
        <w:t>Çalışma Modeli</w:t>
      </w:r>
    </w:p>
    <w:p w14:paraId="3D4999AF" w14:textId="77777777" w:rsidR="0071512A" w:rsidRPr="0071512A" w:rsidRDefault="0071512A" w:rsidP="0071512A">
      <w:pPr>
        <w:tabs>
          <w:tab w:val="left" w:pos="210"/>
        </w:tabs>
        <w:spacing w:line="276" w:lineRule="auto"/>
        <w:jc w:val="both"/>
        <w:rPr>
          <w:rFonts w:ascii="Palatino Linotype" w:hAnsi="Palatino Linotype"/>
          <w:sz w:val="20"/>
          <w:szCs w:val="20"/>
          <w:lang w:val="en-US"/>
        </w:rPr>
      </w:pPr>
      <w:r w:rsidRPr="0071512A">
        <w:rPr>
          <w:rFonts w:ascii="Palatino Linotype" w:hAnsi="Palatino Linotype"/>
          <w:sz w:val="20"/>
          <w:szCs w:val="20"/>
          <w:lang w:val="en-US"/>
        </w:rPr>
        <w:t>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w:t>
      </w:r>
    </w:p>
    <w:p w14:paraId="4B999D8C" w14:textId="77777777" w:rsidR="0071512A" w:rsidRPr="0071512A" w:rsidRDefault="0071512A" w:rsidP="0071512A">
      <w:pPr>
        <w:tabs>
          <w:tab w:val="left" w:pos="210"/>
        </w:tabs>
        <w:spacing w:after="0" w:line="276" w:lineRule="auto"/>
        <w:jc w:val="both"/>
        <w:rPr>
          <w:rFonts w:ascii="Palatino Linotype" w:hAnsi="Palatino Linotype"/>
          <w:b/>
          <w:sz w:val="20"/>
          <w:szCs w:val="20"/>
        </w:rPr>
      </w:pPr>
      <w:r w:rsidRPr="0071512A">
        <w:rPr>
          <w:rFonts w:ascii="Palatino Linotype" w:hAnsi="Palatino Linotype"/>
          <w:b/>
          <w:sz w:val="20"/>
          <w:szCs w:val="20"/>
        </w:rPr>
        <w:t>Çalışma Grubu</w:t>
      </w:r>
    </w:p>
    <w:p w14:paraId="5F3DEEEE" w14:textId="77777777" w:rsidR="0071512A" w:rsidRPr="0071512A" w:rsidRDefault="0071512A" w:rsidP="0071512A">
      <w:pPr>
        <w:tabs>
          <w:tab w:val="left" w:pos="210"/>
        </w:tabs>
        <w:spacing w:line="276" w:lineRule="auto"/>
        <w:jc w:val="both"/>
        <w:rPr>
          <w:rFonts w:ascii="Palatino Linotype" w:hAnsi="Palatino Linotype"/>
          <w:sz w:val="20"/>
          <w:szCs w:val="20"/>
          <w:lang w:val="en-US"/>
        </w:rPr>
      </w:pPr>
      <w:r w:rsidRPr="0071512A">
        <w:rPr>
          <w:rFonts w:ascii="Palatino Linotype" w:hAnsi="Palatino Linotype"/>
          <w:sz w:val="20"/>
          <w:szCs w:val="20"/>
          <w:lang w:val="en-US"/>
        </w:rPr>
        <w:t>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w:t>
      </w:r>
    </w:p>
    <w:p w14:paraId="66040FF4" w14:textId="77777777" w:rsidR="0071512A" w:rsidRPr="0071512A" w:rsidRDefault="0071512A" w:rsidP="0071512A">
      <w:pPr>
        <w:tabs>
          <w:tab w:val="left" w:pos="210"/>
        </w:tabs>
        <w:spacing w:after="0" w:line="276" w:lineRule="auto"/>
        <w:jc w:val="both"/>
        <w:rPr>
          <w:rFonts w:ascii="Palatino Linotype" w:hAnsi="Palatino Linotype"/>
          <w:b/>
          <w:sz w:val="20"/>
          <w:szCs w:val="20"/>
        </w:rPr>
      </w:pPr>
      <w:r w:rsidRPr="0071512A">
        <w:rPr>
          <w:rFonts w:ascii="Palatino Linotype" w:hAnsi="Palatino Linotype"/>
          <w:b/>
          <w:sz w:val="20"/>
          <w:szCs w:val="20"/>
        </w:rPr>
        <w:t>Veri Toplama Aracı</w:t>
      </w:r>
    </w:p>
    <w:p w14:paraId="44E4E845" w14:textId="77777777" w:rsidR="0071512A" w:rsidRPr="0071512A" w:rsidRDefault="0071512A" w:rsidP="0071512A">
      <w:pPr>
        <w:tabs>
          <w:tab w:val="left" w:pos="210"/>
        </w:tabs>
        <w:spacing w:line="276" w:lineRule="auto"/>
        <w:jc w:val="both"/>
        <w:rPr>
          <w:rFonts w:ascii="Palatino Linotype" w:hAnsi="Palatino Linotype"/>
          <w:sz w:val="20"/>
          <w:szCs w:val="20"/>
          <w:lang w:val="en-US"/>
        </w:rPr>
      </w:pPr>
      <w:r w:rsidRPr="0071512A">
        <w:rPr>
          <w:rFonts w:ascii="Palatino Linotype" w:hAnsi="Palatino Linotype"/>
          <w:sz w:val="20"/>
          <w:szCs w:val="20"/>
          <w:lang w:val="en-US"/>
        </w:rPr>
        <w:t>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w:t>
      </w:r>
    </w:p>
    <w:p w14:paraId="1CAF76BC" w14:textId="77777777" w:rsidR="0071512A" w:rsidRPr="0071512A" w:rsidRDefault="0071512A" w:rsidP="0071512A">
      <w:pPr>
        <w:tabs>
          <w:tab w:val="left" w:pos="210"/>
        </w:tabs>
        <w:spacing w:after="0" w:line="276" w:lineRule="auto"/>
        <w:jc w:val="both"/>
        <w:rPr>
          <w:rFonts w:ascii="Palatino Linotype" w:hAnsi="Palatino Linotype"/>
          <w:b/>
          <w:sz w:val="20"/>
          <w:szCs w:val="20"/>
        </w:rPr>
      </w:pPr>
      <w:r w:rsidRPr="0071512A">
        <w:rPr>
          <w:rFonts w:ascii="Palatino Linotype" w:hAnsi="Palatino Linotype"/>
          <w:b/>
          <w:sz w:val="20"/>
          <w:szCs w:val="20"/>
        </w:rPr>
        <w:t>Veri Analizi</w:t>
      </w:r>
    </w:p>
    <w:p w14:paraId="126AD1B5" w14:textId="77777777" w:rsidR="0071512A" w:rsidRPr="0071512A" w:rsidRDefault="0071512A" w:rsidP="0071512A">
      <w:pPr>
        <w:tabs>
          <w:tab w:val="left" w:pos="210"/>
        </w:tabs>
        <w:spacing w:line="276" w:lineRule="auto"/>
        <w:jc w:val="both"/>
        <w:rPr>
          <w:rFonts w:ascii="Palatino Linotype" w:hAnsi="Palatino Linotype"/>
          <w:sz w:val="20"/>
          <w:szCs w:val="20"/>
          <w:lang w:val="en-US"/>
        </w:rPr>
      </w:pPr>
      <w:r w:rsidRPr="0071512A">
        <w:rPr>
          <w:rFonts w:ascii="Palatino Linotype" w:hAnsi="Palatino Linotype"/>
          <w:sz w:val="20"/>
          <w:szCs w:val="20"/>
          <w:lang w:val="en-US"/>
        </w:rPr>
        <w:t>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w:t>
      </w:r>
    </w:p>
    <w:p w14:paraId="26FBC434" w14:textId="77777777" w:rsidR="0071512A" w:rsidRPr="0071512A" w:rsidRDefault="0071512A" w:rsidP="0071512A">
      <w:pPr>
        <w:tabs>
          <w:tab w:val="left" w:pos="210"/>
        </w:tabs>
        <w:spacing w:before="240" w:after="0" w:line="276" w:lineRule="auto"/>
        <w:jc w:val="center"/>
        <w:rPr>
          <w:rFonts w:ascii="Palatino Linotype" w:hAnsi="Palatino Linotype"/>
          <w:b/>
          <w:sz w:val="20"/>
          <w:szCs w:val="20"/>
        </w:rPr>
      </w:pPr>
      <w:r w:rsidRPr="0071512A">
        <w:rPr>
          <w:rFonts w:ascii="Palatino Linotype" w:hAnsi="Palatino Linotype"/>
          <w:b/>
          <w:sz w:val="20"/>
          <w:szCs w:val="20"/>
        </w:rPr>
        <w:t>BULGULAR</w:t>
      </w:r>
    </w:p>
    <w:p w14:paraId="23A2C241" w14:textId="77777777" w:rsidR="0071512A" w:rsidRPr="0071512A" w:rsidRDefault="0071512A" w:rsidP="0071512A">
      <w:pPr>
        <w:spacing w:line="276" w:lineRule="auto"/>
        <w:jc w:val="both"/>
        <w:rPr>
          <w:rFonts w:ascii="Palatino Linotype" w:hAnsi="Palatino Linotype"/>
          <w:sz w:val="20"/>
          <w:szCs w:val="20"/>
          <w:lang w:val="en-US"/>
        </w:rPr>
      </w:pPr>
      <w:r w:rsidRPr="0071512A">
        <w:rPr>
          <w:rFonts w:ascii="Palatino Linotype" w:hAnsi="Palatino Linotype"/>
          <w:sz w:val="20"/>
          <w:szCs w:val="20"/>
          <w:lang w:val="en-US"/>
        </w:rPr>
        <w:t xml:space="preserve">Palatino linotype 10 punto, iki yana yaslı olacak şekilde ve 1,15 satır aralığı ile yazılmalıdır. Araştırma ile elde edilen tüm bulgulara yorum yapmadan bu bölümde yer verilmelidir. Elde edilen bulgulara ait tablo, şekil, grafik vs aşağıdaki örneklerde olduğu gibi bulgular bölümünde konumlandırılmalıdır. Tablolarda dikey çizgiler kullanılmamalı, tablo adı tablo üstünde yer almalı ve sola hizalanmalıdır. Şekil ve grafikler ile onlara ait yazılar ortalanmalı, yazıları ise görelin altında yer almalıdır. </w:t>
      </w:r>
    </w:p>
    <w:p w14:paraId="3602F667" w14:textId="77777777" w:rsidR="0071512A" w:rsidRPr="0071512A" w:rsidRDefault="0071512A" w:rsidP="0071512A">
      <w:pPr>
        <w:spacing w:line="276" w:lineRule="auto"/>
        <w:jc w:val="both"/>
        <w:rPr>
          <w:rFonts w:ascii="Palatino Linotype" w:hAnsi="Palatino Linotype"/>
          <w:sz w:val="20"/>
          <w:szCs w:val="20"/>
          <w:lang w:val="en-US"/>
        </w:rPr>
      </w:pPr>
    </w:p>
    <w:p w14:paraId="2AB3AF80" w14:textId="77777777" w:rsidR="0071512A" w:rsidRPr="0071512A" w:rsidRDefault="0071512A" w:rsidP="0071512A">
      <w:pPr>
        <w:spacing w:line="276" w:lineRule="auto"/>
        <w:jc w:val="both"/>
        <w:rPr>
          <w:rFonts w:ascii="Palatino Linotype" w:hAnsi="Palatino Linotype"/>
          <w:sz w:val="20"/>
          <w:szCs w:val="20"/>
          <w:lang w:val="en-US"/>
        </w:rPr>
      </w:pPr>
    </w:p>
    <w:p w14:paraId="4A60926C" w14:textId="77777777" w:rsidR="0071512A" w:rsidRPr="0071512A" w:rsidRDefault="0071512A" w:rsidP="0071512A">
      <w:pPr>
        <w:spacing w:line="276" w:lineRule="auto"/>
        <w:jc w:val="both"/>
        <w:rPr>
          <w:rFonts w:ascii="Palatino Linotype" w:hAnsi="Palatino Linotype"/>
          <w:sz w:val="20"/>
          <w:szCs w:val="20"/>
          <w:lang w:val="en-US"/>
        </w:rPr>
      </w:pPr>
    </w:p>
    <w:p w14:paraId="75DE19AA" w14:textId="77777777" w:rsidR="0071512A" w:rsidRPr="0071512A" w:rsidRDefault="0071512A" w:rsidP="0071512A">
      <w:pPr>
        <w:tabs>
          <w:tab w:val="left" w:pos="195"/>
        </w:tabs>
        <w:spacing w:after="0" w:line="240" w:lineRule="auto"/>
        <w:ind w:left="709" w:hanging="709"/>
        <w:jc w:val="both"/>
        <w:rPr>
          <w:rFonts w:ascii="Palatino Linotype" w:hAnsi="Palatino Linotype"/>
          <w:sz w:val="20"/>
          <w:szCs w:val="20"/>
        </w:rPr>
      </w:pPr>
      <w:r w:rsidRPr="0071512A">
        <w:rPr>
          <w:rFonts w:ascii="Palatino Linotype" w:hAnsi="Palatino Linotype"/>
          <w:sz w:val="20"/>
          <w:szCs w:val="20"/>
        </w:rPr>
        <w:lastRenderedPageBreak/>
        <w:t>Tablo 1. Öğrencilerin ekonomik yarar içeren çevre</w:t>
      </w:r>
      <w:r w:rsidRPr="0071512A">
        <w:rPr>
          <w:rFonts w:ascii="Palatino Linotype" w:hAnsi="Palatino Linotype"/>
        </w:rPr>
        <w:t xml:space="preserve"> </w:t>
      </w:r>
      <w:r w:rsidRPr="0071512A">
        <w:rPr>
          <w:rFonts w:ascii="Palatino Linotype" w:hAnsi="Palatino Linotype"/>
          <w:sz w:val="20"/>
          <w:szCs w:val="20"/>
        </w:rPr>
        <w:t>dostu davranışları yapma oranlarını gösteren yüzde ve frekans değerleri</w:t>
      </w:r>
    </w:p>
    <w:tbl>
      <w:tblPr>
        <w:tblStyle w:val="TabloKlavuzu"/>
        <w:tblW w:w="8398" w:type="dxa"/>
        <w:tblBorders>
          <w:left w:val="none" w:sz="0" w:space="0" w:color="auto"/>
          <w:right w:val="none" w:sz="0" w:space="0" w:color="auto"/>
          <w:insideV w:val="none" w:sz="0" w:space="0" w:color="auto"/>
        </w:tblBorders>
        <w:tblLook w:val="04A0" w:firstRow="1" w:lastRow="0" w:firstColumn="1" w:lastColumn="0" w:noHBand="0" w:noVBand="1"/>
      </w:tblPr>
      <w:tblGrid>
        <w:gridCol w:w="2303"/>
        <w:gridCol w:w="1808"/>
        <w:gridCol w:w="1984"/>
        <w:gridCol w:w="2303"/>
      </w:tblGrid>
      <w:tr w:rsidR="0071512A" w:rsidRPr="0071512A" w14:paraId="0745116F" w14:textId="77777777" w:rsidTr="00E47732">
        <w:tc>
          <w:tcPr>
            <w:tcW w:w="2303" w:type="dxa"/>
          </w:tcPr>
          <w:p w14:paraId="648B8631" w14:textId="77777777" w:rsidR="0071512A" w:rsidRPr="0071512A" w:rsidRDefault="0071512A" w:rsidP="0071512A">
            <w:pPr>
              <w:tabs>
                <w:tab w:val="left" w:pos="195"/>
              </w:tabs>
              <w:rPr>
                <w:rFonts w:ascii="Palatino Linotype" w:hAnsi="Palatino Linotype"/>
                <w:sz w:val="18"/>
              </w:rPr>
            </w:pPr>
            <w:r w:rsidRPr="0071512A">
              <w:rPr>
                <w:rFonts w:ascii="Palatino Linotype" w:hAnsi="Palatino Linotype"/>
                <w:sz w:val="18"/>
              </w:rPr>
              <w:t>Sınıf seviyesi</w:t>
            </w:r>
          </w:p>
        </w:tc>
        <w:tc>
          <w:tcPr>
            <w:tcW w:w="1808" w:type="dxa"/>
          </w:tcPr>
          <w:p w14:paraId="57A7F452" w14:textId="77777777" w:rsidR="0071512A" w:rsidRPr="0071512A" w:rsidRDefault="0071512A" w:rsidP="0071512A">
            <w:pPr>
              <w:tabs>
                <w:tab w:val="left" w:pos="195"/>
              </w:tabs>
              <w:rPr>
                <w:rFonts w:ascii="Palatino Linotype" w:hAnsi="Palatino Linotype"/>
                <w:sz w:val="18"/>
              </w:rPr>
            </w:pPr>
            <w:r w:rsidRPr="0071512A">
              <w:rPr>
                <w:rFonts w:ascii="Palatino Linotype" w:hAnsi="Palatino Linotype"/>
                <w:sz w:val="18"/>
              </w:rPr>
              <w:t xml:space="preserve">Davranışları </w:t>
            </w:r>
          </w:p>
          <w:p w14:paraId="6154C48E" w14:textId="77777777" w:rsidR="0071512A" w:rsidRPr="0071512A" w:rsidRDefault="0071512A" w:rsidP="0071512A">
            <w:pPr>
              <w:tabs>
                <w:tab w:val="left" w:pos="195"/>
              </w:tabs>
              <w:rPr>
                <w:rFonts w:ascii="Palatino Linotype" w:hAnsi="Palatino Linotype"/>
                <w:sz w:val="18"/>
              </w:rPr>
            </w:pPr>
            <w:r w:rsidRPr="0071512A">
              <w:rPr>
                <w:rFonts w:ascii="Palatino Linotype" w:hAnsi="Palatino Linotype"/>
                <w:sz w:val="18"/>
              </w:rPr>
              <w:t>yapanlar</w:t>
            </w:r>
          </w:p>
        </w:tc>
        <w:tc>
          <w:tcPr>
            <w:tcW w:w="1984" w:type="dxa"/>
          </w:tcPr>
          <w:p w14:paraId="0C056277" w14:textId="77777777" w:rsidR="0071512A" w:rsidRPr="0071512A" w:rsidRDefault="0071512A" w:rsidP="0071512A">
            <w:pPr>
              <w:tabs>
                <w:tab w:val="left" w:pos="195"/>
              </w:tabs>
              <w:rPr>
                <w:rFonts w:ascii="Palatino Linotype" w:hAnsi="Palatino Linotype"/>
                <w:sz w:val="18"/>
              </w:rPr>
            </w:pPr>
            <w:r w:rsidRPr="0071512A">
              <w:rPr>
                <w:rFonts w:ascii="Palatino Linotype" w:hAnsi="Palatino Linotype"/>
                <w:sz w:val="18"/>
              </w:rPr>
              <w:t>Davranışları yapmayanlar</w:t>
            </w:r>
          </w:p>
        </w:tc>
        <w:tc>
          <w:tcPr>
            <w:tcW w:w="2303" w:type="dxa"/>
          </w:tcPr>
          <w:p w14:paraId="459F31C4" w14:textId="77777777" w:rsidR="0071512A" w:rsidRPr="0071512A" w:rsidRDefault="0071512A" w:rsidP="0071512A">
            <w:pPr>
              <w:tabs>
                <w:tab w:val="left" w:pos="195"/>
              </w:tabs>
              <w:rPr>
                <w:rFonts w:ascii="Palatino Linotype" w:hAnsi="Palatino Linotype"/>
                <w:sz w:val="18"/>
              </w:rPr>
            </w:pPr>
            <w:r w:rsidRPr="0071512A">
              <w:rPr>
                <w:rFonts w:ascii="Palatino Linotype" w:hAnsi="Palatino Linotype"/>
                <w:sz w:val="18"/>
              </w:rPr>
              <w:t>Davranışların yapılması gerektiğine inananlar</w:t>
            </w:r>
          </w:p>
        </w:tc>
      </w:tr>
      <w:tr w:rsidR="0071512A" w:rsidRPr="0071512A" w14:paraId="1A2AC4DC" w14:textId="77777777" w:rsidTr="00E47732">
        <w:tc>
          <w:tcPr>
            <w:tcW w:w="2303" w:type="dxa"/>
            <w:tcBorders>
              <w:bottom w:val="nil"/>
            </w:tcBorders>
          </w:tcPr>
          <w:p w14:paraId="7FBA9202" w14:textId="77777777" w:rsidR="0071512A" w:rsidRPr="0071512A" w:rsidRDefault="0071512A" w:rsidP="0071512A">
            <w:pPr>
              <w:tabs>
                <w:tab w:val="left" w:pos="195"/>
              </w:tabs>
              <w:spacing w:line="276" w:lineRule="auto"/>
              <w:rPr>
                <w:rFonts w:ascii="Palatino Linotype" w:hAnsi="Palatino Linotype"/>
                <w:sz w:val="18"/>
              </w:rPr>
            </w:pPr>
          </w:p>
        </w:tc>
        <w:tc>
          <w:tcPr>
            <w:tcW w:w="1808" w:type="dxa"/>
            <w:tcBorders>
              <w:bottom w:val="nil"/>
            </w:tcBorders>
          </w:tcPr>
          <w:p w14:paraId="338049E4"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f</w:t>
            </w:r>
            <w:r w:rsidRPr="0071512A">
              <w:rPr>
                <w:rFonts w:ascii="Palatino Linotype" w:hAnsi="Palatino Linotype"/>
                <w:sz w:val="18"/>
              </w:rPr>
              <w:tab/>
              <w:t xml:space="preserve">              %</w:t>
            </w:r>
          </w:p>
        </w:tc>
        <w:tc>
          <w:tcPr>
            <w:tcW w:w="1984" w:type="dxa"/>
            <w:tcBorders>
              <w:bottom w:val="nil"/>
            </w:tcBorders>
          </w:tcPr>
          <w:p w14:paraId="5B9F90B6"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f</w:t>
            </w:r>
            <w:r w:rsidRPr="0071512A">
              <w:rPr>
                <w:rFonts w:ascii="Palatino Linotype" w:hAnsi="Palatino Linotype"/>
                <w:sz w:val="18"/>
              </w:rPr>
              <w:tab/>
              <w:t xml:space="preserve">            %</w:t>
            </w:r>
          </w:p>
        </w:tc>
        <w:tc>
          <w:tcPr>
            <w:tcW w:w="2303" w:type="dxa"/>
            <w:tcBorders>
              <w:bottom w:val="nil"/>
            </w:tcBorders>
          </w:tcPr>
          <w:p w14:paraId="137F6AA4"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f</w:t>
            </w:r>
            <w:r w:rsidRPr="0071512A">
              <w:rPr>
                <w:rFonts w:ascii="Palatino Linotype" w:hAnsi="Palatino Linotype"/>
                <w:sz w:val="18"/>
              </w:rPr>
              <w:tab/>
              <w:t xml:space="preserve">              %</w:t>
            </w:r>
          </w:p>
        </w:tc>
      </w:tr>
      <w:tr w:rsidR="0071512A" w:rsidRPr="0071512A" w14:paraId="500A2618" w14:textId="77777777" w:rsidTr="00E47732">
        <w:tc>
          <w:tcPr>
            <w:tcW w:w="2303" w:type="dxa"/>
            <w:tcBorders>
              <w:top w:val="nil"/>
              <w:bottom w:val="nil"/>
            </w:tcBorders>
          </w:tcPr>
          <w:p w14:paraId="75CEF6FF"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2</w:t>
            </w:r>
          </w:p>
        </w:tc>
        <w:tc>
          <w:tcPr>
            <w:tcW w:w="1808" w:type="dxa"/>
            <w:tcBorders>
              <w:top w:val="nil"/>
              <w:bottom w:val="nil"/>
            </w:tcBorders>
          </w:tcPr>
          <w:p w14:paraId="1FE694FE"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265</w:t>
            </w:r>
            <w:r w:rsidRPr="0071512A">
              <w:rPr>
                <w:rFonts w:ascii="Palatino Linotype" w:hAnsi="Palatino Linotype"/>
                <w:sz w:val="18"/>
              </w:rPr>
              <w:tab/>
              <w:t>36.80</w:t>
            </w:r>
          </w:p>
        </w:tc>
        <w:tc>
          <w:tcPr>
            <w:tcW w:w="1984" w:type="dxa"/>
            <w:tcBorders>
              <w:top w:val="nil"/>
              <w:bottom w:val="nil"/>
            </w:tcBorders>
          </w:tcPr>
          <w:p w14:paraId="6BEE8D97"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37</w:t>
            </w:r>
            <w:r w:rsidRPr="0071512A">
              <w:rPr>
                <w:rFonts w:ascii="Palatino Linotype" w:hAnsi="Palatino Linotype"/>
                <w:sz w:val="18"/>
              </w:rPr>
              <w:tab/>
              <w:t>5.13</w:t>
            </w:r>
          </w:p>
        </w:tc>
        <w:tc>
          <w:tcPr>
            <w:tcW w:w="2303" w:type="dxa"/>
            <w:tcBorders>
              <w:top w:val="nil"/>
              <w:bottom w:val="nil"/>
            </w:tcBorders>
          </w:tcPr>
          <w:p w14:paraId="39BAD856"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39</w:t>
            </w:r>
            <w:r w:rsidRPr="0071512A">
              <w:rPr>
                <w:rFonts w:ascii="Palatino Linotype" w:hAnsi="Palatino Linotype"/>
                <w:sz w:val="18"/>
              </w:rPr>
              <w:tab/>
              <w:t>5.41</w:t>
            </w:r>
          </w:p>
        </w:tc>
      </w:tr>
      <w:tr w:rsidR="0071512A" w:rsidRPr="0071512A" w14:paraId="4F2C4028" w14:textId="77777777" w:rsidTr="00E47732">
        <w:tc>
          <w:tcPr>
            <w:tcW w:w="2303" w:type="dxa"/>
            <w:tcBorders>
              <w:top w:val="nil"/>
              <w:bottom w:val="nil"/>
            </w:tcBorders>
          </w:tcPr>
          <w:p w14:paraId="3064522B"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3</w:t>
            </w:r>
          </w:p>
        </w:tc>
        <w:tc>
          <w:tcPr>
            <w:tcW w:w="1808" w:type="dxa"/>
            <w:tcBorders>
              <w:top w:val="nil"/>
              <w:bottom w:val="nil"/>
            </w:tcBorders>
          </w:tcPr>
          <w:p w14:paraId="13B1013C"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195</w:t>
            </w:r>
            <w:r w:rsidRPr="0071512A">
              <w:rPr>
                <w:rFonts w:ascii="Palatino Linotype" w:hAnsi="Palatino Linotype"/>
                <w:sz w:val="18"/>
              </w:rPr>
              <w:tab/>
              <w:t>27.08</w:t>
            </w:r>
          </w:p>
        </w:tc>
        <w:tc>
          <w:tcPr>
            <w:tcW w:w="1984" w:type="dxa"/>
            <w:tcBorders>
              <w:top w:val="nil"/>
              <w:bottom w:val="nil"/>
            </w:tcBorders>
          </w:tcPr>
          <w:p w14:paraId="08890476"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34</w:t>
            </w:r>
            <w:r w:rsidRPr="0071512A">
              <w:rPr>
                <w:rFonts w:ascii="Palatino Linotype" w:hAnsi="Palatino Linotype"/>
                <w:sz w:val="18"/>
              </w:rPr>
              <w:tab/>
              <w:t>4.72</w:t>
            </w:r>
          </w:p>
        </w:tc>
        <w:tc>
          <w:tcPr>
            <w:tcW w:w="2303" w:type="dxa"/>
            <w:tcBorders>
              <w:top w:val="nil"/>
              <w:bottom w:val="nil"/>
            </w:tcBorders>
          </w:tcPr>
          <w:p w14:paraId="0B7CD60C"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48</w:t>
            </w:r>
            <w:r w:rsidRPr="0071512A">
              <w:rPr>
                <w:rFonts w:ascii="Palatino Linotype" w:hAnsi="Palatino Linotype"/>
                <w:sz w:val="18"/>
              </w:rPr>
              <w:tab/>
              <w:t>6.66</w:t>
            </w:r>
          </w:p>
        </w:tc>
      </w:tr>
      <w:tr w:rsidR="0071512A" w:rsidRPr="0071512A" w14:paraId="48907639" w14:textId="77777777" w:rsidTr="00E47732">
        <w:tc>
          <w:tcPr>
            <w:tcW w:w="2303" w:type="dxa"/>
            <w:tcBorders>
              <w:top w:val="nil"/>
              <w:bottom w:val="nil"/>
            </w:tcBorders>
          </w:tcPr>
          <w:p w14:paraId="6FA62867"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4</w:t>
            </w:r>
          </w:p>
        </w:tc>
        <w:tc>
          <w:tcPr>
            <w:tcW w:w="1808" w:type="dxa"/>
            <w:tcBorders>
              <w:top w:val="nil"/>
              <w:bottom w:val="nil"/>
            </w:tcBorders>
          </w:tcPr>
          <w:p w14:paraId="5468EA82"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68</w:t>
            </w:r>
            <w:r w:rsidRPr="0071512A">
              <w:rPr>
                <w:rFonts w:ascii="Palatino Linotype" w:hAnsi="Palatino Linotype"/>
                <w:sz w:val="18"/>
              </w:rPr>
              <w:tab/>
              <w:t>9.44</w:t>
            </w:r>
          </w:p>
        </w:tc>
        <w:tc>
          <w:tcPr>
            <w:tcW w:w="1984" w:type="dxa"/>
            <w:tcBorders>
              <w:top w:val="nil"/>
              <w:bottom w:val="nil"/>
            </w:tcBorders>
          </w:tcPr>
          <w:p w14:paraId="57F95710"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17</w:t>
            </w:r>
            <w:r w:rsidRPr="0071512A">
              <w:rPr>
                <w:rFonts w:ascii="Palatino Linotype" w:hAnsi="Palatino Linotype"/>
                <w:sz w:val="18"/>
              </w:rPr>
              <w:tab/>
              <w:t>2.36</w:t>
            </w:r>
          </w:p>
        </w:tc>
        <w:tc>
          <w:tcPr>
            <w:tcW w:w="2303" w:type="dxa"/>
            <w:tcBorders>
              <w:top w:val="nil"/>
              <w:bottom w:val="nil"/>
            </w:tcBorders>
          </w:tcPr>
          <w:p w14:paraId="138DF8DA"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17</w:t>
            </w:r>
            <w:r w:rsidRPr="0071512A">
              <w:rPr>
                <w:rFonts w:ascii="Palatino Linotype" w:hAnsi="Palatino Linotype"/>
                <w:sz w:val="18"/>
              </w:rPr>
              <w:tab/>
              <w:t>2.36</w:t>
            </w:r>
          </w:p>
        </w:tc>
      </w:tr>
      <w:tr w:rsidR="0071512A" w:rsidRPr="0071512A" w14:paraId="44C290CD" w14:textId="77777777" w:rsidTr="00E47732">
        <w:trPr>
          <w:trHeight w:val="317"/>
        </w:trPr>
        <w:tc>
          <w:tcPr>
            <w:tcW w:w="2303" w:type="dxa"/>
            <w:tcBorders>
              <w:top w:val="nil"/>
            </w:tcBorders>
          </w:tcPr>
          <w:p w14:paraId="691436EE"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Toplam</w:t>
            </w:r>
          </w:p>
        </w:tc>
        <w:tc>
          <w:tcPr>
            <w:tcW w:w="1808" w:type="dxa"/>
            <w:tcBorders>
              <w:top w:val="nil"/>
            </w:tcBorders>
          </w:tcPr>
          <w:p w14:paraId="478C3A94"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528</w:t>
            </w:r>
            <w:r w:rsidRPr="0071512A">
              <w:rPr>
                <w:rFonts w:ascii="Palatino Linotype" w:hAnsi="Palatino Linotype"/>
                <w:sz w:val="18"/>
              </w:rPr>
              <w:tab/>
              <w:t>73.33</w:t>
            </w:r>
          </w:p>
        </w:tc>
        <w:tc>
          <w:tcPr>
            <w:tcW w:w="1984" w:type="dxa"/>
            <w:tcBorders>
              <w:top w:val="nil"/>
            </w:tcBorders>
          </w:tcPr>
          <w:p w14:paraId="69B00BBE"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88</w:t>
            </w:r>
            <w:r w:rsidRPr="0071512A">
              <w:rPr>
                <w:rFonts w:ascii="Palatino Linotype" w:hAnsi="Palatino Linotype"/>
                <w:sz w:val="18"/>
              </w:rPr>
              <w:tab/>
              <w:t>12.22</w:t>
            </w:r>
          </w:p>
        </w:tc>
        <w:tc>
          <w:tcPr>
            <w:tcW w:w="2303" w:type="dxa"/>
            <w:tcBorders>
              <w:top w:val="nil"/>
            </w:tcBorders>
          </w:tcPr>
          <w:p w14:paraId="21BF58E8" w14:textId="77777777" w:rsidR="0071512A" w:rsidRPr="0071512A" w:rsidRDefault="0071512A" w:rsidP="0071512A">
            <w:pPr>
              <w:tabs>
                <w:tab w:val="left" w:pos="195"/>
              </w:tabs>
              <w:spacing w:line="276" w:lineRule="auto"/>
              <w:rPr>
                <w:rFonts w:ascii="Palatino Linotype" w:hAnsi="Palatino Linotype"/>
                <w:sz w:val="18"/>
              </w:rPr>
            </w:pPr>
            <w:r w:rsidRPr="0071512A">
              <w:rPr>
                <w:rFonts w:ascii="Palatino Linotype" w:hAnsi="Palatino Linotype"/>
                <w:sz w:val="18"/>
              </w:rPr>
              <w:t>104</w:t>
            </w:r>
            <w:r w:rsidRPr="0071512A">
              <w:rPr>
                <w:rFonts w:ascii="Palatino Linotype" w:hAnsi="Palatino Linotype"/>
                <w:sz w:val="18"/>
              </w:rPr>
              <w:tab/>
              <w:t>14.44</w:t>
            </w:r>
          </w:p>
        </w:tc>
      </w:tr>
    </w:tbl>
    <w:p w14:paraId="7739DE1D" w14:textId="77777777" w:rsidR="0071512A" w:rsidRPr="0071512A" w:rsidRDefault="0071512A" w:rsidP="0071512A">
      <w:pPr>
        <w:tabs>
          <w:tab w:val="left" w:pos="195"/>
        </w:tabs>
        <w:spacing w:after="200" w:line="276" w:lineRule="auto"/>
        <w:jc w:val="both"/>
        <w:rPr>
          <w:rFonts w:ascii="Palatino Linotype" w:hAnsi="Palatino Linotype"/>
        </w:rPr>
      </w:pPr>
    </w:p>
    <w:p w14:paraId="020AEFFB" w14:textId="77777777" w:rsidR="0071512A" w:rsidRPr="0071512A" w:rsidRDefault="0071512A" w:rsidP="0071512A">
      <w:pPr>
        <w:tabs>
          <w:tab w:val="left" w:pos="195"/>
        </w:tabs>
        <w:spacing w:after="0" w:line="276" w:lineRule="auto"/>
        <w:jc w:val="center"/>
        <w:rPr>
          <w:rFonts w:ascii="Palatino Linotype" w:hAnsi="Palatino Linotype"/>
        </w:rPr>
      </w:pPr>
      <w:r w:rsidRPr="0071512A">
        <w:rPr>
          <w:rFonts w:ascii="Palatino Linotype" w:hAnsi="Palatino Linotype"/>
          <w:noProof/>
          <w:lang w:eastAsia="tr-TR"/>
        </w:rPr>
        <w:drawing>
          <wp:inline distT="0" distB="0" distL="0" distR="0" wp14:anchorId="1965C364" wp14:editId="70059989">
            <wp:extent cx="3286125" cy="22756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6143" cy="2282622"/>
                    </a:xfrm>
                    <a:prstGeom prst="rect">
                      <a:avLst/>
                    </a:prstGeom>
                    <a:noFill/>
                    <a:ln>
                      <a:noFill/>
                    </a:ln>
                  </pic:spPr>
                </pic:pic>
              </a:graphicData>
            </a:graphic>
          </wp:inline>
        </w:drawing>
      </w:r>
    </w:p>
    <w:p w14:paraId="78A523F5" w14:textId="77777777" w:rsidR="0071512A" w:rsidRPr="0071512A" w:rsidRDefault="0071512A" w:rsidP="0071512A">
      <w:pPr>
        <w:tabs>
          <w:tab w:val="left" w:pos="195"/>
        </w:tabs>
        <w:jc w:val="center"/>
        <w:rPr>
          <w:rFonts w:ascii="Palatino Linotype" w:hAnsi="Palatino Linotype"/>
        </w:rPr>
      </w:pPr>
      <w:r w:rsidRPr="0071512A">
        <w:rPr>
          <w:rFonts w:ascii="Palatino Linotype" w:hAnsi="Palatino Linotype"/>
        </w:rPr>
        <w:t xml:space="preserve">Şekil 1. </w:t>
      </w:r>
      <w:r w:rsidRPr="0071512A">
        <w:rPr>
          <w:rFonts w:ascii="Palatino Linotype" w:hAnsi="Palatino Linotype"/>
          <w:sz w:val="18"/>
          <w:szCs w:val="18"/>
          <w:lang w:val="en-US"/>
        </w:rPr>
        <w:t>Palatino linotype 9 punto ve ortalanmış olarak yazılmalıdır</w:t>
      </w:r>
      <w:r w:rsidRPr="0071512A">
        <w:rPr>
          <w:rFonts w:ascii="Palatino Linotype" w:hAnsi="Palatino Linotype"/>
          <w:szCs w:val="16"/>
          <w:lang w:val="en-US"/>
        </w:rPr>
        <w:t>.</w:t>
      </w:r>
    </w:p>
    <w:p w14:paraId="72615B8C" w14:textId="2BFE213E" w:rsidR="0071512A" w:rsidRPr="0071512A" w:rsidRDefault="0071512A" w:rsidP="0071512A">
      <w:pPr>
        <w:tabs>
          <w:tab w:val="center" w:pos="4819"/>
        </w:tabs>
        <w:spacing w:before="240" w:after="0" w:line="276" w:lineRule="auto"/>
        <w:jc w:val="center"/>
        <w:rPr>
          <w:rFonts w:ascii="Palatino Linotype" w:hAnsi="Palatino Linotype"/>
          <w:b/>
          <w:sz w:val="20"/>
          <w:szCs w:val="20"/>
        </w:rPr>
      </w:pPr>
      <w:r w:rsidRPr="0071512A">
        <w:rPr>
          <w:rFonts w:ascii="Palatino Linotype" w:hAnsi="Palatino Linotype"/>
          <w:b/>
          <w:sz w:val="20"/>
          <w:szCs w:val="20"/>
        </w:rPr>
        <w:t xml:space="preserve">TARTIŞMA </w:t>
      </w:r>
      <w:r>
        <w:rPr>
          <w:rFonts w:ascii="Palatino Linotype" w:hAnsi="Palatino Linotype"/>
          <w:b/>
          <w:sz w:val="20"/>
          <w:szCs w:val="20"/>
        </w:rPr>
        <w:t>ve</w:t>
      </w:r>
      <w:r w:rsidRPr="0071512A">
        <w:rPr>
          <w:rFonts w:ascii="Palatino Linotype" w:hAnsi="Palatino Linotype"/>
          <w:b/>
          <w:sz w:val="20"/>
          <w:szCs w:val="20"/>
        </w:rPr>
        <w:t xml:space="preserve"> SONUÇ</w:t>
      </w:r>
    </w:p>
    <w:p w14:paraId="1C021035" w14:textId="77777777" w:rsidR="0071512A" w:rsidRPr="0071512A" w:rsidRDefault="0071512A" w:rsidP="0071512A">
      <w:pPr>
        <w:spacing w:after="200" w:line="276" w:lineRule="auto"/>
        <w:jc w:val="both"/>
        <w:rPr>
          <w:rFonts w:ascii="Palatino Linotype" w:hAnsi="Palatino Linotype"/>
          <w:sz w:val="20"/>
          <w:szCs w:val="20"/>
          <w:lang w:val="en-US"/>
        </w:rPr>
      </w:pPr>
      <w:r w:rsidRPr="0071512A">
        <w:rPr>
          <w:rFonts w:ascii="Palatino Linotype" w:hAnsi="Palatino Linotype"/>
          <w:sz w:val="20"/>
          <w:szCs w:val="20"/>
          <w:lang w:val="en-US"/>
        </w:rPr>
        <w:t xml:space="preserve">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Palatino linotype 10 punto, iki yana yaslı olacak şekilde ve 1,15 satır aralığı ile yazılmalıdır. </w:t>
      </w:r>
    </w:p>
    <w:p w14:paraId="16348EF5" w14:textId="77777777" w:rsidR="0071512A" w:rsidRPr="0071512A" w:rsidRDefault="0071512A" w:rsidP="0071512A">
      <w:pPr>
        <w:tabs>
          <w:tab w:val="center" w:pos="4819"/>
        </w:tabs>
        <w:spacing w:before="240" w:after="0" w:line="276" w:lineRule="auto"/>
        <w:jc w:val="both"/>
        <w:rPr>
          <w:rFonts w:ascii="Palatino Linotype" w:hAnsi="Palatino Linotype"/>
          <w:b/>
          <w:sz w:val="20"/>
          <w:szCs w:val="20"/>
        </w:rPr>
      </w:pPr>
      <w:r w:rsidRPr="0071512A">
        <w:rPr>
          <w:rFonts w:ascii="Palatino Linotype" w:hAnsi="Palatino Linotype"/>
          <w:b/>
          <w:sz w:val="20"/>
          <w:szCs w:val="20"/>
        </w:rPr>
        <w:t>Öneriler</w:t>
      </w:r>
    </w:p>
    <w:p w14:paraId="795D0E57" w14:textId="77777777" w:rsidR="0071512A" w:rsidRPr="0071512A" w:rsidRDefault="0071512A" w:rsidP="0071512A">
      <w:pPr>
        <w:tabs>
          <w:tab w:val="center" w:pos="4819"/>
        </w:tabs>
        <w:spacing w:after="200" w:line="276" w:lineRule="auto"/>
        <w:jc w:val="both"/>
        <w:rPr>
          <w:rFonts w:ascii="Palatino Linotype" w:hAnsi="Palatino Linotype"/>
          <w:sz w:val="20"/>
          <w:szCs w:val="20"/>
        </w:rPr>
      </w:pPr>
      <w:r w:rsidRPr="0071512A">
        <w:rPr>
          <w:rFonts w:ascii="Palatino Linotype" w:hAnsi="Palatino Linotype"/>
          <w:sz w:val="20"/>
          <w:szCs w:val="20"/>
          <w:lang w:val="en-US"/>
        </w:rPr>
        <w:t xml:space="preserve">Palatino linotype 10 punto, iki yana yaslı olacak şekilde ve 1,15 satır aralığı ile yazılmalıdır. </w:t>
      </w:r>
      <w:r w:rsidRPr="0071512A">
        <w:rPr>
          <w:rFonts w:ascii="Palatino Linotype" w:hAnsi="Palatino Linotype"/>
          <w:sz w:val="20"/>
          <w:szCs w:val="20"/>
        </w:rPr>
        <w:t>Bu kısımda çalışma sonuçlarına istinaden araştırmacılara ışık tutacak öneriler maddeler halinde yazılmalıdır.</w:t>
      </w:r>
    </w:p>
    <w:p w14:paraId="01FC086F" w14:textId="77777777" w:rsidR="0071512A" w:rsidRPr="0071512A" w:rsidRDefault="0071512A" w:rsidP="00BF3A9A">
      <w:pPr>
        <w:numPr>
          <w:ilvl w:val="0"/>
          <w:numId w:val="1"/>
        </w:numPr>
        <w:tabs>
          <w:tab w:val="left" w:pos="284"/>
          <w:tab w:val="center" w:pos="4819"/>
        </w:tabs>
        <w:spacing w:after="200" w:line="276" w:lineRule="auto"/>
        <w:ind w:left="284" w:hanging="284"/>
        <w:jc w:val="both"/>
        <w:rPr>
          <w:rFonts w:ascii="Palatino Linotype" w:hAnsi="Palatino Linotype"/>
          <w:sz w:val="20"/>
          <w:szCs w:val="20"/>
        </w:rPr>
      </w:pPr>
      <w:r w:rsidRPr="0071512A">
        <w:rPr>
          <w:rFonts w:ascii="Palatino Linotype" w:hAnsi="Palatino Linotype"/>
          <w:sz w:val="20"/>
          <w:szCs w:val="20"/>
        </w:rPr>
        <w:t>Sonradan davranış değişikliği oluşturmak çok zordur. Bu sebeple çevre dostu davranışları özellikle okul öncesi dönemde doğru olarak kazandırmak için özel çaba harcanmalıdır.</w:t>
      </w:r>
    </w:p>
    <w:p w14:paraId="3CDC424C" w14:textId="77777777" w:rsidR="0071512A" w:rsidRPr="0071512A" w:rsidRDefault="0071512A" w:rsidP="00BF3A9A">
      <w:pPr>
        <w:numPr>
          <w:ilvl w:val="0"/>
          <w:numId w:val="1"/>
        </w:numPr>
        <w:tabs>
          <w:tab w:val="left" w:pos="284"/>
          <w:tab w:val="center" w:pos="4819"/>
        </w:tabs>
        <w:spacing w:after="200" w:line="276" w:lineRule="auto"/>
        <w:ind w:left="284" w:hanging="284"/>
        <w:jc w:val="both"/>
        <w:rPr>
          <w:rFonts w:ascii="Palatino Linotype" w:hAnsi="Palatino Linotype"/>
          <w:sz w:val="20"/>
          <w:szCs w:val="20"/>
        </w:rPr>
      </w:pPr>
      <w:r w:rsidRPr="0071512A">
        <w:rPr>
          <w:rFonts w:ascii="Palatino Linotype" w:hAnsi="Palatino Linotype"/>
          <w:sz w:val="20"/>
          <w:szCs w:val="20"/>
        </w:rPr>
        <w:t>Tüm öğrenim kademelerinde öğrencilerin yaş ve seviyelerine uygun bilinçli tüketim farkındalığı kazandırılmaya çalışılmalıdır.</w:t>
      </w:r>
    </w:p>
    <w:p w14:paraId="68E82B63" w14:textId="77777777" w:rsidR="0071512A" w:rsidRPr="0071512A" w:rsidRDefault="0071512A" w:rsidP="00BF3A9A">
      <w:pPr>
        <w:numPr>
          <w:ilvl w:val="0"/>
          <w:numId w:val="1"/>
        </w:numPr>
        <w:tabs>
          <w:tab w:val="left" w:pos="284"/>
          <w:tab w:val="center" w:pos="4819"/>
        </w:tabs>
        <w:spacing w:after="200" w:line="276" w:lineRule="auto"/>
        <w:ind w:left="284" w:hanging="284"/>
        <w:jc w:val="both"/>
        <w:rPr>
          <w:rFonts w:ascii="Palatino Linotype" w:hAnsi="Palatino Linotype"/>
          <w:sz w:val="20"/>
          <w:szCs w:val="20"/>
        </w:rPr>
      </w:pPr>
      <w:r w:rsidRPr="0071512A">
        <w:rPr>
          <w:rFonts w:ascii="Palatino Linotype" w:hAnsi="Palatino Linotype"/>
          <w:sz w:val="20"/>
          <w:szCs w:val="20"/>
        </w:rPr>
        <w:lastRenderedPageBreak/>
        <w:t>Tüm öğrenim kademelerinde tutum ve tasarruf özendirilmelidir.</w:t>
      </w:r>
    </w:p>
    <w:p w14:paraId="2DD55446" w14:textId="77777777" w:rsidR="0071512A" w:rsidRPr="0071512A" w:rsidRDefault="0071512A" w:rsidP="00BF3A9A">
      <w:pPr>
        <w:numPr>
          <w:ilvl w:val="0"/>
          <w:numId w:val="1"/>
        </w:numPr>
        <w:tabs>
          <w:tab w:val="left" w:pos="284"/>
          <w:tab w:val="center" w:pos="4819"/>
        </w:tabs>
        <w:spacing w:after="200" w:line="276" w:lineRule="auto"/>
        <w:ind w:left="284" w:hanging="284"/>
        <w:jc w:val="both"/>
        <w:rPr>
          <w:rFonts w:ascii="Palatino Linotype" w:hAnsi="Palatino Linotype"/>
          <w:sz w:val="20"/>
          <w:szCs w:val="20"/>
        </w:rPr>
      </w:pPr>
      <w:r w:rsidRPr="0071512A">
        <w:rPr>
          <w:rFonts w:ascii="Palatino Linotype" w:hAnsi="Palatino Linotype"/>
          <w:sz w:val="20"/>
          <w:szCs w:val="20"/>
        </w:rPr>
        <w:t>Model teşkil ettiklerinden dolayı öğretmen adaylarının çevre dostu davranışlar sergilemesi çok önemlidir. Bu sebeple, çevre eğitiminin eğitim fakültelerinde çevre dostu davranışlar olarak sonuç vermesi için uygulamalı eğitimler yapılabilir.</w:t>
      </w:r>
    </w:p>
    <w:p w14:paraId="6C0EDD11" w14:textId="77777777" w:rsidR="0071512A" w:rsidRPr="0071512A" w:rsidRDefault="0071512A" w:rsidP="00BF3A9A">
      <w:pPr>
        <w:numPr>
          <w:ilvl w:val="0"/>
          <w:numId w:val="1"/>
        </w:numPr>
        <w:tabs>
          <w:tab w:val="left" w:pos="284"/>
          <w:tab w:val="center" w:pos="4819"/>
        </w:tabs>
        <w:spacing w:after="200" w:line="276" w:lineRule="auto"/>
        <w:ind w:left="284" w:hanging="284"/>
        <w:jc w:val="both"/>
        <w:rPr>
          <w:rFonts w:ascii="Palatino Linotype" w:hAnsi="Palatino Linotype"/>
          <w:sz w:val="20"/>
          <w:szCs w:val="20"/>
        </w:rPr>
      </w:pPr>
      <w:r w:rsidRPr="0071512A">
        <w:rPr>
          <w:rFonts w:ascii="Palatino Linotype" w:hAnsi="Palatino Linotype"/>
          <w:sz w:val="20"/>
          <w:szCs w:val="20"/>
        </w:rPr>
        <w:t>Farklı evren ve örneklemlerle benzeri çalışmalar yapılarak konu detaylandırılabilir.</w:t>
      </w:r>
      <w:r w:rsidRPr="0071512A">
        <w:rPr>
          <w:rFonts w:ascii="Palatino Linotype" w:hAnsi="Palatino Linotype"/>
          <w:sz w:val="20"/>
          <w:szCs w:val="20"/>
        </w:rPr>
        <w:tab/>
        <w:t xml:space="preserve"> </w:t>
      </w:r>
    </w:p>
    <w:p w14:paraId="6D759493" w14:textId="77777777" w:rsidR="0071512A" w:rsidRPr="0071512A" w:rsidRDefault="0071512A" w:rsidP="0071512A">
      <w:pPr>
        <w:spacing w:before="240" w:after="0" w:line="276" w:lineRule="auto"/>
        <w:jc w:val="both"/>
        <w:rPr>
          <w:rFonts w:ascii="Palatino Linotype" w:hAnsi="Palatino Linotype"/>
          <w:b/>
          <w:sz w:val="20"/>
          <w:szCs w:val="20"/>
        </w:rPr>
      </w:pPr>
      <w:r w:rsidRPr="0071512A">
        <w:rPr>
          <w:rFonts w:ascii="Palatino Linotype" w:hAnsi="Palatino Linotype"/>
          <w:b/>
          <w:sz w:val="20"/>
          <w:szCs w:val="20"/>
        </w:rPr>
        <w:t>KAYNAKÇA</w:t>
      </w:r>
    </w:p>
    <w:p w14:paraId="52D1B08E" w14:textId="4921F785" w:rsidR="0071512A" w:rsidRPr="0071512A" w:rsidRDefault="0071512A" w:rsidP="0071512A">
      <w:pPr>
        <w:spacing w:after="200" w:line="276" w:lineRule="auto"/>
        <w:jc w:val="both"/>
        <w:rPr>
          <w:rFonts w:ascii="Palatino Linotype" w:hAnsi="Palatino Linotype"/>
          <w:b/>
          <w:sz w:val="20"/>
          <w:szCs w:val="20"/>
        </w:rPr>
      </w:pPr>
      <w:r w:rsidRPr="0071512A">
        <w:rPr>
          <w:rFonts w:ascii="Palatino Linotype" w:hAnsi="Palatino Linotype"/>
          <w:sz w:val="20"/>
          <w:szCs w:val="20"/>
          <w:lang w:val="en-US"/>
        </w:rPr>
        <w:t xml:space="preserve">Palatino linotype 10 punto, iki yana yaslı olacak şekilde ve 1,15 satır aralığı ile yazılmalı, aşağıdaki örneklerde görüleceği üzere 1,25 değerinde girinti yapılmalıdır. APA </w:t>
      </w:r>
      <w:r>
        <w:rPr>
          <w:rFonts w:ascii="Palatino Linotype" w:hAnsi="Palatino Linotype"/>
          <w:sz w:val="20"/>
          <w:szCs w:val="20"/>
          <w:lang w:val="en-US"/>
        </w:rPr>
        <w:t xml:space="preserve">7 </w:t>
      </w:r>
      <w:r w:rsidRPr="0071512A">
        <w:rPr>
          <w:rFonts w:ascii="Palatino Linotype" w:hAnsi="Palatino Linotype"/>
          <w:sz w:val="20"/>
          <w:szCs w:val="20"/>
          <w:lang w:val="en-US"/>
        </w:rPr>
        <w:t>kuralları</w:t>
      </w:r>
      <w:r>
        <w:rPr>
          <w:rFonts w:ascii="Palatino Linotype" w:hAnsi="Palatino Linotype"/>
          <w:sz w:val="20"/>
          <w:szCs w:val="20"/>
          <w:lang w:val="en-US"/>
        </w:rPr>
        <w:t xml:space="preserve">na uygun yazılmalı ve </w:t>
      </w:r>
      <w:bookmarkStart w:id="0" w:name="_GoBack"/>
      <w:bookmarkEnd w:id="0"/>
      <w:r w:rsidRPr="0071512A">
        <w:rPr>
          <w:rFonts w:ascii="Palatino Linotype" w:hAnsi="Palatino Linotype"/>
          <w:sz w:val="20"/>
          <w:szCs w:val="20"/>
          <w:lang w:val="en-US"/>
        </w:rPr>
        <w:t>kaynakça listasi A’dan Z’ye sıralanmalıdır.</w:t>
      </w:r>
    </w:p>
    <w:p w14:paraId="516F19D1"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Açar, G. (2021). Sağlıklı genç gönüllülerde dış kulak morfometrisinin foto analizi ile boy, cinsiyet ve vücut kitle indeksi arasındaki korelasyonun incelenmesi. </w:t>
      </w:r>
      <w:r w:rsidRPr="0071512A">
        <w:rPr>
          <w:rFonts w:ascii="Palatino Linotype" w:hAnsi="Palatino Linotype"/>
          <w:i/>
          <w:sz w:val="20"/>
          <w:szCs w:val="20"/>
        </w:rPr>
        <w:t>DÜSTAD Dünya Sağlık ve Tabiat Bilimleri Dergisi</w:t>
      </w:r>
      <w:r w:rsidRPr="0071512A">
        <w:rPr>
          <w:rFonts w:ascii="Palatino Linotype" w:hAnsi="Palatino Linotype"/>
          <w:sz w:val="20"/>
          <w:szCs w:val="20"/>
        </w:rPr>
        <w:t>, 2(1), 28-45.</w:t>
      </w:r>
    </w:p>
    <w:p w14:paraId="2E3E45C9"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Cutter-Mackenzie, A., &amp; Smith, R. (2003). Ecological literacy: The ‘missing paradigm’in environmental education (part one). </w:t>
      </w:r>
      <w:r w:rsidRPr="0071512A">
        <w:rPr>
          <w:rFonts w:ascii="Palatino Linotype" w:hAnsi="Palatino Linotype"/>
          <w:i/>
          <w:sz w:val="20"/>
          <w:szCs w:val="20"/>
        </w:rPr>
        <w:t>Environmental Education Research</w:t>
      </w:r>
      <w:r w:rsidRPr="0071512A">
        <w:rPr>
          <w:rFonts w:ascii="Palatino Linotype" w:hAnsi="Palatino Linotype"/>
          <w:sz w:val="20"/>
          <w:szCs w:val="20"/>
        </w:rPr>
        <w:t>, 9(4), 497-524.</w:t>
      </w:r>
    </w:p>
    <w:p w14:paraId="26080836"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 xml:space="preserve">Çelik, G. (2015). </w:t>
      </w:r>
      <w:r w:rsidRPr="0071512A">
        <w:rPr>
          <w:rFonts w:ascii="Palatino Linotype" w:hAnsi="Palatino Linotype"/>
          <w:i/>
          <w:sz w:val="20"/>
          <w:szCs w:val="20"/>
        </w:rPr>
        <w:t>Fen bilimleri öğretmenlerinin mesleki doyum düzeylerinin incelenmesi</w:t>
      </w:r>
      <w:r w:rsidRPr="0071512A">
        <w:rPr>
          <w:rFonts w:ascii="Palatino Linotype" w:hAnsi="Palatino Linotype"/>
          <w:sz w:val="20"/>
          <w:szCs w:val="20"/>
        </w:rPr>
        <w:t>. Kafkas Üniversitesi Fen Bilimleri Enstitüsü.</w:t>
      </w:r>
    </w:p>
    <w:p w14:paraId="1D2FD171"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Çelik, Y., Yarşi, G., &amp; Özarslandan, A. (2019). Mikorizaların bitkilerde stres mekanizması üzerine etkileri. </w:t>
      </w:r>
      <w:r w:rsidRPr="0071512A">
        <w:rPr>
          <w:rFonts w:ascii="Palatino Linotype" w:hAnsi="Palatino Linotype"/>
          <w:i/>
          <w:sz w:val="20"/>
          <w:szCs w:val="20"/>
        </w:rPr>
        <w:t>DÜSTAD Dünya Sağlık ve Tabiat Bilimleri Dergisi</w:t>
      </w:r>
      <w:r w:rsidRPr="0071512A">
        <w:rPr>
          <w:rFonts w:ascii="Palatino Linotype" w:hAnsi="Palatino Linotype"/>
          <w:sz w:val="20"/>
          <w:szCs w:val="20"/>
        </w:rPr>
        <w:t>, (2), 1-15.</w:t>
      </w:r>
    </w:p>
    <w:p w14:paraId="4E829D03"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Çoban, M. Z., Eroğlu, M., &amp; Düşükcan, M. (2021). Some biological properties of spiny eel (Mastacembelus mastacembelus, Banks &amp; Solander, 1794) living in the Upper Euphrates River Basin, Turkey. </w:t>
      </w:r>
      <w:r w:rsidRPr="0071512A">
        <w:rPr>
          <w:rFonts w:ascii="Palatino Linotype" w:hAnsi="Palatino Linotype"/>
          <w:i/>
          <w:sz w:val="20"/>
          <w:szCs w:val="20"/>
        </w:rPr>
        <w:t>Scientific Reports</w:t>
      </w:r>
      <w:r w:rsidRPr="0071512A">
        <w:rPr>
          <w:rFonts w:ascii="Palatino Linotype" w:hAnsi="Palatino Linotype"/>
          <w:sz w:val="20"/>
          <w:szCs w:val="20"/>
        </w:rPr>
        <w:t>, 11(1), 1-9.</w:t>
      </w:r>
    </w:p>
    <w:p w14:paraId="03CE6871"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Durmuş, M. (2021). Etnopedagojik açıdan beceri eğitimi: şavşat örneği. </w:t>
      </w:r>
      <w:r w:rsidRPr="0071512A">
        <w:rPr>
          <w:rFonts w:ascii="Palatino Linotype" w:hAnsi="Palatino Linotype"/>
          <w:i/>
          <w:sz w:val="20"/>
          <w:szCs w:val="20"/>
        </w:rPr>
        <w:t>Turan-sam</w:t>
      </w:r>
      <w:r w:rsidRPr="0071512A">
        <w:rPr>
          <w:rFonts w:ascii="Palatino Linotype" w:hAnsi="Palatino Linotype"/>
          <w:sz w:val="20"/>
          <w:szCs w:val="20"/>
        </w:rPr>
        <w:t>, 13(51), 207-217.</w:t>
      </w:r>
    </w:p>
    <w:p w14:paraId="20895D31"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Eroğlu, M., Düşükcan, M., Canpolat, Ö., Çalta, M., &amp; Şen, D. (2017). Dikenli Yılan Balığı (</w:t>
      </w:r>
      <w:r w:rsidRPr="0071512A">
        <w:rPr>
          <w:rFonts w:ascii="Palatino Linotype" w:hAnsi="Palatino Linotype"/>
          <w:i/>
          <w:sz w:val="20"/>
          <w:szCs w:val="20"/>
        </w:rPr>
        <w:t>Mastacembelus mastacembelus</w:t>
      </w:r>
      <w:r w:rsidRPr="0071512A">
        <w:rPr>
          <w:rFonts w:ascii="Palatino Linotype" w:hAnsi="Palatino Linotype"/>
          <w:sz w:val="20"/>
          <w:szCs w:val="20"/>
        </w:rPr>
        <w:t xml:space="preserve"> Banks &amp; Solander, 1794)’nın kas dokusunda bazı ağır metal miktarlarının belirlenmesi. </w:t>
      </w:r>
      <w:r w:rsidRPr="0071512A">
        <w:rPr>
          <w:rFonts w:ascii="Palatino Linotype" w:hAnsi="Palatino Linotype"/>
          <w:i/>
          <w:sz w:val="20"/>
          <w:szCs w:val="20"/>
        </w:rPr>
        <w:t>Fırat Üniversitesi Sağlık Bilimleri Veteriner Dergisi</w:t>
      </w:r>
      <w:r w:rsidRPr="0071512A">
        <w:rPr>
          <w:rFonts w:ascii="Palatino Linotype" w:hAnsi="Palatino Linotype"/>
          <w:sz w:val="20"/>
          <w:szCs w:val="20"/>
        </w:rPr>
        <w:t>, 31(3), 173-179.</w:t>
      </w:r>
    </w:p>
    <w:p w14:paraId="50C8E5BC"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Groves, F. H., &amp; Pugh, A.F. (1999). Elementary pre-service teacher perceptions of the greenhouse effect. </w:t>
      </w:r>
      <w:r w:rsidRPr="0071512A">
        <w:rPr>
          <w:rFonts w:ascii="Palatino Linotype" w:hAnsi="Palatino Linotype"/>
          <w:i/>
          <w:iCs/>
          <w:sz w:val="20"/>
          <w:szCs w:val="20"/>
        </w:rPr>
        <w:t>Journal of Science Education and Technology</w:t>
      </w:r>
      <w:r w:rsidRPr="0071512A">
        <w:rPr>
          <w:rFonts w:ascii="Palatino Linotype" w:hAnsi="Palatino Linotype"/>
          <w:sz w:val="20"/>
          <w:szCs w:val="20"/>
        </w:rPr>
        <w:t>, </w:t>
      </w:r>
      <w:r w:rsidRPr="0071512A">
        <w:rPr>
          <w:rFonts w:ascii="Palatino Linotype" w:hAnsi="Palatino Linotype"/>
          <w:i/>
          <w:iCs/>
          <w:sz w:val="20"/>
          <w:szCs w:val="20"/>
        </w:rPr>
        <w:t>8</w:t>
      </w:r>
      <w:r w:rsidRPr="0071512A">
        <w:rPr>
          <w:rFonts w:ascii="Palatino Linotype" w:hAnsi="Palatino Linotype"/>
          <w:sz w:val="20"/>
          <w:szCs w:val="20"/>
        </w:rPr>
        <w:t>(1), 75-81.</w:t>
      </w:r>
    </w:p>
    <w:p w14:paraId="46223B55"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 xml:space="preserve">Harris, J. M. (2000). Basic principles of sustainable development. </w:t>
      </w:r>
      <w:r w:rsidRPr="0071512A">
        <w:rPr>
          <w:rFonts w:ascii="Palatino Linotype" w:hAnsi="Palatino Linotype"/>
          <w:i/>
          <w:sz w:val="20"/>
          <w:szCs w:val="20"/>
        </w:rPr>
        <w:t>Global Development and Environment Institute Working Paper 00-04</w:t>
      </w:r>
      <w:r w:rsidRPr="0071512A">
        <w:rPr>
          <w:rFonts w:ascii="Palatino Linotype" w:hAnsi="Palatino Linotype"/>
          <w:sz w:val="20"/>
          <w:szCs w:val="20"/>
        </w:rPr>
        <w:t>, June, Tufts University, 1-24.</w:t>
      </w:r>
    </w:p>
    <w:p w14:paraId="2A4B0425"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Kaiser, F. G., Wölfing, S., &amp; Fuhrer, U. (1999). Environmental attitude and ecological behaviour. </w:t>
      </w:r>
      <w:r w:rsidRPr="0071512A">
        <w:rPr>
          <w:rFonts w:ascii="Palatino Linotype" w:hAnsi="Palatino Linotype"/>
          <w:i/>
          <w:sz w:val="20"/>
          <w:szCs w:val="20"/>
        </w:rPr>
        <w:t>Journal of environmental psychology,</w:t>
      </w:r>
      <w:r w:rsidRPr="0071512A">
        <w:rPr>
          <w:rFonts w:ascii="Palatino Linotype" w:hAnsi="Palatino Linotype"/>
          <w:sz w:val="20"/>
          <w:szCs w:val="20"/>
        </w:rPr>
        <w:t> 19(1), 1-19.</w:t>
      </w:r>
    </w:p>
    <w:p w14:paraId="1AEAD83C"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lang w:val="en"/>
        </w:rPr>
        <w:t xml:space="preserve">Levy, A.,  Orion, N., &amp; Leshem, Y. (2016) Variables that influence the environmental behavior of adults, Environmental Education Research, 24:3, 307-325, DOI: </w:t>
      </w:r>
      <w:hyperlink r:id="rId9" w:history="1">
        <w:r w:rsidRPr="0071512A">
          <w:rPr>
            <w:rStyle w:val="Kpr"/>
            <w:rFonts w:ascii="Palatino Linotype" w:hAnsi="Palatino Linotype"/>
            <w:sz w:val="20"/>
            <w:szCs w:val="20"/>
            <w:lang w:val="en"/>
          </w:rPr>
          <w:t>10.1080/13504622.2016.1271865</w:t>
        </w:r>
      </w:hyperlink>
    </w:p>
    <w:p w14:paraId="3E7632A4"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 xml:space="preserve">Miles, M. B., &amp; Huberman, A.M. (1994). </w:t>
      </w:r>
      <w:r w:rsidRPr="0071512A">
        <w:rPr>
          <w:rFonts w:ascii="Palatino Linotype" w:hAnsi="Palatino Linotype"/>
          <w:i/>
          <w:sz w:val="20"/>
          <w:szCs w:val="20"/>
        </w:rPr>
        <w:t>Qualitative data analysis: an expanded sourcebook</w:t>
      </w:r>
      <w:r w:rsidRPr="0071512A">
        <w:rPr>
          <w:rFonts w:ascii="Palatino Linotype" w:hAnsi="Palatino Linotype"/>
          <w:sz w:val="20"/>
          <w:szCs w:val="20"/>
        </w:rPr>
        <w:t xml:space="preserve"> (2nd Edition). California : SAGE Publications.</w:t>
      </w:r>
    </w:p>
    <w:p w14:paraId="578183EF" w14:textId="77777777" w:rsidR="0071512A" w:rsidRPr="0071512A" w:rsidRDefault="0071512A" w:rsidP="0071512A">
      <w:pPr>
        <w:spacing w:after="200" w:line="276" w:lineRule="auto"/>
        <w:ind w:left="709" w:hanging="709"/>
        <w:jc w:val="both"/>
        <w:rPr>
          <w:rFonts w:ascii="Palatino Linotype" w:hAnsi="Palatino Linotype"/>
          <w:sz w:val="20"/>
          <w:szCs w:val="20"/>
          <w:lang w:val="en"/>
        </w:rPr>
      </w:pPr>
      <w:r w:rsidRPr="0071512A">
        <w:rPr>
          <w:rFonts w:ascii="Palatino Linotype" w:hAnsi="Palatino Linotype"/>
          <w:sz w:val="20"/>
          <w:szCs w:val="20"/>
          <w:lang w:val="en"/>
        </w:rPr>
        <w:lastRenderedPageBreak/>
        <w:t xml:space="preserve">Ofstad, S. P., Tobolova, M., Nayum, A., &amp; Klöckner, C. A. (2017). </w:t>
      </w:r>
      <w:r w:rsidRPr="0071512A">
        <w:rPr>
          <w:rFonts w:ascii="Palatino Linotype" w:hAnsi="Palatino Linotype"/>
          <w:bCs/>
          <w:sz w:val="20"/>
          <w:szCs w:val="20"/>
          <w:lang w:val="en"/>
        </w:rPr>
        <w:t>Understanding the mechanisms behind changing People's recycling behavior at work by applying a comprehensive action determination model</w:t>
      </w:r>
      <w:r w:rsidRPr="0071512A">
        <w:rPr>
          <w:rFonts w:ascii="Palatino Linotype" w:hAnsi="Palatino Linotype"/>
          <w:sz w:val="20"/>
          <w:szCs w:val="20"/>
          <w:lang w:val="en"/>
        </w:rPr>
        <w:t xml:space="preserve">, </w:t>
      </w:r>
      <w:r w:rsidRPr="0071512A">
        <w:rPr>
          <w:rFonts w:ascii="Palatino Linotype" w:hAnsi="Palatino Linotype"/>
          <w:i/>
          <w:sz w:val="20"/>
          <w:szCs w:val="20"/>
          <w:lang w:val="en"/>
        </w:rPr>
        <w:t>Sustainability</w:t>
      </w:r>
      <w:r w:rsidRPr="0071512A">
        <w:rPr>
          <w:rFonts w:ascii="Palatino Linotype" w:hAnsi="Palatino Linotype"/>
          <w:sz w:val="20"/>
          <w:szCs w:val="20"/>
          <w:lang w:val="en"/>
        </w:rPr>
        <w:t>, 9 (2), 1-17.</w:t>
      </w:r>
    </w:p>
    <w:p w14:paraId="1EAF572C" w14:textId="77777777" w:rsidR="0071512A" w:rsidRPr="0071512A" w:rsidRDefault="0071512A" w:rsidP="0071512A">
      <w:pPr>
        <w:spacing w:after="240" w:line="276" w:lineRule="auto"/>
        <w:jc w:val="both"/>
        <w:rPr>
          <w:rFonts w:ascii="Palatino Linotype" w:hAnsi="Palatino Linotype"/>
          <w:sz w:val="20"/>
          <w:szCs w:val="20"/>
        </w:rPr>
      </w:pPr>
      <w:r w:rsidRPr="0071512A">
        <w:rPr>
          <w:rFonts w:ascii="Palatino Linotype" w:hAnsi="Palatino Linotype"/>
          <w:sz w:val="20"/>
          <w:szCs w:val="20"/>
        </w:rPr>
        <w:t xml:space="preserve">Önel, A. (2019). </w:t>
      </w:r>
      <w:r w:rsidRPr="0071512A">
        <w:rPr>
          <w:rFonts w:ascii="Palatino Linotype" w:hAnsi="Palatino Linotype"/>
          <w:i/>
          <w:sz w:val="20"/>
          <w:szCs w:val="20"/>
        </w:rPr>
        <w:t>İnsan anatomisi ve fizyolojisi</w:t>
      </w:r>
      <w:r w:rsidRPr="0071512A">
        <w:rPr>
          <w:rFonts w:ascii="Palatino Linotype" w:hAnsi="Palatino Linotype"/>
          <w:sz w:val="20"/>
          <w:szCs w:val="20"/>
        </w:rPr>
        <w:t xml:space="preserve">. Pegem Yayınevi. </w:t>
      </w:r>
    </w:p>
    <w:p w14:paraId="47AFE350"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 xml:space="preserve">Prakash, G., &amp; Pathak, P. (2017). Intention to buy eco-friendly packaged products among young consumers of India: A study on developing nation. </w:t>
      </w:r>
      <w:r w:rsidRPr="0071512A">
        <w:rPr>
          <w:rFonts w:ascii="Palatino Linotype" w:hAnsi="Palatino Linotype"/>
          <w:i/>
          <w:iCs/>
          <w:sz w:val="20"/>
          <w:szCs w:val="20"/>
        </w:rPr>
        <w:t>Journal of cleaner production</w:t>
      </w:r>
      <w:r w:rsidRPr="0071512A">
        <w:rPr>
          <w:rFonts w:ascii="Palatino Linotype" w:hAnsi="Palatino Linotype"/>
          <w:sz w:val="20"/>
          <w:szCs w:val="20"/>
        </w:rPr>
        <w:t xml:space="preserve">, </w:t>
      </w:r>
      <w:r w:rsidRPr="0071512A">
        <w:rPr>
          <w:rFonts w:ascii="Palatino Linotype" w:hAnsi="Palatino Linotype"/>
          <w:i/>
          <w:iCs/>
          <w:sz w:val="20"/>
          <w:szCs w:val="20"/>
        </w:rPr>
        <w:t>141</w:t>
      </w:r>
      <w:r w:rsidRPr="0071512A">
        <w:rPr>
          <w:rFonts w:ascii="Palatino Linotype" w:hAnsi="Palatino Linotype"/>
          <w:sz w:val="20"/>
          <w:szCs w:val="20"/>
        </w:rPr>
        <w:t>, 385-393.</w:t>
      </w:r>
    </w:p>
    <w:p w14:paraId="41B053F9"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 xml:space="preserve">Shaw, D., &amp; Newholm, T. (2002). Voluntary simplicity and the ethics of consumption. </w:t>
      </w:r>
      <w:r w:rsidRPr="0071512A">
        <w:rPr>
          <w:rFonts w:ascii="Palatino Linotype" w:hAnsi="Palatino Linotype"/>
          <w:i/>
          <w:iCs/>
          <w:sz w:val="20"/>
          <w:szCs w:val="20"/>
        </w:rPr>
        <w:t>Psychology &amp; Marketing</w:t>
      </w:r>
      <w:r w:rsidRPr="0071512A">
        <w:rPr>
          <w:rFonts w:ascii="Palatino Linotype" w:hAnsi="Palatino Linotype"/>
          <w:sz w:val="20"/>
          <w:szCs w:val="20"/>
        </w:rPr>
        <w:t xml:space="preserve">, </w:t>
      </w:r>
      <w:r w:rsidRPr="0071512A">
        <w:rPr>
          <w:rFonts w:ascii="Palatino Linotype" w:hAnsi="Palatino Linotype"/>
          <w:i/>
          <w:sz w:val="20"/>
          <w:szCs w:val="20"/>
        </w:rPr>
        <w:t>19</w:t>
      </w:r>
      <w:r w:rsidRPr="0071512A">
        <w:rPr>
          <w:rFonts w:ascii="Palatino Linotype" w:hAnsi="Palatino Linotype"/>
          <w:sz w:val="20"/>
          <w:szCs w:val="20"/>
        </w:rPr>
        <w:t>(2), 167-185.</w:t>
      </w:r>
    </w:p>
    <w:p w14:paraId="24923E1E" w14:textId="77777777" w:rsidR="0071512A" w:rsidRPr="0071512A" w:rsidRDefault="0071512A" w:rsidP="0071512A">
      <w:pPr>
        <w:spacing w:after="200" w:line="276" w:lineRule="auto"/>
        <w:ind w:left="709" w:hanging="709"/>
        <w:jc w:val="both"/>
        <w:rPr>
          <w:rFonts w:ascii="Palatino Linotype" w:hAnsi="Palatino Linotype"/>
          <w:sz w:val="20"/>
          <w:szCs w:val="20"/>
        </w:rPr>
      </w:pPr>
      <w:r w:rsidRPr="0071512A">
        <w:rPr>
          <w:rFonts w:ascii="Palatino Linotype" w:hAnsi="Palatino Linotype"/>
          <w:sz w:val="20"/>
          <w:szCs w:val="20"/>
        </w:rPr>
        <w:t>Tuncer, I.  (2018). İnsan trakeobronşial ağacının her iki cinsiyetin farklı yaş gruplarında ct ile morfometrik çalışması. </w:t>
      </w:r>
      <w:r w:rsidRPr="0071512A">
        <w:rPr>
          <w:rFonts w:ascii="Palatino Linotype" w:hAnsi="Palatino Linotype"/>
          <w:i/>
          <w:sz w:val="20"/>
          <w:szCs w:val="20"/>
        </w:rPr>
        <w:t>DÜSTAD Dünya Sağlık ve Tabiat Bilimleri Dergisi</w:t>
      </w:r>
      <w:r w:rsidRPr="0071512A">
        <w:rPr>
          <w:rFonts w:ascii="Palatino Linotype" w:hAnsi="Palatino Linotype"/>
          <w:sz w:val="20"/>
          <w:szCs w:val="20"/>
        </w:rPr>
        <w:t>, 1(1), 19-35.</w:t>
      </w:r>
    </w:p>
    <w:p w14:paraId="07501100" w14:textId="61255D51" w:rsidR="00D3222D" w:rsidRPr="0071512A" w:rsidRDefault="009E4AF5" w:rsidP="0071512A">
      <w:pPr>
        <w:pStyle w:val="ListeParagraf"/>
        <w:spacing w:after="120" w:line="240" w:lineRule="auto"/>
        <w:ind w:left="426"/>
        <w:contextualSpacing w:val="0"/>
        <w:jc w:val="both"/>
        <w:rPr>
          <w:rFonts w:ascii="Palatino Linotype" w:hAnsi="Palatino Linotype"/>
          <w:color w:val="000000"/>
          <w:spacing w:val="-3"/>
          <w:sz w:val="20"/>
          <w:szCs w:val="20"/>
        </w:rPr>
      </w:pPr>
      <w:r w:rsidRPr="0071512A">
        <w:rPr>
          <w:rFonts w:ascii="Palatino Linotype" w:hAnsi="Palatino Linotype"/>
          <w:color w:val="000000"/>
          <w:spacing w:val="-3"/>
          <w:sz w:val="20"/>
          <w:szCs w:val="20"/>
        </w:rPr>
        <w:t xml:space="preserve"> </w:t>
      </w:r>
    </w:p>
    <w:sectPr w:rsidR="00D3222D" w:rsidRPr="0071512A" w:rsidSect="001D271E">
      <w:headerReference w:type="default" r:id="rId10"/>
      <w:footerReference w:type="default" r:id="rId11"/>
      <w:headerReference w:type="first" r:id="rId12"/>
      <w:footerReference w:type="first" r:id="rId13"/>
      <w:pgSz w:w="11906" w:h="16838" w:code="9"/>
      <w:pgMar w:top="1417" w:right="1417" w:bottom="1417" w:left="1417" w:header="567" w:footer="708" w:gutter="0"/>
      <w:pgNumType w:start="6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DF4EB" w14:textId="77777777" w:rsidR="00BF3A9A" w:rsidRDefault="00BF3A9A" w:rsidP="00476D0B">
      <w:pPr>
        <w:spacing w:after="0" w:line="240" w:lineRule="auto"/>
      </w:pPr>
      <w:r>
        <w:separator/>
      </w:r>
    </w:p>
  </w:endnote>
  <w:endnote w:type="continuationSeparator" w:id="0">
    <w:p w14:paraId="46C628AE" w14:textId="77777777" w:rsidR="00BF3A9A" w:rsidRDefault="00BF3A9A" w:rsidP="0047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anist531BT-RomanA">
    <w:altName w:val="Times New Roman"/>
    <w:panose1 w:val="00000000000000000000"/>
    <w:charset w:val="00"/>
    <w:family w:val="roman"/>
    <w:notTrueType/>
    <w:pitch w:val="default"/>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6A39E" w14:textId="4692C46A" w:rsidR="001D271E" w:rsidRDefault="001D271E">
    <w:pPr>
      <w:pStyle w:val="AltBilgi"/>
      <w:jc w:val="right"/>
    </w:pPr>
  </w:p>
  <w:p w14:paraId="27BA7C21" w14:textId="77777777" w:rsidR="001D271E" w:rsidRDefault="001D271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6E0B" w14:textId="3ABF90A3" w:rsidR="001D271E" w:rsidRDefault="001D271E">
    <w:pPr>
      <w:pStyle w:val="AltBilgi"/>
      <w:jc w:val="right"/>
    </w:pPr>
  </w:p>
  <w:p w14:paraId="07209673" w14:textId="77777777" w:rsidR="001D271E" w:rsidRDefault="001D27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35C9" w14:textId="77777777" w:rsidR="00BF3A9A" w:rsidRDefault="00BF3A9A" w:rsidP="00476D0B">
      <w:pPr>
        <w:spacing w:after="0" w:line="240" w:lineRule="auto"/>
      </w:pPr>
      <w:r>
        <w:separator/>
      </w:r>
    </w:p>
  </w:footnote>
  <w:footnote w:type="continuationSeparator" w:id="0">
    <w:p w14:paraId="434E1C40" w14:textId="77777777" w:rsidR="00BF3A9A" w:rsidRDefault="00BF3A9A" w:rsidP="0047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CC3A" w14:textId="3563F16B" w:rsidR="00313727" w:rsidRPr="00476D0B" w:rsidRDefault="00313727" w:rsidP="000411AE">
    <w:pPr>
      <w:pStyle w:val="stBilgi"/>
      <w:jc w:val="center"/>
      <w:rPr>
        <w:rFonts w:ascii="Arial Narrow" w:hAnsi="Arial Narrow"/>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BA50" w14:textId="0EC78544" w:rsidR="001D271E" w:rsidRDefault="001D271E">
    <w:pPr>
      <w:pStyle w:val="stBilgi"/>
    </w:pPr>
    <w:r>
      <w:rPr>
        <w:noProof/>
        <w:lang w:eastAsia="tr-TR"/>
      </w:rPr>
      <w:drawing>
        <wp:inline distT="0" distB="0" distL="0" distR="0" wp14:anchorId="4243EB1D" wp14:editId="28FD0C24">
          <wp:extent cx="5753100" cy="13906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14A74"/>
    <w:multiLevelType w:val="hybridMultilevel"/>
    <w:tmpl w:val="FC48E3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0B"/>
    <w:rsid w:val="000015B3"/>
    <w:rsid w:val="000102C5"/>
    <w:rsid w:val="00017C3D"/>
    <w:rsid w:val="00017D79"/>
    <w:rsid w:val="00025310"/>
    <w:rsid w:val="000266CF"/>
    <w:rsid w:val="000319D3"/>
    <w:rsid w:val="00035B33"/>
    <w:rsid w:val="000411AE"/>
    <w:rsid w:val="000426A4"/>
    <w:rsid w:val="0004402E"/>
    <w:rsid w:val="000469B7"/>
    <w:rsid w:val="00047E3F"/>
    <w:rsid w:val="00053FA9"/>
    <w:rsid w:val="00057742"/>
    <w:rsid w:val="00061148"/>
    <w:rsid w:val="0006323C"/>
    <w:rsid w:val="00074075"/>
    <w:rsid w:val="000920A5"/>
    <w:rsid w:val="00093349"/>
    <w:rsid w:val="000A5BA6"/>
    <w:rsid w:val="000C4AC2"/>
    <w:rsid w:val="000D0FD3"/>
    <w:rsid w:val="000D2066"/>
    <w:rsid w:val="000D7437"/>
    <w:rsid w:val="000D7B58"/>
    <w:rsid w:val="000D7C7D"/>
    <w:rsid w:val="000E328D"/>
    <w:rsid w:val="000F60A2"/>
    <w:rsid w:val="0011520A"/>
    <w:rsid w:val="001225C0"/>
    <w:rsid w:val="00122933"/>
    <w:rsid w:val="00135914"/>
    <w:rsid w:val="00136671"/>
    <w:rsid w:val="00140C5F"/>
    <w:rsid w:val="00161C32"/>
    <w:rsid w:val="00161E26"/>
    <w:rsid w:val="00190A4C"/>
    <w:rsid w:val="00197EF2"/>
    <w:rsid w:val="001A0E1C"/>
    <w:rsid w:val="001B1A76"/>
    <w:rsid w:val="001B5DBB"/>
    <w:rsid w:val="001C0516"/>
    <w:rsid w:val="001C5508"/>
    <w:rsid w:val="001D271E"/>
    <w:rsid w:val="001D5055"/>
    <w:rsid w:val="001D6882"/>
    <w:rsid w:val="00221FE4"/>
    <w:rsid w:val="002300B5"/>
    <w:rsid w:val="002535E0"/>
    <w:rsid w:val="0026097A"/>
    <w:rsid w:val="00280250"/>
    <w:rsid w:val="00286468"/>
    <w:rsid w:val="00286A91"/>
    <w:rsid w:val="0029195F"/>
    <w:rsid w:val="002C07E7"/>
    <w:rsid w:val="002C1243"/>
    <w:rsid w:val="002D0F09"/>
    <w:rsid w:val="002E092A"/>
    <w:rsid w:val="002E5DCA"/>
    <w:rsid w:val="002F4587"/>
    <w:rsid w:val="00306D09"/>
    <w:rsid w:val="00310B65"/>
    <w:rsid w:val="00313727"/>
    <w:rsid w:val="003224B7"/>
    <w:rsid w:val="00322D62"/>
    <w:rsid w:val="003261F1"/>
    <w:rsid w:val="00330A05"/>
    <w:rsid w:val="0033578C"/>
    <w:rsid w:val="003523A4"/>
    <w:rsid w:val="00361379"/>
    <w:rsid w:val="00362163"/>
    <w:rsid w:val="00364DE4"/>
    <w:rsid w:val="003811F6"/>
    <w:rsid w:val="003843AF"/>
    <w:rsid w:val="00384BFF"/>
    <w:rsid w:val="003A61E4"/>
    <w:rsid w:val="003B69FD"/>
    <w:rsid w:val="003C1BF0"/>
    <w:rsid w:val="003D265F"/>
    <w:rsid w:val="003E5E25"/>
    <w:rsid w:val="003E5FA9"/>
    <w:rsid w:val="003E67FD"/>
    <w:rsid w:val="003E7BFB"/>
    <w:rsid w:val="003F11AA"/>
    <w:rsid w:val="003F162A"/>
    <w:rsid w:val="003F278C"/>
    <w:rsid w:val="003F419F"/>
    <w:rsid w:val="00400EB8"/>
    <w:rsid w:val="00413653"/>
    <w:rsid w:val="00414DED"/>
    <w:rsid w:val="00424B0B"/>
    <w:rsid w:val="00427416"/>
    <w:rsid w:val="004379F6"/>
    <w:rsid w:val="00440CB0"/>
    <w:rsid w:val="00443797"/>
    <w:rsid w:val="00445AB6"/>
    <w:rsid w:val="00465A52"/>
    <w:rsid w:val="00471E07"/>
    <w:rsid w:val="00476D0B"/>
    <w:rsid w:val="00482059"/>
    <w:rsid w:val="00485EBD"/>
    <w:rsid w:val="00486AFD"/>
    <w:rsid w:val="004A3E90"/>
    <w:rsid w:val="004A459F"/>
    <w:rsid w:val="004B7FFB"/>
    <w:rsid w:val="004C2174"/>
    <w:rsid w:val="004D0975"/>
    <w:rsid w:val="004F5CE2"/>
    <w:rsid w:val="004F6A8C"/>
    <w:rsid w:val="00500A92"/>
    <w:rsid w:val="00501C20"/>
    <w:rsid w:val="0050366F"/>
    <w:rsid w:val="00521DDB"/>
    <w:rsid w:val="00523320"/>
    <w:rsid w:val="00536210"/>
    <w:rsid w:val="005418D0"/>
    <w:rsid w:val="00547B02"/>
    <w:rsid w:val="00551705"/>
    <w:rsid w:val="0055172B"/>
    <w:rsid w:val="005523C7"/>
    <w:rsid w:val="00576BB1"/>
    <w:rsid w:val="00584EC5"/>
    <w:rsid w:val="005916D2"/>
    <w:rsid w:val="0059675E"/>
    <w:rsid w:val="005A731F"/>
    <w:rsid w:val="005B5A95"/>
    <w:rsid w:val="005B7CD3"/>
    <w:rsid w:val="005C19C6"/>
    <w:rsid w:val="005C30FB"/>
    <w:rsid w:val="005C66A7"/>
    <w:rsid w:val="005D2A38"/>
    <w:rsid w:val="005D5426"/>
    <w:rsid w:val="005D5DBA"/>
    <w:rsid w:val="005E5F54"/>
    <w:rsid w:val="005F0BE8"/>
    <w:rsid w:val="005F761A"/>
    <w:rsid w:val="006012D8"/>
    <w:rsid w:val="0060335F"/>
    <w:rsid w:val="006045C5"/>
    <w:rsid w:val="00606013"/>
    <w:rsid w:val="00611294"/>
    <w:rsid w:val="00621F7E"/>
    <w:rsid w:val="00624685"/>
    <w:rsid w:val="00636438"/>
    <w:rsid w:val="00641491"/>
    <w:rsid w:val="00643A63"/>
    <w:rsid w:val="00646AEC"/>
    <w:rsid w:val="00646D7E"/>
    <w:rsid w:val="00662638"/>
    <w:rsid w:val="00677B7E"/>
    <w:rsid w:val="00687DD0"/>
    <w:rsid w:val="006A7948"/>
    <w:rsid w:val="006B2585"/>
    <w:rsid w:val="006B5FD0"/>
    <w:rsid w:val="006C496A"/>
    <w:rsid w:val="006C7C39"/>
    <w:rsid w:val="006D51E4"/>
    <w:rsid w:val="006D613E"/>
    <w:rsid w:val="006E373B"/>
    <w:rsid w:val="006E4B5D"/>
    <w:rsid w:val="006E653C"/>
    <w:rsid w:val="006E6707"/>
    <w:rsid w:val="0071512A"/>
    <w:rsid w:val="00726BAC"/>
    <w:rsid w:val="00733ACE"/>
    <w:rsid w:val="00751851"/>
    <w:rsid w:val="00763121"/>
    <w:rsid w:val="00763422"/>
    <w:rsid w:val="0076777E"/>
    <w:rsid w:val="007732DC"/>
    <w:rsid w:val="00774486"/>
    <w:rsid w:val="00774CC2"/>
    <w:rsid w:val="007908C3"/>
    <w:rsid w:val="00791A6E"/>
    <w:rsid w:val="007A77D0"/>
    <w:rsid w:val="007B0AD1"/>
    <w:rsid w:val="007B1F5B"/>
    <w:rsid w:val="007B55C1"/>
    <w:rsid w:val="007B5D06"/>
    <w:rsid w:val="007C0568"/>
    <w:rsid w:val="007C4BCB"/>
    <w:rsid w:val="007D78C9"/>
    <w:rsid w:val="007E3B22"/>
    <w:rsid w:val="007E62A9"/>
    <w:rsid w:val="007F302D"/>
    <w:rsid w:val="00802EDD"/>
    <w:rsid w:val="0080762B"/>
    <w:rsid w:val="00812BC8"/>
    <w:rsid w:val="008141FE"/>
    <w:rsid w:val="0081639B"/>
    <w:rsid w:val="0082101E"/>
    <w:rsid w:val="00821F76"/>
    <w:rsid w:val="00823D25"/>
    <w:rsid w:val="00825E95"/>
    <w:rsid w:val="0083503A"/>
    <w:rsid w:val="0084480C"/>
    <w:rsid w:val="00845C3E"/>
    <w:rsid w:val="00855368"/>
    <w:rsid w:val="00855E13"/>
    <w:rsid w:val="00857FE4"/>
    <w:rsid w:val="008610F2"/>
    <w:rsid w:val="00877BD5"/>
    <w:rsid w:val="00894126"/>
    <w:rsid w:val="008A6F55"/>
    <w:rsid w:val="008C54BC"/>
    <w:rsid w:val="008E34E1"/>
    <w:rsid w:val="008F5729"/>
    <w:rsid w:val="008F67BA"/>
    <w:rsid w:val="008F6E1C"/>
    <w:rsid w:val="00915E01"/>
    <w:rsid w:val="00920753"/>
    <w:rsid w:val="00933205"/>
    <w:rsid w:val="00934B4F"/>
    <w:rsid w:val="00940497"/>
    <w:rsid w:val="0094247C"/>
    <w:rsid w:val="00943C65"/>
    <w:rsid w:val="00951F6C"/>
    <w:rsid w:val="009575F0"/>
    <w:rsid w:val="009A3B03"/>
    <w:rsid w:val="009A5AE5"/>
    <w:rsid w:val="009A7514"/>
    <w:rsid w:val="009B68EF"/>
    <w:rsid w:val="009C1A9A"/>
    <w:rsid w:val="009E3466"/>
    <w:rsid w:val="009E4AF5"/>
    <w:rsid w:val="009F328B"/>
    <w:rsid w:val="009F7760"/>
    <w:rsid w:val="00A11A00"/>
    <w:rsid w:val="00A20282"/>
    <w:rsid w:val="00A365B9"/>
    <w:rsid w:val="00A43D6C"/>
    <w:rsid w:val="00A43F34"/>
    <w:rsid w:val="00A51946"/>
    <w:rsid w:val="00A52ACF"/>
    <w:rsid w:val="00A53305"/>
    <w:rsid w:val="00A536E3"/>
    <w:rsid w:val="00A67D17"/>
    <w:rsid w:val="00A71CA9"/>
    <w:rsid w:val="00A72E4B"/>
    <w:rsid w:val="00A75AB3"/>
    <w:rsid w:val="00A76B8B"/>
    <w:rsid w:val="00A80BE0"/>
    <w:rsid w:val="00A81AE0"/>
    <w:rsid w:val="00A830A7"/>
    <w:rsid w:val="00A85813"/>
    <w:rsid w:val="00A86C36"/>
    <w:rsid w:val="00A87001"/>
    <w:rsid w:val="00AB1AD7"/>
    <w:rsid w:val="00AB3D18"/>
    <w:rsid w:val="00AB52B2"/>
    <w:rsid w:val="00AC6D30"/>
    <w:rsid w:val="00AC7953"/>
    <w:rsid w:val="00AD4794"/>
    <w:rsid w:val="00AD5E88"/>
    <w:rsid w:val="00AD7F60"/>
    <w:rsid w:val="00AF0CBC"/>
    <w:rsid w:val="00AF0CBD"/>
    <w:rsid w:val="00AF7CFF"/>
    <w:rsid w:val="00B053F8"/>
    <w:rsid w:val="00B05B81"/>
    <w:rsid w:val="00B06BAF"/>
    <w:rsid w:val="00B13FB9"/>
    <w:rsid w:val="00B13FCE"/>
    <w:rsid w:val="00B31247"/>
    <w:rsid w:val="00B32956"/>
    <w:rsid w:val="00B34113"/>
    <w:rsid w:val="00B40C48"/>
    <w:rsid w:val="00B4409C"/>
    <w:rsid w:val="00B44C8D"/>
    <w:rsid w:val="00B50C60"/>
    <w:rsid w:val="00B77AF4"/>
    <w:rsid w:val="00B9307B"/>
    <w:rsid w:val="00BB239D"/>
    <w:rsid w:val="00BB3167"/>
    <w:rsid w:val="00BC406B"/>
    <w:rsid w:val="00BC7971"/>
    <w:rsid w:val="00BD5D91"/>
    <w:rsid w:val="00BE2EE8"/>
    <w:rsid w:val="00BE3B74"/>
    <w:rsid w:val="00BF13EC"/>
    <w:rsid w:val="00BF2D0E"/>
    <w:rsid w:val="00BF3A9A"/>
    <w:rsid w:val="00C037CB"/>
    <w:rsid w:val="00C070FD"/>
    <w:rsid w:val="00C24A46"/>
    <w:rsid w:val="00C34AD5"/>
    <w:rsid w:val="00C4543B"/>
    <w:rsid w:val="00C4675B"/>
    <w:rsid w:val="00C51E40"/>
    <w:rsid w:val="00C5449C"/>
    <w:rsid w:val="00C61E9F"/>
    <w:rsid w:val="00C726EE"/>
    <w:rsid w:val="00C743FD"/>
    <w:rsid w:val="00C747B1"/>
    <w:rsid w:val="00C81687"/>
    <w:rsid w:val="00C94D12"/>
    <w:rsid w:val="00C95232"/>
    <w:rsid w:val="00CB1F95"/>
    <w:rsid w:val="00CB4649"/>
    <w:rsid w:val="00CB632B"/>
    <w:rsid w:val="00CB63A1"/>
    <w:rsid w:val="00CE242C"/>
    <w:rsid w:val="00CF1CCD"/>
    <w:rsid w:val="00CF519D"/>
    <w:rsid w:val="00D0623E"/>
    <w:rsid w:val="00D129BF"/>
    <w:rsid w:val="00D25611"/>
    <w:rsid w:val="00D3222D"/>
    <w:rsid w:val="00D336C5"/>
    <w:rsid w:val="00D422C2"/>
    <w:rsid w:val="00D5325C"/>
    <w:rsid w:val="00D53BCF"/>
    <w:rsid w:val="00D625E8"/>
    <w:rsid w:val="00D67C8C"/>
    <w:rsid w:val="00D70481"/>
    <w:rsid w:val="00D7520C"/>
    <w:rsid w:val="00D76B9B"/>
    <w:rsid w:val="00D77421"/>
    <w:rsid w:val="00D838E7"/>
    <w:rsid w:val="00D85669"/>
    <w:rsid w:val="00D87D8C"/>
    <w:rsid w:val="00D932D6"/>
    <w:rsid w:val="00DA35AB"/>
    <w:rsid w:val="00DA506F"/>
    <w:rsid w:val="00DB2B41"/>
    <w:rsid w:val="00DB5743"/>
    <w:rsid w:val="00DB6BA3"/>
    <w:rsid w:val="00DC19E2"/>
    <w:rsid w:val="00DC4EB0"/>
    <w:rsid w:val="00DC6A89"/>
    <w:rsid w:val="00DC7684"/>
    <w:rsid w:val="00DF1D38"/>
    <w:rsid w:val="00DF3863"/>
    <w:rsid w:val="00DF480A"/>
    <w:rsid w:val="00DF673C"/>
    <w:rsid w:val="00E063D5"/>
    <w:rsid w:val="00E11454"/>
    <w:rsid w:val="00E1539D"/>
    <w:rsid w:val="00E17133"/>
    <w:rsid w:val="00E24C9A"/>
    <w:rsid w:val="00E30D39"/>
    <w:rsid w:val="00E3189B"/>
    <w:rsid w:val="00E41F5A"/>
    <w:rsid w:val="00E509FC"/>
    <w:rsid w:val="00E66104"/>
    <w:rsid w:val="00E8140A"/>
    <w:rsid w:val="00E90685"/>
    <w:rsid w:val="00EB1402"/>
    <w:rsid w:val="00EB1DD0"/>
    <w:rsid w:val="00EB3CF9"/>
    <w:rsid w:val="00ED47D6"/>
    <w:rsid w:val="00EF05DC"/>
    <w:rsid w:val="00EF33F2"/>
    <w:rsid w:val="00F11008"/>
    <w:rsid w:val="00F2458C"/>
    <w:rsid w:val="00F5012E"/>
    <w:rsid w:val="00F5103A"/>
    <w:rsid w:val="00F52B99"/>
    <w:rsid w:val="00F63823"/>
    <w:rsid w:val="00F6556B"/>
    <w:rsid w:val="00F700F6"/>
    <w:rsid w:val="00F704E2"/>
    <w:rsid w:val="00F71501"/>
    <w:rsid w:val="00F726EA"/>
    <w:rsid w:val="00F759D2"/>
    <w:rsid w:val="00F75A26"/>
    <w:rsid w:val="00F811AD"/>
    <w:rsid w:val="00F82BB3"/>
    <w:rsid w:val="00F958AD"/>
    <w:rsid w:val="00FA6C74"/>
    <w:rsid w:val="00FC0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24D"/>
  <w15:chartTrackingRefBased/>
  <w15:docId w15:val="{8524A0AE-6114-47E8-9C29-B8CC7A0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D0B"/>
  </w:style>
  <w:style w:type="paragraph" w:styleId="Balk1">
    <w:name w:val="heading 1"/>
    <w:basedOn w:val="Normal"/>
    <w:next w:val="Normal"/>
    <w:link w:val="Balk1Char"/>
    <w:autoRedefine/>
    <w:qFormat/>
    <w:rsid w:val="00161C32"/>
    <w:pPr>
      <w:keepNext/>
      <w:keepLines/>
      <w:spacing w:before="360" w:after="360" w:line="240" w:lineRule="auto"/>
      <w:jc w:val="center"/>
      <w:outlineLvl w:val="0"/>
    </w:pPr>
    <w:rPr>
      <w:rFonts w:ascii="Palatino Linotype" w:hAnsi="Palatino Linotype" w:cstheme="majorBidi"/>
      <w:b/>
      <w:sz w:val="28"/>
      <w:szCs w:val="28"/>
      <w:lang w:val="en"/>
    </w:rPr>
  </w:style>
  <w:style w:type="paragraph" w:styleId="Balk2">
    <w:name w:val="heading 2"/>
    <w:basedOn w:val="Normal"/>
    <w:next w:val="Normal"/>
    <w:link w:val="Balk2Char"/>
    <w:qFormat/>
    <w:rsid w:val="00476D0B"/>
    <w:pPr>
      <w:spacing w:after="0" w:line="240" w:lineRule="auto"/>
      <w:jc w:val="center"/>
      <w:outlineLvl w:val="1"/>
    </w:pPr>
    <w:rPr>
      <w:rFonts w:eastAsia="Times New Roman" w:cs="Times New Roman"/>
      <w:b/>
      <w:bCs/>
      <w:color w:val="000000"/>
      <w:kern w:val="28"/>
      <w:szCs w:val="24"/>
      <w:lang w:val="en-CA" w:eastAsia="en-CA"/>
    </w:rPr>
  </w:style>
  <w:style w:type="paragraph" w:styleId="Balk3">
    <w:name w:val="heading 3"/>
    <w:basedOn w:val="Normal"/>
    <w:next w:val="Normal"/>
    <w:link w:val="Balk3Char"/>
    <w:uiPriority w:val="9"/>
    <w:semiHidden/>
    <w:unhideWhenUsed/>
    <w:qFormat/>
    <w:rsid w:val="00476D0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476D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1C32"/>
    <w:rPr>
      <w:rFonts w:ascii="Palatino Linotype" w:hAnsi="Palatino Linotype" w:cstheme="majorBidi"/>
      <w:b/>
      <w:sz w:val="28"/>
      <w:szCs w:val="28"/>
      <w:lang w:val="en"/>
    </w:rPr>
  </w:style>
  <w:style w:type="character" w:customStyle="1" w:styleId="Balk2Char">
    <w:name w:val="Başlık 2 Char"/>
    <w:basedOn w:val="VarsaylanParagrafYazTipi"/>
    <w:link w:val="Balk2"/>
    <w:rsid w:val="00476D0B"/>
    <w:rPr>
      <w:rFonts w:eastAsia="Times New Roman" w:cs="Times New Roman"/>
      <w:b/>
      <w:bCs/>
      <w:color w:val="000000"/>
      <w:kern w:val="28"/>
      <w:szCs w:val="24"/>
      <w:lang w:val="en-CA" w:eastAsia="en-CA"/>
    </w:rPr>
  </w:style>
  <w:style w:type="character" w:customStyle="1" w:styleId="Balk3Char">
    <w:name w:val="Başlık 3 Char"/>
    <w:basedOn w:val="VarsaylanParagrafYazTipi"/>
    <w:link w:val="Balk3"/>
    <w:uiPriority w:val="9"/>
    <w:semiHidden/>
    <w:rsid w:val="00476D0B"/>
    <w:rPr>
      <w:rFonts w:asciiTheme="majorHAnsi" w:eastAsiaTheme="majorEastAsia" w:hAnsiTheme="majorHAnsi" w:cstheme="majorBidi"/>
      <w:color w:val="1F4D78" w:themeColor="accent1" w:themeShade="7F"/>
      <w:szCs w:val="24"/>
    </w:rPr>
  </w:style>
  <w:style w:type="character" w:customStyle="1" w:styleId="Balk4Char">
    <w:name w:val="Başlık 4 Char"/>
    <w:basedOn w:val="VarsaylanParagrafYazTipi"/>
    <w:link w:val="Balk4"/>
    <w:uiPriority w:val="9"/>
    <w:semiHidden/>
    <w:rsid w:val="00476D0B"/>
    <w:rPr>
      <w:rFonts w:asciiTheme="majorHAnsi" w:eastAsiaTheme="majorEastAsia" w:hAnsiTheme="majorHAnsi" w:cstheme="majorBidi"/>
      <w:i/>
      <w:iCs/>
      <w:color w:val="2E74B5" w:themeColor="accent1" w:themeShade="BF"/>
    </w:rPr>
  </w:style>
  <w:style w:type="table" w:styleId="TabloKlavuzu">
    <w:name w:val="Table Grid"/>
    <w:basedOn w:val="NormalTablo"/>
    <w:uiPriority w:val="59"/>
    <w:rsid w:val="00476D0B"/>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76D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6D0B"/>
  </w:style>
  <w:style w:type="paragraph" w:styleId="AltBilgi">
    <w:name w:val="footer"/>
    <w:basedOn w:val="Normal"/>
    <w:link w:val="AltBilgiChar"/>
    <w:uiPriority w:val="99"/>
    <w:unhideWhenUsed/>
    <w:rsid w:val="00476D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6D0B"/>
  </w:style>
  <w:style w:type="paragraph" w:customStyle="1" w:styleId="style2">
    <w:name w:val="style2"/>
    <w:basedOn w:val="Normal"/>
    <w:rsid w:val="00476D0B"/>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476D0B"/>
    <w:rPr>
      <w:b/>
      <w:bCs/>
    </w:rPr>
  </w:style>
  <w:style w:type="paragraph" w:customStyle="1" w:styleId="style3">
    <w:name w:val="style3"/>
    <w:basedOn w:val="Normal"/>
    <w:rsid w:val="00476D0B"/>
    <w:pPr>
      <w:spacing w:before="100" w:beforeAutospacing="1" w:after="100" w:afterAutospacing="1" w:line="240" w:lineRule="auto"/>
    </w:pPr>
    <w:rPr>
      <w:rFonts w:eastAsia="Times New Roman" w:cs="Times New Roman"/>
      <w:szCs w:val="24"/>
      <w:lang w:eastAsia="tr-TR"/>
    </w:rPr>
  </w:style>
  <w:style w:type="table" w:customStyle="1" w:styleId="TableNormal">
    <w:name w:val="Table Normal"/>
    <w:uiPriority w:val="99"/>
    <w:semiHidden/>
    <w:rsid w:val="00476D0B"/>
    <w:pPr>
      <w:spacing w:line="256" w:lineRule="auto"/>
    </w:pPr>
    <w:rPr>
      <w:rFonts w:ascii="Calibri" w:hAnsi="Calibri"/>
      <w:sz w:val="22"/>
    </w:rPr>
    <w:tblPr>
      <w:tblCellMar>
        <w:top w:w="0" w:type="dxa"/>
        <w:left w:w="108" w:type="dxa"/>
        <w:bottom w:w="0" w:type="dxa"/>
        <w:right w:w="108" w:type="dxa"/>
      </w:tblCellMar>
    </w:tblPr>
  </w:style>
  <w:style w:type="paragraph" w:styleId="DipnotMetni">
    <w:name w:val="footnote text"/>
    <w:basedOn w:val="Normal"/>
    <w:link w:val="DipnotMetniChar"/>
    <w:unhideWhenUsed/>
    <w:rsid w:val="00476D0B"/>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qFormat/>
    <w:rsid w:val="00476D0B"/>
    <w:rPr>
      <w:rFonts w:eastAsia="Times New Roman" w:cs="Times New Roman"/>
      <w:sz w:val="20"/>
      <w:szCs w:val="20"/>
    </w:rPr>
  </w:style>
  <w:style w:type="character" w:styleId="DipnotBavurusu">
    <w:name w:val="footnote reference"/>
    <w:aliases w:val="*Footnote Reference,Dipnot"/>
    <w:basedOn w:val="VarsaylanParagrafYazTipi"/>
    <w:unhideWhenUsed/>
    <w:qFormat/>
    <w:rsid w:val="00476D0B"/>
    <w:rPr>
      <w:vertAlign w:val="superscript"/>
    </w:rPr>
  </w:style>
  <w:style w:type="character" w:styleId="Kpr">
    <w:name w:val="Hyperlink"/>
    <w:basedOn w:val="VarsaylanParagrafYazTipi"/>
    <w:uiPriority w:val="99"/>
    <w:unhideWhenUsed/>
    <w:rsid w:val="00476D0B"/>
    <w:rPr>
      <w:color w:val="0563C1" w:themeColor="hyperlink"/>
      <w:u w:val="single"/>
    </w:rPr>
  </w:style>
  <w:style w:type="character" w:customStyle="1" w:styleId="fontstyle01">
    <w:name w:val="fontstyle01"/>
    <w:rsid w:val="00476D0B"/>
    <w:rPr>
      <w:rFonts w:ascii="Humanist531BT-RomanA" w:hAnsi="Humanist531BT-RomanA" w:hint="default"/>
      <w:b w:val="0"/>
      <w:bCs w:val="0"/>
      <w:i w:val="0"/>
      <w:iCs w:val="0"/>
      <w:color w:val="231F20"/>
      <w:sz w:val="22"/>
      <w:szCs w:val="22"/>
    </w:rPr>
  </w:style>
  <w:style w:type="table" w:customStyle="1" w:styleId="TabloKlavuzu1">
    <w:name w:val="Tablo Kılavuzu1"/>
    <w:basedOn w:val="NormalTablo"/>
    <w:next w:val="TabloKlavuzu"/>
    <w:uiPriority w:val="59"/>
    <w:rsid w:val="00476D0B"/>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76D0B"/>
    <w:pPr>
      <w:spacing w:after="200" w:line="276" w:lineRule="auto"/>
      <w:ind w:left="720"/>
      <w:contextualSpacing/>
    </w:pPr>
    <w:rPr>
      <w:rFonts w:ascii="Calibri" w:eastAsia="Calibri" w:hAnsi="Calibri" w:cs="Times New Roman"/>
      <w:sz w:val="22"/>
      <w:lang w:val="en-US"/>
    </w:rPr>
  </w:style>
  <w:style w:type="table" w:customStyle="1" w:styleId="TabloKlavuzu2">
    <w:name w:val="Tablo Kılavuzu2"/>
    <w:basedOn w:val="NormalTablo"/>
    <w:next w:val="TabloKlavuzu"/>
    <w:uiPriority w:val="59"/>
    <w:rsid w:val="00476D0B"/>
    <w:pPr>
      <w:spacing w:after="0" w:line="240" w:lineRule="auto"/>
    </w:pPr>
    <w:rPr>
      <w:rFonts w:ascii="Calibri" w:eastAsia="Calibri" w:hAnsi="Calibri" w:cs="Times New Roman"/>
      <w:sz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6D0B"/>
    <w:pPr>
      <w:spacing w:before="100" w:beforeAutospacing="1" w:after="100" w:afterAutospacing="1" w:line="240" w:lineRule="auto"/>
    </w:pPr>
    <w:rPr>
      <w:rFonts w:ascii="Times" w:eastAsiaTheme="minorEastAsia" w:hAnsi="Times" w:cs="Times New Roman"/>
      <w:sz w:val="20"/>
      <w:szCs w:val="20"/>
    </w:rPr>
  </w:style>
  <w:style w:type="character" w:customStyle="1" w:styleId="FontStyle11">
    <w:name w:val="Font Style11"/>
    <w:rsid w:val="00476D0B"/>
    <w:rPr>
      <w:rFonts w:ascii="Arial" w:hAnsi="Arial" w:cs="Arial"/>
      <w:color w:val="000000"/>
      <w:sz w:val="24"/>
      <w:szCs w:val="24"/>
    </w:rPr>
  </w:style>
  <w:style w:type="character" w:styleId="AklamaBavurusu">
    <w:name w:val="annotation reference"/>
    <w:basedOn w:val="VarsaylanParagrafYazTipi"/>
    <w:uiPriority w:val="99"/>
    <w:semiHidden/>
    <w:unhideWhenUsed/>
    <w:rsid w:val="00476D0B"/>
    <w:rPr>
      <w:sz w:val="16"/>
      <w:szCs w:val="16"/>
    </w:rPr>
  </w:style>
  <w:style w:type="paragraph" w:styleId="AklamaMetni">
    <w:name w:val="annotation text"/>
    <w:basedOn w:val="Normal"/>
    <w:link w:val="AklamaMetniChar"/>
    <w:uiPriority w:val="99"/>
    <w:semiHidden/>
    <w:unhideWhenUsed/>
    <w:rsid w:val="00476D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6D0B"/>
    <w:rPr>
      <w:sz w:val="20"/>
      <w:szCs w:val="20"/>
    </w:rPr>
  </w:style>
  <w:style w:type="paragraph" w:styleId="AklamaKonusu">
    <w:name w:val="annotation subject"/>
    <w:basedOn w:val="AklamaMetni"/>
    <w:next w:val="AklamaMetni"/>
    <w:link w:val="AklamaKonusuChar"/>
    <w:uiPriority w:val="99"/>
    <w:semiHidden/>
    <w:unhideWhenUsed/>
    <w:rsid w:val="00476D0B"/>
    <w:rPr>
      <w:b/>
      <w:bCs/>
    </w:rPr>
  </w:style>
  <w:style w:type="character" w:customStyle="1" w:styleId="AklamaKonusuChar">
    <w:name w:val="Açıklama Konusu Char"/>
    <w:basedOn w:val="AklamaMetniChar"/>
    <w:link w:val="AklamaKonusu"/>
    <w:uiPriority w:val="99"/>
    <w:semiHidden/>
    <w:rsid w:val="00476D0B"/>
    <w:rPr>
      <w:b/>
      <w:bCs/>
      <w:sz w:val="20"/>
      <w:szCs w:val="20"/>
    </w:rPr>
  </w:style>
  <w:style w:type="paragraph" w:styleId="BalonMetni">
    <w:name w:val="Balloon Text"/>
    <w:basedOn w:val="Normal"/>
    <w:link w:val="BalonMetniChar"/>
    <w:uiPriority w:val="99"/>
    <w:semiHidden/>
    <w:unhideWhenUsed/>
    <w:rsid w:val="00476D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D0B"/>
    <w:rPr>
      <w:rFonts w:ascii="Segoe UI" w:hAnsi="Segoe UI" w:cs="Segoe UI"/>
      <w:sz w:val="18"/>
      <w:szCs w:val="18"/>
    </w:rPr>
  </w:style>
  <w:style w:type="table" w:styleId="AkGlgeleme-Vurgu5">
    <w:name w:val="Light Shading Accent 5"/>
    <w:basedOn w:val="NormalTablo"/>
    <w:uiPriority w:val="60"/>
    <w:semiHidden/>
    <w:unhideWhenUsed/>
    <w:rsid w:val="007C056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AkGlgeleme-Vurgu51">
    <w:name w:val="Açık Gölgeleme - Vurgu 51"/>
    <w:basedOn w:val="NormalTablo"/>
    <w:next w:val="AkGlgeleme-Vurgu5"/>
    <w:uiPriority w:val="60"/>
    <w:rsid w:val="007C0568"/>
    <w:pPr>
      <w:spacing w:after="0" w:line="240" w:lineRule="auto"/>
    </w:pPr>
    <w:rPr>
      <w:rFonts w:ascii="Calibri" w:eastAsia="Times New Roman" w:hAnsi="Calibri"/>
      <w:color w:val="31849B"/>
      <w:sz w:val="22"/>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KlavuzTablo5Koyu-Vurgu6">
    <w:name w:val="Grid Table 5 Dark Accent 6"/>
    <w:basedOn w:val="NormalTablo"/>
    <w:uiPriority w:val="50"/>
    <w:rsid w:val="00857FE4"/>
    <w:pPr>
      <w:spacing w:after="0" w:line="240" w:lineRule="auto"/>
    </w:pPr>
    <w:rPr>
      <w:rFonts w:eastAsia="Times New Roman"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ListeYok1">
    <w:name w:val="Liste Yok1"/>
    <w:next w:val="ListeYok"/>
    <w:uiPriority w:val="99"/>
    <w:semiHidden/>
    <w:unhideWhenUsed/>
    <w:rsid w:val="008C54BC"/>
  </w:style>
  <w:style w:type="character" w:customStyle="1" w:styleId="shorttext">
    <w:name w:val="short_text"/>
    <w:basedOn w:val="VarsaylanParagrafYazTipi"/>
    <w:rsid w:val="008C54BC"/>
  </w:style>
  <w:style w:type="paragraph" w:styleId="SonnotMetni">
    <w:name w:val="endnote text"/>
    <w:basedOn w:val="Normal"/>
    <w:link w:val="SonnotMetniChar"/>
    <w:uiPriority w:val="99"/>
    <w:semiHidden/>
    <w:unhideWhenUsed/>
    <w:rsid w:val="008C54BC"/>
    <w:pPr>
      <w:spacing w:after="0" w:line="240" w:lineRule="auto"/>
    </w:pPr>
    <w:rPr>
      <w:rFonts w:asciiTheme="minorHAnsi" w:hAnsiTheme="minorHAnsi"/>
      <w:sz w:val="20"/>
      <w:szCs w:val="20"/>
    </w:rPr>
  </w:style>
  <w:style w:type="character" w:customStyle="1" w:styleId="SonnotMetniChar">
    <w:name w:val="Sonnot Metni Char"/>
    <w:basedOn w:val="VarsaylanParagrafYazTipi"/>
    <w:link w:val="SonnotMetni"/>
    <w:uiPriority w:val="99"/>
    <w:semiHidden/>
    <w:rsid w:val="008C54BC"/>
    <w:rPr>
      <w:rFonts w:asciiTheme="minorHAnsi" w:hAnsiTheme="minorHAnsi"/>
      <w:sz w:val="20"/>
      <w:szCs w:val="20"/>
    </w:rPr>
  </w:style>
  <w:style w:type="character" w:styleId="SonnotBavurusu">
    <w:name w:val="endnote reference"/>
    <w:basedOn w:val="VarsaylanParagrafYazTipi"/>
    <w:uiPriority w:val="99"/>
    <w:semiHidden/>
    <w:unhideWhenUsed/>
    <w:rsid w:val="008C54BC"/>
    <w:rPr>
      <w:vertAlign w:val="superscript"/>
    </w:rPr>
  </w:style>
  <w:style w:type="table" w:customStyle="1" w:styleId="Stil2">
    <w:name w:val="Stil2"/>
    <w:basedOn w:val="RenkliListe-Vurgu1"/>
    <w:uiPriority w:val="99"/>
    <w:rsid w:val="0081639B"/>
    <w:rPr>
      <w:rFonts w:eastAsia="Times New Roman" w:cs="Times New Roman"/>
      <w:sz w:val="20"/>
      <w:szCs w:val="20"/>
      <w:lang w:eastAsia="tr-TR"/>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1">
    <w:name w:val="Colorful List Accent 1"/>
    <w:basedOn w:val="NormalTablo"/>
    <w:uiPriority w:val="72"/>
    <w:semiHidden/>
    <w:unhideWhenUsed/>
    <w:rsid w:val="0081639B"/>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Kaynaka">
    <w:name w:val="Bibliography"/>
    <w:basedOn w:val="Normal"/>
    <w:next w:val="Normal"/>
    <w:uiPriority w:val="37"/>
    <w:unhideWhenUsed/>
    <w:rsid w:val="0081639B"/>
    <w:pPr>
      <w:spacing w:after="0" w:line="240" w:lineRule="auto"/>
    </w:pPr>
    <w:rPr>
      <w:rFonts w:ascii="Calibri" w:eastAsia="Calibri" w:hAnsi="Calibri" w:cs="Arial"/>
      <w:sz w:val="20"/>
      <w:szCs w:val="20"/>
      <w:lang w:eastAsia="tr-TR"/>
    </w:rPr>
  </w:style>
  <w:style w:type="character" w:customStyle="1" w:styleId="stbilgiChar0">
    <w:name w:val="Üstbilgi Char"/>
    <w:basedOn w:val="VarsaylanParagrafYazTipi"/>
    <w:uiPriority w:val="99"/>
    <w:rsid w:val="0081639B"/>
  </w:style>
  <w:style w:type="character" w:customStyle="1" w:styleId="AltbilgiChar0">
    <w:name w:val="Altbilgi Char"/>
    <w:basedOn w:val="VarsaylanParagrafYazTipi"/>
    <w:uiPriority w:val="99"/>
    <w:rsid w:val="0081639B"/>
  </w:style>
  <w:style w:type="paragraph" w:styleId="AralkYok">
    <w:name w:val="No Spacing"/>
    <w:link w:val="AralkYokChar"/>
    <w:uiPriority w:val="1"/>
    <w:qFormat/>
    <w:rsid w:val="0081639B"/>
    <w:pPr>
      <w:spacing w:after="0" w:line="240" w:lineRule="auto"/>
    </w:pPr>
    <w:rPr>
      <w:rFonts w:ascii="Calibri" w:eastAsia="Times New Roman" w:hAnsi="Calibri" w:cs="Times New Roman"/>
      <w:sz w:val="22"/>
      <w:lang w:eastAsia="tr-TR"/>
    </w:rPr>
  </w:style>
  <w:style w:type="character" w:customStyle="1" w:styleId="AralkYokChar">
    <w:name w:val="Aralık Yok Char"/>
    <w:link w:val="AralkYok"/>
    <w:uiPriority w:val="1"/>
    <w:rsid w:val="0081639B"/>
    <w:rPr>
      <w:rFonts w:ascii="Calibri" w:eastAsia="Times New Roman" w:hAnsi="Calibri" w:cs="Times New Roman"/>
      <w:sz w:val="22"/>
      <w:lang w:eastAsia="tr-TR"/>
    </w:rPr>
  </w:style>
  <w:style w:type="character" w:styleId="zlenenKpr">
    <w:name w:val="FollowedHyperlink"/>
    <w:uiPriority w:val="99"/>
    <w:semiHidden/>
    <w:unhideWhenUsed/>
    <w:rsid w:val="0081639B"/>
    <w:rPr>
      <w:color w:val="800080"/>
      <w:u w:val="single"/>
    </w:rPr>
  </w:style>
  <w:style w:type="paragraph" w:styleId="Dzeltme">
    <w:name w:val="Revision"/>
    <w:hidden/>
    <w:uiPriority w:val="99"/>
    <w:semiHidden/>
    <w:rsid w:val="000C4AC2"/>
    <w:pPr>
      <w:spacing w:after="0" w:line="240" w:lineRule="auto"/>
    </w:pPr>
  </w:style>
  <w:style w:type="paragraph" w:customStyle="1" w:styleId="Abstract">
    <w:name w:val="Abstract"/>
    <w:basedOn w:val="Normal"/>
    <w:qFormat/>
    <w:rsid w:val="0083503A"/>
    <w:pPr>
      <w:spacing w:after="0" w:line="240" w:lineRule="auto"/>
      <w:jc w:val="both"/>
    </w:pPr>
    <w:rPr>
      <w:rFonts w:ascii="Palatino Linotype" w:hAnsi="Palatino Linotype" w:cs="Times New Roman"/>
      <w:sz w:val="16"/>
      <w:szCs w:val="20"/>
    </w:rPr>
  </w:style>
  <w:style w:type="paragraph" w:customStyle="1" w:styleId="ArticleTitle">
    <w:name w:val="Article Title"/>
    <w:basedOn w:val="Normal"/>
    <w:next w:val="Normal"/>
    <w:qFormat/>
    <w:rsid w:val="0083503A"/>
    <w:pPr>
      <w:spacing w:before="600" w:after="120" w:line="240" w:lineRule="auto"/>
      <w:jc w:val="both"/>
    </w:pPr>
    <w:rPr>
      <w:rFonts w:ascii="Palatino Linotype" w:hAnsi="Palatino Linotyp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3077">
      <w:bodyDiv w:val="1"/>
      <w:marLeft w:val="0"/>
      <w:marRight w:val="0"/>
      <w:marTop w:val="0"/>
      <w:marBottom w:val="0"/>
      <w:divBdr>
        <w:top w:val="none" w:sz="0" w:space="0" w:color="auto"/>
        <w:left w:val="none" w:sz="0" w:space="0" w:color="auto"/>
        <w:bottom w:val="none" w:sz="0" w:space="0" w:color="auto"/>
        <w:right w:val="none" w:sz="0" w:space="0" w:color="auto"/>
      </w:divBdr>
    </w:div>
    <w:div w:id="450905436">
      <w:bodyDiv w:val="1"/>
      <w:marLeft w:val="0"/>
      <w:marRight w:val="0"/>
      <w:marTop w:val="0"/>
      <w:marBottom w:val="0"/>
      <w:divBdr>
        <w:top w:val="none" w:sz="0" w:space="0" w:color="auto"/>
        <w:left w:val="none" w:sz="0" w:space="0" w:color="auto"/>
        <w:bottom w:val="none" w:sz="0" w:space="0" w:color="auto"/>
        <w:right w:val="none" w:sz="0" w:space="0" w:color="auto"/>
      </w:divBdr>
    </w:div>
    <w:div w:id="647170579">
      <w:bodyDiv w:val="1"/>
      <w:marLeft w:val="0"/>
      <w:marRight w:val="0"/>
      <w:marTop w:val="0"/>
      <w:marBottom w:val="0"/>
      <w:divBdr>
        <w:top w:val="none" w:sz="0" w:space="0" w:color="auto"/>
        <w:left w:val="none" w:sz="0" w:space="0" w:color="auto"/>
        <w:bottom w:val="none" w:sz="0" w:space="0" w:color="auto"/>
        <w:right w:val="none" w:sz="0" w:space="0" w:color="auto"/>
      </w:divBdr>
    </w:div>
    <w:div w:id="838928656">
      <w:bodyDiv w:val="1"/>
      <w:marLeft w:val="0"/>
      <w:marRight w:val="0"/>
      <w:marTop w:val="0"/>
      <w:marBottom w:val="0"/>
      <w:divBdr>
        <w:top w:val="none" w:sz="0" w:space="0" w:color="auto"/>
        <w:left w:val="none" w:sz="0" w:space="0" w:color="auto"/>
        <w:bottom w:val="none" w:sz="0" w:space="0" w:color="auto"/>
        <w:right w:val="none" w:sz="0" w:space="0" w:color="auto"/>
      </w:divBdr>
    </w:div>
    <w:div w:id="1518931094">
      <w:bodyDiv w:val="1"/>
      <w:marLeft w:val="0"/>
      <w:marRight w:val="0"/>
      <w:marTop w:val="0"/>
      <w:marBottom w:val="0"/>
      <w:divBdr>
        <w:top w:val="none" w:sz="0" w:space="0" w:color="auto"/>
        <w:left w:val="none" w:sz="0" w:space="0" w:color="auto"/>
        <w:bottom w:val="none" w:sz="0" w:space="0" w:color="auto"/>
        <w:right w:val="none" w:sz="0" w:space="0" w:color="auto"/>
      </w:divBdr>
    </w:div>
    <w:div w:id="1614512019">
      <w:bodyDiv w:val="1"/>
      <w:marLeft w:val="0"/>
      <w:marRight w:val="0"/>
      <w:marTop w:val="0"/>
      <w:marBottom w:val="0"/>
      <w:divBdr>
        <w:top w:val="none" w:sz="0" w:space="0" w:color="auto"/>
        <w:left w:val="none" w:sz="0" w:space="0" w:color="auto"/>
        <w:bottom w:val="none" w:sz="0" w:space="0" w:color="auto"/>
        <w:right w:val="none" w:sz="0" w:space="0" w:color="auto"/>
      </w:divBdr>
    </w:div>
    <w:div w:id="17496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3504622.2016.127186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Can15</b:Tag>
    <b:SourceType>Misc</b:SourceType>
    <b:Guid>{E015B77D-DCD0-46D4-8FB1-F365B9A29110}</b:Guid>
    <b:Author>
      <b:Author>
        <b:NameList>
          <b:Person>
            <b:Last>Genç</b:Last>
            <b:First>Canan</b:First>
          </b:Person>
        </b:NameList>
      </b:Author>
    </b:Author>
    <b:PublicationTitle>Giresun İli Merkez İlçede Kızılcık (Cornus mas L.) Seleksiyonu </b:PublicationTitle>
    <b:Year>2015</b:Year>
    <b:City>Ordu</b:City>
    <b:CountryRegion>Türkiye</b:CountryRegion>
    <b:RefOrder>1</b:RefOrder>
  </b:Source>
  <b:Source>
    <b:Tag>İsm96</b:Tag>
    <b:SourceType>Report</b:SourceType>
    <b:Guid>{AF118C28-B4CB-4A31-B791-8A2EBFA5B4B7}</b:Guid>
    <b:Author>
      <b:Author>
        <b:NameList>
          <b:Person>
            <b:Last>Kalyoncu</b:Last>
            <b:First>İsmail</b:First>
            <b:Middle>Hakkı</b:Middle>
          </b:Person>
        </b:NameList>
      </b:Author>
    </b:Author>
    <b:Title>Konya Yöresindeki Kızılcık (Cornus mas L. ) tiplerinin Bazı Özellikleri ve Farklı Nem Ortamlarındaki Köklenme Durumu Üzerine Bir Araştırma</b:Title>
    <b:Year>1996</b:Year>
    <b:City>Konya</b:City>
    <b:RefOrder>2</b:RefOrder>
  </b:Source>
  <b:Source>
    <b:Tag>Dur03</b:Tag>
    <b:SourceType>JournalArticle</b:SourceType>
    <b:Guid>{8D89791F-1E82-4CF4-B7A7-705F9B6F7231}</b:Guid>
    <b:Author>
      <b:Author>
        <b:NameList>
          <b:Person>
            <b:Last>Durmuş</b:Last>
            <b:First>Esen</b:First>
          </b:Person>
          <b:Person>
            <b:Last>Yiğit</b:Last>
            <b:First>Ali</b:First>
          </b:Person>
        </b:NameList>
      </b:Author>
    </b:Author>
    <b:Title>Türkiye'nin Meyve Üretim Yöreleri</b:Title>
    <b:Year>2003</b:Year>
    <b:JournalName>Fırat University Journal of Social Science</b:JournalName>
    <b:Pages>38-40</b:Pages>
    <b:RefOrder>3</b:RefOrder>
  </b:Source>
  <b:Source>
    <b:Tag>Yıl19</b:Tag>
    <b:SourceType>InternetSite</b:SourceType>
    <b:Guid>{82D7A6C7-7A93-4BDC-926F-89DAA9F1D749}</b:Guid>
    <b:Title>Yıllara göre Meyve Üretimi</b:Title>
    <b:InternetSiteTitle>tuik.gov.tr</b:InternetSiteTitle>
    <b:YearAccessed>2019</b:YearAccessed>
    <b:MonthAccessed>nisan</b:MonthAccessed>
    <b:DayAccessed>7</b:DayAccessed>
    <b:URL>https://biruni.tuik.gov.tr/medas/?locale=tr</b:URL>
    <b:RefOrder>4</b:RefOrder>
  </b:Source>
  <b:Source>
    <b:Tag>Mer06</b:Tag>
    <b:SourceType>JournalArticle</b:SourceType>
    <b:Guid>{CD1ED497-E7CA-43D5-8DC5-BC4D0436E8AF}</b:Guid>
    <b:Author>
      <b:Author>
        <b:NameList>
          <b:Person>
            <b:Last>Mert</b:Last>
            <b:First>Cevriye</b:First>
          </b:Person>
          <b:Person>
            <b:Last>Soylu</b:Last>
            <b:First>Arif</b:First>
          </b:Person>
        </b:NameList>
      </b:Author>
    </b:Author>
    <b:Title>Bazı Kızılcık (Cornus mas L.) Çeşitlerinin Döllenme Biyolojisi Üzerinde Araştırmalar</b:Title>
    <b:JournalName>Uşak Üniversitesi Ziraat Fakültesi Dergisi Sayı: 2 Cilt: 21</b:JournalName>
    <b:Year>2006</b:Year>
    <b:Pages>45-47</b:Pages>
    <b:RefOrder>5</b:RefOrder>
  </b:Source>
  <b:Source>
    <b:Tag>Ert10</b:Tag>
    <b:SourceType>Misc</b:SourceType>
    <b:Guid>{70269B48-950F-4585-99D8-FB20B5E4E08D}</b:Guid>
    <b:Author>
      <b:Author>
        <b:NameList>
          <b:Person>
            <b:Last>Ertürk</b:Last>
            <b:First>Yakup</b:First>
            <b:Middle>Erdal</b:Middle>
          </b:Person>
          <b:Person>
            <b:Last>Geçer</b:Last>
            <b:First>Mustafa</b:First>
            <b:Middle>Kenan</b:Middle>
          </b:Person>
        </b:NameList>
      </b:Author>
    </b:Author>
    <b:Title>Üzümsü Meyveler Ekonomisi</b:Title>
    <b:Year>2010</b:Year>
    <b:City>Iğdır</b:City>
    <b:CountryRegion>Türkiye</b:CountryRegion>
    <b:RefOrder>6</b:RefOrder>
  </b:Source>
  <b:Source>
    <b:Tag>Koc06</b:Tag>
    <b:SourceType>ConferenceProceedings</b:SourceType>
    <b:Guid>{999905E4-D271-45CF-A367-6B5FB7CA2A76}</b:Guid>
    <b:Author>
      <b:Author>
        <b:NameList>
          <b:Person>
            <b:Last>Koca</b:Last>
            <b:First>İlkay</b:First>
          </b:Person>
          <b:Person>
            <b:Last>Koca</b:Last>
            <b:First>Ahmet</b:First>
            <b:Middle>Faik</b:Middle>
          </b:Person>
          <b:Person>
            <b:Last>Anıl</b:Last>
            <b:First>Münir</b:First>
          </b:Person>
          <b:Person>
            <b:Last>Karadeniz</b:Last>
            <b:First>Bülent</b:First>
          </b:Person>
        </b:NameList>
      </b:Author>
    </b:Author>
    <b:Title>Kızılcık Tarhanasının Fiziksel,Kimyasal ve Duyusal Özellikleri</b:Title>
    <b:Year>2006</b:Year>
    <b:City>Bolu</b:City>
    <b:Pages>378-379</b:Pages>
    <b:ConferenceName>Türkiye 9. Gıda Kongresi</b:ConferenceName>
    <b:RefOrder>7</b:RefOrder>
  </b:Source>
  <b:Source>
    <b:Tag>Seç17</b:Tag>
    <b:SourceType>JournalArticle</b:SourceType>
    <b:Guid>{540B69A5-DEE9-40F4-BFDF-207F84E4C66D}</b:Guid>
    <b:Author>
      <b:Author>
        <b:NameList>
          <b:Person>
            <b:Last>Seçim</b:Last>
            <b:First>Yılmaz</b:First>
          </b:Person>
        </b:NameList>
      </b:Author>
    </b:Author>
    <b:Title>TÜRK MUTFAĞINDA KULLANILAN BAZI FONKSİYONEL</b:Title>
    <b:Pages>2-5</b:Pages>
    <b:Year>2017</b:Year>
    <b:JournalName>Uluslar Arası Global Turizm Dergisi</b:JournalName>
    <b:RefOrder>8</b:RefOrder>
  </b:Source>
  <b:Source>
    <b:Tag>Aya05</b:Tag>
    <b:SourceType>JournalArticle</b:SourceType>
    <b:Guid>{E9A8DB89-8846-4EE5-AD2E-603E5C5E3BFF}</b:Guid>
    <b:Author>
      <b:Author>
        <b:NameList>
          <b:Person>
            <b:Last>Ayar</b:Last>
            <b:First>Ahmet</b:First>
          </b:Person>
          <b:Person>
            <b:Last>Durmuş</b:Last>
            <b:First>Sert</b:First>
          </b:Person>
          <b:Person>
            <b:Last>Kalyoncu</b:Last>
            <b:First>İsmail</b:First>
            <b:Middle>Hakkı</b:Middle>
          </b:Person>
        </b:NameList>
      </b:Author>
    </b:Author>
    <b:Title>Farklı Meyveler Kullanılarak Üretilen Yoğurtların Kimyasal, Reolojik ve Duyusal Özellikler</b:Title>
    <b:JournalName>Gıda ve Yem Bilimi Teknolojisi</b:JournalName>
    <b:Year>2005</b:Year>
    <b:Pages>11-13</b:Pages>
    <b:RefOrder>9</b:RefOrder>
  </b:Source>
  <b:Source>
    <b:Tag>Did00</b:Tag>
    <b:SourceType>JournalArticle</b:SourceType>
    <b:Guid>{1210A5EF-95D5-4C66-8267-FA123E15F746}</b:Guid>
    <b:Author>
      <b:Author>
        <b:NameList>
          <b:Person>
            <b:Last>Didin</b:Last>
            <b:First>Mustafa</b:First>
          </b:Person>
          <b:Person>
            <b:Last>Kızılarslan</b:Last>
            <b:First>Asiye</b:First>
          </b:Person>
          <b:Person>
            <b:Last>Fenercioğlu</b:Last>
            <b:First>Hasan</b:First>
          </b:Person>
        </b:NameList>
      </b:Author>
    </b:Author>
    <b:Title>Malatya'da Yetiştirilen Bazı Kızılcık Türlerinin Nektara İşlenmeye Uygunluklarının Belirlenmesi Üzerine Bir Araştırma</b:Title>
    <b:JournalName>Gıda</b:JournalName>
    <b:Year>2000</b:Year>
    <b:Pages>436-437</b:Pages>
    <b:RefOrder>10</b:RefOrder>
  </b:Source>
  <b:Source>
    <b:Tag>Yüc15</b:Tag>
    <b:SourceType>JournalArticle</b:SourceType>
    <b:Guid>{A1D81167-B47E-4393-ACF4-F229992EB681}</b:Guid>
    <b:Author>
      <b:Author>
        <b:NameList>
          <b:Person>
            <b:Last>Yücel Şengün</b:Last>
            <b:First>İlkin</b:First>
          </b:Person>
          <b:Person>
            <b:Last>Yücel</b:Last>
            <b:First>Ersin</b:First>
          </b:Person>
        </b:NameList>
      </b:Author>
    </b:Author>
    <b:Title>Antimicrobial Properties Of Wild Fruits </b:Title>
    <b:Year>2015</b:Year>
    <b:JournalName>Biological Diversity and Conservation</b:JournalName>
    <b:Pages>70-75</b:Pages>
    <b:RefOrder>11</b:RefOrder>
  </b:Source>
</b:Sources>
</file>

<file path=customXml/itemProps1.xml><?xml version="1.0" encoding="utf-8"?>
<ds:datastoreItem xmlns:ds="http://schemas.openxmlformats.org/officeDocument/2006/customXml" ds:itemID="{2E3B1A13-20AC-48AA-AC36-B1CCF5F9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1783</Words>
  <Characters>10169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ARZUONEL</cp:lastModifiedBy>
  <cp:revision>3</cp:revision>
  <cp:lastPrinted>2020-03-19T09:40:00Z</cp:lastPrinted>
  <dcterms:created xsi:type="dcterms:W3CDTF">2022-01-19T07:19:00Z</dcterms:created>
  <dcterms:modified xsi:type="dcterms:W3CDTF">2022-01-19T07:26:00Z</dcterms:modified>
</cp:coreProperties>
</file>