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D65" w:rsidRPr="00F40D65" w:rsidRDefault="00F40D65" w:rsidP="00F40D65">
      <w:pPr>
        <w:pStyle w:val="KAPAKSAYFASI"/>
        <w:rPr>
          <w:color w:val="FF0000"/>
          <w:rtl/>
        </w:rPr>
      </w:pPr>
      <w:r w:rsidRPr="00F40D65">
        <w:rPr>
          <w:color w:val="FF0000"/>
          <w:rtl/>
        </w:rPr>
        <w:t>أستاذي المحترم</w:t>
      </w:r>
    </w:p>
    <w:p w:rsidR="00F40D65" w:rsidRPr="00F40D65" w:rsidRDefault="00F40D65" w:rsidP="00F40D65">
      <w:pPr>
        <w:pStyle w:val="KAPAKSAYFASI"/>
        <w:rPr>
          <w:color w:val="FF0000"/>
          <w:rtl/>
        </w:rPr>
      </w:pPr>
      <w:r w:rsidRPr="00F40D65">
        <w:rPr>
          <w:color w:val="FF0000"/>
          <w:rtl/>
        </w:rPr>
        <w:t>حدد الأنماط ضمن علامة التبويب "الإدخال" أعلاه</w:t>
      </w:r>
      <w:r w:rsidRPr="00F40D65">
        <w:rPr>
          <w:color w:val="FF0000"/>
        </w:rPr>
        <w:t xml:space="preserve">. </w:t>
      </w:r>
    </w:p>
    <w:p w:rsidR="005E44DD" w:rsidRDefault="00F40D65" w:rsidP="00F40D65">
      <w:pPr>
        <w:pStyle w:val="KAPAKSAYFASI"/>
      </w:pPr>
      <w:r w:rsidRPr="00F40D65">
        <w:rPr>
          <w:color w:val="FF0000"/>
          <w:rtl/>
        </w:rPr>
        <w:t>واجعل مقالتك متوافقة مع قالب المجلة. واملأ ه</w:t>
      </w:r>
      <w:bookmarkStart w:id="0" w:name="_GoBack"/>
      <w:bookmarkEnd w:id="0"/>
      <w:r w:rsidRPr="00F40D65">
        <w:rPr>
          <w:color w:val="FF0000"/>
          <w:rtl/>
        </w:rPr>
        <w:t>ذه الصفحة الأولى بمعلوماتك الخاصة. ومن الصفحة الثانية، يمكنك إنشاء مقالتك حسب الترتيب هناك</w:t>
      </w:r>
      <w:r w:rsidRPr="00F40D65">
        <w:rPr>
          <w:color w:val="FF0000"/>
        </w:rPr>
        <w:t>.</w:t>
      </w:r>
    </w:p>
    <w:p w:rsidR="005E44DD" w:rsidRDefault="005E44DD" w:rsidP="00B92381">
      <w:pPr>
        <w:pStyle w:val="KAPAKSAYFASI"/>
      </w:pPr>
    </w:p>
    <w:p w:rsidR="00AB7CFA" w:rsidRPr="00F3373A" w:rsidRDefault="00AB7CFA" w:rsidP="00F3373A">
      <w:pPr>
        <w:pStyle w:val="KAPAKSAYFASI"/>
        <w:rPr>
          <w:rtl/>
        </w:rPr>
      </w:pPr>
      <w:r w:rsidRPr="00F3373A">
        <w:rPr>
          <w:rtl/>
        </w:rPr>
        <w:t xml:space="preserve">المقدمة الطللية في الشعر العربي الإفريقي </w:t>
      </w:r>
      <w:r w:rsidRPr="00F3373A">
        <w:rPr>
          <w:rFonts w:hint="cs"/>
          <w:rtl/>
        </w:rPr>
        <w:t>(غرب إفريقيا أنموذجا)</w:t>
      </w:r>
    </w:p>
    <w:p w:rsidR="00AB7CFA" w:rsidRPr="0071281C" w:rsidRDefault="00AB7CFA" w:rsidP="00F3373A">
      <w:pPr>
        <w:pStyle w:val="KAPAKSAYFASI"/>
        <w:rPr>
          <w:b w:val="0"/>
          <w:bCs w:val="0"/>
          <w:i/>
          <w:iCs/>
        </w:rPr>
      </w:pPr>
      <w:r w:rsidRPr="0071281C">
        <w:rPr>
          <w:b w:val="0"/>
          <w:bCs w:val="0"/>
          <w:i/>
          <w:iCs/>
        </w:rPr>
        <w:t>Afrika Arap Şiirinde Mukaddime Talaliyye  (Batı Afrika Örneği)</w:t>
      </w:r>
    </w:p>
    <w:p w:rsidR="002146A7" w:rsidRPr="0071281C" w:rsidRDefault="002146A7" w:rsidP="00F3373A">
      <w:pPr>
        <w:pStyle w:val="KAPAKSAYFASI"/>
        <w:rPr>
          <w:b w:val="0"/>
          <w:bCs w:val="0"/>
          <w:i/>
          <w:iCs/>
        </w:rPr>
      </w:pPr>
      <w:r w:rsidRPr="0071281C">
        <w:rPr>
          <w:b w:val="0"/>
          <w:bCs w:val="0"/>
          <w:i/>
          <w:iCs/>
        </w:rPr>
        <w:t>The Introduction of Ruins of African Arab Poetry (The Example of West Africa)</w:t>
      </w:r>
    </w:p>
    <w:p w:rsidR="002146A7" w:rsidRDefault="002146A7" w:rsidP="00B92381">
      <w:pPr>
        <w:pStyle w:val="KAPAKSAYFASI"/>
        <w:rPr>
          <w:rFonts w:ascii="Gentium Plus" w:hAnsi="Gentium Plus" w:cs="Gentium Plus"/>
          <w:i/>
          <w:color w:val="000000" w:themeColor="text1"/>
          <w:sz w:val="22"/>
        </w:rPr>
      </w:pPr>
    </w:p>
    <w:p w:rsidR="002146A7" w:rsidRPr="003B1C18" w:rsidRDefault="002146A7" w:rsidP="00B92381">
      <w:pPr>
        <w:pStyle w:val="KAPAKSAYFASI"/>
        <w:rPr>
          <w:rFonts w:ascii="Gentium Plus" w:hAnsi="Gentium Plus" w:cs="Gentium Plus"/>
          <w:i/>
          <w:color w:val="000000" w:themeColor="text1"/>
          <w:sz w:val="22"/>
        </w:rPr>
      </w:pPr>
    </w:p>
    <w:p w:rsidR="002146A7" w:rsidRPr="002146A7" w:rsidRDefault="002146A7" w:rsidP="00F3373A">
      <w:pPr>
        <w:pStyle w:val="KAPAKSAYFASI"/>
        <w:spacing w:after="0" w:line="240" w:lineRule="auto"/>
      </w:pPr>
      <w:r w:rsidRPr="002146A7">
        <w:t>Mohamadou Aboubacar Maiga</w:t>
      </w:r>
    </w:p>
    <w:p w:rsidR="002146A7" w:rsidRPr="002F6DAC" w:rsidRDefault="002146A7" w:rsidP="00F3373A">
      <w:pPr>
        <w:pStyle w:val="KAPAKSAYFASI"/>
        <w:spacing w:after="0" w:line="240" w:lineRule="auto"/>
        <w:rPr>
          <w:b w:val="0"/>
          <w:bCs w:val="0"/>
        </w:rPr>
      </w:pPr>
      <w:r w:rsidRPr="002F6DAC">
        <w:rPr>
          <w:b w:val="0"/>
          <w:bCs w:val="0"/>
        </w:rPr>
        <w:t>Dr. Ö</w:t>
      </w:r>
      <w:r w:rsidRPr="002F6DAC">
        <w:rPr>
          <w:rFonts w:ascii="Calibri" w:hAnsi="Calibri" w:cs="Calibri"/>
          <w:b w:val="0"/>
          <w:bCs w:val="0"/>
        </w:rPr>
        <w:t>ğ</w:t>
      </w:r>
      <w:r w:rsidRPr="002F6DAC">
        <w:rPr>
          <w:b w:val="0"/>
          <w:bCs w:val="0"/>
        </w:rPr>
        <w:t>r. Üyesi, Tokat Gaziosmanpa</w:t>
      </w:r>
      <w:r w:rsidRPr="002F6DAC">
        <w:rPr>
          <w:rFonts w:ascii="Calibri" w:hAnsi="Calibri" w:cs="Calibri"/>
          <w:b w:val="0"/>
          <w:bCs w:val="0"/>
        </w:rPr>
        <w:t>ş</w:t>
      </w:r>
      <w:r w:rsidRPr="002F6DAC">
        <w:rPr>
          <w:b w:val="0"/>
          <w:bCs w:val="0"/>
        </w:rPr>
        <w:t xml:space="preserve">a Üniversitesi, </w:t>
      </w:r>
      <w:r w:rsidRPr="002F6DAC">
        <w:rPr>
          <w:rFonts w:ascii="Calibri" w:hAnsi="Calibri" w:cs="Calibri"/>
          <w:b w:val="0"/>
          <w:bCs w:val="0"/>
        </w:rPr>
        <w:t>İ</w:t>
      </w:r>
      <w:r w:rsidRPr="002F6DAC">
        <w:rPr>
          <w:b w:val="0"/>
          <w:bCs w:val="0"/>
        </w:rPr>
        <w:t xml:space="preserve">slami </w:t>
      </w:r>
      <w:r w:rsidRPr="002F6DAC">
        <w:rPr>
          <w:rFonts w:ascii="Calibri" w:hAnsi="Calibri" w:cs="Calibri"/>
          <w:b w:val="0"/>
          <w:bCs w:val="0"/>
        </w:rPr>
        <w:t>İ</w:t>
      </w:r>
      <w:r w:rsidRPr="002F6DAC">
        <w:rPr>
          <w:b w:val="0"/>
          <w:bCs w:val="0"/>
        </w:rPr>
        <w:t>limler Fakültesi</w:t>
      </w:r>
    </w:p>
    <w:p w:rsidR="002146A7" w:rsidRPr="002F6DAC" w:rsidRDefault="002146A7" w:rsidP="00F3373A">
      <w:pPr>
        <w:pStyle w:val="KAPAKSAYFASI"/>
        <w:spacing w:after="0" w:line="240" w:lineRule="auto"/>
        <w:rPr>
          <w:b w:val="0"/>
          <w:bCs w:val="0"/>
        </w:rPr>
      </w:pPr>
      <w:r w:rsidRPr="002F6DAC">
        <w:rPr>
          <w:b w:val="0"/>
          <w:bCs w:val="0"/>
        </w:rPr>
        <w:t>Arap Dili ve Belagat</w:t>
      </w:r>
      <w:r w:rsidRPr="002F6DAC">
        <w:rPr>
          <w:rFonts w:hint="eastAsia"/>
          <w:b w:val="0"/>
          <w:bCs w:val="0"/>
        </w:rPr>
        <w:t>ı</w:t>
      </w:r>
      <w:r w:rsidRPr="002F6DAC">
        <w:rPr>
          <w:b w:val="0"/>
          <w:bCs w:val="0"/>
        </w:rPr>
        <w:t xml:space="preserve"> Anabilim Dal</w:t>
      </w:r>
      <w:r w:rsidRPr="002F6DAC">
        <w:rPr>
          <w:rFonts w:hint="eastAsia"/>
          <w:b w:val="0"/>
          <w:bCs w:val="0"/>
        </w:rPr>
        <w:t>ı</w:t>
      </w:r>
    </w:p>
    <w:p w:rsidR="002146A7" w:rsidRPr="002F6DAC" w:rsidRDefault="002146A7" w:rsidP="00F3373A">
      <w:pPr>
        <w:pStyle w:val="KAPAKSAYFASI"/>
        <w:spacing w:after="0" w:line="240" w:lineRule="auto"/>
        <w:rPr>
          <w:b w:val="0"/>
          <w:bCs w:val="0"/>
        </w:rPr>
      </w:pPr>
      <w:r w:rsidRPr="002F6DAC">
        <w:rPr>
          <w:b w:val="0"/>
          <w:bCs w:val="0"/>
        </w:rPr>
        <w:t>Assistant Professor, Gaziosmanpa</w:t>
      </w:r>
      <w:r w:rsidRPr="002F6DAC">
        <w:rPr>
          <w:rFonts w:ascii="Calibri" w:hAnsi="Calibri" w:cs="Calibri"/>
          <w:b w:val="0"/>
          <w:bCs w:val="0"/>
        </w:rPr>
        <w:t>ş</w:t>
      </w:r>
      <w:r w:rsidRPr="002F6DAC">
        <w:rPr>
          <w:b w:val="0"/>
          <w:bCs w:val="0"/>
        </w:rPr>
        <w:t>a University, Faculty of Islamic Sciences</w:t>
      </w:r>
    </w:p>
    <w:p w:rsidR="002146A7" w:rsidRPr="002F6DAC" w:rsidRDefault="002146A7" w:rsidP="00F3373A">
      <w:pPr>
        <w:pStyle w:val="KAPAKSAYFASI"/>
        <w:spacing w:after="0" w:line="240" w:lineRule="auto"/>
        <w:rPr>
          <w:b w:val="0"/>
          <w:bCs w:val="0"/>
        </w:rPr>
      </w:pPr>
      <w:r w:rsidRPr="002F6DAC">
        <w:rPr>
          <w:b w:val="0"/>
          <w:bCs w:val="0"/>
        </w:rPr>
        <w:t>Department of Arabic Language and Rhetoric</w:t>
      </w:r>
    </w:p>
    <w:p w:rsidR="002146A7" w:rsidRPr="002F6DAC" w:rsidRDefault="002146A7" w:rsidP="00F3373A">
      <w:pPr>
        <w:pStyle w:val="KAPAKSAYFASI"/>
        <w:spacing w:after="0" w:line="240" w:lineRule="auto"/>
        <w:rPr>
          <w:b w:val="0"/>
          <w:bCs w:val="0"/>
        </w:rPr>
      </w:pPr>
      <w:r w:rsidRPr="002F6DAC">
        <w:rPr>
          <w:b w:val="0"/>
          <w:bCs w:val="0"/>
        </w:rPr>
        <w:t>Tokat/ Türkiye</w:t>
      </w:r>
    </w:p>
    <w:p w:rsidR="00C4511C" w:rsidRDefault="002146A7" w:rsidP="00F3373A">
      <w:pPr>
        <w:pStyle w:val="KAPAKSAYFASI"/>
        <w:spacing w:after="0" w:line="240" w:lineRule="auto"/>
      </w:pPr>
      <w:r w:rsidRPr="002F6DAC">
        <w:rPr>
          <w:b w:val="0"/>
          <w:bCs w:val="0"/>
        </w:rPr>
        <w:t>aboubacar.mohamadou@gop.edu.tr</w:t>
      </w:r>
      <w:r w:rsidRPr="002F6DAC">
        <w:rPr>
          <w:b w:val="0"/>
          <w:bCs w:val="0"/>
        </w:rPr>
        <w:tab/>
        <w:t>orcid.org/0000-0001-7586-2754</w:t>
      </w:r>
      <w:r w:rsidR="00C4511C">
        <w:br w:type="page"/>
      </w:r>
    </w:p>
    <w:p w:rsidR="002146A7" w:rsidRPr="002146A7" w:rsidRDefault="002146A7" w:rsidP="002146A7">
      <w:pPr>
        <w:pStyle w:val="Balk1"/>
      </w:pPr>
      <w:r w:rsidRPr="002146A7">
        <w:lastRenderedPageBreak/>
        <w:t>The Introduction of Ruins of African Arab Poetry (The Example of West Africa)</w:t>
      </w:r>
    </w:p>
    <w:p w:rsidR="002C10D9" w:rsidRPr="00CE4719" w:rsidRDefault="00C4511C" w:rsidP="002C10D9">
      <w:pPr>
        <w:pStyle w:val="AralkYok"/>
        <w:rPr>
          <w:b/>
          <w:bCs/>
        </w:rPr>
      </w:pPr>
      <w:r w:rsidRPr="00CE4719">
        <w:rPr>
          <w:b/>
          <w:bCs/>
        </w:rPr>
        <w:t>Abstract:</w:t>
      </w:r>
    </w:p>
    <w:p w:rsidR="002C10D9" w:rsidRDefault="002C10D9" w:rsidP="002C10D9"/>
    <w:p w:rsidR="002146A7" w:rsidRPr="002146A7" w:rsidRDefault="002146A7" w:rsidP="002146A7">
      <w:pPr>
        <w:pStyle w:val="TR-AR-MAKALEADI"/>
      </w:pPr>
      <w:r w:rsidRPr="002146A7">
        <w:t>Afrika Arap Şiirinde Mukaddime Talaliyye  (Batı Afrika Örneği)</w:t>
      </w:r>
    </w:p>
    <w:p w:rsidR="002C10D9" w:rsidRDefault="002C10D9" w:rsidP="002C10D9">
      <w:pPr>
        <w:pStyle w:val="AralkYok"/>
      </w:pPr>
      <w:r w:rsidRPr="00CE4719">
        <w:rPr>
          <w:b/>
          <w:bCs/>
        </w:rPr>
        <w:t>Öz</w:t>
      </w:r>
      <w:r>
        <w:t>:</w:t>
      </w:r>
    </w:p>
    <w:p w:rsidR="006918AE" w:rsidRPr="006918AE" w:rsidRDefault="006918AE" w:rsidP="006918AE">
      <w:pPr>
        <w:pStyle w:val="TR-AR-MAKALEADI"/>
      </w:pPr>
      <w:r w:rsidRPr="006918AE">
        <w:rPr>
          <w:rtl/>
        </w:rPr>
        <w:t>المقدمة الطللية في الشعر العربي الإفريقي (غرب إفريقيا أنموذجا)</w:t>
      </w:r>
    </w:p>
    <w:p w:rsidR="006918AE" w:rsidRPr="00B54CD2" w:rsidRDefault="006918AE" w:rsidP="00B54CD2">
      <w:pPr>
        <w:pStyle w:val="a3"/>
      </w:pPr>
      <w:r w:rsidRPr="00B54CD2">
        <w:rPr>
          <w:rtl/>
        </w:rPr>
        <w:t>ملخص:</w:t>
      </w:r>
      <w:r w:rsidR="00F65774">
        <w:rPr>
          <w:rFonts w:hint="cs"/>
          <w:rtl/>
        </w:rPr>
        <w:t xml:space="preserve"> </w:t>
      </w:r>
    </w:p>
    <w:p w:rsidR="003C593A" w:rsidRPr="00C66A9D" w:rsidRDefault="003C593A" w:rsidP="00C66A9D">
      <w:pPr>
        <w:pStyle w:val="Balk2"/>
        <w:rPr>
          <w:rtl/>
          <w:lang w:bidi="ar-KW"/>
        </w:rPr>
      </w:pPr>
      <w:r w:rsidRPr="00C66A9D">
        <w:rPr>
          <w:rtl/>
        </w:rPr>
        <w:t>المقدمة</w:t>
      </w:r>
      <w:r w:rsidRPr="00C66A9D">
        <w:rPr>
          <w:rFonts w:hint="cs"/>
          <w:rtl/>
        </w:rPr>
        <w:t>:</w:t>
      </w:r>
    </w:p>
    <w:p w:rsidR="003C593A" w:rsidRPr="003C593A" w:rsidRDefault="003C593A" w:rsidP="00C66A9D">
      <w:pPr>
        <w:pStyle w:val="Balk2"/>
        <w:rPr>
          <w:rtl/>
          <w:lang w:bidi="ar-KW"/>
        </w:rPr>
      </w:pPr>
      <w:r w:rsidRPr="003C593A">
        <w:rPr>
          <w:rFonts w:hint="cs"/>
          <w:rtl/>
          <w:lang w:bidi="ar"/>
        </w:rPr>
        <w:t>العنوان</w:t>
      </w:r>
      <w:r>
        <w:rPr>
          <w:rFonts w:hint="cs"/>
          <w:rtl/>
          <w:lang w:bidi="ar-KW"/>
        </w:rPr>
        <w:t xml:space="preserve"> 1</w:t>
      </w:r>
    </w:p>
    <w:p w:rsidR="003C593A" w:rsidRPr="00C66A9D" w:rsidRDefault="003C593A" w:rsidP="00C66A9D">
      <w:pPr>
        <w:pStyle w:val="a2"/>
        <w:rPr>
          <w:szCs w:val="20"/>
          <w:rtl/>
        </w:rPr>
      </w:pPr>
      <w:r w:rsidRPr="00C66A9D">
        <w:rPr>
          <w:rFonts w:hint="cs"/>
          <w:szCs w:val="20"/>
          <w:rtl/>
          <w:lang w:bidi="ar"/>
        </w:rPr>
        <w:t>العنوان</w:t>
      </w:r>
      <w:r w:rsidRPr="00C66A9D">
        <w:rPr>
          <w:rFonts w:hint="cs"/>
          <w:szCs w:val="20"/>
          <w:rtl/>
        </w:rPr>
        <w:t xml:space="preserve"> 1.1</w:t>
      </w:r>
    </w:p>
    <w:p w:rsidR="003C593A" w:rsidRPr="00C66A9D" w:rsidRDefault="003C593A" w:rsidP="00C66A9D">
      <w:pPr>
        <w:pStyle w:val="a2"/>
      </w:pPr>
      <w:r w:rsidRPr="00C66A9D">
        <w:rPr>
          <w:rFonts w:hint="cs"/>
          <w:szCs w:val="20"/>
          <w:rtl/>
          <w:lang w:bidi="ar"/>
        </w:rPr>
        <w:t>العنوان</w:t>
      </w:r>
      <w:r w:rsidRPr="00C66A9D">
        <w:rPr>
          <w:rFonts w:hint="cs"/>
          <w:szCs w:val="20"/>
          <w:rtl/>
        </w:rPr>
        <w:t xml:space="preserve"> 1.1.1</w:t>
      </w:r>
    </w:p>
    <w:p w:rsidR="00C66A9D" w:rsidRPr="00C66A9D" w:rsidRDefault="00C66A9D" w:rsidP="00C66A9D">
      <w:pPr>
        <w:pStyle w:val="Balk2"/>
        <w:bidi/>
        <w:jc w:val="left"/>
        <w:rPr>
          <w:szCs w:val="20"/>
          <w:rtl/>
        </w:rPr>
      </w:pPr>
      <w:r w:rsidRPr="00C66A9D">
        <w:rPr>
          <w:rFonts w:hint="cs"/>
          <w:szCs w:val="20"/>
          <w:rtl/>
        </w:rPr>
        <w:t>الخاتمة</w:t>
      </w:r>
    </w:p>
    <w:p w:rsidR="00C66A9D" w:rsidRDefault="00C66A9D" w:rsidP="00C66A9D">
      <w:pPr>
        <w:pStyle w:val="a0"/>
        <w:rPr>
          <w:rtl/>
          <w:lang w:val="en-US"/>
        </w:rPr>
      </w:pPr>
      <w:r w:rsidRPr="003B1C18">
        <w:rPr>
          <w:rFonts w:hint="cs"/>
          <w:rtl/>
          <w:lang w:val="en-US"/>
        </w:rPr>
        <w:t>المراجع والمصادر</w:t>
      </w:r>
    </w:p>
    <w:p w:rsidR="00C66A9D" w:rsidRPr="003B1C18" w:rsidRDefault="00C66A9D" w:rsidP="00C66A9D">
      <w:pPr>
        <w:pStyle w:val="a0"/>
        <w:rPr>
          <w:bCs w:val="0"/>
          <w:rtl/>
          <w:lang w:val="en-US"/>
        </w:rPr>
      </w:pPr>
    </w:p>
    <w:p w:rsidR="00E307EB" w:rsidRPr="00E307EB" w:rsidRDefault="00E307EB" w:rsidP="00E307EB">
      <w:pPr>
        <w:pStyle w:val="a0"/>
      </w:pPr>
    </w:p>
    <w:p w:rsidR="00E307EB" w:rsidRPr="00E307EB" w:rsidRDefault="00E307EB" w:rsidP="00E307EB"/>
    <w:p w:rsidR="00153AAC" w:rsidRPr="00FC57AB" w:rsidRDefault="00153AAC" w:rsidP="003C0046"/>
    <w:sectPr w:rsidR="00153AAC" w:rsidRPr="00FC57AB" w:rsidSect="008A27AA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5F6" w:rsidRDefault="00FA65F6" w:rsidP="00FC57AB">
      <w:r>
        <w:separator/>
      </w:r>
    </w:p>
  </w:endnote>
  <w:endnote w:type="continuationSeparator" w:id="0">
    <w:p w:rsidR="00FA65F6" w:rsidRDefault="00FA65F6" w:rsidP="00FC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SNAD Font">
    <w:panose1 w:val="02000503060000020004"/>
    <w:charset w:val="A2"/>
    <w:family w:val="auto"/>
    <w:pitch w:val="variable"/>
    <w:sig w:usb0="E00022FF" w:usb1="5200E1FB" w:usb2="02000029" w:usb3="00000000" w:csb0="000001D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Gentium Plus">
    <w:panose1 w:val="02000503060000020004"/>
    <w:charset w:val="A2"/>
    <w:family w:val="auto"/>
    <w:pitch w:val="variable"/>
    <w:sig w:usb0="E00002FF" w:usb1="5200E1FB" w:usb2="02000029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5F6" w:rsidRDefault="00FA65F6" w:rsidP="00FC57AB">
      <w:r>
        <w:separator/>
      </w:r>
    </w:p>
  </w:footnote>
  <w:footnote w:type="continuationSeparator" w:id="0">
    <w:p w:rsidR="00FA65F6" w:rsidRDefault="00FA65F6" w:rsidP="00FC5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DB"/>
    <w:rsid w:val="000D1583"/>
    <w:rsid w:val="00105C12"/>
    <w:rsid w:val="00130832"/>
    <w:rsid w:val="00153AAC"/>
    <w:rsid w:val="001C628B"/>
    <w:rsid w:val="001F4E8B"/>
    <w:rsid w:val="002146A7"/>
    <w:rsid w:val="002A4F93"/>
    <w:rsid w:val="002C10D9"/>
    <w:rsid w:val="002F6DAC"/>
    <w:rsid w:val="0032337D"/>
    <w:rsid w:val="003C0046"/>
    <w:rsid w:val="003C593A"/>
    <w:rsid w:val="00434BE4"/>
    <w:rsid w:val="005E44DD"/>
    <w:rsid w:val="005F7F26"/>
    <w:rsid w:val="006019BE"/>
    <w:rsid w:val="006575C8"/>
    <w:rsid w:val="006918AE"/>
    <w:rsid w:val="006D1DC2"/>
    <w:rsid w:val="0070126B"/>
    <w:rsid w:val="0071281C"/>
    <w:rsid w:val="007A65D7"/>
    <w:rsid w:val="007C0E7B"/>
    <w:rsid w:val="00833749"/>
    <w:rsid w:val="008A27AA"/>
    <w:rsid w:val="008C5DDB"/>
    <w:rsid w:val="009B51A2"/>
    <w:rsid w:val="00A07588"/>
    <w:rsid w:val="00A63432"/>
    <w:rsid w:val="00A86D1F"/>
    <w:rsid w:val="00AB7CFA"/>
    <w:rsid w:val="00B54CD2"/>
    <w:rsid w:val="00B850CF"/>
    <w:rsid w:val="00B850E6"/>
    <w:rsid w:val="00B91B5B"/>
    <w:rsid w:val="00B92381"/>
    <w:rsid w:val="00BB53AA"/>
    <w:rsid w:val="00C01532"/>
    <w:rsid w:val="00C4511C"/>
    <w:rsid w:val="00C66A9D"/>
    <w:rsid w:val="00CE4719"/>
    <w:rsid w:val="00DE6347"/>
    <w:rsid w:val="00E04C93"/>
    <w:rsid w:val="00E13C41"/>
    <w:rsid w:val="00E307EB"/>
    <w:rsid w:val="00E74CBA"/>
    <w:rsid w:val="00F3373A"/>
    <w:rsid w:val="00F36AAC"/>
    <w:rsid w:val="00F40D65"/>
    <w:rsid w:val="00F60077"/>
    <w:rsid w:val="00F64009"/>
    <w:rsid w:val="00F65774"/>
    <w:rsid w:val="00FA65F6"/>
    <w:rsid w:val="00FC57A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النص الأساسي"/>
    <w:qFormat/>
    <w:rsid w:val="00F65774"/>
    <w:pPr>
      <w:bidi/>
      <w:spacing w:after="0" w:line="240" w:lineRule="auto"/>
      <w:ind w:firstLine="567"/>
      <w:jc w:val="both"/>
    </w:pPr>
    <w:rPr>
      <w:rFonts w:ascii="Traditional Arabic" w:hAnsi="Traditional Arabic" w:cs="Traditional Arabic"/>
      <w:sz w:val="24"/>
    </w:rPr>
  </w:style>
  <w:style w:type="paragraph" w:styleId="Balk1">
    <w:name w:val="heading 1"/>
    <w:aliases w:val="İNG-MAKALE ADI"/>
    <w:next w:val="Normal"/>
    <w:link w:val="Balk1Char"/>
    <w:uiPriority w:val="9"/>
    <w:qFormat/>
    <w:rsid w:val="007C0E7B"/>
    <w:pPr>
      <w:keepNext/>
      <w:keepLines/>
      <w:spacing w:after="120" w:line="240" w:lineRule="auto"/>
      <w:ind w:firstLine="567"/>
      <w:jc w:val="center"/>
      <w:outlineLvl w:val="0"/>
    </w:pPr>
    <w:rPr>
      <w:rFonts w:ascii="ISNAD Font" w:eastAsiaTheme="majorEastAsia" w:hAnsi="ISNAD Font" w:cs="ISNAD Font"/>
      <w:b/>
      <w:bCs/>
      <w:sz w:val="20"/>
      <w:szCs w:val="24"/>
    </w:rPr>
  </w:style>
  <w:style w:type="paragraph" w:styleId="Balk2">
    <w:name w:val="heading 2"/>
    <w:aliases w:val="العناوين الرئيسية"/>
    <w:next w:val="Normal"/>
    <w:link w:val="Balk2Char"/>
    <w:uiPriority w:val="9"/>
    <w:unhideWhenUsed/>
    <w:qFormat/>
    <w:rsid w:val="00C66A9D"/>
    <w:pPr>
      <w:spacing w:before="300" w:after="120" w:line="240" w:lineRule="auto"/>
      <w:jc w:val="right"/>
      <w:outlineLvl w:val="1"/>
    </w:pPr>
    <w:rPr>
      <w:rFonts w:ascii="ISNAD Font" w:eastAsiaTheme="majorEastAsia" w:hAnsi="ISNAD Font" w:cs="Traditional Arabic"/>
      <w:b/>
      <w:bCs/>
      <w:sz w:val="20"/>
    </w:rPr>
  </w:style>
  <w:style w:type="paragraph" w:styleId="Balk3">
    <w:name w:val="heading 3"/>
    <w:basedOn w:val="Normal"/>
    <w:next w:val="Normal"/>
    <w:link w:val="Balk3Char"/>
    <w:uiPriority w:val="9"/>
    <w:unhideWhenUsed/>
    <w:rsid w:val="00F600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FC57AB"/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C57AB"/>
    <w:rPr>
      <w:rFonts w:ascii="Gentium Plus" w:hAnsi="Gentium Plus" w:cs="Traditional Arabic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C57AB"/>
    <w:rPr>
      <w:vertAlign w:val="superscript"/>
    </w:rPr>
  </w:style>
  <w:style w:type="paragraph" w:customStyle="1" w:styleId="a">
    <w:name w:val="الحواشي"/>
    <w:basedOn w:val="Normal"/>
    <w:link w:val="Char"/>
    <w:qFormat/>
    <w:rsid w:val="006D1DC2"/>
    <w:pPr>
      <w:ind w:left="284" w:hanging="284"/>
    </w:pPr>
    <w:rPr>
      <w:sz w:val="16"/>
    </w:rPr>
  </w:style>
  <w:style w:type="character" w:customStyle="1" w:styleId="Balk1Char">
    <w:name w:val="Başlık 1 Char"/>
    <w:aliases w:val="İNG-MAKALE ADI Char"/>
    <w:basedOn w:val="VarsaylanParagrafYazTipi"/>
    <w:link w:val="Balk1"/>
    <w:uiPriority w:val="9"/>
    <w:rsid w:val="007C0E7B"/>
    <w:rPr>
      <w:rFonts w:ascii="ISNAD Font" w:eastAsiaTheme="majorEastAsia" w:hAnsi="ISNAD Font" w:cs="ISNAD Font"/>
      <w:b/>
      <w:bCs/>
      <w:sz w:val="20"/>
      <w:szCs w:val="24"/>
    </w:rPr>
  </w:style>
  <w:style w:type="character" w:customStyle="1" w:styleId="Char">
    <w:name w:val="الحواشي Char"/>
    <w:basedOn w:val="VarsaylanParagrafYazTipi"/>
    <w:link w:val="a"/>
    <w:rsid w:val="006D1DC2"/>
    <w:rPr>
      <w:rFonts w:ascii="Traditional Arabic" w:hAnsi="Traditional Arabic" w:cs="Traditional Arabic"/>
      <w:sz w:val="16"/>
    </w:rPr>
  </w:style>
  <w:style w:type="character" w:styleId="Kpr">
    <w:name w:val="Hyperlink"/>
    <w:basedOn w:val="VarsaylanParagrafYazTipi"/>
    <w:uiPriority w:val="99"/>
    <w:unhideWhenUsed/>
    <w:rsid w:val="003C0046"/>
    <w:rPr>
      <w:color w:val="0563C1" w:themeColor="hyperlink"/>
      <w:u w:val="single"/>
    </w:rPr>
  </w:style>
  <w:style w:type="paragraph" w:styleId="AralkYok">
    <w:name w:val="No Spacing"/>
    <w:aliases w:val="ABSTRACT/ÖZ"/>
    <w:next w:val="Normal"/>
    <w:uiPriority w:val="1"/>
    <w:qFormat/>
    <w:rsid w:val="001F4E8B"/>
    <w:pPr>
      <w:spacing w:after="0" w:line="240" w:lineRule="auto"/>
      <w:jc w:val="both"/>
    </w:pPr>
    <w:rPr>
      <w:rFonts w:ascii="ISNAD Font" w:hAnsi="ISNAD Font" w:cs="ISNAD Font"/>
      <w:sz w:val="18"/>
    </w:rPr>
  </w:style>
  <w:style w:type="character" w:customStyle="1" w:styleId="Balk2Char">
    <w:name w:val="Başlık 2 Char"/>
    <w:aliases w:val="العناوين الرئيسية Char"/>
    <w:basedOn w:val="VarsaylanParagrafYazTipi"/>
    <w:link w:val="Balk2"/>
    <w:uiPriority w:val="9"/>
    <w:rsid w:val="00C66A9D"/>
    <w:rPr>
      <w:rFonts w:ascii="ISNAD Font" w:eastAsiaTheme="majorEastAsia" w:hAnsi="ISNAD Font" w:cs="Traditional Arabic"/>
      <w:b/>
      <w:bCs/>
      <w:sz w:val="20"/>
    </w:rPr>
  </w:style>
  <w:style w:type="character" w:customStyle="1" w:styleId="Balk3Char">
    <w:name w:val="Başlık 3 Char"/>
    <w:basedOn w:val="VarsaylanParagrafYazTipi"/>
    <w:link w:val="Balk3"/>
    <w:uiPriority w:val="9"/>
    <w:rsid w:val="00F600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lnt">
    <w:name w:val="Quote"/>
    <w:aliases w:val="الاقتباس"/>
    <w:basedOn w:val="Normal"/>
    <w:next w:val="Normal"/>
    <w:link w:val="AlntChar"/>
    <w:uiPriority w:val="29"/>
    <w:qFormat/>
    <w:rsid w:val="005F7F26"/>
    <w:pPr>
      <w:spacing w:before="120" w:after="240"/>
      <w:ind w:left="1134" w:right="1134" w:firstLine="0"/>
    </w:pPr>
  </w:style>
  <w:style w:type="character" w:customStyle="1" w:styleId="AlntChar">
    <w:name w:val="Alıntı Char"/>
    <w:aliases w:val="الاقتباس Char"/>
    <w:basedOn w:val="VarsaylanParagrafYazTipi"/>
    <w:link w:val="Alnt"/>
    <w:uiPriority w:val="29"/>
    <w:rsid w:val="005F7F26"/>
    <w:rPr>
      <w:rFonts w:ascii="Traditional Arabic" w:hAnsi="Traditional Arabic" w:cs="Traditional Arabic"/>
      <w:sz w:val="24"/>
    </w:rPr>
  </w:style>
  <w:style w:type="paragraph" w:customStyle="1" w:styleId="a0">
    <w:name w:val="المراجع والمصادر"/>
    <w:basedOn w:val="Normal"/>
    <w:link w:val="Char0"/>
    <w:qFormat/>
    <w:rsid w:val="00C66A9D"/>
    <w:pPr>
      <w:ind w:left="567" w:hanging="567"/>
      <w:jc w:val="left"/>
    </w:pPr>
    <w:rPr>
      <w:bCs/>
    </w:rPr>
  </w:style>
  <w:style w:type="character" w:customStyle="1" w:styleId="Char0">
    <w:name w:val="المراجع والمصادر Char"/>
    <w:basedOn w:val="VarsaylanParagrafYazTipi"/>
    <w:link w:val="a0"/>
    <w:rsid w:val="00C66A9D"/>
    <w:rPr>
      <w:rFonts w:ascii="Traditional Arabic" w:hAnsi="Traditional Arabic" w:cs="Traditional Arabic"/>
      <w:bCs/>
      <w:sz w:val="24"/>
    </w:rPr>
  </w:style>
  <w:style w:type="paragraph" w:customStyle="1" w:styleId="a1">
    <w:name w:val="الجداول"/>
    <w:basedOn w:val="Normal"/>
    <w:link w:val="Char1"/>
    <w:qFormat/>
    <w:rsid w:val="006D1DC2"/>
    <w:pPr>
      <w:jc w:val="center"/>
    </w:pPr>
    <w:rPr>
      <w:b/>
      <w:bCs/>
    </w:rPr>
  </w:style>
  <w:style w:type="character" w:customStyle="1" w:styleId="Char1">
    <w:name w:val="الجداول Char"/>
    <w:basedOn w:val="VarsaylanParagrafYazTipi"/>
    <w:link w:val="a1"/>
    <w:rsid w:val="006D1DC2"/>
    <w:rPr>
      <w:rFonts w:ascii="Traditional Arabic" w:hAnsi="Traditional Arabic" w:cs="Traditional Arabic"/>
      <w:b/>
      <w:bCs/>
      <w:sz w:val="24"/>
    </w:rPr>
  </w:style>
  <w:style w:type="paragraph" w:customStyle="1" w:styleId="TR-AR-MAKALEADI">
    <w:name w:val="TR-AR-MAKALE ADI"/>
    <w:basedOn w:val="Balk1"/>
    <w:link w:val="TR-AR-MAKALEADIChar"/>
    <w:qFormat/>
    <w:rsid w:val="003C593A"/>
    <w:pPr>
      <w:spacing w:before="300"/>
    </w:pPr>
    <w:rPr>
      <w:rFonts w:cs="Traditional Arabic"/>
    </w:rPr>
  </w:style>
  <w:style w:type="paragraph" w:customStyle="1" w:styleId="a2">
    <w:name w:val="العناوين الفرعية"/>
    <w:basedOn w:val="Balk2"/>
    <w:link w:val="Char2"/>
    <w:qFormat/>
    <w:rsid w:val="00C66A9D"/>
    <w:pPr>
      <w:spacing w:before="200"/>
    </w:pPr>
  </w:style>
  <w:style w:type="character" w:customStyle="1" w:styleId="TR-AR-MAKALEADIChar">
    <w:name w:val="TR-AR-MAKALE ADI Char"/>
    <w:basedOn w:val="Balk1Char"/>
    <w:link w:val="TR-AR-MAKALEADI"/>
    <w:rsid w:val="003C593A"/>
    <w:rPr>
      <w:rFonts w:ascii="ISNAD Font" w:eastAsiaTheme="majorEastAsia" w:hAnsi="ISNAD Font" w:cs="Traditional Arabic"/>
      <w:b/>
      <w:bCs/>
      <w:sz w:val="20"/>
      <w:szCs w:val="24"/>
    </w:rPr>
  </w:style>
  <w:style w:type="character" w:customStyle="1" w:styleId="Char2">
    <w:name w:val="العناوين الفرعية Char"/>
    <w:basedOn w:val="Balk2Char"/>
    <w:link w:val="a2"/>
    <w:rsid w:val="00C66A9D"/>
    <w:rPr>
      <w:rFonts w:ascii="ISNAD Font" w:eastAsiaTheme="majorEastAsia" w:hAnsi="ISNAD Font" w:cs="Traditional Arabic"/>
      <w:b/>
      <w:bCs/>
      <w:sz w:val="20"/>
    </w:rPr>
  </w:style>
  <w:style w:type="table" w:styleId="TabloKlavuzu">
    <w:name w:val="Table Grid"/>
    <w:basedOn w:val="NormalTablo"/>
    <w:uiPriority w:val="59"/>
    <w:rsid w:val="002146A7"/>
    <w:pPr>
      <w:spacing w:after="0" w:line="240" w:lineRule="auto"/>
      <w:ind w:firstLine="567"/>
      <w:jc w:val="both"/>
    </w:pPr>
    <w:rPr>
      <w:rFonts w:ascii="Palatino Linotype" w:eastAsia="Times New Roman" w:hAnsi="Palatino Linotype" w:cs="Traditional Arabic"/>
      <w:sz w:val="24"/>
      <w:szCs w:val="24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">
    <w:name w:val="الملخص"/>
    <w:link w:val="Char3"/>
    <w:qFormat/>
    <w:rsid w:val="00F65774"/>
    <w:pPr>
      <w:jc w:val="right"/>
    </w:pPr>
    <w:rPr>
      <w:rFonts w:ascii="Traditional Arabic" w:hAnsi="Traditional Arabic" w:cs="Traditional Arabic"/>
      <w:b/>
      <w:bCs/>
      <w:sz w:val="24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C593A"/>
    <w:rPr>
      <w:rFonts w:ascii="Consolas" w:hAnsi="Consolas" w:cs="Consolas"/>
      <w:sz w:val="20"/>
      <w:szCs w:val="20"/>
    </w:rPr>
  </w:style>
  <w:style w:type="character" w:customStyle="1" w:styleId="Char3">
    <w:name w:val="الملخص Char"/>
    <w:basedOn w:val="VarsaylanParagrafYazTipi"/>
    <w:link w:val="a3"/>
    <w:rsid w:val="00F65774"/>
    <w:rPr>
      <w:rFonts w:ascii="Traditional Arabic" w:hAnsi="Traditional Arabic" w:cs="Traditional Arabic"/>
      <w:b/>
      <w:bCs/>
      <w:sz w:val="24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C593A"/>
    <w:rPr>
      <w:rFonts w:ascii="Consolas" w:hAnsi="Consolas" w:cs="Consolas"/>
      <w:sz w:val="20"/>
      <w:szCs w:val="20"/>
    </w:rPr>
  </w:style>
  <w:style w:type="paragraph" w:customStyle="1" w:styleId="KAPAKSAYFASI">
    <w:name w:val="KAPAK SAYFASI"/>
    <w:link w:val="KAPAKSAYFASIChar"/>
    <w:qFormat/>
    <w:rsid w:val="00F3373A"/>
    <w:pPr>
      <w:jc w:val="center"/>
    </w:pPr>
    <w:rPr>
      <w:rFonts w:ascii="ISNAD Font" w:hAnsi="ISNAD Font" w:cs="Traditional Arabic"/>
      <w:b/>
      <w:bCs/>
      <w:sz w:val="20"/>
    </w:rPr>
  </w:style>
  <w:style w:type="character" w:customStyle="1" w:styleId="KAPAKSAYFASIChar">
    <w:name w:val="KAPAK SAYFASI Char"/>
    <w:basedOn w:val="VarsaylanParagrafYazTipi"/>
    <w:link w:val="KAPAKSAYFASI"/>
    <w:rsid w:val="00F3373A"/>
    <w:rPr>
      <w:rFonts w:ascii="ISNAD Font" w:hAnsi="ISNAD Font" w:cs="Traditional Arabic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CCD410C-5F61-4E33-B869-5F0E87B5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cuid makale şablonu-arapça.dotx</Template>
  <TotalTime>100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Akar</dc:creator>
  <cp:keywords/>
  <dc:description/>
  <cp:lastModifiedBy>Akar</cp:lastModifiedBy>
  <cp:revision>16</cp:revision>
  <dcterms:created xsi:type="dcterms:W3CDTF">2022-05-27T16:41:00Z</dcterms:created>
  <dcterms:modified xsi:type="dcterms:W3CDTF">2022-06-27T06:27:00Z</dcterms:modified>
</cp:coreProperties>
</file>