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24DC4" w14:textId="2C9BE307" w:rsidR="00B252CD" w:rsidRPr="0067527F" w:rsidRDefault="00B252CD" w:rsidP="0067527F">
      <w:pPr>
        <w:pStyle w:val="ANMapapertitle"/>
        <w:ind w:right="-1"/>
        <w:jc w:val="center"/>
        <w:rPr>
          <w:rFonts w:ascii="Times New Roman" w:hAnsi="Times New Roman"/>
          <w:color w:val="00B0F0"/>
          <w:sz w:val="28"/>
          <w:szCs w:val="28"/>
        </w:rPr>
      </w:pPr>
      <w:r w:rsidRPr="0067527F">
        <w:rPr>
          <w:rFonts w:ascii="Times New Roman" w:hAnsi="Times New Roman"/>
          <w:sz w:val="28"/>
          <w:szCs w:val="28"/>
        </w:rPr>
        <w:t>Manuscript</w:t>
      </w:r>
      <w:r w:rsidR="005F5E31" w:rsidRPr="0067527F">
        <w:rPr>
          <w:rFonts w:ascii="Times New Roman" w:hAnsi="Times New Roman"/>
          <w:sz w:val="28"/>
          <w:szCs w:val="28"/>
        </w:rPr>
        <w:t xml:space="preserve"> </w:t>
      </w:r>
      <w:r w:rsidRPr="0067527F">
        <w:rPr>
          <w:rFonts w:ascii="Times New Roman" w:hAnsi="Times New Roman"/>
          <w:sz w:val="28"/>
          <w:szCs w:val="28"/>
        </w:rPr>
        <w:t>title</w:t>
      </w:r>
      <w:r w:rsidR="005F5E31" w:rsidRPr="0067527F">
        <w:rPr>
          <w:rFonts w:ascii="Times New Roman" w:hAnsi="Times New Roman"/>
          <w:sz w:val="28"/>
          <w:szCs w:val="28"/>
        </w:rPr>
        <w:t xml:space="preserve"> </w:t>
      </w:r>
      <w:r w:rsidR="007661A3" w:rsidRPr="0067527F">
        <w:rPr>
          <w:rFonts w:ascii="Times New Roman" w:hAnsi="Times New Roman"/>
          <w:sz w:val="28"/>
          <w:szCs w:val="28"/>
        </w:rPr>
        <w:t>manuscript</w:t>
      </w:r>
      <w:r w:rsidR="005F5E31" w:rsidRPr="0067527F">
        <w:rPr>
          <w:rFonts w:ascii="Times New Roman" w:hAnsi="Times New Roman"/>
          <w:sz w:val="28"/>
          <w:szCs w:val="28"/>
        </w:rPr>
        <w:t xml:space="preserve"> </w:t>
      </w:r>
      <w:r w:rsidR="007661A3" w:rsidRPr="0067527F">
        <w:rPr>
          <w:rFonts w:ascii="Times New Roman" w:hAnsi="Times New Roman"/>
          <w:sz w:val="28"/>
          <w:szCs w:val="28"/>
        </w:rPr>
        <w:t>title</w:t>
      </w:r>
      <w:r w:rsidR="0067527F">
        <w:rPr>
          <w:rFonts w:ascii="Times New Roman" w:hAnsi="Times New Roman"/>
          <w:sz w:val="28"/>
          <w:szCs w:val="28"/>
        </w:rPr>
        <w:t xml:space="preserve"> </w:t>
      </w:r>
      <w:r w:rsidR="007661A3" w:rsidRPr="0067527F">
        <w:rPr>
          <w:rFonts w:ascii="Times New Roman" w:hAnsi="Times New Roman"/>
          <w:sz w:val="28"/>
          <w:szCs w:val="28"/>
        </w:rPr>
        <w:t>manuscript</w:t>
      </w:r>
      <w:r w:rsidR="005F5E31" w:rsidRPr="0067527F">
        <w:rPr>
          <w:rFonts w:ascii="Times New Roman" w:hAnsi="Times New Roman"/>
          <w:sz w:val="28"/>
          <w:szCs w:val="28"/>
        </w:rPr>
        <w:t xml:space="preserve"> </w:t>
      </w:r>
      <w:r w:rsidR="007661A3" w:rsidRPr="0067527F">
        <w:rPr>
          <w:rFonts w:ascii="Times New Roman" w:hAnsi="Times New Roman"/>
          <w:sz w:val="28"/>
          <w:szCs w:val="28"/>
        </w:rPr>
        <w:t>title</w:t>
      </w:r>
      <w:r w:rsidR="00311243" w:rsidRPr="0067527F">
        <w:rPr>
          <w:rFonts w:ascii="Times New Roman" w:hAnsi="Times New Roman"/>
          <w:sz w:val="28"/>
          <w:szCs w:val="28"/>
        </w:rPr>
        <w:t xml:space="preserve"> </w:t>
      </w:r>
      <w:r w:rsidR="007661A3" w:rsidRPr="0067527F">
        <w:rPr>
          <w:rFonts w:ascii="Times New Roman" w:hAnsi="Times New Roman"/>
          <w:sz w:val="28"/>
          <w:szCs w:val="28"/>
        </w:rPr>
        <w:t>manuscript</w:t>
      </w:r>
      <w:r w:rsidR="005F5E31" w:rsidRPr="0067527F">
        <w:rPr>
          <w:rFonts w:ascii="Times New Roman" w:hAnsi="Times New Roman"/>
          <w:sz w:val="28"/>
          <w:szCs w:val="28"/>
        </w:rPr>
        <w:t xml:space="preserve"> </w:t>
      </w:r>
      <w:r w:rsidR="007661A3" w:rsidRPr="0067527F">
        <w:rPr>
          <w:rFonts w:ascii="Times New Roman" w:hAnsi="Times New Roman"/>
          <w:sz w:val="28"/>
          <w:szCs w:val="28"/>
        </w:rPr>
        <w:t>title</w:t>
      </w:r>
      <w:r w:rsidR="0067527F">
        <w:rPr>
          <w:rFonts w:ascii="Times New Roman" w:hAnsi="Times New Roman"/>
          <w:sz w:val="28"/>
          <w:szCs w:val="28"/>
        </w:rPr>
        <w:t xml:space="preserve"> </w:t>
      </w:r>
      <w:r w:rsidR="0067527F" w:rsidRPr="0067527F">
        <w:rPr>
          <w:rFonts w:ascii="Times New Roman" w:hAnsi="Times New Roman"/>
          <w:sz w:val="28"/>
          <w:szCs w:val="28"/>
        </w:rPr>
        <w:t xml:space="preserve">manuscript title: Title </w:t>
      </w:r>
      <w:proofErr w:type="spellStart"/>
      <w:r w:rsidR="0067527F" w:rsidRPr="0067527F">
        <w:rPr>
          <w:rFonts w:ascii="Times New Roman" w:hAnsi="Times New Roman"/>
          <w:sz w:val="28"/>
          <w:szCs w:val="28"/>
        </w:rPr>
        <w:t>title</w:t>
      </w:r>
      <w:proofErr w:type="spellEnd"/>
    </w:p>
    <w:p w14:paraId="657717DB" w14:textId="77777777" w:rsidR="0067527F" w:rsidRDefault="0067527F" w:rsidP="00E918B6">
      <w:pPr>
        <w:pStyle w:val="ANMheading1"/>
        <w:jc w:val="both"/>
        <w:rPr>
          <w:rFonts w:ascii="Times New Roman" w:hAnsi="Times New Roman"/>
        </w:rPr>
      </w:pPr>
    </w:p>
    <w:p w14:paraId="19FE2D2D" w14:textId="69907220" w:rsidR="002912E1" w:rsidRPr="0067527F" w:rsidRDefault="002912E1" w:rsidP="00E918B6">
      <w:pPr>
        <w:pStyle w:val="ANMheading1"/>
        <w:jc w:val="both"/>
        <w:rPr>
          <w:rFonts w:ascii="Times New Roman" w:hAnsi="Times New Roman"/>
          <w:b w:val="0"/>
          <w:bCs/>
        </w:rPr>
      </w:pPr>
      <w:r w:rsidRPr="00060797">
        <w:rPr>
          <w:rFonts w:ascii="Times New Roman" w:hAnsi="Times New Roman"/>
        </w:rPr>
        <w:t>Abstract</w:t>
      </w:r>
      <w:r w:rsidR="00E918B6">
        <w:rPr>
          <w:rFonts w:ascii="Times New Roman" w:hAnsi="Times New Roman"/>
        </w:rPr>
        <w:t>.</w:t>
      </w:r>
      <w:r w:rsidR="005F5E31" w:rsidRPr="00060797">
        <w:rPr>
          <w:rFonts w:ascii="Times New Roman" w:hAnsi="Times New Roman"/>
        </w:rPr>
        <w:t xml:space="preserve"> </w:t>
      </w:r>
      <w:r w:rsidR="007661A3" w:rsidRPr="00060797">
        <w:rPr>
          <w:rFonts w:ascii="Times New Roman" w:hAnsi="Times New Roman"/>
          <w:b w:val="0"/>
          <w:color w:val="FF0000"/>
        </w:rPr>
        <w:t>The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abstract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be</w:t>
      </w:r>
      <w:r w:rsidR="007B46D6" w:rsidRPr="00060797">
        <w:rPr>
          <w:rFonts w:ascii="Times New Roman" w:hAnsi="Times New Roman"/>
          <w:b w:val="0"/>
          <w:color w:val="FF0000"/>
        </w:rPr>
        <w:t xml:space="preserve"> confined</w:t>
      </w:r>
      <w:r w:rsidR="005F5E31" w:rsidRPr="00060797">
        <w:rPr>
          <w:rFonts w:ascii="Times New Roman" w:hAnsi="Times New Roman"/>
          <w:b w:val="0"/>
          <w:color w:val="FF0000"/>
        </w:rPr>
        <w:t xml:space="preserve"> </w:t>
      </w:r>
      <w:r w:rsidR="00311243">
        <w:rPr>
          <w:rFonts w:ascii="Times New Roman" w:hAnsi="Times New Roman"/>
          <w:b w:val="0"/>
          <w:color w:val="FF0000"/>
        </w:rPr>
        <w:t>to</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single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paragraph</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and</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color w:val="FF0000"/>
        </w:rPr>
        <w:t>not</w:t>
      </w:r>
      <w:r w:rsidR="005F5E31" w:rsidRPr="00060797">
        <w:rPr>
          <w:rFonts w:ascii="Times New Roman" w:hAnsi="Times New Roman"/>
          <w:color w:val="FF0000"/>
        </w:rPr>
        <w:t xml:space="preserve"> </w:t>
      </w:r>
      <w:r w:rsidR="007661A3" w:rsidRPr="00060797">
        <w:rPr>
          <w:rFonts w:ascii="Times New Roman" w:hAnsi="Times New Roman"/>
          <w:color w:val="FF0000"/>
        </w:rPr>
        <w:t>exceed</w:t>
      </w:r>
      <w:r w:rsidR="005F5E31" w:rsidRPr="00060797">
        <w:rPr>
          <w:rFonts w:ascii="Times New Roman" w:hAnsi="Times New Roman"/>
          <w:color w:val="FF0000"/>
        </w:rPr>
        <w:t xml:space="preserve"> </w:t>
      </w:r>
      <w:r w:rsidR="00E918B6">
        <w:rPr>
          <w:rFonts w:ascii="Times New Roman" w:hAnsi="Times New Roman"/>
          <w:color w:val="FF0000"/>
        </w:rPr>
        <w:t>30</w:t>
      </w:r>
      <w:r w:rsidR="007661A3" w:rsidRPr="00060797">
        <w:rPr>
          <w:rFonts w:ascii="Times New Roman" w:hAnsi="Times New Roman"/>
          <w:color w:val="FF0000"/>
        </w:rPr>
        <w:t>0</w:t>
      </w:r>
      <w:r w:rsidR="005F5E31" w:rsidRPr="00060797">
        <w:rPr>
          <w:rFonts w:ascii="Times New Roman" w:hAnsi="Times New Roman"/>
          <w:color w:val="FF0000"/>
        </w:rPr>
        <w:t xml:space="preserve"> </w:t>
      </w:r>
      <w:r w:rsidR="007661A3" w:rsidRPr="00060797">
        <w:rPr>
          <w:rFonts w:ascii="Times New Roman" w:hAnsi="Times New Roman"/>
          <w:color w:val="FF0000"/>
        </w:rPr>
        <w:t>words</w:t>
      </w:r>
      <w:r w:rsidR="007661A3" w:rsidRPr="00060797">
        <w:rPr>
          <w:rFonts w:ascii="Times New Roman" w:hAnsi="Times New Roman"/>
          <w:b w:val="0"/>
          <w:color w:val="FF0000"/>
        </w:rPr>
        <w: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There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be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no</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tables,</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figures</w:t>
      </w:r>
      <w:r w:rsidR="00311243">
        <w:rPr>
          <w:rFonts w:ascii="Times New Roman" w:hAnsi="Times New Roman"/>
          <w:b w:val="0"/>
          <w:color w:val="FF0000"/>
        </w:rPr>
        <w: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or</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bibliography.</w:t>
      </w:r>
      <w:r w:rsidR="005F5E31" w:rsidRPr="00060797">
        <w:rPr>
          <w:rFonts w:ascii="Times New Roman" w:hAnsi="Times New Roman"/>
          <w:b w:val="0"/>
          <w:color w:val="FF0000"/>
        </w:rPr>
        <w:t xml:space="preserve"> </w:t>
      </w:r>
      <w:r w:rsidR="0067527F" w:rsidRPr="0067527F">
        <w:rPr>
          <w:rFonts w:ascii="Times New Roman" w:hAnsi="Times New Roman"/>
          <w:b w:val="0"/>
          <w:bCs/>
        </w:rPr>
        <w:t>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w:t>
      </w:r>
    </w:p>
    <w:p w14:paraId="4717CA13" w14:textId="31AD4A95" w:rsidR="002912E1" w:rsidRPr="00060797" w:rsidRDefault="002912E1" w:rsidP="00E918B6">
      <w:pPr>
        <w:pStyle w:val="ANMmaintext"/>
        <w:jc w:val="both"/>
        <w:rPr>
          <w:rFonts w:ascii="Times New Roman" w:hAnsi="Times New Roman"/>
        </w:rPr>
      </w:pPr>
      <w:r w:rsidRPr="00060797">
        <w:rPr>
          <w:rStyle w:val="ANMheading1Car"/>
          <w:rFonts w:ascii="Times New Roman" w:hAnsi="Times New Roman"/>
        </w:rPr>
        <w:t>Keywords</w:t>
      </w:r>
      <w:r w:rsidR="00311243">
        <w:rPr>
          <w:rStyle w:val="ANMheading1Ca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7B46D6" w:rsidRPr="00060797">
        <w:rPr>
          <w:rFonts w:ascii="Times New Roman" w:hAnsi="Times New Roman"/>
        </w:rPr>
        <w:t>.</w:t>
      </w:r>
      <w:r w:rsidR="005F5E31" w:rsidRPr="00060797">
        <w:rPr>
          <w:rFonts w:ascii="Times New Roman" w:hAnsi="Times New Roman"/>
        </w:rPr>
        <w:t xml:space="preserve"> </w:t>
      </w:r>
      <w:r w:rsidR="00311243" w:rsidRPr="00311243">
        <w:rPr>
          <w:rFonts w:ascii="Times New Roman" w:hAnsi="Times New Roman"/>
          <w:color w:val="FF0000"/>
        </w:rPr>
        <w:t>(I</w:t>
      </w:r>
      <w:r w:rsidR="007661A3" w:rsidRPr="00311243">
        <w:rPr>
          <w:rFonts w:ascii="Times New Roman" w:hAnsi="Times New Roman"/>
          <w:color w:val="FF0000"/>
        </w:rPr>
        <w:t>t</w:t>
      </w:r>
      <w:r w:rsidR="005F5E31" w:rsidRPr="00311243">
        <w:rPr>
          <w:rFonts w:ascii="Times New Roman" w:hAnsi="Times New Roman"/>
          <w:color w:val="FF0000"/>
        </w:rPr>
        <w:t xml:space="preserve"> </w:t>
      </w:r>
      <w:r w:rsidR="007661A3" w:rsidRPr="00311243">
        <w:rPr>
          <w:rFonts w:ascii="Times New Roman" w:hAnsi="Times New Roman"/>
          <w:color w:val="FF0000"/>
        </w:rPr>
        <w:t>should</w:t>
      </w:r>
      <w:r w:rsidR="005F5E31" w:rsidRPr="00311243">
        <w:rPr>
          <w:rFonts w:ascii="Times New Roman" w:hAnsi="Times New Roman"/>
          <w:color w:val="FF0000"/>
        </w:rPr>
        <w:t xml:space="preserve"> </w:t>
      </w:r>
      <w:r w:rsidR="007661A3" w:rsidRPr="00311243">
        <w:rPr>
          <w:rFonts w:ascii="Times New Roman" w:hAnsi="Times New Roman"/>
          <w:color w:val="FF0000"/>
        </w:rPr>
        <w:t>b</w:t>
      </w:r>
      <w:r w:rsidR="00790D26" w:rsidRPr="00311243">
        <w:rPr>
          <w:rFonts w:ascii="Times New Roman" w:hAnsi="Times New Roman"/>
          <w:color w:val="FF0000"/>
        </w:rPr>
        <w:t>e</w:t>
      </w:r>
      <w:r w:rsidR="005F5E31" w:rsidRPr="00311243">
        <w:rPr>
          <w:rFonts w:ascii="Times New Roman" w:hAnsi="Times New Roman"/>
          <w:color w:val="FF0000"/>
        </w:rPr>
        <w:t xml:space="preserve"> </w:t>
      </w:r>
      <w:r w:rsidR="00790D26" w:rsidRPr="00311243">
        <w:rPr>
          <w:rFonts w:ascii="Times New Roman" w:hAnsi="Times New Roman"/>
          <w:color w:val="FF0000"/>
        </w:rPr>
        <w:t>written</w:t>
      </w:r>
      <w:r w:rsidR="005F5E31" w:rsidRPr="00311243">
        <w:rPr>
          <w:rFonts w:ascii="Times New Roman" w:hAnsi="Times New Roman"/>
          <w:color w:val="FF0000"/>
        </w:rPr>
        <w:t xml:space="preserve"> </w:t>
      </w:r>
      <w:r w:rsidR="00790D26" w:rsidRPr="00311243">
        <w:rPr>
          <w:rFonts w:ascii="Times New Roman" w:hAnsi="Times New Roman"/>
          <w:color w:val="FF0000"/>
        </w:rPr>
        <w:t>in</w:t>
      </w:r>
      <w:r w:rsidR="005F5E31" w:rsidRPr="00311243">
        <w:rPr>
          <w:rFonts w:ascii="Times New Roman" w:hAnsi="Times New Roman"/>
          <w:color w:val="FF0000"/>
        </w:rPr>
        <w:t xml:space="preserve"> </w:t>
      </w:r>
      <w:r w:rsidR="00790D26" w:rsidRPr="00311243">
        <w:rPr>
          <w:rFonts w:ascii="Times New Roman" w:hAnsi="Times New Roman"/>
          <w:color w:val="FF0000"/>
        </w:rPr>
        <w:t>alphabetical</w:t>
      </w:r>
      <w:r w:rsidR="005F5E31" w:rsidRPr="00311243">
        <w:rPr>
          <w:rFonts w:ascii="Times New Roman" w:hAnsi="Times New Roman"/>
          <w:color w:val="FF0000"/>
        </w:rPr>
        <w:t xml:space="preserve"> </w:t>
      </w:r>
      <w:r w:rsidR="00790D26" w:rsidRPr="00311243">
        <w:rPr>
          <w:rFonts w:ascii="Times New Roman" w:hAnsi="Times New Roman"/>
          <w:color w:val="FF0000"/>
        </w:rPr>
        <w:t>order</w:t>
      </w:r>
      <w:r w:rsidR="00311243" w:rsidRPr="00311243">
        <w:rPr>
          <w:rFonts w:ascii="Times New Roman" w:hAnsi="Times New Roman"/>
          <w:color w:val="FF0000"/>
        </w:rPr>
        <w:t>)</w:t>
      </w:r>
    </w:p>
    <w:p w14:paraId="76B0139D" w14:textId="77777777" w:rsidR="00211BC4" w:rsidRPr="00060797" w:rsidRDefault="00211BC4" w:rsidP="00D74274">
      <w:pPr>
        <w:pStyle w:val="ANMapapertitle"/>
        <w:ind w:right="1701" w:firstLine="567"/>
        <w:jc w:val="center"/>
        <w:rPr>
          <w:rFonts w:ascii="Times New Roman" w:hAnsi="Times New Roman"/>
        </w:rPr>
      </w:pPr>
    </w:p>
    <w:p w14:paraId="52FF03DA" w14:textId="469D3A52" w:rsidR="002912E1" w:rsidRPr="00443421" w:rsidRDefault="002912E1" w:rsidP="00311243">
      <w:pPr>
        <w:pStyle w:val="ANMheading1"/>
        <w:rPr>
          <w:rFonts w:ascii="Times New Roman" w:hAnsi="Times New Roman"/>
          <w:color w:val="00B0F0"/>
          <w:sz w:val="28"/>
          <w:szCs w:val="28"/>
        </w:rPr>
      </w:pPr>
      <w:r w:rsidRPr="009C0B5A">
        <w:rPr>
          <w:rFonts w:ascii="Times New Roman" w:hAnsi="Times New Roman"/>
          <w:szCs w:val="28"/>
        </w:rPr>
        <w:t>Introduction</w:t>
      </w:r>
    </w:p>
    <w:p w14:paraId="1C43A40E" w14:textId="75F46CAC" w:rsidR="00AB6F60" w:rsidRPr="00060797" w:rsidRDefault="005B35DD" w:rsidP="00311243">
      <w:pPr>
        <w:spacing w:line="480" w:lineRule="auto"/>
        <w:jc w:val="both"/>
        <w:rPr>
          <w:rFonts w:ascii="Times New Roman" w:hAnsi="Times New Roman"/>
        </w:rPr>
      </w:pPr>
      <w:r w:rsidRPr="005B35DD">
        <w:rPr>
          <w:rFonts w:ascii="Times New Roman" w:hAnsi="Times New Roman"/>
        </w:rPr>
        <w:t>Main text, main text, main text. Main text, main text, main text</w:t>
      </w:r>
      <w:r w:rsidR="00C76C48" w:rsidRPr="005B35DD">
        <w:rPr>
          <w:rFonts w:ascii="Times New Roman" w:hAnsi="Times New Roman"/>
        </w:rPr>
        <w:t xml:space="preserve"> (</w:t>
      </w:r>
      <w:r w:rsidR="00311243" w:rsidRPr="005B35DD">
        <w:rPr>
          <w:rFonts w:ascii="Times New Roman" w:hAnsi="Times New Roman"/>
        </w:rPr>
        <w:t>Williams et al., 2020; Salas, 2011; Martin &amp; Yusuef, 2018</w:t>
      </w:r>
      <w:r w:rsidR="00C76C48" w:rsidRPr="005B35DD">
        <w:rPr>
          <w:rFonts w:ascii="Times New Roman" w:hAnsi="Times New Roman"/>
        </w:rPr>
        <w:t>)</w:t>
      </w:r>
      <w:r w:rsidR="00AB6F60"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 (Heidari et al., 2020; Madani &amp; Zerf, 2008; Nanevi, 2021).</w:t>
      </w:r>
      <w:r w:rsidR="00AB6F60" w:rsidRPr="00060797">
        <w:rPr>
          <w:rFonts w:ascii="Times New Roman" w:hAnsi="Times New Roman"/>
          <w:color w:val="FF0000"/>
        </w:rPr>
        <w:t xml:space="preserve"> </w:t>
      </w:r>
    </w:p>
    <w:p w14:paraId="6B009CEB" w14:textId="77777777" w:rsidR="0002160C" w:rsidRDefault="005B35DD" w:rsidP="004654D7">
      <w:pPr>
        <w:spacing w:line="480" w:lineRule="auto"/>
        <w:jc w:val="both"/>
        <w:rPr>
          <w:rFonts w:ascii="Times New Roman" w:hAnsi="Times New Roman"/>
          <w:color w:val="000000" w:themeColor="text1"/>
        </w:rPr>
      </w:pPr>
      <w:r w:rsidRPr="004654D7">
        <w:rPr>
          <w:rFonts w:ascii="Times New Roman" w:hAnsi="Times New Roman"/>
          <w:color w:val="000000" w:themeColor="text1"/>
        </w:rPr>
        <w:t>Suazo et al. (2015) t</w:t>
      </w:r>
      <w:r w:rsidR="00AB6F60" w:rsidRPr="004654D7">
        <w:rPr>
          <w:rFonts w:ascii="Times New Roman" w:hAnsi="Times New Roman"/>
          <w:color w:val="000000" w:themeColor="text1"/>
        </w:rPr>
        <w:t xml:space="preserve">ext body </w:t>
      </w:r>
      <w:r w:rsidR="004654D7" w:rsidRPr="004654D7">
        <w:rPr>
          <w:rFonts w:ascii="Times New Roman" w:hAnsi="Times New Roman"/>
          <w:color w:val="000000" w:themeColor="text1"/>
        </w:rPr>
        <w:t>main text, main text. DeBeliso &amp; Souza (2016) and Sayyah (1998) main text, main text, main text</w:t>
      </w:r>
      <w:r w:rsidR="00A46ED7" w:rsidRPr="004654D7">
        <w:rPr>
          <w:rFonts w:ascii="Times New Roman" w:hAnsi="Times New Roman"/>
          <w:color w:val="000000" w:themeColor="text1"/>
        </w:rPr>
        <w:t>.</w:t>
      </w:r>
      <w:r w:rsidR="00AB6F60" w:rsidRPr="004654D7">
        <w:rPr>
          <w:rFonts w:ascii="Times New Roman" w:hAnsi="Times New Roman"/>
          <w:color w:val="000000" w:themeColor="text1"/>
        </w:rPr>
        <w:t xml:space="preserve"> </w:t>
      </w:r>
      <w:r w:rsidR="004654D7" w:rsidRPr="004654D7">
        <w:rPr>
          <w:rFonts w:ascii="Times New Roman" w:hAnsi="Times New Roman"/>
          <w:color w:val="000000" w:themeColor="text1"/>
        </w:rPr>
        <w:t xml:space="preserve">Main text, main text, main text. Main text, main text, main text. Main text, main text, main text. Main text, main text, main </w:t>
      </w:r>
      <w:r w:rsidR="004654D7" w:rsidRPr="004654D7">
        <w:rPr>
          <w:rFonts w:ascii="Times New Roman" w:hAnsi="Times New Roman"/>
          <w:color w:val="000000" w:themeColor="text1"/>
        </w:rPr>
        <w:lastRenderedPageBreak/>
        <w:t xml:space="preserve">text. Main text, main text, main text. Main text, main text, main text. Main text, main text, main text. </w:t>
      </w:r>
    </w:p>
    <w:p w14:paraId="0A285588" w14:textId="78E1016D" w:rsidR="00D47FAE" w:rsidRPr="00060797" w:rsidRDefault="00AB6F60" w:rsidP="004654D7">
      <w:pPr>
        <w:spacing w:line="480" w:lineRule="auto"/>
        <w:jc w:val="both"/>
        <w:rPr>
          <w:rFonts w:ascii="Times New Roman" w:hAnsi="Times New Roman"/>
        </w:rPr>
      </w:pPr>
      <w:r w:rsidRPr="00060797">
        <w:rPr>
          <w:rFonts w:ascii="Times New Roman" w:hAnsi="Times New Roman"/>
          <w:color w:val="FF0000"/>
        </w:rPr>
        <w:t xml:space="preserve">The purpose/s and hypothesis of study should be </w:t>
      </w:r>
      <w:r w:rsidR="00A55565" w:rsidRPr="00060797">
        <w:rPr>
          <w:rFonts w:ascii="Times New Roman" w:hAnsi="Times New Roman"/>
          <w:color w:val="FF0000"/>
        </w:rPr>
        <w:t xml:space="preserve">stated </w:t>
      </w:r>
      <w:r w:rsidRPr="00060797">
        <w:rPr>
          <w:rFonts w:ascii="Times New Roman" w:hAnsi="Times New Roman"/>
          <w:color w:val="FF0000"/>
        </w:rPr>
        <w:t xml:space="preserve">in the last paragraph of introduction. </w:t>
      </w:r>
      <w:r w:rsidR="004654D7" w:rsidRPr="004654D7">
        <w:rPr>
          <w:rFonts w:ascii="Times New Roman" w:hAnsi="Times New Roman"/>
        </w:rPr>
        <w:t>Main text, main text, main text. Main text, main text, main text. Main text, main text, main text. Main text, main text, main text.</w:t>
      </w:r>
    </w:p>
    <w:p w14:paraId="4865FC53" w14:textId="630F42CF" w:rsidR="002912E1" w:rsidRPr="009C0B5A" w:rsidRDefault="00211BC4" w:rsidP="004654D7">
      <w:pPr>
        <w:pStyle w:val="ANMheading1"/>
        <w:rPr>
          <w:rFonts w:ascii="Times New Roman" w:hAnsi="Times New Roman"/>
          <w:szCs w:val="28"/>
        </w:rPr>
      </w:pPr>
      <w:r w:rsidRPr="009C0B5A">
        <w:rPr>
          <w:rFonts w:ascii="Times New Roman" w:hAnsi="Times New Roman"/>
          <w:szCs w:val="28"/>
        </w:rPr>
        <w:t>M</w:t>
      </w:r>
      <w:r w:rsidR="002912E1" w:rsidRPr="009C0B5A">
        <w:rPr>
          <w:rFonts w:ascii="Times New Roman" w:hAnsi="Times New Roman"/>
          <w:szCs w:val="28"/>
        </w:rPr>
        <w:t>ethods</w:t>
      </w:r>
    </w:p>
    <w:p w14:paraId="2C3370E6" w14:textId="442CB33F" w:rsidR="00596717" w:rsidRDefault="004654D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sidR="00596717">
        <w:rPr>
          <w:rFonts w:ascii="Times New Roman" w:hAnsi="Times New Roman"/>
          <w:color w:val="000000" w:themeColor="text1"/>
        </w:rPr>
        <w:t xml:space="preserve"> </w:t>
      </w:r>
      <w:r w:rsidR="00596717" w:rsidRPr="004654D7">
        <w:rPr>
          <w:rFonts w:ascii="Times New Roman" w:hAnsi="Times New Roman"/>
          <w:color w:val="000000" w:themeColor="text1"/>
        </w:rPr>
        <w:t>Main text, main text, main text. Main text, main text, main text. Main text, main text, main text. Main text, main text, main text.</w:t>
      </w:r>
      <w:r w:rsidR="00596717">
        <w:rPr>
          <w:rFonts w:ascii="Times New Roman" w:hAnsi="Times New Roman"/>
          <w:color w:val="000000" w:themeColor="text1"/>
        </w:rPr>
        <w:t xml:space="preserve"> </w:t>
      </w:r>
      <w:r w:rsidR="00596717" w:rsidRPr="004654D7">
        <w:rPr>
          <w:rFonts w:ascii="Times New Roman" w:hAnsi="Times New Roman"/>
          <w:color w:val="000000" w:themeColor="text1"/>
        </w:rPr>
        <w:t>Main text, main text, main text. Main text, main text, main text. Main text, main text, main text. Main text, main text, main text.</w:t>
      </w:r>
      <w:r w:rsidR="00596717">
        <w:rPr>
          <w:rFonts w:ascii="Times New Roman" w:hAnsi="Times New Roman"/>
          <w:color w:val="000000" w:themeColor="text1"/>
        </w:rPr>
        <w:t xml:space="preserve"> </w:t>
      </w:r>
    </w:p>
    <w:p w14:paraId="01E56403" w14:textId="16B0C8D5" w:rsidR="00596717" w:rsidRPr="00596717" w:rsidRDefault="00596717" w:rsidP="00596717">
      <w:pPr>
        <w:spacing w:line="480" w:lineRule="auto"/>
        <w:jc w:val="both"/>
        <w:rPr>
          <w:rFonts w:ascii="Times New Roman" w:hAnsi="Times New Roman"/>
          <w:b/>
          <w:bCs/>
          <w:color w:val="FF0000"/>
        </w:rPr>
      </w:pPr>
      <w:r w:rsidRPr="00596717">
        <w:rPr>
          <w:rFonts w:ascii="Times New Roman" w:hAnsi="Times New Roman"/>
          <w:b/>
          <w:bCs/>
          <w:color w:val="000000" w:themeColor="text1"/>
        </w:rPr>
        <w:t>Participants</w:t>
      </w:r>
    </w:p>
    <w:p w14:paraId="36FB434E" w14:textId="7777777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60942629" w14:textId="3C44C9D8" w:rsidR="00596717" w:rsidRPr="00596717" w:rsidRDefault="00596717" w:rsidP="00596717">
      <w:pPr>
        <w:spacing w:line="480" w:lineRule="auto"/>
        <w:jc w:val="both"/>
        <w:rPr>
          <w:rFonts w:ascii="Times New Roman" w:hAnsi="Times New Roman"/>
          <w:b/>
          <w:bCs/>
          <w:color w:val="000000" w:themeColor="text1"/>
        </w:rPr>
      </w:pPr>
      <w:r w:rsidRPr="00596717">
        <w:rPr>
          <w:rFonts w:ascii="Times New Roman" w:hAnsi="Times New Roman"/>
          <w:b/>
          <w:bCs/>
          <w:color w:val="000000" w:themeColor="text1"/>
        </w:rPr>
        <w:t>Procedure</w:t>
      </w:r>
    </w:p>
    <w:p w14:paraId="17A1656C" w14:textId="0413838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7BA992DA" w14:textId="037C0F78" w:rsidR="00596717" w:rsidRPr="00596717" w:rsidRDefault="00596717" w:rsidP="00596717">
      <w:pPr>
        <w:spacing w:line="480" w:lineRule="auto"/>
        <w:jc w:val="both"/>
        <w:rPr>
          <w:rFonts w:ascii="Times New Roman" w:hAnsi="Times New Roman"/>
          <w:b/>
          <w:bCs/>
          <w:i/>
          <w:iCs/>
          <w:color w:val="000000" w:themeColor="text1"/>
        </w:rPr>
      </w:pPr>
      <w:r>
        <w:rPr>
          <w:rFonts w:ascii="Times New Roman" w:hAnsi="Times New Roman"/>
          <w:b/>
          <w:bCs/>
          <w:i/>
          <w:iCs/>
          <w:color w:val="000000" w:themeColor="text1"/>
        </w:rPr>
        <w:t>Blood lactate m</w:t>
      </w:r>
      <w:r w:rsidRPr="00596717">
        <w:rPr>
          <w:rFonts w:ascii="Times New Roman" w:hAnsi="Times New Roman"/>
          <w:b/>
          <w:bCs/>
          <w:i/>
          <w:iCs/>
          <w:color w:val="000000" w:themeColor="text1"/>
        </w:rPr>
        <w:t>easurements</w:t>
      </w:r>
    </w:p>
    <w:p w14:paraId="3FB1D1D7" w14:textId="7777777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lastRenderedPageBreak/>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2D23DA1E" w14:textId="410A77D8" w:rsidR="00596717" w:rsidRPr="00596717" w:rsidRDefault="00596717" w:rsidP="00596717">
      <w:pPr>
        <w:spacing w:line="480" w:lineRule="auto"/>
        <w:jc w:val="both"/>
        <w:rPr>
          <w:rFonts w:ascii="Times New Roman" w:hAnsi="Times New Roman"/>
          <w:b/>
          <w:bCs/>
          <w:color w:val="000000" w:themeColor="text1"/>
        </w:rPr>
      </w:pPr>
      <w:r w:rsidRPr="00596717">
        <w:rPr>
          <w:rFonts w:ascii="Times New Roman" w:hAnsi="Times New Roman"/>
          <w:b/>
          <w:bCs/>
          <w:color w:val="000000" w:themeColor="text1"/>
        </w:rPr>
        <w:t xml:space="preserve">Data </w:t>
      </w:r>
      <w:r>
        <w:rPr>
          <w:rFonts w:ascii="Times New Roman" w:hAnsi="Times New Roman"/>
          <w:b/>
          <w:bCs/>
          <w:color w:val="000000" w:themeColor="text1"/>
        </w:rPr>
        <w:t>Analyses</w:t>
      </w:r>
    </w:p>
    <w:p w14:paraId="0227DE44" w14:textId="7777777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1B722E56" w14:textId="0086FE73" w:rsidR="002912E1" w:rsidRPr="00060797" w:rsidRDefault="002912E1" w:rsidP="00596717">
      <w:pPr>
        <w:pStyle w:val="ANMheading1"/>
        <w:rPr>
          <w:rFonts w:ascii="Times New Roman" w:hAnsi="Times New Roman"/>
        </w:rPr>
      </w:pPr>
      <w:r w:rsidRPr="009C0B5A">
        <w:rPr>
          <w:rStyle w:val="SatrNumaras"/>
          <w:rFonts w:ascii="Times New Roman" w:hAnsi="Times New Roman"/>
          <w:szCs w:val="28"/>
        </w:rPr>
        <w:t>Results</w:t>
      </w:r>
    </w:p>
    <w:p w14:paraId="7819CB04" w14:textId="26219C23" w:rsidR="001637EF" w:rsidRDefault="00A02CB9" w:rsidP="00A02CB9">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w:t>
      </w:r>
      <w:r>
        <w:rPr>
          <w:rFonts w:ascii="Times New Roman" w:hAnsi="Times New Roman"/>
          <w:color w:val="000000" w:themeColor="text1"/>
        </w:rPr>
        <w:t xml:space="preserve"> (Table 1)</w:t>
      </w:r>
      <w:r w:rsidRPr="004654D7">
        <w:rPr>
          <w:rFonts w:ascii="Times New Roman" w:hAnsi="Times New Roman"/>
          <w:color w:val="000000" w:themeColor="text1"/>
        </w:rPr>
        <w: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w:t>
      </w:r>
      <w:r>
        <w:rPr>
          <w:rFonts w:ascii="Times New Roman" w:hAnsi="Times New Roman"/>
          <w:color w:val="000000" w:themeColor="text1"/>
        </w:rPr>
        <w:t xml:space="preserve"> (Figure </w:t>
      </w:r>
      <w:r w:rsidR="001637EF">
        <w:rPr>
          <w:rFonts w:ascii="Times New Roman" w:hAnsi="Times New Roman"/>
          <w:color w:val="000000" w:themeColor="text1"/>
        </w:rPr>
        <w:t>1</w:t>
      </w:r>
      <w:r>
        <w:rPr>
          <w:rFonts w:ascii="Times New Roman" w:hAnsi="Times New Roman"/>
          <w:color w:val="000000" w:themeColor="text1"/>
        </w:rPr>
        <w:t>)</w:t>
      </w:r>
      <w:r w:rsidRPr="004654D7">
        <w:rPr>
          <w:rFonts w:ascii="Times New Roman" w:hAnsi="Times New Roman"/>
          <w:color w:val="000000" w:themeColor="text1"/>
        </w:rPr>
        <w:t xml:space="preserve">. </w:t>
      </w:r>
    </w:p>
    <w:p w14:paraId="7AA6E103" w14:textId="77777777" w:rsidR="001637EF" w:rsidRDefault="001637EF" w:rsidP="00A02CB9">
      <w:pPr>
        <w:spacing w:line="480" w:lineRule="auto"/>
        <w:jc w:val="both"/>
        <w:rPr>
          <w:rFonts w:ascii="Times New Roman" w:hAnsi="Times New Roman"/>
          <w:color w:val="000000" w:themeColor="text1"/>
        </w:rPr>
      </w:pPr>
    </w:p>
    <w:p w14:paraId="3DF7CD48" w14:textId="25291791" w:rsidR="001637EF" w:rsidRDefault="001637EF" w:rsidP="001637EF">
      <w:pPr>
        <w:spacing w:line="480" w:lineRule="auto"/>
        <w:jc w:val="center"/>
        <w:rPr>
          <w:rFonts w:ascii="Times New Roman" w:hAnsi="Times New Roman"/>
          <w:b/>
          <w:bCs/>
          <w:i/>
          <w:iCs/>
          <w:color w:val="000000" w:themeColor="text1"/>
        </w:rPr>
      </w:pPr>
      <w:r w:rsidRPr="001637EF">
        <w:rPr>
          <w:rFonts w:ascii="Times New Roman" w:hAnsi="Times New Roman"/>
          <w:b/>
          <w:bCs/>
          <w:i/>
          <w:iCs/>
          <w:color w:val="000000" w:themeColor="text1"/>
        </w:rPr>
        <w:t>Table 1 here</w:t>
      </w:r>
    </w:p>
    <w:p w14:paraId="3479EA32" w14:textId="0E4BDF4C" w:rsidR="001637EF" w:rsidRPr="001637EF" w:rsidRDefault="001637EF" w:rsidP="001637EF">
      <w:pPr>
        <w:spacing w:line="480" w:lineRule="auto"/>
        <w:jc w:val="center"/>
        <w:rPr>
          <w:rFonts w:ascii="Times New Roman" w:hAnsi="Times New Roman"/>
          <w:b/>
          <w:bCs/>
          <w:i/>
          <w:iCs/>
          <w:color w:val="000000" w:themeColor="text1"/>
        </w:rPr>
      </w:pPr>
      <w:r>
        <w:rPr>
          <w:rFonts w:ascii="Times New Roman" w:hAnsi="Times New Roman"/>
          <w:b/>
          <w:bCs/>
          <w:i/>
          <w:iCs/>
          <w:color w:val="000000" w:themeColor="text1"/>
        </w:rPr>
        <w:t>Figure 2 here</w:t>
      </w:r>
    </w:p>
    <w:p w14:paraId="4EBD5895" w14:textId="77777777" w:rsidR="001637EF" w:rsidRDefault="001637EF" w:rsidP="00A02CB9">
      <w:pPr>
        <w:spacing w:line="480" w:lineRule="auto"/>
        <w:jc w:val="both"/>
        <w:rPr>
          <w:rFonts w:ascii="Times New Roman" w:hAnsi="Times New Roman"/>
          <w:color w:val="000000" w:themeColor="text1"/>
        </w:rPr>
      </w:pPr>
    </w:p>
    <w:p w14:paraId="6902D11E" w14:textId="6F1333F6" w:rsidR="00A02CB9" w:rsidRDefault="00A02CB9" w:rsidP="00A02CB9">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w:t>
      </w:r>
      <w:r>
        <w:rPr>
          <w:rFonts w:ascii="Times New Roman" w:hAnsi="Times New Roman"/>
          <w:color w:val="000000" w:themeColor="text1"/>
        </w:rPr>
        <w:t xml:space="preserve"> (</w:t>
      </w:r>
      <w:r w:rsidRPr="00A02CB9">
        <w:rPr>
          <w:rFonts w:ascii="Times New Roman" w:hAnsi="Times New Roman"/>
          <w:color w:val="000000" w:themeColor="text1"/>
        </w:rPr>
        <w:t xml:space="preserve">F </w:t>
      </w:r>
      <w:r w:rsidRPr="00A02CB9">
        <w:rPr>
          <w:rFonts w:ascii="Times New Roman" w:hAnsi="Times New Roman"/>
          <w:color w:val="000000" w:themeColor="text1"/>
          <w:vertAlign w:val="subscript"/>
        </w:rPr>
        <w:t>(</w:t>
      </w:r>
      <w:r>
        <w:rPr>
          <w:rFonts w:ascii="Times New Roman" w:hAnsi="Times New Roman"/>
          <w:color w:val="000000" w:themeColor="text1"/>
          <w:vertAlign w:val="subscript"/>
        </w:rPr>
        <w:t>2</w:t>
      </w:r>
      <w:r w:rsidRPr="00A02CB9">
        <w:rPr>
          <w:rFonts w:ascii="Times New Roman" w:hAnsi="Times New Roman"/>
          <w:color w:val="000000" w:themeColor="text1"/>
          <w:vertAlign w:val="subscript"/>
        </w:rPr>
        <w:t>,</w:t>
      </w:r>
      <w:r>
        <w:rPr>
          <w:rFonts w:ascii="Times New Roman" w:hAnsi="Times New Roman"/>
          <w:color w:val="000000" w:themeColor="text1"/>
          <w:vertAlign w:val="subscript"/>
        </w:rPr>
        <w:t>7</w:t>
      </w:r>
      <w:r w:rsidRPr="00A02CB9">
        <w:rPr>
          <w:rFonts w:ascii="Times New Roman" w:hAnsi="Times New Roman"/>
          <w:color w:val="000000" w:themeColor="text1"/>
          <w:vertAlign w:val="subscript"/>
        </w:rPr>
        <w:t>0)</w:t>
      </w:r>
      <w:r w:rsidRPr="00A02CB9">
        <w:rPr>
          <w:rFonts w:ascii="Times New Roman" w:hAnsi="Times New Roman"/>
          <w:color w:val="000000" w:themeColor="text1"/>
        </w:rPr>
        <w:t xml:space="preserve"> = </w:t>
      </w:r>
      <w:r>
        <w:rPr>
          <w:rFonts w:ascii="Times New Roman" w:hAnsi="Times New Roman"/>
          <w:color w:val="000000" w:themeColor="text1"/>
        </w:rPr>
        <w:t>5</w:t>
      </w:r>
      <w:r w:rsidRPr="00A02CB9">
        <w:rPr>
          <w:rFonts w:ascii="Times New Roman" w:hAnsi="Times New Roman"/>
          <w:color w:val="000000" w:themeColor="text1"/>
        </w:rPr>
        <w:t>.7</w:t>
      </w:r>
      <w:r>
        <w:rPr>
          <w:rFonts w:ascii="Times New Roman" w:hAnsi="Times New Roman"/>
          <w:color w:val="000000" w:themeColor="text1"/>
        </w:rPr>
        <w:t>65,</w:t>
      </w:r>
      <w:r w:rsidRPr="00A02CB9">
        <w:rPr>
          <w:rFonts w:ascii="Times New Roman" w:hAnsi="Times New Roman"/>
          <w:color w:val="000000" w:themeColor="text1"/>
        </w:rPr>
        <w:t xml:space="preserve"> </w:t>
      </w:r>
      <w:r w:rsidRPr="00A02CB9">
        <w:rPr>
          <w:rFonts w:ascii="Times New Roman" w:hAnsi="Times New Roman"/>
          <w:i/>
          <w:iCs/>
          <w:color w:val="000000" w:themeColor="text1"/>
        </w:rPr>
        <w:t>p</w:t>
      </w:r>
      <w:r w:rsidRPr="00A02CB9">
        <w:rPr>
          <w:rFonts w:ascii="Times New Roman" w:hAnsi="Times New Roman"/>
          <w:color w:val="000000" w:themeColor="text1"/>
        </w:rPr>
        <w:t xml:space="preserve"> &lt; 0.01, η2 = 0.698</w:t>
      </w:r>
      <w:r>
        <w:rPr>
          <w:rFonts w:ascii="Times New Roman" w:hAnsi="Times New Roman"/>
          <w:color w:val="000000" w:themeColor="text1"/>
        </w:rPr>
        <w:t>)</w:t>
      </w:r>
      <w:r w:rsidRPr="004654D7">
        <w:rPr>
          <w:rFonts w:ascii="Times New Roman" w:hAnsi="Times New Roman"/>
          <w:color w:val="000000" w:themeColor="text1"/>
        </w:rPr>
        <w:t>.</w:t>
      </w:r>
      <w:r>
        <w:rPr>
          <w:rFonts w:ascii="Times New Roman" w:hAnsi="Times New Roman"/>
          <w:color w:val="000000" w:themeColor="text1"/>
        </w:rPr>
        <w:t xml:space="preserve"> </w:t>
      </w:r>
    </w:p>
    <w:p w14:paraId="5DABD44C" w14:textId="23E0001D" w:rsidR="00D739DE" w:rsidRDefault="00A02CB9" w:rsidP="00A02CB9">
      <w:pPr>
        <w:pStyle w:val="ANMheading1"/>
        <w:rPr>
          <w:rFonts w:ascii="Times New Roman" w:hAnsi="Times New Roman"/>
          <w:b w:val="0"/>
          <w:bCs/>
          <w:color w:val="000000" w:themeColor="text1"/>
        </w:rPr>
      </w:pPr>
      <w:r w:rsidRPr="00A02CB9">
        <w:rPr>
          <w:rFonts w:ascii="Times New Roman" w:hAnsi="Times New Roman"/>
          <w:b w:val="0"/>
          <w:bCs/>
          <w:color w:val="000000" w:themeColor="text1"/>
        </w:rPr>
        <w:t xml:space="preserve">Main text, main text, main text. Main text, main text, main text. Main text, main text, main text. Main text, main text, main text. Main text, main text, main text. Main text, </w:t>
      </w:r>
      <w:r w:rsidRPr="00A02CB9">
        <w:rPr>
          <w:rFonts w:ascii="Times New Roman" w:hAnsi="Times New Roman"/>
          <w:b w:val="0"/>
          <w:bCs/>
          <w:color w:val="000000" w:themeColor="text1"/>
        </w:rPr>
        <w:lastRenderedPageBreak/>
        <w:t xml:space="preserve">main text, main text (Table </w:t>
      </w:r>
      <w:r>
        <w:rPr>
          <w:rFonts w:ascii="Times New Roman" w:hAnsi="Times New Roman"/>
          <w:b w:val="0"/>
          <w:bCs/>
          <w:color w:val="000000" w:themeColor="text1"/>
        </w:rPr>
        <w:t>2</w:t>
      </w:r>
      <w:r w:rsidRPr="00A02CB9">
        <w:rPr>
          <w:rFonts w:ascii="Times New Roman" w:hAnsi="Times New Roman"/>
          <w:b w:val="0"/>
          <w:bCs/>
          <w:color w:val="000000" w:themeColor="text1"/>
        </w:rPr>
        <w:t xml:space="preserve">). Main text, main text, main text. Main text, main text, main text. Main text, main text, main text (Figure </w:t>
      </w:r>
      <w:r w:rsidR="00EB6573">
        <w:rPr>
          <w:rFonts w:ascii="Times New Roman" w:hAnsi="Times New Roman"/>
          <w:b w:val="0"/>
          <w:bCs/>
          <w:color w:val="000000" w:themeColor="text1"/>
        </w:rPr>
        <w:t>2</w:t>
      </w:r>
      <w:r w:rsidRPr="00A02CB9">
        <w:rPr>
          <w:rFonts w:ascii="Times New Roman" w:hAnsi="Times New Roman"/>
          <w:b w:val="0"/>
          <w:bCs/>
          <w:color w:val="000000" w:themeColor="text1"/>
        </w:rPr>
        <w:t xml:space="preserve">). Main text, main text, main text. Main text, main text, main text. Main text, main text, main text (F </w:t>
      </w:r>
      <w:r w:rsidRPr="00A02CB9">
        <w:rPr>
          <w:rFonts w:ascii="Times New Roman" w:hAnsi="Times New Roman"/>
          <w:b w:val="0"/>
          <w:bCs/>
          <w:color w:val="000000" w:themeColor="text1"/>
          <w:vertAlign w:val="subscript"/>
        </w:rPr>
        <w:t>(2,70)</w:t>
      </w:r>
      <w:r w:rsidRPr="00A02CB9">
        <w:rPr>
          <w:rFonts w:ascii="Times New Roman" w:hAnsi="Times New Roman"/>
          <w:b w:val="0"/>
          <w:bCs/>
          <w:color w:val="000000" w:themeColor="text1"/>
        </w:rPr>
        <w:t xml:space="preserve"> = 5.765, </w:t>
      </w:r>
      <w:r w:rsidRPr="00A02CB9">
        <w:rPr>
          <w:rFonts w:ascii="Times New Roman" w:hAnsi="Times New Roman"/>
          <w:b w:val="0"/>
          <w:bCs/>
          <w:i/>
          <w:iCs/>
          <w:color w:val="000000" w:themeColor="text1"/>
        </w:rPr>
        <w:t>p</w:t>
      </w:r>
      <w:r w:rsidRPr="00A02CB9">
        <w:rPr>
          <w:rFonts w:ascii="Times New Roman" w:hAnsi="Times New Roman"/>
          <w:b w:val="0"/>
          <w:bCs/>
          <w:color w:val="000000" w:themeColor="text1"/>
        </w:rPr>
        <w:t xml:space="preserve"> &lt; 0.01, η2 = 0.698).</w:t>
      </w:r>
    </w:p>
    <w:p w14:paraId="2740BACE" w14:textId="77777777" w:rsidR="001637EF" w:rsidRPr="001637EF" w:rsidRDefault="001637EF" w:rsidP="001637EF">
      <w:pPr>
        <w:pStyle w:val="ANMmaintext"/>
      </w:pPr>
    </w:p>
    <w:p w14:paraId="72B6FEDE" w14:textId="05E33E5D" w:rsidR="001637EF" w:rsidRDefault="001637EF" w:rsidP="001637EF">
      <w:pPr>
        <w:pStyle w:val="ANMmaintext"/>
        <w:jc w:val="center"/>
        <w:rPr>
          <w:rFonts w:ascii="Times New Roman" w:hAnsi="Times New Roman"/>
          <w:b/>
          <w:bCs/>
          <w:i/>
          <w:iCs/>
        </w:rPr>
      </w:pPr>
      <w:r w:rsidRPr="001637EF">
        <w:rPr>
          <w:rFonts w:ascii="Times New Roman" w:hAnsi="Times New Roman"/>
          <w:b/>
          <w:bCs/>
          <w:i/>
          <w:iCs/>
        </w:rPr>
        <w:t xml:space="preserve">Figure </w:t>
      </w:r>
      <w:r w:rsidR="00EB6573">
        <w:rPr>
          <w:rFonts w:ascii="Times New Roman" w:hAnsi="Times New Roman"/>
          <w:b/>
          <w:bCs/>
          <w:i/>
          <w:iCs/>
        </w:rPr>
        <w:t>2</w:t>
      </w:r>
      <w:r w:rsidRPr="001637EF">
        <w:rPr>
          <w:rFonts w:ascii="Times New Roman" w:hAnsi="Times New Roman"/>
          <w:b/>
          <w:bCs/>
          <w:i/>
          <w:iCs/>
        </w:rPr>
        <w:t xml:space="preserve"> here</w:t>
      </w:r>
    </w:p>
    <w:p w14:paraId="5504687B" w14:textId="77777777" w:rsidR="001637EF" w:rsidRPr="001637EF" w:rsidRDefault="001637EF" w:rsidP="001637EF">
      <w:pPr>
        <w:pStyle w:val="ANMmaintext"/>
        <w:jc w:val="center"/>
        <w:rPr>
          <w:rFonts w:ascii="Times New Roman" w:hAnsi="Times New Roman"/>
          <w:b/>
          <w:bCs/>
          <w:i/>
          <w:iCs/>
        </w:rPr>
      </w:pPr>
    </w:p>
    <w:p w14:paraId="23FC5E5F" w14:textId="739D4212" w:rsidR="002912E1" w:rsidRPr="00A02CB9" w:rsidRDefault="002912E1" w:rsidP="00A02CB9">
      <w:pPr>
        <w:pStyle w:val="ANMheading1"/>
        <w:rPr>
          <w:rFonts w:ascii="Times New Roman" w:hAnsi="Times New Roman"/>
          <w:color w:val="5B9BD5" w:themeColor="accent1"/>
          <w:sz w:val="28"/>
          <w:szCs w:val="28"/>
        </w:rPr>
      </w:pPr>
      <w:r w:rsidRPr="009C0B5A">
        <w:rPr>
          <w:rFonts w:ascii="Times New Roman" w:hAnsi="Times New Roman"/>
          <w:szCs w:val="28"/>
        </w:rPr>
        <w:t>Discussion</w:t>
      </w:r>
    </w:p>
    <w:p w14:paraId="4E68550A" w14:textId="5571FA55" w:rsidR="0002160C" w:rsidRDefault="0002160C" w:rsidP="0002160C">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0803A6BF" w14:textId="77777777" w:rsidR="0002160C" w:rsidRPr="00060797" w:rsidRDefault="0002160C" w:rsidP="0002160C">
      <w:pPr>
        <w:spacing w:line="480" w:lineRule="auto"/>
        <w:jc w:val="both"/>
        <w:rPr>
          <w:rFonts w:ascii="Times New Roman" w:hAnsi="Times New Roman"/>
        </w:rPr>
      </w:pPr>
      <w:r w:rsidRPr="005B35DD">
        <w:rPr>
          <w:rFonts w:ascii="Times New Roman" w:hAnsi="Times New Roman"/>
        </w:rPr>
        <w:t xml:space="preserve">Main text, main text, main text. Main text, main text, main text (Williams et al., 2020; Salas, 2011; Martin &amp; Yusuef, 2018).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 (Heidari et al., 2020; Madani &amp; Zerf, 2008; Nanevi, 2021).</w:t>
      </w:r>
      <w:r w:rsidRPr="00060797">
        <w:rPr>
          <w:rFonts w:ascii="Times New Roman" w:hAnsi="Times New Roman"/>
          <w:color w:val="FF0000"/>
        </w:rPr>
        <w:t xml:space="preserve"> </w:t>
      </w:r>
    </w:p>
    <w:p w14:paraId="109D632D" w14:textId="0F209F71" w:rsidR="0002160C" w:rsidRDefault="0002160C" w:rsidP="0002160C">
      <w:pPr>
        <w:spacing w:line="480" w:lineRule="auto"/>
        <w:jc w:val="both"/>
        <w:rPr>
          <w:rFonts w:ascii="Times New Roman" w:hAnsi="Times New Roman"/>
          <w:color w:val="000000" w:themeColor="text1"/>
        </w:rPr>
      </w:pPr>
      <w:r w:rsidRPr="004654D7">
        <w:rPr>
          <w:rFonts w:ascii="Times New Roman" w:hAnsi="Times New Roman"/>
          <w:color w:val="000000" w:themeColor="text1"/>
        </w:rPr>
        <w:t xml:space="preserve">Suazo et al. (2015) text body main text, main text. DeBeliso &amp; Souza (2016) and Sayyah (1998) main text, main text, main text. Main text, main text, main text. Main text, main text, main text. Main text, main text, main text. Main text, main text, main </w:t>
      </w:r>
      <w:r w:rsidRPr="004654D7">
        <w:rPr>
          <w:rFonts w:ascii="Times New Roman" w:hAnsi="Times New Roman"/>
          <w:color w:val="000000" w:themeColor="text1"/>
        </w:rPr>
        <w:lastRenderedPageBreak/>
        <w:t>text. Main text, main text, main text. Main text, main text, main text. Main text, main text, main text.</w:t>
      </w:r>
    </w:p>
    <w:p w14:paraId="4A8855BF" w14:textId="1B7EE95E" w:rsidR="0002160C" w:rsidRPr="0002160C" w:rsidRDefault="0002160C" w:rsidP="0002160C">
      <w:pPr>
        <w:spacing w:line="480" w:lineRule="auto"/>
        <w:jc w:val="both"/>
        <w:rPr>
          <w:rFonts w:ascii="Times New Roman" w:hAnsi="Times New Roman"/>
          <w:b/>
          <w:bCs/>
          <w:color w:val="000000" w:themeColor="text1"/>
        </w:rPr>
      </w:pPr>
      <w:r w:rsidRPr="0002160C">
        <w:rPr>
          <w:rFonts w:ascii="Times New Roman" w:hAnsi="Times New Roman"/>
          <w:b/>
          <w:bCs/>
          <w:color w:val="000000" w:themeColor="text1"/>
        </w:rPr>
        <w:t>Conclusion</w:t>
      </w:r>
    </w:p>
    <w:p w14:paraId="6E2A0E71" w14:textId="77777777" w:rsidR="0002160C" w:rsidRDefault="0002160C" w:rsidP="0002160C">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w:t>
      </w:r>
      <w:bookmarkStart w:id="0" w:name="_GoBack"/>
      <w:bookmarkEnd w:id="0"/>
      <w:r w:rsidRPr="004654D7">
        <w:rPr>
          <w:rFonts w:ascii="Times New Roman" w:hAnsi="Times New Roman"/>
          <w:color w:val="000000" w:themeColor="text1"/>
        </w:rPr>
        <w:t xml:space="preserve"> text, main text. Main text, main text, main text. Main text, main text, main text.</w:t>
      </w:r>
      <w:r>
        <w:rPr>
          <w:rFonts w:ascii="Times New Roman" w:hAnsi="Times New Roman"/>
          <w:color w:val="000000" w:themeColor="text1"/>
        </w:rPr>
        <w:t xml:space="preserve"> </w:t>
      </w:r>
    </w:p>
    <w:p w14:paraId="2A30BED1" w14:textId="77777777" w:rsidR="00211BC4" w:rsidRPr="009C0B5A" w:rsidRDefault="002912E1" w:rsidP="0002160C">
      <w:pPr>
        <w:pStyle w:val="ANMheading1"/>
        <w:rPr>
          <w:rFonts w:ascii="Times New Roman" w:hAnsi="Times New Roman"/>
          <w:szCs w:val="28"/>
        </w:rPr>
      </w:pPr>
      <w:r w:rsidRPr="009C0B5A">
        <w:rPr>
          <w:rFonts w:ascii="Times New Roman" w:hAnsi="Times New Roman"/>
          <w:szCs w:val="28"/>
        </w:rPr>
        <w:t>References</w:t>
      </w:r>
    </w:p>
    <w:p w14:paraId="2B15204F" w14:textId="008FD5A6" w:rsidR="00AB6F60" w:rsidRPr="00060797" w:rsidRDefault="00382FA5" w:rsidP="00C76C48">
      <w:pPr>
        <w:pStyle w:val="ANMheading1"/>
        <w:rPr>
          <w:rFonts w:ascii="Times New Roman" w:hAnsi="Times New Roman"/>
        </w:rPr>
      </w:pPr>
      <w:r w:rsidRPr="00060797">
        <w:rPr>
          <w:rFonts w:ascii="Times New Roman" w:hAnsi="Times New Roman"/>
          <w:color w:val="FF0000"/>
        </w:rPr>
        <w:t>(</w:t>
      </w:r>
      <w:r w:rsidR="0002160C">
        <w:rPr>
          <w:rFonts w:ascii="Times New Roman" w:hAnsi="Times New Roman"/>
          <w:color w:val="FF0000"/>
        </w:rPr>
        <w:t>They</w:t>
      </w:r>
      <w:r w:rsidR="00B47FA3" w:rsidRPr="00060797">
        <w:rPr>
          <w:rFonts w:ascii="Times New Roman" w:hAnsi="Times New Roman"/>
          <w:color w:val="FF0000"/>
          <w:lang w:val="nl-NL"/>
        </w:rPr>
        <w:t xml:space="preserve"> should </w:t>
      </w:r>
      <w:r w:rsidR="00211BC4" w:rsidRPr="00060797">
        <w:rPr>
          <w:rFonts w:ascii="Times New Roman" w:hAnsi="Times New Roman"/>
          <w:color w:val="FF0000"/>
          <w:lang w:val="nl-NL"/>
        </w:rPr>
        <w:t>be</w:t>
      </w:r>
      <w:r w:rsidR="005F5E31" w:rsidRPr="00060797">
        <w:rPr>
          <w:rFonts w:ascii="Times New Roman" w:hAnsi="Times New Roman"/>
          <w:color w:val="FF0000"/>
          <w:lang w:val="nl-NL"/>
        </w:rPr>
        <w:t xml:space="preserve"> </w:t>
      </w:r>
      <w:r w:rsidR="0002160C">
        <w:rPr>
          <w:rFonts w:ascii="Times New Roman" w:hAnsi="Times New Roman"/>
          <w:color w:val="FF0000"/>
          <w:lang w:val="nl-NL"/>
        </w:rPr>
        <w:t>w</w:t>
      </w:r>
      <w:r w:rsidR="0026739F" w:rsidRPr="00060797">
        <w:rPr>
          <w:rFonts w:ascii="Times New Roman" w:hAnsi="Times New Roman"/>
          <w:color w:val="FF0000"/>
          <w:lang w:val="nl-NL"/>
        </w:rPr>
        <w:t>ritten</w:t>
      </w:r>
      <w:r w:rsidR="005F5E31" w:rsidRPr="00060797">
        <w:rPr>
          <w:rFonts w:ascii="Times New Roman" w:hAnsi="Times New Roman"/>
          <w:color w:val="FF0000"/>
          <w:lang w:val="nl-NL"/>
        </w:rPr>
        <w:t xml:space="preserve"> </w:t>
      </w:r>
      <w:r w:rsidR="00211BC4" w:rsidRPr="00060797">
        <w:rPr>
          <w:rFonts w:ascii="Times New Roman" w:hAnsi="Times New Roman"/>
          <w:color w:val="FF0000"/>
          <w:lang w:val="nl-NL"/>
        </w:rPr>
        <w:t>in</w:t>
      </w:r>
      <w:r w:rsidR="005F5E31" w:rsidRPr="00060797">
        <w:rPr>
          <w:rFonts w:ascii="Times New Roman" w:hAnsi="Times New Roman"/>
          <w:color w:val="FF0000"/>
          <w:lang w:val="nl-NL"/>
        </w:rPr>
        <w:t xml:space="preserve"> </w:t>
      </w:r>
      <w:r w:rsidR="00211BC4" w:rsidRPr="00060797">
        <w:rPr>
          <w:rFonts w:ascii="Times New Roman" w:hAnsi="Times New Roman"/>
          <w:color w:val="FF0000"/>
          <w:lang w:val="nl-NL"/>
        </w:rPr>
        <w:t>alphabetical</w:t>
      </w:r>
      <w:r w:rsidR="005F5E31" w:rsidRPr="00060797">
        <w:rPr>
          <w:rFonts w:ascii="Times New Roman" w:hAnsi="Times New Roman"/>
          <w:color w:val="FF0000"/>
          <w:lang w:val="nl-NL"/>
        </w:rPr>
        <w:t xml:space="preserve"> </w:t>
      </w:r>
      <w:r w:rsidR="00211BC4" w:rsidRPr="00060797">
        <w:rPr>
          <w:rFonts w:ascii="Times New Roman" w:hAnsi="Times New Roman"/>
          <w:color w:val="FF0000"/>
          <w:lang w:val="nl-NL"/>
        </w:rPr>
        <w:t>order</w:t>
      </w:r>
      <w:r w:rsidR="00DD16C4">
        <w:rPr>
          <w:rFonts w:ascii="Times New Roman" w:hAnsi="Times New Roman"/>
          <w:color w:val="FF0000"/>
          <w:lang w:val="nl-NL"/>
        </w:rPr>
        <w:t xml:space="preserve">. </w:t>
      </w:r>
      <w:r w:rsidR="00DD16C4" w:rsidRPr="00DD16C4">
        <w:rPr>
          <w:rFonts w:ascii="Times New Roman" w:hAnsi="Times New Roman"/>
          <w:color w:val="FF0000"/>
          <w:lang w:val="nl-NL"/>
        </w:rPr>
        <w:t>In case of doubt, follow the APA rules.</w:t>
      </w:r>
      <w:r w:rsidR="001374EB">
        <w:rPr>
          <w:rFonts w:ascii="Times New Roman" w:hAnsi="Times New Roman"/>
          <w:color w:val="FF0000"/>
          <w:lang w:val="nl-NL"/>
        </w:rPr>
        <w:t xml:space="preserve"> </w:t>
      </w:r>
      <w:r w:rsidR="001374EB" w:rsidRPr="001374EB">
        <w:rPr>
          <w:rFonts w:ascii="Times New Roman" w:hAnsi="Times New Roman"/>
          <w:color w:val="FF0000"/>
          <w:lang w:val="nl-NL"/>
        </w:rPr>
        <w:t>Journal titles should be abbreviated in style used in Index Medicus.</w:t>
      </w:r>
      <w:r w:rsidR="00211BC4" w:rsidRPr="00060797">
        <w:rPr>
          <w:rFonts w:ascii="Times New Roman" w:hAnsi="Times New Roman"/>
          <w:color w:val="FF0000"/>
          <w:lang w:val="nl-NL"/>
        </w:rPr>
        <w:t>)</w:t>
      </w:r>
      <w:r w:rsidR="00AB6F60" w:rsidRPr="00060797">
        <w:rPr>
          <w:rFonts w:ascii="Times New Roman" w:hAnsi="Times New Roman"/>
          <w:color w:val="FF0000"/>
        </w:rPr>
        <w:t xml:space="preserve"> </w:t>
      </w:r>
    </w:p>
    <w:p w14:paraId="711F6C19" w14:textId="0E33E815"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fldChar w:fldCharType="begin"/>
      </w:r>
      <w:r w:rsidRPr="0002160C">
        <w:rPr>
          <w:rFonts w:ascii="Times New Roman" w:hAnsi="Times New Roman"/>
          <w:sz w:val="20"/>
          <w:szCs w:val="20"/>
        </w:rPr>
        <w:instrText xml:space="preserve"> ADDIN ZOTERO_BIBL {"uncited":[],"omitted":[],"custom":[]} CSL_BIBLIOGRAPHY </w:instrText>
      </w:r>
      <w:r w:rsidRPr="0002160C">
        <w:rPr>
          <w:rFonts w:ascii="Times New Roman" w:hAnsi="Times New Roman"/>
          <w:sz w:val="20"/>
          <w:szCs w:val="20"/>
        </w:rPr>
        <w:fldChar w:fldCharType="separate"/>
      </w:r>
      <w:r w:rsidRPr="0002160C">
        <w:rPr>
          <w:rFonts w:ascii="Times New Roman" w:hAnsi="Times New Roman"/>
          <w:sz w:val="20"/>
          <w:szCs w:val="20"/>
        </w:rPr>
        <w:t xml:space="preserve">Adams, K., O’Shea, J. P., O’Shea, K. L., &amp; Climstein, M. (1992). The effect of six weeks of squat, plyometric and squat-plyometric training on power production. </w:t>
      </w:r>
      <w:r w:rsidRPr="0002160C">
        <w:rPr>
          <w:rFonts w:ascii="Times New Roman" w:hAnsi="Times New Roman"/>
          <w:i/>
          <w:iCs/>
          <w:sz w:val="20"/>
          <w:szCs w:val="20"/>
        </w:rPr>
        <w:t>J Appl Sport Sci Res</w:t>
      </w:r>
      <w:r w:rsidRPr="0002160C">
        <w:rPr>
          <w:rFonts w:ascii="Times New Roman" w:hAnsi="Times New Roman"/>
          <w:sz w:val="20"/>
          <w:szCs w:val="20"/>
        </w:rPr>
        <w:t xml:space="preserve">, </w:t>
      </w:r>
      <w:r w:rsidRPr="0002160C">
        <w:rPr>
          <w:rFonts w:ascii="Times New Roman" w:hAnsi="Times New Roman"/>
          <w:i/>
          <w:iCs/>
          <w:sz w:val="20"/>
          <w:szCs w:val="20"/>
        </w:rPr>
        <w:t>6</w:t>
      </w:r>
      <w:r w:rsidRPr="0002160C">
        <w:rPr>
          <w:rFonts w:ascii="Times New Roman" w:hAnsi="Times New Roman"/>
          <w:sz w:val="20"/>
          <w:szCs w:val="20"/>
        </w:rPr>
        <w:t>(1), 36–41.</w:t>
      </w:r>
    </w:p>
    <w:p w14:paraId="5BC3B9FF" w14:textId="77777777"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Baker, D. (1996). Improving vertical jump performance through general, special, and specific strength training. </w:t>
      </w:r>
      <w:bookmarkStart w:id="1" w:name="_Hlk107088390"/>
      <w:r w:rsidRPr="0002160C">
        <w:rPr>
          <w:rFonts w:ascii="Times New Roman" w:hAnsi="Times New Roman"/>
          <w:i/>
          <w:iCs/>
          <w:sz w:val="20"/>
          <w:szCs w:val="20"/>
        </w:rPr>
        <w:t>J Strength Cond Res</w:t>
      </w:r>
      <w:bookmarkEnd w:id="1"/>
      <w:r w:rsidRPr="0002160C">
        <w:rPr>
          <w:rFonts w:ascii="Times New Roman" w:hAnsi="Times New Roman"/>
          <w:sz w:val="20"/>
          <w:szCs w:val="20"/>
        </w:rPr>
        <w:t xml:space="preserve">, </w:t>
      </w:r>
      <w:r w:rsidRPr="0002160C">
        <w:rPr>
          <w:rFonts w:ascii="Times New Roman" w:hAnsi="Times New Roman"/>
          <w:i/>
          <w:iCs/>
          <w:sz w:val="20"/>
          <w:szCs w:val="20"/>
        </w:rPr>
        <w:t>10</w:t>
      </w:r>
      <w:r w:rsidRPr="0002160C">
        <w:rPr>
          <w:rFonts w:ascii="Times New Roman" w:hAnsi="Times New Roman"/>
          <w:sz w:val="20"/>
          <w:szCs w:val="20"/>
        </w:rPr>
        <w:t>, 131–136.</w:t>
      </w:r>
    </w:p>
    <w:p w14:paraId="7D2458EB" w14:textId="77777777"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Davies, G., Riemann, B. L., &amp; Manske, R. (2015). Current concepts of plyometric exercise. </w:t>
      </w:r>
      <w:r w:rsidRPr="0002160C">
        <w:rPr>
          <w:rFonts w:ascii="Times New Roman" w:hAnsi="Times New Roman"/>
          <w:i/>
          <w:iCs/>
          <w:sz w:val="20"/>
          <w:szCs w:val="20"/>
        </w:rPr>
        <w:t>Int J Sports Phys Ther</w:t>
      </w:r>
      <w:r w:rsidRPr="0002160C">
        <w:rPr>
          <w:rFonts w:ascii="Times New Roman" w:hAnsi="Times New Roman"/>
          <w:sz w:val="20"/>
          <w:szCs w:val="20"/>
        </w:rPr>
        <w:t xml:space="preserve">, </w:t>
      </w:r>
      <w:r w:rsidRPr="0002160C">
        <w:rPr>
          <w:rFonts w:ascii="Times New Roman" w:hAnsi="Times New Roman"/>
          <w:i/>
          <w:iCs/>
          <w:sz w:val="20"/>
          <w:szCs w:val="20"/>
        </w:rPr>
        <w:t>10</w:t>
      </w:r>
      <w:r w:rsidRPr="0002160C">
        <w:rPr>
          <w:rFonts w:ascii="Times New Roman" w:hAnsi="Times New Roman"/>
          <w:sz w:val="20"/>
          <w:szCs w:val="20"/>
        </w:rPr>
        <w:t>(6), 760–786.</w:t>
      </w:r>
    </w:p>
    <w:p w14:paraId="7E90CFA2" w14:textId="2A0BF45E"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Guebli, A., Arguz, A., Kusuma, M. N. H., Erkmen, N., Çalışkan, Ö., &amp; Madani, R. (2021). Kinematical characteristics of accurate penalty-kicking for Turkish football players in goalkeeper confrontation. </w:t>
      </w:r>
      <w:r w:rsidRPr="0002160C">
        <w:rPr>
          <w:rFonts w:ascii="Times New Roman" w:hAnsi="Times New Roman"/>
          <w:i/>
          <w:iCs/>
          <w:sz w:val="20"/>
          <w:szCs w:val="20"/>
        </w:rPr>
        <w:t>Acta Kinesiol</w:t>
      </w:r>
      <w:r w:rsidRPr="0002160C">
        <w:rPr>
          <w:rFonts w:ascii="Times New Roman" w:hAnsi="Times New Roman"/>
          <w:sz w:val="20"/>
          <w:szCs w:val="20"/>
        </w:rPr>
        <w:t xml:space="preserve">, </w:t>
      </w:r>
      <w:r w:rsidRPr="0002160C">
        <w:rPr>
          <w:rFonts w:ascii="Times New Roman" w:hAnsi="Times New Roman"/>
          <w:i/>
          <w:iCs/>
          <w:sz w:val="20"/>
          <w:szCs w:val="20"/>
        </w:rPr>
        <w:t>15</w:t>
      </w:r>
      <w:r w:rsidRPr="0002160C">
        <w:rPr>
          <w:rFonts w:ascii="Times New Roman" w:hAnsi="Times New Roman"/>
          <w:sz w:val="20"/>
          <w:szCs w:val="20"/>
        </w:rPr>
        <w:t>(2), 112–119.</w:t>
      </w:r>
      <w:r w:rsidR="00AB68B1">
        <w:rPr>
          <w:rFonts w:ascii="Times New Roman" w:hAnsi="Times New Roman"/>
          <w:sz w:val="20"/>
          <w:szCs w:val="20"/>
        </w:rPr>
        <w:t xml:space="preserve"> doi: </w:t>
      </w:r>
      <w:r w:rsidR="00AB68B1" w:rsidRPr="00AB68B1">
        <w:rPr>
          <w:rFonts w:ascii="Times New Roman" w:hAnsi="Times New Roman"/>
          <w:sz w:val="20"/>
          <w:szCs w:val="20"/>
        </w:rPr>
        <w:t>10.51371/issn.1840-2976.2021.15.2.15</w:t>
      </w:r>
    </w:p>
    <w:p w14:paraId="2392EEA5" w14:textId="5B0345D0"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Kannas, T. M., Kellis, E., &amp; Amiridis, I. G. (2012). Incline plyometrics-induced improvement of jumping performance. </w:t>
      </w:r>
      <w:r w:rsidRPr="0002160C">
        <w:rPr>
          <w:rFonts w:ascii="Times New Roman" w:hAnsi="Times New Roman"/>
          <w:i/>
          <w:iCs/>
          <w:sz w:val="20"/>
          <w:szCs w:val="20"/>
        </w:rPr>
        <w:t>Eur J Appl Physiol</w:t>
      </w:r>
      <w:r w:rsidRPr="0002160C">
        <w:rPr>
          <w:rFonts w:ascii="Times New Roman" w:hAnsi="Times New Roman"/>
          <w:sz w:val="20"/>
          <w:szCs w:val="20"/>
        </w:rPr>
        <w:t xml:space="preserve">, </w:t>
      </w:r>
      <w:r w:rsidRPr="0002160C">
        <w:rPr>
          <w:rFonts w:ascii="Times New Roman" w:hAnsi="Times New Roman"/>
          <w:i/>
          <w:iCs/>
          <w:sz w:val="20"/>
          <w:szCs w:val="20"/>
        </w:rPr>
        <w:t>112</w:t>
      </w:r>
      <w:r w:rsidRPr="0002160C">
        <w:rPr>
          <w:rFonts w:ascii="Times New Roman" w:hAnsi="Times New Roman"/>
          <w:sz w:val="20"/>
          <w:szCs w:val="20"/>
        </w:rPr>
        <w:t>(6), 2353–2361.</w:t>
      </w:r>
      <w:r w:rsidR="00AB68B1">
        <w:rPr>
          <w:rFonts w:ascii="Times New Roman" w:hAnsi="Times New Roman"/>
          <w:sz w:val="20"/>
          <w:szCs w:val="20"/>
        </w:rPr>
        <w:t xml:space="preserve"> </w:t>
      </w:r>
      <w:r w:rsidR="00AB68B1" w:rsidRPr="00AB68B1">
        <w:rPr>
          <w:rFonts w:ascii="Times New Roman" w:hAnsi="Times New Roman"/>
          <w:sz w:val="20"/>
          <w:szCs w:val="20"/>
        </w:rPr>
        <w:t>doi: 10.1007/s00421-011-2208-5</w:t>
      </w:r>
    </w:p>
    <w:p w14:paraId="40124641" w14:textId="08368D4E"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Matavulj, D., Kukolj, M., Ugarkovic, D., Tihanyi, J., &amp; Jaric, S. (2001). Effects of </w:t>
      </w:r>
      <w:r w:rsidR="00125634">
        <w:rPr>
          <w:rFonts w:ascii="Times New Roman" w:hAnsi="Times New Roman"/>
          <w:sz w:val="20"/>
          <w:szCs w:val="20"/>
        </w:rPr>
        <w:t>plyometric</w:t>
      </w:r>
      <w:r w:rsidRPr="0002160C">
        <w:rPr>
          <w:rFonts w:ascii="Times New Roman" w:hAnsi="Times New Roman"/>
          <w:sz w:val="20"/>
          <w:szCs w:val="20"/>
        </w:rPr>
        <w:t xml:space="preserve"> training on jumping performance in junior basketball players. </w:t>
      </w:r>
      <w:r w:rsidRPr="0002160C">
        <w:rPr>
          <w:rFonts w:ascii="Times New Roman" w:hAnsi="Times New Roman"/>
          <w:i/>
          <w:iCs/>
          <w:sz w:val="20"/>
          <w:szCs w:val="20"/>
        </w:rPr>
        <w:t>J Sports Med Phys Fitness</w:t>
      </w:r>
      <w:r w:rsidRPr="0002160C">
        <w:rPr>
          <w:rFonts w:ascii="Times New Roman" w:hAnsi="Times New Roman"/>
          <w:sz w:val="20"/>
          <w:szCs w:val="20"/>
        </w:rPr>
        <w:t xml:space="preserve">, </w:t>
      </w:r>
      <w:r w:rsidRPr="0002160C">
        <w:rPr>
          <w:rFonts w:ascii="Times New Roman" w:hAnsi="Times New Roman"/>
          <w:i/>
          <w:iCs/>
          <w:sz w:val="20"/>
          <w:szCs w:val="20"/>
        </w:rPr>
        <w:t>41</w:t>
      </w:r>
      <w:r w:rsidRPr="0002160C">
        <w:rPr>
          <w:rFonts w:ascii="Times New Roman" w:hAnsi="Times New Roman"/>
          <w:sz w:val="20"/>
          <w:szCs w:val="20"/>
        </w:rPr>
        <w:t>(2), 159–164.</w:t>
      </w:r>
    </w:p>
    <w:p w14:paraId="2DFC69E8" w14:textId="1FC3CB7C"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Wertheimer, V., Antekolovic, L., &amp; Matkovic, B. R. (2010). Muscle Damage Indicators after Land and Aquatic Plyometric Training Programmes. </w:t>
      </w:r>
      <w:r w:rsidRPr="0002160C">
        <w:rPr>
          <w:rFonts w:ascii="Times New Roman" w:hAnsi="Times New Roman"/>
          <w:i/>
          <w:iCs/>
          <w:sz w:val="20"/>
          <w:szCs w:val="20"/>
        </w:rPr>
        <w:t>Montenegrin J Sports Sci Med</w:t>
      </w:r>
      <w:r w:rsidRPr="0002160C">
        <w:rPr>
          <w:rFonts w:ascii="Times New Roman" w:hAnsi="Times New Roman"/>
          <w:sz w:val="20"/>
          <w:szCs w:val="20"/>
        </w:rPr>
        <w:t xml:space="preserve">, </w:t>
      </w:r>
      <w:r w:rsidRPr="0002160C">
        <w:rPr>
          <w:rFonts w:ascii="Times New Roman" w:hAnsi="Times New Roman"/>
          <w:i/>
          <w:iCs/>
          <w:sz w:val="20"/>
          <w:szCs w:val="20"/>
        </w:rPr>
        <w:t>7</w:t>
      </w:r>
      <w:r w:rsidRPr="0002160C">
        <w:rPr>
          <w:rFonts w:ascii="Times New Roman" w:hAnsi="Times New Roman"/>
          <w:sz w:val="20"/>
          <w:szCs w:val="20"/>
        </w:rPr>
        <w:t>(1), 13–19.</w:t>
      </w:r>
      <w:r w:rsidR="00AB68B1">
        <w:rPr>
          <w:rFonts w:ascii="Times New Roman" w:hAnsi="Times New Roman"/>
          <w:sz w:val="20"/>
          <w:szCs w:val="20"/>
        </w:rPr>
        <w:t xml:space="preserve"> doi: </w:t>
      </w:r>
      <w:r w:rsidR="00AB68B1" w:rsidRPr="00AB68B1">
        <w:rPr>
          <w:rFonts w:ascii="Times New Roman" w:hAnsi="Times New Roman"/>
          <w:sz w:val="20"/>
          <w:szCs w:val="20"/>
        </w:rPr>
        <w:t>10.26773/mjssm.180302</w:t>
      </w:r>
    </w:p>
    <w:p w14:paraId="5737A240" w14:textId="1DBBC870" w:rsidR="0002160C" w:rsidRPr="0002160C" w:rsidRDefault="0002160C" w:rsidP="00885EFE">
      <w:pPr>
        <w:shd w:val="clear" w:color="auto" w:fill="FFFFFF"/>
        <w:spacing w:before="120" w:after="120" w:line="360" w:lineRule="auto"/>
        <w:ind w:left="284" w:hanging="284"/>
        <w:jc w:val="both"/>
        <w:rPr>
          <w:rFonts w:ascii="Times New Roman" w:hAnsi="Times New Roman"/>
          <w:b/>
          <w:bCs/>
          <w:i/>
          <w:iCs/>
          <w:color w:val="FF0000"/>
          <w:sz w:val="20"/>
          <w:szCs w:val="20"/>
          <w:shd w:val="clear" w:color="auto" w:fill="FFFFFF"/>
        </w:rPr>
      </w:pPr>
      <w:r w:rsidRPr="0002160C">
        <w:rPr>
          <w:rFonts w:ascii="Times New Roman" w:hAnsi="Times New Roman"/>
          <w:sz w:val="20"/>
          <w:szCs w:val="20"/>
        </w:rPr>
        <w:lastRenderedPageBreak/>
        <w:t xml:space="preserve">Zerf, M. (2017). Body composition versus body fat percentage as predictors of posture/balance control mobility and stability among football players under 21 years. </w:t>
      </w:r>
      <w:r w:rsidRPr="0002160C">
        <w:rPr>
          <w:rFonts w:ascii="Times New Roman" w:hAnsi="Times New Roman"/>
          <w:i/>
          <w:iCs/>
          <w:sz w:val="20"/>
          <w:szCs w:val="20"/>
        </w:rPr>
        <w:t>Phys Educ Stud</w:t>
      </w:r>
      <w:r w:rsidRPr="0002160C">
        <w:rPr>
          <w:rFonts w:ascii="Times New Roman" w:hAnsi="Times New Roman"/>
          <w:sz w:val="20"/>
          <w:szCs w:val="20"/>
        </w:rPr>
        <w:t xml:space="preserve">, </w:t>
      </w:r>
      <w:r w:rsidRPr="0002160C">
        <w:rPr>
          <w:rFonts w:ascii="Times New Roman" w:hAnsi="Times New Roman"/>
          <w:i/>
          <w:iCs/>
          <w:sz w:val="20"/>
          <w:szCs w:val="20"/>
        </w:rPr>
        <w:t>21</w:t>
      </w:r>
      <w:r w:rsidRPr="0002160C">
        <w:rPr>
          <w:rFonts w:ascii="Times New Roman" w:hAnsi="Times New Roman"/>
          <w:sz w:val="20"/>
          <w:szCs w:val="20"/>
        </w:rPr>
        <w:t>(2), 96–102.</w:t>
      </w:r>
      <w:r w:rsidRPr="0002160C">
        <w:rPr>
          <w:rFonts w:ascii="Times New Roman" w:hAnsi="Times New Roman"/>
          <w:sz w:val="20"/>
          <w:szCs w:val="20"/>
        </w:rPr>
        <w:fldChar w:fldCharType="end"/>
      </w:r>
      <w:r w:rsidR="00AB68B1">
        <w:rPr>
          <w:rFonts w:ascii="Times New Roman" w:hAnsi="Times New Roman"/>
          <w:sz w:val="20"/>
          <w:szCs w:val="20"/>
        </w:rPr>
        <w:t xml:space="preserve"> doi: </w:t>
      </w:r>
      <w:r w:rsidR="00AB68B1" w:rsidRPr="00AB68B1">
        <w:rPr>
          <w:rFonts w:ascii="Times New Roman" w:hAnsi="Times New Roman"/>
          <w:sz w:val="20"/>
          <w:szCs w:val="20"/>
        </w:rPr>
        <w:t>doi:10.15561/20755279.2017.0208</w:t>
      </w:r>
    </w:p>
    <w:p w14:paraId="59ACC17D" w14:textId="77777777" w:rsidR="0002160C" w:rsidRDefault="0002160C" w:rsidP="00D74274">
      <w:pPr>
        <w:shd w:val="clear" w:color="auto" w:fill="FFFFFF"/>
        <w:spacing w:line="480" w:lineRule="auto"/>
        <w:jc w:val="both"/>
        <w:rPr>
          <w:rFonts w:ascii="Times New Roman" w:hAnsi="Times New Roman"/>
          <w:b/>
          <w:bCs/>
          <w:i/>
          <w:iCs/>
          <w:color w:val="FF0000"/>
          <w:shd w:val="clear" w:color="auto" w:fill="FFFFFF"/>
        </w:rPr>
      </w:pPr>
    </w:p>
    <w:p w14:paraId="2903E3EC"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154BAB6E"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12FC6003"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76FC0208"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3CE6D22C"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7E19BB5F"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3C36201A"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037A5134"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0689DD82"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72037EBE"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0B2239E9"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3B144EED"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1524A52E"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39E18956"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1C5E87DA"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718E8757"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03EB09F2"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6AE94DC5"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13597C00"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6AF6C22C"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1783F857" w14:textId="77777777" w:rsidR="001374EB" w:rsidRDefault="001374EB" w:rsidP="001D5EEA">
      <w:pPr>
        <w:overflowPunct/>
        <w:autoSpaceDE/>
        <w:autoSpaceDN/>
        <w:adjustRightInd/>
        <w:spacing w:line="480" w:lineRule="auto"/>
        <w:textAlignment w:val="auto"/>
        <w:rPr>
          <w:rFonts w:ascii="Times New Roman" w:hAnsi="Times New Roman"/>
          <w:b/>
          <w:lang w:val="en-GB" w:eastAsia="fr-FR"/>
        </w:rPr>
      </w:pPr>
    </w:p>
    <w:p w14:paraId="5CDE3734" w14:textId="77777777" w:rsidR="003A37DC" w:rsidRDefault="001D5EEA" w:rsidP="001D5EEA">
      <w:pPr>
        <w:overflowPunct/>
        <w:autoSpaceDE/>
        <w:autoSpaceDN/>
        <w:adjustRightInd/>
        <w:spacing w:line="480" w:lineRule="auto"/>
        <w:textAlignment w:val="auto"/>
        <w:rPr>
          <w:rFonts w:ascii="Times New Roman" w:hAnsi="Times New Roman"/>
          <w:b/>
          <w:lang w:val="en-GB" w:eastAsia="fr-FR"/>
        </w:rPr>
      </w:pPr>
      <w:r w:rsidRPr="001D5EEA">
        <w:rPr>
          <w:rFonts w:ascii="Times New Roman" w:hAnsi="Times New Roman"/>
          <w:b/>
          <w:lang w:val="en-GB" w:eastAsia="fr-FR"/>
        </w:rPr>
        <w:lastRenderedPageBreak/>
        <w:t>Table 1</w:t>
      </w:r>
    </w:p>
    <w:p w14:paraId="747685D2" w14:textId="30EB6AB8" w:rsidR="001D5EEA" w:rsidRPr="001D5EEA" w:rsidRDefault="001D5EEA" w:rsidP="001D5EEA">
      <w:pPr>
        <w:overflowPunct/>
        <w:autoSpaceDE/>
        <w:autoSpaceDN/>
        <w:adjustRightInd/>
        <w:spacing w:line="480" w:lineRule="auto"/>
        <w:textAlignment w:val="auto"/>
        <w:rPr>
          <w:rFonts w:ascii="Times New Roman" w:hAnsi="Times New Roman"/>
          <w:b/>
          <w:lang w:val="en-GB" w:eastAsia="fr-FR"/>
        </w:rPr>
      </w:pPr>
      <w:r w:rsidRPr="001D5EEA">
        <w:rPr>
          <w:rFonts w:ascii="Times New Roman" w:hAnsi="Times New Roman"/>
          <w:lang w:val="en-GB" w:eastAsia="fr-FR"/>
        </w:rPr>
        <w:t xml:space="preserve">Table title table title table </w:t>
      </w:r>
      <w:r w:rsidRPr="003A37DC">
        <w:rPr>
          <w:rFonts w:ascii="Times New Roman" w:hAnsi="Times New Roman"/>
          <w:lang w:val="en-GB" w:eastAsia="fr-FR"/>
        </w:rPr>
        <w:t>title</w:t>
      </w:r>
      <w:r w:rsidR="003A37DC" w:rsidRPr="003A37DC">
        <w:rPr>
          <w:rFonts w:ascii="Times New Roman" w:hAnsi="Times New Roman"/>
          <w:lang w:val="en-GB"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261"/>
        <w:gridCol w:w="1051"/>
        <w:gridCol w:w="962"/>
        <w:gridCol w:w="962"/>
        <w:gridCol w:w="962"/>
        <w:gridCol w:w="742"/>
      </w:tblGrid>
      <w:tr w:rsidR="003A37DC" w:rsidRPr="003A37DC" w14:paraId="3396AF81" w14:textId="77777777" w:rsidTr="003A37DC">
        <w:tc>
          <w:tcPr>
            <w:tcW w:w="2493" w:type="dxa"/>
            <w:vAlign w:val="bottom"/>
          </w:tcPr>
          <w:p w14:paraId="519A9995" w14:textId="77777777" w:rsidR="003A37DC" w:rsidRPr="003A37DC" w:rsidRDefault="003A37DC" w:rsidP="00B327F5">
            <w:pPr>
              <w:overflowPunct/>
              <w:autoSpaceDE/>
              <w:autoSpaceDN/>
              <w:adjustRightInd/>
              <w:textAlignment w:val="auto"/>
              <w:rPr>
                <w:rFonts w:ascii="Times New Roman" w:hAnsi="Times New Roman"/>
                <w:sz w:val="22"/>
                <w:szCs w:val="22"/>
                <w:lang w:val="en-GB" w:eastAsia="fr-FR"/>
              </w:rPr>
            </w:pPr>
          </w:p>
        </w:tc>
        <w:tc>
          <w:tcPr>
            <w:tcW w:w="2312" w:type="dxa"/>
            <w:gridSpan w:val="2"/>
          </w:tcPr>
          <w:p w14:paraId="0E1ADD75" w14:textId="58DA08E6" w:rsidR="003A37DC" w:rsidRPr="003A37DC" w:rsidRDefault="003A37DC" w:rsidP="00BC6346">
            <w:pPr>
              <w:jc w:val="center"/>
              <w:rPr>
                <w:rFonts w:ascii="Times New Roman" w:hAnsi="Times New Roman"/>
                <w:sz w:val="22"/>
                <w:szCs w:val="22"/>
              </w:rPr>
            </w:pPr>
            <w:r>
              <w:rPr>
                <w:rFonts w:ascii="Times New Roman" w:hAnsi="Times New Roman"/>
                <w:sz w:val="22"/>
                <w:szCs w:val="22"/>
              </w:rPr>
              <w:t>Heading</w:t>
            </w:r>
          </w:p>
        </w:tc>
        <w:tc>
          <w:tcPr>
            <w:tcW w:w="0" w:type="auto"/>
            <w:gridSpan w:val="2"/>
          </w:tcPr>
          <w:p w14:paraId="3BFFB091" w14:textId="77777777" w:rsidR="003A37DC" w:rsidRPr="003A37DC" w:rsidRDefault="003A37DC" w:rsidP="00BC6346">
            <w:pPr>
              <w:jc w:val="center"/>
              <w:rPr>
                <w:rFonts w:ascii="Times New Roman" w:hAnsi="Times New Roman"/>
                <w:sz w:val="22"/>
                <w:szCs w:val="22"/>
              </w:rPr>
            </w:pPr>
          </w:p>
        </w:tc>
        <w:tc>
          <w:tcPr>
            <w:tcW w:w="0" w:type="auto"/>
          </w:tcPr>
          <w:p w14:paraId="5B256C89" w14:textId="77777777" w:rsidR="003A37DC" w:rsidRPr="003A37DC" w:rsidRDefault="003A37DC" w:rsidP="00BC6346">
            <w:pPr>
              <w:jc w:val="center"/>
              <w:rPr>
                <w:rFonts w:ascii="Times New Roman" w:hAnsi="Times New Roman"/>
                <w:sz w:val="22"/>
                <w:szCs w:val="22"/>
              </w:rPr>
            </w:pPr>
          </w:p>
        </w:tc>
        <w:tc>
          <w:tcPr>
            <w:tcW w:w="0" w:type="auto"/>
          </w:tcPr>
          <w:p w14:paraId="45C1B702" w14:textId="77777777" w:rsidR="003A37DC" w:rsidRPr="003A37DC" w:rsidRDefault="003A37DC" w:rsidP="00BC6346">
            <w:pPr>
              <w:jc w:val="center"/>
              <w:rPr>
                <w:rFonts w:ascii="Times New Roman" w:hAnsi="Times New Roman"/>
                <w:sz w:val="22"/>
                <w:szCs w:val="22"/>
                <w:lang w:val="en-GB" w:eastAsia="fr-FR"/>
              </w:rPr>
            </w:pPr>
          </w:p>
        </w:tc>
      </w:tr>
      <w:tr w:rsidR="001D5EEA" w:rsidRPr="003A37DC" w14:paraId="7E7E879D" w14:textId="77777777" w:rsidTr="003A37DC">
        <w:tc>
          <w:tcPr>
            <w:tcW w:w="2493" w:type="dxa"/>
            <w:vAlign w:val="bottom"/>
          </w:tcPr>
          <w:p w14:paraId="54F38CCE"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Heading</w:t>
            </w:r>
          </w:p>
        </w:tc>
        <w:tc>
          <w:tcPr>
            <w:tcW w:w="1261" w:type="dxa"/>
          </w:tcPr>
          <w:p w14:paraId="1E6DA948"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7003FEF4"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6458C1A3"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3C0972BE"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5183A569"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426D8470" w14:textId="4B93DB9B" w:rsidR="001D5EEA" w:rsidRPr="00BC6346" w:rsidRDefault="00BC6346" w:rsidP="00BC6346">
            <w:pPr>
              <w:jc w:val="center"/>
              <w:rPr>
                <w:rFonts w:ascii="Times New Roman" w:hAnsi="Times New Roman"/>
                <w:i/>
                <w:iCs/>
                <w:sz w:val="22"/>
                <w:szCs w:val="22"/>
                <w:lang w:val="en-GB" w:eastAsia="fr-FR"/>
              </w:rPr>
            </w:pPr>
            <w:r w:rsidRPr="00BC6346">
              <w:rPr>
                <w:rFonts w:ascii="Times New Roman" w:hAnsi="Times New Roman"/>
                <w:i/>
                <w:iCs/>
                <w:sz w:val="22"/>
                <w:szCs w:val="22"/>
                <w:lang w:val="en-GB" w:eastAsia="fr-FR"/>
              </w:rPr>
              <w:t>p</w:t>
            </w:r>
          </w:p>
        </w:tc>
      </w:tr>
      <w:tr w:rsidR="00B327F5" w:rsidRPr="003A37DC" w14:paraId="037675B8" w14:textId="77777777" w:rsidTr="003A37DC">
        <w:tc>
          <w:tcPr>
            <w:tcW w:w="2493" w:type="dxa"/>
            <w:vAlign w:val="bottom"/>
          </w:tcPr>
          <w:p w14:paraId="57258473" w14:textId="77777777" w:rsidR="00B327F5" w:rsidRPr="003A37DC" w:rsidRDefault="00B327F5"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555717B4" w14:textId="77777777" w:rsidR="00B327F5" w:rsidRPr="003A37DC" w:rsidRDefault="00B327F5"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0.10</w:t>
            </w:r>
            <w:r w:rsidRPr="003A37DC">
              <w:rPr>
                <w:rFonts w:ascii="Times New Roman" w:hAnsi="Times New Roman"/>
                <w:sz w:val="22"/>
                <w:szCs w:val="22"/>
                <w:vertAlign w:val="superscript"/>
                <w:lang w:val="en-GB" w:eastAsia="fr-FR"/>
              </w:rPr>
              <w:t>a</w:t>
            </w:r>
          </w:p>
        </w:tc>
        <w:tc>
          <w:tcPr>
            <w:tcW w:w="0" w:type="auto"/>
            <w:vAlign w:val="bottom"/>
          </w:tcPr>
          <w:p w14:paraId="09352BC3" w14:textId="77777777" w:rsidR="00B327F5" w:rsidRPr="003A37DC" w:rsidRDefault="00B327F5"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ab</w:t>
            </w:r>
            <w:proofErr w:type="spellEnd"/>
          </w:p>
        </w:tc>
        <w:tc>
          <w:tcPr>
            <w:tcW w:w="0" w:type="auto"/>
            <w:vAlign w:val="bottom"/>
          </w:tcPr>
          <w:p w14:paraId="57DC835F" w14:textId="77777777" w:rsidR="00B327F5" w:rsidRPr="003A37DC" w:rsidRDefault="00B327F5"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b</w:t>
            </w:r>
            <w:proofErr w:type="spellEnd"/>
          </w:p>
        </w:tc>
        <w:tc>
          <w:tcPr>
            <w:tcW w:w="0" w:type="auto"/>
            <w:vAlign w:val="bottom"/>
          </w:tcPr>
          <w:p w14:paraId="41A8C1CE" w14:textId="77777777" w:rsidR="00B327F5" w:rsidRPr="003A37DC" w:rsidRDefault="00B327F5"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c</w:t>
            </w:r>
            <w:proofErr w:type="spellEnd"/>
          </w:p>
        </w:tc>
        <w:tc>
          <w:tcPr>
            <w:tcW w:w="0" w:type="auto"/>
            <w:vAlign w:val="bottom"/>
          </w:tcPr>
          <w:p w14:paraId="021FE411" w14:textId="77777777" w:rsidR="00B327F5" w:rsidRPr="003A37DC" w:rsidRDefault="00B327F5"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1C7D06B1" w14:textId="082E8339" w:rsidR="00B327F5" w:rsidRPr="003A37DC" w:rsidRDefault="00B327F5"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0.0</w:t>
            </w:r>
            <w:r w:rsidR="00BC6346">
              <w:rPr>
                <w:rFonts w:ascii="Times New Roman" w:hAnsi="Times New Roman"/>
                <w:sz w:val="22"/>
                <w:szCs w:val="22"/>
                <w:lang w:val="en-GB" w:eastAsia="fr-FR"/>
              </w:rPr>
              <w:t>03</w:t>
            </w:r>
          </w:p>
        </w:tc>
      </w:tr>
      <w:tr w:rsidR="001D5EEA" w:rsidRPr="003A37DC" w14:paraId="7EF9B1EE" w14:textId="77777777" w:rsidTr="003A37DC">
        <w:tc>
          <w:tcPr>
            <w:tcW w:w="2493" w:type="dxa"/>
            <w:vAlign w:val="bottom"/>
          </w:tcPr>
          <w:p w14:paraId="728ECDE9"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6B7E5B14"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0.10</w:t>
            </w:r>
            <w:r w:rsidRPr="003A37DC">
              <w:rPr>
                <w:rFonts w:ascii="Times New Roman" w:hAnsi="Times New Roman"/>
                <w:sz w:val="22"/>
                <w:szCs w:val="22"/>
                <w:vertAlign w:val="superscript"/>
                <w:lang w:val="en-GB" w:eastAsia="fr-FR"/>
              </w:rPr>
              <w:t>a</w:t>
            </w:r>
          </w:p>
        </w:tc>
        <w:tc>
          <w:tcPr>
            <w:tcW w:w="0" w:type="auto"/>
            <w:vAlign w:val="bottom"/>
          </w:tcPr>
          <w:p w14:paraId="6978FCC8" w14:textId="77777777" w:rsidR="001D5EEA" w:rsidRPr="003A37DC" w:rsidRDefault="001D5EEA"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ab</w:t>
            </w:r>
            <w:proofErr w:type="spellEnd"/>
          </w:p>
        </w:tc>
        <w:tc>
          <w:tcPr>
            <w:tcW w:w="0" w:type="auto"/>
            <w:vAlign w:val="bottom"/>
          </w:tcPr>
          <w:p w14:paraId="618681DC" w14:textId="77777777" w:rsidR="001D5EEA" w:rsidRPr="003A37DC" w:rsidRDefault="001D5EEA"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b</w:t>
            </w:r>
            <w:proofErr w:type="spellEnd"/>
          </w:p>
        </w:tc>
        <w:tc>
          <w:tcPr>
            <w:tcW w:w="0" w:type="auto"/>
            <w:vAlign w:val="bottom"/>
          </w:tcPr>
          <w:p w14:paraId="0030C2C5" w14:textId="77777777" w:rsidR="001D5EEA" w:rsidRPr="003A37DC" w:rsidRDefault="001D5EEA"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c</w:t>
            </w:r>
            <w:proofErr w:type="spellEnd"/>
          </w:p>
        </w:tc>
        <w:tc>
          <w:tcPr>
            <w:tcW w:w="0" w:type="auto"/>
            <w:vAlign w:val="bottom"/>
          </w:tcPr>
          <w:p w14:paraId="69ACBDFB"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23012BCA" w14:textId="14109E8A"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0.0</w:t>
            </w:r>
            <w:r w:rsidR="00BC6346">
              <w:rPr>
                <w:rFonts w:ascii="Times New Roman" w:hAnsi="Times New Roman"/>
                <w:sz w:val="22"/>
                <w:szCs w:val="22"/>
                <w:lang w:val="en-GB" w:eastAsia="fr-FR"/>
              </w:rPr>
              <w:t>76</w:t>
            </w:r>
          </w:p>
        </w:tc>
      </w:tr>
      <w:tr w:rsidR="001D5EEA" w:rsidRPr="003A37DC" w14:paraId="6512C7E3" w14:textId="77777777" w:rsidTr="003A37DC">
        <w:tc>
          <w:tcPr>
            <w:tcW w:w="2493" w:type="dxa"/>
            <w:vAlign w:val="bottom"/>
          </w:tcPr>
          <w:p w14:paraId="4C2BF797"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4DC626B5"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0.20</w:t>
            </w:r>
          </w:p>
        </w:tc>
        <w:tc>
          <w:tcPr>
            <w:tcW w:w="0" w:type="auto"/>
            <w:vAlign w:val="bottom"/>
          </w:tcPr>
          <w:p w14:paraId="45C7D933"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1EE46580"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3B16AF86"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70588137"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0E621D82"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r>
      <w:tr w:rsidR="001D5EEA" w:rsidRPr="003A37DC" w14:paraId="5E52E4E3" w14:textId="77777777" w:rsidTr="003A37DC">
        <w:tc>
          <w:tcPr>
            <w:tcW w:w="2493" w:type="dxa"/>
            <w:vAlign w:val="bottom"/>
          </w:tcPr>
          <w:p w14:paraId="1C8B2A21"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21DC0596"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0.25</w:t>
            </w:r>
          </w:p>
        </w:tc>
        <w:tc>
          <w:tcPr>
            <w:tcW w:w="0" w:type="auto"/>
            <w:vAlign w:val="bottom"/>
          </w:tcPr>
          <w:p w14:paraId="10CF1DEB"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74BB6C5A"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5538AA6F"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79EF5A55"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6E69724D"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r>
    </w:tbl>
    <w:p w14:paraId="79CC524D" w14:textId="1E48AA55" w:rsidR="003A37DC" w:rsidRDefault="001D5EEA" w:rsidP="001D5EEA">
      <w:pPr>
        <w:overflowPunct/>
        <w:autoSpaceDE/>
        <w:autoSpaceDN/>
        <w:adjustRightInd/>
        <w:spacing w:line="480" w:lineRule="auto"/>
        <w:jc w:val="both"/>
        <w:textAlignment w:val="auto"/>
        <w:rPr>
          <w:rFonts w:ascii="Times New Roman" w:hAnsi="Times New Roman"/>
          <w:sz w:val="20"/>
          <w:szCs w:val="20"/>
          <w:lang w:val="en-GB" w:eastAsia="fr-FR"/>
        </w:rPr>
      </w:pPr>
      <w:proofErr w:type="spellStart"/>
      <w:r w:rsidRPr="00B327F5">
        <w:rPr>
          <w:rFonts w:ascii="Times New Roman" w:hAnsi="Times New Roman"/>
          <w:sz w:val="20"/>
          <w:szCs w:val="20"/>
          <w:vertAlign w:val="superscript"/>
          <w:lang w:val="en-GB" w:eastAsia="fr-FR"/>
        </w:rPr>
        <w:t>a,b,c</w:t>
      </w:r>
      <w:proofErr w:type="spellEnd"/>
      <w:r w:rsidRPr="00B327F5">
        <w:rPr>
          <w:rFonts w:ascii="Times New Roman" w:hAnsi="Times New Roman"/>
          <w:sz w:val="20"/>
          <w:szCs w:val="20"/>
          <w:lang w:val="en-GB" w:eastAsia="fr-FR"/>
        </w:rPr>
        <w:t xml:space="preserve"> Values within a row with different superscripts differ significantly at P&lt;0.0</w:t>
      </w:r>
      <w:r w:rsidR="003A37DC">
        <w:rPr>
          <w:rFonts w:ascii="Times New Roman" w:hAnsi="Times New Roman"/>
          <w:sz w:val="20"/>
          <w:szCs w:val="20"/>
          <w:lang w:val="en-GB" w:eastAsia="fr-FR"/>
        </w:rPr>
        <w:t>5.</w:t>
      </w:r>
    </w:p>
    <w:p w14:paraId="64BB2E62" w14:textId="48139DEA" w:rsidR="00BC6346" w:rsidRDefault="00BC6346" w:rsidP="001D5EEA">
      <w:pPr>
        <w:overflowPunct/>
        <w:autoSpaceDE/>
        <w:autoSpaceDN/>
        <w:adjustRightInd/>
        <w:spacing w:line="480" w:lineRule="auto"/>
        <w:jc w:val="both"/>
        <w:textAlignment w:val="auto"/>
        <w:rPr>
          <w:rFonts w:ascii="Times New Roman" w:hAnsi="Times New Roman"/>
          <w:sz w:val="20"/>
          <w:szCs w:val="20"/>
          <w:lang w:val="en-GB" w:eastAsia="fr-FR"/>
        </w:rPr>
      </w:pPr>
    </w:p>
    <w:p w14:paraId="118C735E" w14:textId="2E56ED84" w:rsidR="00E24C6F" w:rsidRPr="004B082D" w:rsidRDefault="00E24C6F" w:rsidP="00C539DF">
      <w:pPr>
        <w:pStyle w:val="ANMheading1"/>
        <w:jc w:val="both"/>
        <w:rPr>
          <w:rFonts w:ascii="Times New Roman" w:hAnsi="Times New Roman"/>
        </w:rPr>
      </w:pPr>
    </w:p>
    <w:p w14:paraId="5432951E" w14:textId="2D0650F6" w:rsidR="00E24C6F" w:rsidRPr="004B082D" w:rsidRDefault="0067527F" w:rsidP="0067527F">
      <w:pPr>
        <w:pStyle w:val="ANMheading1"/>
        <w:jc w:val="center"/>
        <w:rPr>
          <w:rFonts w:ascii="Times New Roman" w:hAnsi="Times New Roman"/>
        </w:rPr>
      </w:pPr>
      <w:r>
        <w:rPr>
          <w:noProof/>
          <w:lang w:val="tr-TR" w:eastAsia="tr-TR"/>
        </w:rPr>
        <w:drawing>
          <wp:inline distT="0" distB="0" distL="0" distR="0" wp14:anchorId="2829225A" wp14:editId="4D17964F">
            <wp:extent cx="4572000" cy="2743200"/>
            <wp:effectExtent l="0" t="0" r="0" b="0"/>
            <wp:docPr id="1" name="Grafi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F66736-780E-1D0E-68FB-9F66FB627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E9DAE3" w14:textId="428B8D9D" w:rsidR="00826F71" w:rsidRPr="004B082D" w:rsidRDefault="00F1466E" w:rsidP="00BC6346">
      <w:pPr>
        <w:pStyle w:val="ANMheading1"/>
        <w:jc w:val="center"/>
        <w:rPr>
          <w:rFonts w:ascii="Times New Roman" w:hAnsi="Times New Roman"/>
        </w:rPr>
      </w:pPr>
      <w:proofErr w:type="gramStart"/>
      <w:r w:rsidRPr="004B082D">
        <w:rPr>
          <w:rFonts w:ascii="Times New Roman" w:hAnsi="Times New Roman"/>
        </w:rPr>
        <w:t>Figure</w:t>
      </w:r>
      <w:r w:rsidR="005F5E31" w:rsidRPr="004B082D">
        <w:rPr>
          <w:rFonts w:ascii="Times New Roman" w:hAnsi="Times New Roman"/>
        </w:rPr>
        <w:t xml:space="preserve"> </w:t>
      </w:r>
      <w:r w:rsidRPr="004B082D">
        <w:rPr>
          <w:rFonts w:ascii="Times New Roman" w:hAnsi="Times New Roman"/>
        </w:rPr>
        <w:t>1</w:t>
      </w:r>
      <w:r w:rsidR="00674094">
        <w:rPr>
          <w:rFonts w:ascii="Times New Roman" w:hAnsi="Times New Roman"/>
        </w:rPr>
        <w:t>.</w:t>
      </w:r>
      <w:proofErr w:type="gramEnd"/>
      <w:r w:rsidR="005F5E31" w:rsidRPr="004B082D">
        <w:rPr>
          <w:rFonts w:ascii="Times New Roman" w:hAnsi="Times New Roman"/>
        </w:rPr>
        <w:t xml:space="preserve"> </w:t>
      </w:r>
      <w:r w:rsidR="00276AFC" w:rsidRPr="004B082D">
        <w:rPr>
          <w:rFonts w:ascii="Times New Roman" w:hAnsi="Times New Roman"/>
          <w:b w:val="0"/>
        </w:rPr>
        <w:t>Figure</w:t>
      </w:r>
      <w:r w:rsidR="005F5E31" w:rsidRPr="004B082D">
        <w:rPr>
          <w:rFonts w:ascii="Times New Roman" w:hAnsi="Times New Roman"/>
          <w:b w:val="0"/>
        </w:rPr>
        <w:t xml:space="preserve"> </w:t>
      </w:r>
      <w:r w:rsidR="00276AFC" w:rsidRPr="004B082D">
        <w:rPr>
          <w:rFonts w:ascii="Times New Roman" w:hAnsi="Times New Roman"/>
          <w:b w:val="0"/>
        </w:rPr>
        <w:t>title</w:t>
      </w:r>
      <w:r w:rsidR="005F5E31" w:rsidRPr="004B082D">
        <w:rPr>
          <w:rFonts w:ascii="Times New Roman" w:hAnsi="Times New Roman"/>
          <w:b w:val="0"/>
        </w:rPr>
        <w:t xml:space="preserve"> </w:t>
      </w:r>
      <w:r w:rsidR="004F394A" w:rsidRPr="004B082D">
        <w:rPr>
          <w:rFonts w:ascii="Times New Roman" w:hAnsi="Times New Roman"/>
          <w:b w:val="0"/>
        </w:rPr>
        <w:t>figure</w:t>
      </w:r>
      <w:r w:rsidR="005F5E31" w:rsidRPr="004B082D">
        <w:rPr>
          <w:rFonts w:ascii="Times New Roman" w:hAnsi="Times New Roman"/>
          <w:b w:val="0"/>
        </w:rPr>
        <w:t xml:space="preserve"> </w:t>
      </w:r>
      <w:r w:rsidR="004F394A" w:rsidRPr="004B082D">
        <w:rPr>
          <w:rFonts w:ascii="Times New Roman" w:hAnsi="Times New Roman"/>
          <w:b w:val="0"/>
        </w:rPr>
        <w:t>title</w:t>
      </w:r>
      <w:r w:rsidR="00BC6346">
        <w:rPr>
          <w:rFonts w:ascii="Times New Roman" w:hAnsi="Times New Roman"/>
        </w:rPr>
        <w:t>.</w:t>
      </w:r>
    </w:p>
    <w:sectPr w:rsidR="00826F71" w:rsidRPr="004B082D" w:rsidSect="0067527F">
      <w:footerReference w:type="default" r:id="rId1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C22C0" w14:textId="77777777" w:rsidR="000D2B45" w:rsidRDefault="000D2B45" w:rsidP="00E358D7">
      <w:r>
        <w:separator/>
      </w:r>
    </w:p>
  </w:endnote>
  <w:endnote w:type="continuationSeparator" w:id="0">
    <w:p w14:paraId="704FF2E8" w14:textId="77777777" w:rsidR="000D2B45" w:rsidRDefault="000D2B45"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FCB8" w14:textId="77777777" w:rsidR="000E25B6" w:rsidRDefault="000E25B6">
    <w:pPr>
      <w:pStyle w:val="Altbilgi"/>
      <w:jc w:val="center"/>
    </w:pPr>
  </w:p>
  <w:p w14:paraId="32DBFF34" w14:textId="77777777" w:rsidR="000E25B6" w:rsidRDefault="000E25B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ED10E" w14:textId="77777777" w:rsidR="000D2B45" w:rsidRDefault="000D2B45" w:rsidP="00E358D7">
      <w:r>
        <w:separator/>
      </w:r>
    </w:p>
  </w:footnote>
  <w:footnote w:type="continuationSeparator" w:id="0">
    <w:p w14:paraId="114741E6" w14:textId="77777777" w:rsidR="000D2B45" w:rsidRDefault="000D2B45" w:rsidP="00E35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2160C"/>
    <w:rsid w:val="00021910"/>
    <w:rsid w:val="00060797"/>
    <w:rsid w:val="0007384E"/>
    <w:rsid w:val="00077174"/>
    <w:rsid w:val="00081656"/>
    <w:rsid w:val="00095B0E"/>
    <w:rsid w:val="000975AE"/>
    <w:rsid w:val="000A72F6"/>
    <w:rsid w:val="000C4E8D"/>
    <w:rsid w:val="000D0F51"/>
    <w:rsid w:val="000D2B45"/>
    <w:rsid w:val="000D4E4C"/>
    <w:rsid w:val="000D7DB3"/>
    <w:rsid w:val="000E13AF"/>
    <w:rsid w:val="000E25B6"/>
    <w:rsid w:val="000E32C8"/>
    <w:rsid w:val="000F2B1A"/>
    <w:rsid w:val="000F2CB4"/>
    <w:rsid w:val="000F5EB8"/>
    <w:rsid w:val="001019F5"/>
    <w:rsid w:val="00120303"/>
    <w:rsid w:val="00125634"/>
    <w:rsid w:val="001374EB"/>
    <w:rsid w:val="00140441"/>
    <w:rsid w:val="00141B16"/>
    <w:rsid w:val="00150660"/>
    <w:rsid w:val="00151937"/>
    <w:rsid w:val="00155AC5"/>
    <w:rsid w:val="001637EF"/>
    <w:rsid w:val="00173591"/>
    <w:rsid w:val="00175F2D"/>
    <w:rsid w:val="00176688"/>
    <w:rsid w:val="00181D97"/>
    <w:rsid w:val="00182676"/>
    <w:rsid w:val="00183F09"/>
    <w:rsid w:val="00184405"/>
    <w:rsid w:val="0018585C"/>
    <w:rsid w:val="00185EEF"/>
    <w:rsid w:val="001C24C0"/>
    <w:rsid w:val="001C4768"/>
    <w:rsid w:val="001D5EEA"/>
    <w:rsid w:val="001E69DA"/>
    <w:rsid w:val="001E7436"/>
    <w:rsid w:val="001F4C26"/>
    <w:rsid w:val="00210C0B"/>
    <w:rsid w:val="002111F0"/>
    <w:rsid w:val="00211BC4"/>
    <w:rsid w:val="00212A31"/>
    <w:rsid w:val="00214F4D"/>
    <w:rsid w:val="00217ACA"/>
    <w:rsid w:val="00217F5D"/>
    <w:rsid w:val="002248EE"/>
    <w:rsid w:val="00224F12"/>
    <w:rsid w:val="00231567"/>
    <w:rsid w:val="002409AF"/>
    <w:rsid w:val="00261229"/>
    <w:rsid w:val="00262DD8"/>
    <w:rsid w:val="0026739F"/>
    <w:rsid w:val="00270F9E"/>
    <w:rsid w:val="0027186D"/>
    <w:rsid w:val="00276AFC"/>
    <w:rsid w:val="00282992"/>
    <w:rsid w:val="002831DF"/>
    <w:rsid w:val="00286D10"/>
    <w:rsid w:val="00287B96"/>
    <w:rsid w:val="002912E1"/>
    <w:rsid w:val="00294320"/>
    <w:rsid w:val="002A632B"/>
    <w:rsid w:val="002B19C9"/>
    <w:rsid w:val="002B748B"/>
    <w:rsid w:val="002C783F"/>
    <w:rsid w:val="002D41E9"/>
    <w:rsid w:val="002D6778"/>
    <w:rsid w:val="002E5A0D"/>
    <w:rsid w:val="002E79BC"/>
    <w:rsid w:val="002F56A8"/>
    <w:rsid w:val="0030214A"/>
    <w:rsid w:val="00304A2F"/>
    <w:rsid w:val="00311243"/>
    <w:rsid w:val="003128AF"/>
    <w:rsid w:val="0032359F"/>
    <w:rsid w:val="0032757F"/>
    <w:rsid w:val="00336D95"/>
    <w:rsid w:val="0034086A"/>
    <w:rsid w:val="00351EA4"/>
    <w:rsid w:val="00356C54"/>
    <w:rsid w:val="0036347F"/>
    <w:rsid w:val="003651AB"/>
    <w:rsid w:val="00382FA5"/>
    <w:rsid w:val="0038617F"/>
    <w:rsid w:val="00387FE9"/>
    <w:rsid w:val="00397A0A"/>
    <w:rsid w:val="003A37DC"/>
    <w:rsid w:val="003A5A37"/>
    <w:rsid w:val="003B454B"/>
    <w:rsid w:val="003C18F0"/>
    <w:rsid w:val="003C6E49"/>
    <w:rsid w:val="003D2677"/>
    <w:rsid w:val="003D42A7"/>
    <w:rsid w:val="003E656F"/>
    <w:rsid w:val="003E66EC"/>
    <w:rsid w:val="003F2AB6"/>
    <w:rsid w:val="00407BF1"/>
    <w:rsid w:val="00414E60"/>
    <w:rsid w:val="004155A0"/>
    <w:rsid w:val="00421347"/>
    <w:rsid w:val="004227EA"/>
    <w:rsid w:val="0043516B"/>
    <w:rsid w:val="004371CD"/>
    <w:rsid w:val="00443421"/>
    <w:rsid w:val="00443B18"/>
    <w:rsid w:val="00444CE5"/>
    <w:rsid w:val="004611C2"/>
    <w:rsid w:val="004654D7"/>
    <w:rsid w:val="00465E0D"/>
    <w:rsid w:val="00466E38"/>
    <w:rsid w:val="0046765E"/>
    <w:rsid w:val="00472C05"/>
    <w:rsid w:val="004A0286"/>
    <w:rsid w:val="004A04D6"/>
    <w:rsid w:val="004A1E62"/>
    <w:rsid w:val="004B082D"/>
    <w:rsid w:val="004B6DCD"/>
    <w:rsid w:val="004D54CC"/>
    <w:rsid w:val="004E628F"/>
    <w:rsid w:val="004E6DBA"/>
    <w:rsid w:val="004F223A"/>
    <w:rsid w:val="004F394A"/>
    <w:rsid w:val="00505677"/>
    <w:rsid w:val="00505C26"/>
    <w:rsid w:val="0051341B"/>
    <w:rsid w:val="005141DE"/>
    <w:rsid w:val="00543D27"/>
    <w:rsid w:val="005520C1"/>
    <w:rsid w:val="005624B5"/>
    <w:rsid w:val="00563642"/>
    <w:rsid w:val="00563C58"/>
    <w:rsid w:val="00570847"/>
    <w:rsid w:val="005755A8"/>
    <w:rsid w:val="005840F2"/>
    <w:rsid w:val="00596717"/>
    <w:rsid w:val="005A493F"/>
    <w:rsid w:val="005B35DD"/>
    <w:rsid w:val="005B3F32"/>
    <w:rsid w:val="005B5FFF"/>
    <w:rsid w:val="005B66B2"/>
    <w:rsid w:val="005C46D4"/>
    <w:rsid w:val="005C6518"/>
    <w:rsid w:val="005E6A36"/>
    <w:rsid w:val="005F0ACF"/>
    <w:rsid w:val="005F5E31"/>
    <w:rsid w:val="006106BA"/>
    <w:rsid w:val="00627D17"/>
    <w:rsid w:val="0064520D"/>
    <w:rsid w:val="006515A1"/>
    <w:rsid w:val="00652B2F"/>
    <w:rsid w:val="00663BC9"/>
    <w:rsid w:val="00663D86"/>
    <w:rsid w:val="00670C2B"/>
    <w:rsid w:val="00674094"/>
    <w:rsid w:val="0067527F"/>
    <w:rsid w:val="006769CC"/>
    <w:rsid w:val="00677DEB"/>
    <w:rsid w:val="00697B32"/>
    <w:rsid w:val="006B14CD"/>
    <w:rsid w:val="006B1B26"/>
    <w:rsid w:val="006C55EC"/>
    <w:rsid w:val="006C5CF5"/>
    <w:rsid w:val="006E13D7"/>
    <w:rsid w:val="007114D4"/>
    <w:rsid w:val="00713777"/>
    <w:rsid w:val="00713C7B"/>
    <w:rsid w:val="007215C6"/>
    <w:rsid w:val="00726630"/>
    <w:rsid w:val="00735B85"/>
    <w:rsid w:val="00737AEA"/>
    <w:rsid w:val="007472F6"/>
    <w:rsid w:val="007526C9"/>
    <w:rsid w:val="00752A84"/>
    <w:rsid w:val="00755794"/>
    <w:rsid w:val="007612DF"/>
    <w:rsid w:val="007661A3"/>
    <w:rsid w:val="00771A2B"/>
    <w:rsid w:val="007772B7"/>
    <w:rsid w:val="00790D26"/>
    <w:rsid w:val="00796F39"/>
    <w:rsid w:val="00797677"/>
    <w:rsid w:val="007B0270"/>
    <w:rsid w:val="007B46D6"/>
    <w:rsid w:val="007B5ADB"/>
    <w:rsid w:val="007C1EB3"/>
    <w:rsid w:val="007C48A4"/>
    <w:rsid w:val="007D2F56"/>
    <w:rsid w:val="007D3C6E"/>
    <w:rsid w:val="007E6676"/>
    <w:rsid w:val="007F0FCB"/>
    <w:rsid w:val="00803DAA"/>
    <w:rsid w:val="0082204D"/>
    <w:rsid w:val="00826F71"/>
    <w:rsid w:val="00831767"/>
    <w:rsid w:val="00841701"/>
    <w:rsid w:val="00846C55"/>
    <w:rsid w:val="00853BA6"/>
    <w:rsid w:val="00854DFB"/>
    <w:rsid w:val="00855EBF"/>
    <w:rsid w:val="00857F76"/>
    <w:rsid w:val="008650FE"/>
    <w:rsid w:val="008821B0"/>
    <w:rsid w:val="00885EFE"/>
    <w:rsid w:val="00897B84"/>
    <w:rsid w:val="008A2C9A"/>
    <w:rsid w:val="008D5D38"/>
    <w:rsid w:val="008E73F1"/>
    <w:rsid w:val="008F0C04"/>
    <w:rsid w:val="008F359B"/>
    <w:rsid w:val="00901C0B"/>
    <w:rsid w:val="00904840"/>
    <w:rsid w:val="00921C59"/>
    <w:rsid w:val="00922765"/>
    <w:rsid w:val="009256FB"/>
    <w:rsid w:val="009306D4"/>
    <w:rsid w:val="0093256A"/>
    <w:rsid w:val="009338C7"/>
    <w:rsid w:val="00935A63"/>
    <w:rsid w:val="00951B14"/>
    <w:rsid w:val="00973B80"/>
    <w:rsid w:val="00974E43"/>
    <w:rsid w:val="00984107"/>
    <w:rsid w:val="00986350"/>
    <w:rsid w:val="00993B06"/>
    <w:rsid w:val="009C01C9"/>
    <w:rsid w:val="009C0B5A"/>
    <w:rsid w:val="009C266E"/>
    <w:rsid w:val="009D353D"/>
    <w:rsid w:val="009E15DA"/>
    <w:rsid w:val="00A02CB9"/>
    <w:rsid w:val="00A030C9"/>
    <w:rsid w:val="00A1510B"/>
    <w:rsid w:val="00A15736"/>
    <w:rsid w:val="00A31AD2"/>
    <w:rsid w:val="00A321E0"/>
    <w:rsid w:val="00A4196D"/>
    <w:rsid w:val="00A43A68"/>
    <w:rsid w:val="00A46ED7"/>
    <w:rsid w:val="00A51FC5"/>
    <w:rsid w:val="00A55565"/>
    <w:rsid w:val="00A603E6"/>
    <w:rsid w:val="00A6196D"/>
    <w:rsid w:val="00A61DC2"/>
    <w:rsid w:val="00A64F3A"/>
    <w:rsid w:val="00A76F1C"/>
    <w:rsid w:val="00A77689"/>
    <w:rsid w:val="00A93A76"/>
    <w:rsid w:val="00AA7F3A"/>
    <w:rsid w:val="00AB0677"/>
    <w:rsid w:val="00AB1155"/>
    <w:rsid w:val="00AB1692"/>
    <w:rsid w:val="00AB35C1"/>
    <w:rsid w:val="00AB68B1"/>
    <w:rsid w:val="00AB6F60"/>
    <w:rsid w:val="00AC1492"/>
    <w:rsid w:val="00AD41FE"/>
    <w:rsid w:val="00AD5D76"/>
    <w:rsid w:val="00AD6C29"/>
    <w:rsid w:val="00AF2D41"/>
    <w:rsid w:val="00B140A7"/>
    <w:rsid w:val="00B17936"/>
    <w:rsid w:val="00B22524"/>
    <w:rsid w:val="00B252CD"/>
    <w:rsid w:val="00B327F5"/>
    <w:rsid w:val="00B46026"/>
    <w:rsid w:val="00B47FA3"/>
    <w:rsid w:val="00B524A9"/>
    <w:rsid w:val="00B6027B"/>
    <w:rsid w:val="00B7411C"/>
    <w:rsid w:val="00B87E33"/>
    <w:rsid w:val="00B93412"/>
    <w:rsid w:val="00B937E1"/>
    <w:rsid w:val="00B94379"/>
    <w:rsid w:val="00B9737F"/>
    <w:rsid w:val="00BA20F1"/>
    <w:rsid w:val="00BA5AAC"/>
    <w:rsid w:val="00BA5FB6"/>
    <w:rsid w:val="00BB07C0"/>
    <w:rsid w:val="00BB67A9"/>
    <w:rsid w:val="00BC0B66"/>
    <w:rsid w:val="00BC123B"/>
    <w:rsid w:val="00BC55B7"/>
    <w:rsid w:val="00BC6346"/>
    <w:rsid w:val="00BD59E0"/>
    <w:rsid w:val="00BD7C9D"/>
    <w:rsid w:val="00BE326B"/>
    <w:rsid w:val="00BE3727"/>
    <w:rsid w:val="00BE7B72"/>
    <w:rsid w:val="00C02F3F"/>
    <w:rsid w:val="00C10CB1"/>
    <w:rsid w:val="00C152B7"/>
    <w:rsid w:val="00C33134"/>
    <w:rsid w:val="00C36CAD"/>
    <w:rsid w:val="00C4019C"/>
    <w:rsid w:val="00C404B1"/>
    <w:rsid w:val="00C42712"/>
    <w:rsid w:val="00C47539"/>
    <w:rsid w:val="00C528E5"/>
    <w:rsid w:val="00C539DF"/>
    <w:rsid w:val="00C53C51"/>
    <w:rsid w:val="00C64A68"/>
    <w:rsid w:val="00C66CA7"/>
    <w:rsid w:val="00C73D30"/>
    <w:rsid w:val="00C74A5C"/>
    <w:rsid w:val="00C76C48"/>
    <w:rsid w:val="00C80DC0"/>
    <w:rsid w:val="00C85D57"/>
    <w:rsid w:val="00C86797"/>
    <w:rsid w:val="00C9159A"/>
    <w:rsid w:val="00C91A14"/>
    <w:rsid w:val="00CA283C"/>
    <w:rsid w:val="00CA7476"/>
    <w:rsid w:val="00CB517C"/>
    <w:rsid w:val="00CC1DF9"/>
    <w:rsid w:val="00CC2607"/>
    <w:rsid w:val="00CD2324"/>
    <w:rsid w:val="00CE01AB"/>
    <w:rsid w:val="00CE29EF"/>
    <w:rsid w:val="00CE3595"/>
    <w:rsid w:val="00CE36A5"/>
    <w:rsid w:val="00CE428D"/>
    <w:rsid w:val="00CF4828"/>
    <w:rsid w:val="00D12E78"/>
    <w:rsid w:val="00D31781"/>
    <w:rsid w:val="00D36F96"/>
    <w:rsid w:val="00D4515C"/>
    <w:rsid w:val="00D47FAE"/>
    <w:rsid w:val="00D50F53"/>
    <w:rsid w:val="00D5348E"/>
    <w:rsid w:val="00D604AD"/>
    <w:rsid w:val="00D60B70"/>
    <w:rsid w:val="00D612C7"/>
    <w:rsid w:val="00D67752"/>
    <w:rsid w:val="00D739DE"/>
    <w:rsid w:val="00D74274"/>
    <w:rsid w:val="00D83EE3"/>
    <w:rsid w:val="00DA0E6B"/>
    <w:rsid w:val="00DA1960"/>
    <w:rsid w:val="00DA415F"/>
    <w:rsid w:val="00DB6D1F"/>
    <w:rsid w:val="00DC1062"/>
    <w:rsid w:val="00DD0FE0"/>
    <w:rsid w:val="00DD16C4"/>
    <w:rsid w:val="00DD3983"/>
    <w:rsid w:val="00DD41E5"/>
    <w:rsid w:val="00DE1F08"/>
    <w:rsid w:val="00DF0682"/>
    <w:rsid w:val="00DF7698"/>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73AE3"/>
    <w:rsid w:val="00E853B3"/>
    <w:rsid w:val="00E90090"/>
    <w:rsid w:val="00E918B6"/>
    <w:rsid w:val="00E93B8F"/>
    <w:rsid w:val="00E95BE1"/>
    <w:rsid w:val="00EB0C08"/>
    <w:rsid w:val="00EB33F3"/>
    <w:rsid w:val="00EB4779"/>
    <w:rsid w:val="00EB6573"/>
    <w:rsid w:val="00EB7771"/>
    <w:rsid w:val="00EC33CC"/>
    <w:rsid w:val="00EC556D"/>
    <w:rsid w:val="00EF033C"/>
    <w:rsid w:val="00F139E3"/>
    <w:rsid w:val="00F1466E"/>
    <w:rsid w:val="00F25997"/>
    <w:rsid w:val="00F318BA"/>
    <w:rsid w:val="00F36491"/>
    <w:rsid w:val="00F40E8D"/>
    <w:rsid w:val="00F412F6"/>
    <w:rsid w:val="00F53422"/>
    <w:rsid w:val="00F662A7"/>
    <w:rsid w:val="00F70915"/>
    <w:rsid w:val="00F72115"/>
    <w:rsid w:val="00F820DC"/>
    <w:rsid w:val="00F8370E"/>
    <w:rsid w:val="00F83D9B"/>
    <w:rsid w:val="00FA1472"/>
    <w:rsid w:val="00FB77B3"/>
    <w:rsid w:val="00FD10A5"/>
    <w:rsid w:val="00FE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paragraph" w:styleId="Balk1">
    <w:name w:val="heading 1"/>
    <w:basedOn w:val="Normal"/>
    <w:next w:val="Normal"/>
    <w:link w:val="Balk1Char"/>
    <w:locked/>
    <w:rsid w:val="00A02C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locked/>
    <w:rsid w:val="00A02C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character" w:customStyle="1" w:styleId="Balk1Char">
    <w:name w:val="Başlık 1 Char"/>
    <w:basedOn w:val="VarsaylanParagrafYazTipi"/>
    <w:link w:val="Balk1"/>
    <w:rsid w:val="00A02CB9"/>
    <w:rPr>
      <w:rFonts w:asciiTheme="majorHAnsi" w:eastAsiaTheme="majorEastAsia" w:hAnsiTheme="majorHAnsi" w:cstheme="majorBidi"/>
      <w:color w:val="2E74B5" w:themeColor="accent1" w:themeShade="BF"/>
      <w:sz w:val="32"/>
      <w:szCs w:val="32"/>
      <w:lang w:val="nl-NL" w:eastAsia="nl-NL"/>
    </w:rPr>
  </w:style>
  <w:style w:type="character" w:customStyle="1" w:styleId="Balk2Char">
    <w:name w:val="Başlık 2 Char"/>
    <w:basedOn w:val="VarsaylanParagrafYazTipi"/>
    <w:link w:val="Balk2"/>
    <w:rsid w:val="00A02CB9"/>
    <w:rPr>
      <w:rFonts w:asciiTheme="majorHAnsi" w:eastAsiaTheme="majorEastAsia" w:hAnsiTheme="majorHAnsi" w:cstheme="majorBidi"/>
      <w:color w:val="2E74B5" w:themeColor="accent1" w:themeShade="BF"/>
      <w:sz w:val="26"/>
      <w:szCs w:val="26"/>
      <w:lang w:val="nl-NL" w:eastAsia="nl-NL"/>
    </w:rPr>
  </w:style>
  <w:style w:type="paragraph" w:styleId="SonnotMetni">
    <w:name w:val="endnote text"/>
    <w:basedOn w:val="Normal"/>
    <w:link w:val="SonnotMetniChar"/>
    <w:uiPriority w:val="99"/>
    <w:semiHidden/>
    <w:unhideWhenUsed/>
    <w:rsid w:val="00A02CB9"/>
    <w:rPr>
      <w:sz w:val="20"/>
      <w:szCs w:val="20"/>
    </w:rPr>
  </w:style>
  <w:style w:type="character" w:customStyle="1" w:styleId="SonnotMetniChar">
    <w:name w:val="Sonnot Metni Char"/>
    <w:basedOn w:val="VarsaylanParagrafYazTipi"/>
    <w:link w:val="SonnotMetni"/>
    <w:uiPriority w:val="99"/>
    <w:semiHidden/>
    <w:rsid w:val="00A02CB9"/>
    <w:rPr>
      <w:rFonts w:ascii="Arial" w:hAnsi="Arial"/>
      <w:lang w:val="nl-NL" w:eastAsia="nl-NL"/>
    </w:rPr>
  </w:style>
  <w:style w:type="character" w:styleId="SonnotBavurusu">
    <w:name w:val="endnote reference"/>
    <w:basedOn w:val="VarsaylanParagrafYazTipi"/>
    <w:uiPriority w:val="99"/>
    <w:semiHidden/>
    <w:unhideWhenUsed/>
    <w:rsid w:val="00A02CB9"/>
    <w:rPr>
      <w:vertAlign w:val="superscript"/>
    </w:rPr>
  </w:style>
  <w:style w:type="paragraph" w:styleId="Kaynaka">
    <w:name w:val="Bibliography"/>
    <w:basedOn w:val="Normal"/>
    <w:next w:val="Normal"/>
    <w:uiPriority w:val="37"/>
    <w:unhideWhenUsed/>
    <w:rsid w:val="00021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paragraph" w:styleId="Balk1">
    <w:name w:val="heading 1"/>
    <w:basedOn w:val="Normal"/>
    <w:next w:val="Normal"/>
    <w:link w:val="Balk1Char"/>
    <w:locked/>
    <w:rsid w:val="00A02C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locked/>
    <w:rsid w:val="00A02C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character" w:customStyle="1" w:styleId="Balk1Char">
    <w:name w:val="Başlık 1 Char"/>
    <w:basedOn w:val="VarsaylanParagrafYazTipi"/>
    <w:link w:val="Balk1"/>
    <w:rsid w:val="00A02CB9"/>
    <w:rPr>
      <w:rFonts w:asciiTheme="majorHAnsi" w:eastAsiaTheme="majorEastAsia" w:hAnsiTheme="majorHAnsi" w:cstheme="majorBidi"/>
      <w:color w:val="2E74B5" w:themeColor="accent1" w:themeShade="BF"/>
      <w:sz w:val="32"/>
      <w:szCs w:val="32"/>
      <w:lang w:val="nl-NL" w:eastAsia="nl-NL"/>
    </w:rPr>
  </w:style>
  <w:style w:type="character" w:customStyle="1" w:styleId="Balk2Char">
    <w:name w:val="Başlık 2 Char"/>
    <w:basedOn w:val="VarsaylanParagrafYazTipi"/>
    <w:link w:val="Balk2"/>
    <w:rsid w:val="00A02CB9"/>
    <w:rPr>
      <w:rFonts w:asciiTheme="majorHAnsi" w:eastAsiaTheme="majorEastAsia" w:hAnsiTheme="majorHAnsi" w:cstheme="majorBidi"/>
      <w:color w:val="2E74B5" w:themeColor="accent1" w:themeShade="BF"/>
      <w:sz w:val="26"/>
      <w:szCs w:val="26"/>
      <w:lang w:val="nl-NL" w:eastAsia="nl-NL"/>
    </w:rPr>
  </w:style>
  <w:style w:type="paragraph" w:styleId="SonnotMetni">
    <w:name w:val="endnote text"/>
    <w:basedOn w:val="Normal"/>
    <w:link w:val="SonnotMetniChar"/>
    <w:uiPriority w:val="99"/>
    <w:semiHidden/>
    <w:unhideWhenUsed/>
    <w:rsid w:val="00A02CB9"/>
    <w:rPr>
      <w:sz w:val="20"/>
      <w:szCs w:val="20"/>
    </w:rPr>
  </w:style>
  <w:style w:type="character" w:customStyle="1" w:styleId="SonnotMetniChar">
    <w:name w:val="Sonnot Metni Char"/>
    <w:basedOn w:val="VarsaylanParagrafYazTipi"/>
    <w:link w:val="SonnotMetni"/>
    <w:uiPriority w:val="99"/>
    <w:semiHidden/>
    <w:rsid w:val="00A02CB9"/>
    <w:rPr>
      <w:rFonts w:ascii="Arial" w:hAnsi="Arial"/>
      <w:lang w:val="nl-NL" w:eastAsia="nl-NL"/>
    </w:rPr>
  </w:style>
  <w:style w:type="character" w:styleId="SonnotBavurusu">
    <w:name w:val="endnote reference"/>
    <w:basedOn w:val="VarsaylanParagrafYazTipi"/>
    <w:uiPriority w:val="99"/>
    <w:semiHidden/>
    <w:unhideWhenUsed/>
    <w:rsid w:val="00A02CB9"/>
    <w:rPr>
      <w:vertAlign w:val="superscript"/>
    </w:rPr>
  </w:style>
  <w:style w:type="paragraph" w:styleId="Kaynaka">
    <w:name w:val="Bibliography"/>
    <w:basedOn w:val="Normal"/>
    <w:next w:val="Normal"/>
    <w:uiPriority w:val="37"/>
    <w:unhideWhenUsed/>
    <w:rsid w:val="0002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Dergi%20D&#246;k&#252;man\Yeni%20Microsoft%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Sayfa1!$B$5</c:f>
              <c:strCache>
                <c:ptCount val="1"/>
                <c:pt idx="0">
                  <c:v>Pre-Test</c:v>
                </c:pt>
              </c:strCache>
            </c:strRef>
          </c:tx>
          <c:spPr>
            <a:solidFill>
              <a:schemeClr val="accent1"/>
            </a:solidFill>
            <a:ln>
              <a:noFill/>
            </a:ln>
            <a:effectLst/>
          </c:spPr>
          <c:invertIfNegative val="0"/>
          <c:cat>
            <c:strRef>
              <c:f>Sayfa1!$C$4:$D$4</c:f>
              <c:strCache>
                <c:ptCount val="2"/>
                <c:pt idx="0">
                  <c:v>Variable 1</c:v>
                </c:pt>
                <c:pt idx="1">
                  <c:v>Variable 2</c:v>
                </c:pt>
              </c:strCache>
            </c:strRef>
          </c:cat>
          <c:val>
            <c:numRef>
              <c:f>Sayfa1!$C$5:$D$5</c:f>
              <c:numCache>
                <c:formatCode>General</c:formatCode>
                <c:ptCount val="2"/>
                <c:pt idx="0">
                  <c:v>22.56</c:v>
                </c:pt>
                <c:pt idx="1">
                  <c:v>25.4</c:v>
                </c:pt>
              </c:numCache>
            </c:numRef>
          </c:val>
          <c:extLst xmlns:c16r2="http://schemas.microsoft.com/office/drawing/2015/06/chart">
            <c:ext xmlns:c16="http://schemas.microsoft.com/office/drawing/2014/chart" uri="{C3380CC4-5D6E-409C-BE32-E72D297353CC}">
              <c16:uniqueId val="{00000000-9378-4D25-B2CC-AF53E393782A}"/>
            </c:ext>
          </c:extLst>
        </c:ser>
        <c:ser>
          <c:idx val="1"/>
          <c:order val="1"/>
          <c:tx>
            <c:strRef>
              <c:f>Sayfa1!$B$6</c:f>
              <c:strCache>
                <c:ptCount val="1"/>
                <c:pt idx="0">
                  <c:v>Post-Test</c:v>
                </c:pt>
              </c:strCache>
            </c:strRef>
          </c:tx>
          <c:spPr>
            <a:solidFill>
              <a:schemeClr val="accent2"/>
            </a:solidFill>
            <a:ln>
              <a:noFill/>
            </a:ln>
            <a:effectLst/>
          </c:spPr>
          <c:invertIfNegative val="0"/>
          <c:cat>
            <c:strRef>
              <c:f>Sayfa1!$C$4:$D$4</c:f>
              <c:strCache>
                <c:ptCount val="2"/>
                <c:pt idx="0">
                  <c:v>Variable 1</c:v>
                </c:pt>
                <c:pt idx="1">
                  <c:v>Variable 2</c:v>
                </c:pt>
              </c:strCache>
            </c:strRef>
          </c:cat>
          <c:val>
            <c:numRef>
              <c:f>Sayfa1!$C$6:$D$6</c:f>
              <c:numCache>
                <c:formatCode>General</c:formatCode>
                <c:ptCount val="2"/>
                <c:pt idx="0">
                  <c:v>20.03</c:v>
                </c:pt>
                <c:pt idx="1">
                  <c:v>23.01</c:v>
                </c:pt>
              </c:numCache>
            </c:numRef>
          </c:val>
          <c:extLst xmlns:c16r2="http://schemas.microsoft.com/office/drawing/2015/06/chart">
            <c:ext xmlns:c16="http://schemas.microsoft.com/office/drawing/2014/chart" uri="{C3380CC4-5D6E-409C-BE32-E72D297353CC}">
              <c16:uniqueId val="{00000001-9378-4D25-B2CC-AF53E393782A}"/>
            </c:ext>
          </c:extLst>
        </c:ser>
        <c:dLbls>
          <c:showLegendKey val="0"/>
          <c:showVal val="0"/>
          <c:showCatName val="0"/>
          <c:showSerName val="0"/>
          <c:showPercent val="0"/>
          <c:showBubbleSize val="0"/>
        </c:dLbls>
        <c:gapWidth val="219"/>
        <c:overlap val="-27"/>
        <c:axId val="182423040"/>
        <c:axId val="148469952"/>
      </c:barChart>
      <c:catAx>
        <c:axId val="18242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8469952"/>
        <c:crosses val="autoZero"/>
        <c:auto val="1"/>
        <c:lblAlgn val="ctr"/>
        <c:lblOffset val="100"/>
        <c:noMultiLvlLbl val="0"/>
      </c:catAx>
      <c:valAx>
        <c:axId val="1484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242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834F-131B-4814-BFDF-EC44598B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1371</Words>
  <Characters>7818</Characters>
  <Application>Microsoft Office Word</Application>
  <DocSecurity>0</DocSecurity>
  <Lines>65</Lines>
  <Paragraphs>18</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9171</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subject/>
  <dc:creator>Famille</dc:creator>
  <cp:keywords/>
  <cp:lastModifiedBy>Lenovo</cp:lastModifiedBy>
  <cp:revision>12</cp:revision>
  <cp:lastPrinted>2015-06-30T14:45:00Z</cp:lastPrinted>
  <dcterms:created xsi:type="dcterms:W3CDTF">2022-09-24T15:32:00Z</dcterms:created>
  <dcterms:modified xsi:type="dcterms:W3CDTF">2025-05-10T11:37:00Z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602d1691fc5bf8ddb13d2627a28e834f4a6198d9103d5aed0fc610a32d7b8706</vt:lpwstr>
  </property>
</Properties>
</file>