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58500E" w14:paraId="5889BFFA" w14:textId="77777777" w:rsidTr="002B51BF">
        <w:trPr>
          <w:trHeight w:val="679"/>
        </w:trPr>
        <w:tc>
          <w:tcPr>
            <w:tcW w:w="9063" w:type="dxa"/>
          </w:tcPr>
          <w:p w14:paraId="3217DD18" w14:textId="45602FB1" w:rsidR="00DF756A" w:rsidRPr="002B51BF" w:rsidRDefault="002B51BF" w:rsidP="002B51BF">
            <w:pPr>
              <w:rPr>
                <w:rFonts w:ascii="Garamond" w:hAnsi="Garamond"/>
                <w:b/>
                <w:bCs/>
                <w:sz w:val="20"/>
                <w:szCs w:val="20"/>
              </w:rPr>
            </w:pPr>
            <w:r w:rsidRPr="002B51BF">
              <w:rPr>
                <w:rFonts w:ascii="Garamond" w:hAnsi="Garamond"/>
                <w:b/>
                <w:bCs/>
                <w:sz w:val="20"/>
                <w:szCs w:val="20"/>
              </w:rPr>
              <w:t>Article Title, first letter should be capital, no more than 15 words.</w:t>
            </w:r>
          </w:p>
        </w:tc>
      </w:tr>
      <w:tr w:rsidR="002B51BF" w14:paraId="5DB5E8EE" w14:textId="77777777" w:rsidTr="002B51BF">
        <w:trPr>
          <w:trHeight w:val="2835"/>
        </w:trPr>
        <w:tc>
          <w:tcPr>
            <w:tcW w:w="9063" w:type="dxa"/>
            <w:tcBorders>
              <w:bottom w:val="single" w:sz="4" w:space="0" w:color="auto"/>
            </w:tcBorders>
          </w:tcPr>
          <w:sdt>
            <w:sdtPr>
              <w:rPr>
                <w:b w:val="0"/>
                <w:sz w:val="20"/>
                <w:szCs w:val="20"/>
              </w:rPr>
              <w:id w:val="719409025"/>
              <w:placeholder>
                <w:docPart w:val="BDAD57D667EB4EC7BA7EC782B88CE251"/>
              </w:placeholder>
            </w:sdtPr>
            <w:sdtEndPr/>
            <w:sdtContent>
              <w:p w14:paraId="385C23B2" w14:textId="77777777" w:rsidR="002B51BF" w:rsidRDefault="002B51BF" w:rsidP="00F70507">
                <w:pPr>
                  <w:pStyle w:val="G09AbsTitle"/>
                </w:pPr>
                <w:r w:rsidRPr="002B51BF">
                  <w:t>Abstract</w:t>
                </w:r>
              </w:p>
              <w:p w14:paraId="48E038E2" w14:textId="0DB334B6" w:rsidR="002B51BF" w:rsidRDefault="002B51BF" w:rsidP="002B51BF">
                <w:pPr>
                  <w:pStyle w:val="G06Abstract"/>
                </w:pPr>
                <w:r>
                  <w:t xml:space="preserve">Articles may be written in in standard (US) English or Turkish. Word count for an article of this journal should be no less than 5000 and no more than 8000 including endnotes and bibliography. This limit includes tables, figures, captions and subtitles. Structure of an article should be in the following order: </w:t>
                </w:r>
                <w:r w:rsidRPr="007D5F07">
                  <w:rPr>
                    <w:b/>
                    <w:highlight w:val="yellow"/>
                  </w:rPr>
                  <w:t>title</w:t>
                </w:r>
                <w:r w:rsidRPr="007D5F07">
                  <w:rPr>
                    <w:highlight w:val="yellow"/>
                  </w:rPr>
                  <w:t xml:space="preserve"> (max. 15 words), </w:t>
                </w:r>
                <w:r w:rsidRPr="007D5F07">
                  <w:rPr>
                    <w:b/>
                    <w:highlight w:val="yellow"/>
                  </w:rPr>
                  <w:t>abstract</w:t>
                </w:r>
                <w:r w:rsidRPr="007D5F07">
                  <w:rPr>
                    <w:highlight w:val="yellow"/>
                  </w:rPr>
                  <w:t xml:space="preserve"> (max 200 words), </w:t>
                </w:r>
                <w:r w:rsidRPr="007D5F07">
                  <w:rPr>
                    <w:b/>
                    <w:highlight w:val="yellow"/>
                  </w:rPr>
                  <w:t>keywords</w:t>
                </w:r>
                <w:r w:rsidRPr="007D5F07">
                  <w:rPr>
                    <w:highlight w:val="yellow"/>
                  </w:rPr>
                  <w:t xml:space="preserve"> (max. </w:t>
                </w:r>
                <w:r w:rsidR="00B14655">
                  <w:rPr>
                    <w:highlight w:val="yellow"/>
                  </w:rPr>
                  <w:t>5</w:t>
                </w:r>
                <w:r w:rsidRPr="007D5F07">
                  <w:rPr>
                    <w:highlight w:val="yellow"/>
                  </w:rPr>
                  <w:t xml:space="preserve"> words), main text including table(s) and figure(s) with captions, </w:t>
                </w:r>
                <w:r w:rsidRPr="007D5F07">
                  <w:rPr>
                    <w:b/>
                    <w:highlight w:val="yellow"/>
                  </w:rPr>
                  <w:t>references</w:t>
                </w:r>
                <w:r w:rsidRPr="007D5F07">
                  <w:rPr>
                    <w:highlight w:val="yellow"/>
                  </w:rPr>
                  <w:t xml:space="preserve">, and a short </w:t>
                </w:r>
                <w:r w:rsidRPr="007D5F07">
                  <w:rPr>
                    <w:b/>
                    <w:highlight w:val="yellow"/>
                  </w:rPr>
                  <w:t>biography of the author(s)</w:t>
                </w:r>
                <w:r w:rsidRPr="007D5F07">
                  <w:rPr>
                    <w:highlight w:val="yellow"/>
                  </w:rPr>
                  <w:t xml:space="preserve"> (max. 1</w:t>
                </w:r>
                <w:r w:rsidR="00457EC9">
                  <w:rPr>
                    <w:highlight w:val="yellow"/>
                  </w:rPr>
                  <w:t>2</w:t>
                </w:r>
                <w:r w:rsidRPr="007D5F07">
                  <w:rPr>
                    <w:highlight w:val="yellow"/>
                  </w:rPr>
                  <w:t>0 words</w:t>
                </w:r>
                <w:r w:rsidRPr="00B14655">
                  <w:rPr>
                    <w:highlight w:val="yellow"/>
                  </w:rPr>
                  <w:t xml:space="preserve">). </w:t>
                </w:r>
                <w:r w:rsidR="00B14655" w:rsidRPr="00B14655">
                  <w:rPr>
                    <w:highlight w:val="yellow"/>
                  </w:rPr>
                  <w:t>All images must be uploaded in 300 dpi JPEG format.</w:t>
                </w:r>
                <w:r w:rsidR="00B14655">
                  <w:t xml:space="preserve"> </w:t>
                </w:r>
                <w:r>
                  <w:t xml:space="preserve">The article should be prepared and submitted in MS Office Word format on A4 scale. Margins for the paper should be 2.5 cm on left, right, top, and bottom. The text should be prepared with Garamond font using paragraph styles defined in that template. Articles in Turkish should also include abstracts in English. The citation and referencing format is in APA Style. Tables or figures should be compiled on the main text or separate pages following the main text. The required permissions should be made available by the authors for copyrighted images, and copyright information should be indicated within the captions. </w:t>
                </w:r>
              </w:p>
              <w:p w14:paraId="5CF30F57" w14:textId="77777777" w:rsidR="002B51BF" w:rsidRDefault="00CB1DE0" w:rsidP="002B51BF">
                <w:pPr>
                  <w:pStyle w:val="G06Abstract"/>
                </w:pPr>
              </w:p>
            </w:sdtContent>
          </w:sdt>
          <w:p w14:paraId="7FB4FF5F" w14:textId="77777777" w:rsidR="002B51BF" w:rsidRDefault="002B51BF" w:rsidP="00DF756A">
            <w:pPr>
              <w:pStyle w:val="G08ArticleTitle"/>
            </w:pPr>
          </w:p>
        </w:tc>
      </w:tr>
    </w:tbl>
    <w:p w14:paraId="5FDD4C8B" w14:textId="77777777" w:rsidR="00916A47" w:rsidRDefault="004840CD" w:rsidP="00183BE9">
      <w:pPr>
        <w:pStyle w:val="G01Heading1"/>
      </w:pPr>
      <w:r>
        <w:t>H</w:t>
      </w:r>
      <w:r w:rsidR="00C8287E" w:rsidRPr="00C8287E">
        <w:t>eading</w:t>
      </w:r>
      <w:r>
        <w:t xml:space="preserve"> 1</w:t>
      </w:r>
    </w:p>
    <w:p w14:paraId="47CE4F94" w14:textId="77777777" w:rsidR="00C8287E" w:rsidRPr="0007251A" w:rsidRDefault="00C8287E" w:rsidP="0007251A">
      <w:pPr>
        <w:pStyle w:val="G04Paragraph"/>
      </w:pPr>
      <w:r w:rsidRPr="0007251A">
        <w:t xml:space="preserve">Augue penatibus dapibus sociis dapibus leo cras neque. Elit curabitur etiam dictum, dapibus. Molestie montes conubia vel ligula nonummy facilisis aptent. Elementum purus ut, congue nostra a sagittis leo eu porta. Tortor volutpat fames auctor placerat nec eleifend orci sodales vel egestas, a proin eu primis nunc, litora ante cubilia pretium tellus id commodo nisl </w:t>
      </w:r>
      <w:proofErr w:type="gramStart"/>
      <w:r w:rsidRPr="0007251A">
        <w:t>a</w:t>
      </w:r>
      <w:proofErr w:type="gramEnd"/>
      <w:r w:rsidRPr="0007251A">
        <w:t xml:space="preserve"> ante ipsum suscipit class aenean sed turpis nisl hendrerit Fusce adipiscing euismod.</w:t>
      </w:r>
    </w:p>
    <w:p w14:paraId="50CFCDDC" w14:textId="77777777" w:rsidR="00C8287E" w:rsidRDefault="0097022F" w:rsidP="0097022F">
      <w:pPr>
        <w:pStyle w:val="G02Heading2"/>
      </w:pPr>
      <w:r>
        <w:t>H</w:t>
      </w:r>
      <w:r w:rsidR="004840CD">
        <w:t xml:space="preserve">eading </w:t>
      </w:r>
      <w:r>
        <w:t>2</w:t>
      </w:r>
    </w:p>
    <w:p w14:paraId="4F195CBE" w14:textId="77777777" w:rsidR="0007251A" w:rsidRDefault="0007251A" w:rsidP="0007251A">
      <w:pPr>
        <w:pStyle w:val="G04Paragraph"/>
      </w:pPr>
      <w:r>
        <w:t xml:space="preserve">Li Europan lingues es membres del sam familie. Lor separat existentie es un myth. Por scientie, musica, sport etc, litot Europa usa li sam vocabular. Li lingues differe solmen in li grammatica, li pronunciation e li plu commun vocabules.Omnicos directe al desirabilite de un nov lingua franca: On refusa continuar payar custosi traductores. At solmen va esser necessi far uniform grammatica, pronunciation e plu sommun paroles. </w:t>
      </w:r>
    </w:p>
    <w:p w14:paraId="1B07CD7A" w14:textId="77777777" w:rsidR="0007251A" w:rsidRDefault="0007251A" w:rsidP="0007251A">
      <w:pPr>
        <w:pStyle w:val="G04Paragraph"/>
      </w:pPr>
      <w:r>
        <w:t xml:space="preserve">Ma quande lingues coalesce, li grammatica del resultant lingue es plu simplic e regulari quam ti del coalescent lingues. Li nov lingua franca va esser plu simplic e regulari quam li existent Europan lingues. It va esser tam simplic quam Occidental in fact, it va esser Occidental. A un Angleso it va semblar un simplificat Angles, quam un skeptic Cambridge amico dit me que Occidental es. Li Europan lingues es membres del sam familie. Lor separat existentie es un myth. </w:t>
      </w:r>
    </w:p>
    <w:p w14:paraId="15627CBE" w14:textId="77777777" w:rsidR="0097022F" w:rsidRDefault="0097022F" w:rsidP="0097022F">
      <w:pPr>
        <w:pStyle w:val="Heading3"/>
      </w:pPr>
      <w:r>
        <w:t>Heading 3</w:t>
      </w:r>
    </w:p>
    <w:p w14:paraId="7E583A12" w14:textId="77777777" w:rsidR="0097022F" w:rsidRDefault="0097022F" w:rsidP="0097022F">
      <w:pPr>
        <w:pStyle w:val="G04Paragraph"/>
      </w:pPr>
      <w:r>
        <w:t xml:space="preserve">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w:t>
      </w:r>
    </w:p>
    <w:p w14:paraId="5E161927" w14:textId="77777777" w:rsidR="0007251A" w:rsidRDefault="003C0B3E" w:rsidP="003C0B3E">
      <w:pPr>
        <w:pStyle w:val="G04Paragraph"/>
        <w:keepNext/>
        <w:jc w:val="center"/>
      </w:pPr>
      <w:r>
        <w:rPr>
          <w:noProof/>
          <w:lang w:val="tr-TR" w:eastAsia="tr-TR"/>
        </w:rPr>
        <w:lastRenderedPageBreak/>
        <w:drawing>
          <wp:inline distT="0" distB="0" distL="0" distR="0" wp14:anchorId="665DCD55" wp14:editId="379B2047">
            <wp:extent cx="5019675" cy="3898777"/>
            <wp:effectExtent l="0" t="0" r="0" b="6985"/>
            <wp:docPr id="2" name="Picture 2" descr="Image result for pictu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675" cy="3898777"/>
                    </a:xfrm>
                    <a:prstGeom prst="rect">
                      <a:avLst/>
                    </a:prstGeom>
                    <a:noFill/>
                    <a:ln>
                      <a:noFill/>
                    </a:ln>
                  </pic:spPr>
                </pic:pic>
              </a:graphicData>
            </a:graphic>
          </wp:inline>
        </w:drawing>
      </w:r>
    </w:p>
    <w:p w14:paraId="10CFCA3B" w14:textId="513F9667" w:rsidR="00C8287E" w:rsidRPr="00E5025E" w:rsidRDefault="0007251A" w:rsidP="00133317">
      <w:pPr>
        <w:pStyle w:val="Caption"/>
      </w:pPr>
      <w:r w:rsidRPr="00E5025E">
        <w:t xml:space="preserve">Figure </w:t>
      </w:r>
      <w:r w:rsidR="00CB1DE0">
        <w:fldChar w:fldCharType="begin"/>
      </w:r>
      <w:r w:rsidR="00CB1DE0">
        <w:instrText xml:space="preserve"> SEQ Figure \* ARABIC </w:instrText>
      </w:r>
      <w:r w:rsidR="00CB1DE0">
        <w:fldChar w:fldCharType="separate"/>
      </w:r>
      <w:r w:rsidR="00625ECF">
        <w:rPr>
          <w:noProof/>
        </w:rPr>
        <w:t>1</w:t>
      </w:r>
      <w:r w:rsidR="00CB1DE0">
        <w:rPr>
          <w:noProof/>
        </w:rPr>
        <w:fldChar w:fldCharType="end"/>
      </w:r>
      <w:r w:rsidRPr="00E5025E">
        <w:t>. Always use “In Line with Text” command</w:t>
      </w:r>
      <w:r w:rsidR="001064CB" w:rsidRPr="00E5025E">
        <w:t xml:space="preserve"> from text wrapping options. </w:t>
      </w:r>
      <w:r w:rsidR="003C0B3E" w:rsidRPr="00E5025E">
        <w:br/>
        <w:t xml:space="preserve">Insert the caption to below </w:t>
      </w:r>
      <w:r w:rsidR="007B4143" w:rsidRPr="00E5025E">
        <w:t>the figure</w:t>
      </w:r>
      <w:r w:rsidR="00E5025E" w:rsidRPr="00E5025E">
        <w:t xml:space="preserve"> </w:t>
      </w:r>
      <w:r w:rsidR="00E5025E" w:rsidRPr="00E5025E">
        <w:fldChar w:fldCharType="begin" w:fldLock="1"/>
      </w:r>
      <w:r w:rsidR="00E5025E" w:rsidRPr="00E5025E">
        <w:instrText>ADDIN CSL_CITATION {"citationItems":[{"id":"ITEM-1","itemData":{"URL":"http://www.museivaticani.va/content/museivaticani/en/collezioni/musei/stanze-di-raffaello/stanza-della-segnatura/scuola-di-atene.html","accessed":{"date-parts":[["2019","12","10"]]},"author":[{"dropping-particle":"","family":"Raphael","given":"","non-dropping-particle":"","parse-names":false,"suffix":""}],"id":"ITEM-1","issued":{"date-parts":[["1509"]]},"publisher-place":"Stanza della Segnatura, Palazzi Pontifici, Vatican","title":"School of Athens [fresco]","type":"webpage"},"uris":["http://www.mendeley.com/documents/?uuid=24c4c8cf-0353-404d-9480-cb7382cda5a5"]}],"mendeley":{"formattedCitation":"(Raphael, 1509)","plainTextFormattedCitation":"(Raphael, 1509)"},"properties":{"noteIndex":0},"schema":"https://github.com/citation-style-language/schema/raw/master/csl-citation.json"}</w:instrText>
      </w:r>
      <w:r w:rsidR="00E5025E" w:rsidRPr="00E5025E">
        <w:fldChar w:fldCharType="separate"/>
      </w:r>
      <w:r w:rsidR="00E5025E" w:rsidRPr="00E5025E">
        <w:t>(Raphael, 1509)</w:t>
      </w:r>
      <w:r w:rsidR="00E5025E" w:rsidRPr="00E5025E">
        <w:fldChar w:fldCharType="end"/>
      </w:r>
      <w:r w:rsidR="007B4143" w:rsidRPr="00E5025E">
        <w:t xml:space="preserve">. </w:t>
      </w:r>
      <w:r w:rsidRPr="00E5025E">
        <w:t xml:space="preserve">  </w:t>
      </w:r>
    </w:p>
    <w:p w14:paraId="0E8E03D7" w14:textId="77777777" w:rsidR="003C0B3E" w:rsidRDefault="008D0955" w:rsidP="003C0B3E">
      <w:pPr>
        <w:pStyle w:val="G04Paragraph"/>
      </w:pPr>
      <w:r>
        <w:t>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 Phasellus leo dolor, tempus non, auctor et, hendrerit quis, nisi.</w:t>
      </w:r>
      <w:r w:rsidR="003C0B3E" w:rsidRPr="003C0B3E">
        <w:t xml:space="preserve"> </w:t>
      </w:r>
      <w:r w:rsidR="003C0B3E" w:rsidRPr="007B4143">
        <w:t>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w:t>
      </w:r>
      <w:r w:rsidR="003C0B3E">
        <w:t xml:space="preserve"> </w:t>
      </w:r>
      <w:r w:rsidR="003C0B3E" w:rsidRPr="007B4143">
        <w:t>Nemo enim ipsam voluptatem quia voluptas sit aspernatur aut odit aut fugit, sed quia consequuntur magni dolores eos qui ratione voluptatem sequi nesciunt</w:t>
      </w:r>
      <w:r w:rsidR="003D57DA">
        <w:t xml:space="preserve"> </w:t>
      </w:r>
      <w:r w:rsidR="003D57DA">
        <w:fldChar w:fldCharType="begin" w:fldLock="1"/>
      </w:r>
      <w:r w:rsidR="003D57DA">
        <w:instrText>ADDIN CSL_CITATION {"citationItems":[{"id":"ITEM-1","itemData":{"author":[{"dropping-particle":"","family":"Harvey","given":"David","non-dropping-particle":"","parse-names":false,"suffix":""}],"id":"ITEM-1","issued":{"date-parts":[["2012"]]},"publisher-place":"London","title":"Rebel Cities","type":"book"},"uris":["http://www.mendeley.com/documents/?uuid=f0638868-8f4b-44ce-b129-edccd2e03332"]}],"mendeley":{"formattedCitation":"(Harvey, 2012)","plainTextFormattedCitation":"(Harvey, 2012)","previouslyFormattedCitation":"(Harvey, 2012)"},"properties":{"noteIndex":0},"schema":"https://github.com/citation-style-language/schema/raw/master/csl-citation.json"}</w:instrText>
      </w:r>
      <w:r w:rsidR="003D57DA">
        <w:fldChar w:fldCharType="separate"/>
      </w:r>
      <w:r w:rsidR="003D57DA" w:rsidRPr="003D57DA">
        <w:rPr>
          <w:noProof/>
        </w:rPr>
        <w:t>(Harvey, 2012)</w:t>
      </w:r>
      <w:r w:rsidR="003D57DA">
        <w:fldChar w:fldCharType="end"/>
      </w:r>
      <w:r w:rsidR="003C0B3E" w:rsidRPr="007B4143">
        <w:t>.</w:t>
      </w:r>
    </w:p>
    <w:p w14:paraId="793610BD" w14:textId="1510A3B6" w:rsidR="003C0B3E" w:rsidRDefault="003C0B3E" w:rsidP="003C0B3E">
      <w:pPr>
        <w:pStyle w:val="G04Paragraph"/>
      </w:pPr>
      <w:r w:rsidRPr="007B4143">
        <w:t>Itaque earum rerum hic tenetur a sapiente delectus, ut aut reiciendis voluptatibus maiores alias consequatur aut perferendis doloribus asperiores repellat. Sed ut perspiciatis unde omnis iste natus error sit voluptatem accusantium doloremque laudantium, totam rem aperiam, eaque ipsa quae ab illo inventore veritatis et quasi architecto beatae vitae dicta sunt explicabo.</w:t>
      </w:r>
      <w:r>
        <w:t xml:space="preserve"> </w:t>
      </w:r>
      <w:r w:rsidRPr="007B4143">
        <w:t>Nemo enim ipsam voluptatem quia voluptas sit aspernatur aut odit aut fugit, sed quia consequuntur magni dolores eos qui ratione voluptatem sequi nesciunt</w:t>
      </w:r>
      <w:r w:rsidR="003D57DA">
        <w:t xml:space="preserve"> </w:t>
      </w:r>
      <w:r w:rsidR="003D57DA">
        <w:fldChar w:fldCharType="begin" w:fldLock="1"/>
      </w:r>
      <w:r w:rsidR="003D57DA">
        <w:instrText>ADDIN CSL_CITATION {"citationItems":[{"id":"ITEM-1","itemData":{"ISBN":"978-1-108-00483-1","author":[{"dropping-particle":"","family":"Darwin","given":"Charles","non-dropping-particle":"","parse-names":false,"suffix":""}],"edition":"Digitally","id":"ITEM-1","issued":{"date-parts":[["2009"]]},"publisher":"Cambridge University Press","publisher-place":"New York","title":"The Expression of the Emotions in Man and Animals","type":"book"},"uris":["http://www.mendeley.com/documents/?uuid=44cd105d-546c-35e7-9efa-9511b4df6033"]}],"mendeley":{"formattedCitation":"(Darwin, 2009)","plainTextFormattedCitation":"(Darwin, 2009)","previouslyFormattedCitation":"(Darwin, 2009)"},"properties":{"noteIndex":0},"schema":"https://github.com/citation-style-language/schema/raw/master/csl-citation.json"}</w:instrText>
      </w:r>
      <w:r w:rsidR="003D57DA">
        <w:fldChar w:fldCharType="separate"/>
      </w:r>
      <w:r w:rsidR="003D57DA" w:rsidRPr="003D57DA">
        <w:rPr>
          <w:noProof/>
        </w:rPr>
        <w:t>(Darwin, 2009)</w:t>
      </w:r>
      <w:r w:rsidR="003D57DA">
        <w:fldChar w:fldCharType="end"/>
      </w:r>
      <w:r w:rsidRPr="007B4143">
        <w:t>.</w:t>
      </w:r>
    </w:p>
    <w:p w14:paraId="3A652787" w14:textId="77777777" w:rsidR="00916055" w:rsidRDefault="00916055" w:rsidP="003C0B3E">
      <w:pPr>
        <w:pStyle w:val="G04Paragraph"/>
      </w:pPr>
    </w:p>
    <w:p w14:paraId="2A2D275C" w14:textId="1DC0C76E" w:rsidR="0096055E" w:rsidRDefault="0096055E" w:rsidP="00133317">
      <w:pPr>
        <w:pStyle w:val="Caption"/>
      </w:pPr>
      <w:r>
        <w:lastRenderedPageBreak/>
        <w:t xml:space="preserve">Table </w:t>
      </w:r>
      <w:r w:rsidR="00CB1DE0">
        <w:fldChar w:fldCharType="begin"/>
      </w:r>
      <w:r w:rsidR="00CB1DE0">
        <w:instrText xml:space="preserve"> SEQ Table \* ARABIC </w:instrText>
      </w:r>
      <w:r w:rsidR="00CB1DE0">
        <w:fldChar w:fldCharType="separate"/>
      </w:r>
      <w:r w:rsidR="00625ECF">
        <w:rPr>
          <w:noProof/>
        </w:rPr>
        <w:t>1</w:t>
      </w:r>
      <w:r w:rsidR="00CB1DE0">
        <w:rPr>
          <w:noProof/>
        </w:rPr>
        <w:fldChar w:fldCharType="end"/>
      </w:r>
      <w:r w:rsidR="007B4143">
        <w:t xml:space="preserve">. An example APA Style Table. Always use “In Line with Text” command from text wrapping options. </w:t>
      </w:r>
      <w:r w:rsidR="003C0B3E">
        <w:t>Insert the caption over</w:t>
      </w:r>
      <w:r w:rsidR="007B4143">
        <w:t xml:space="preserve"> the table.</w:t>
      </w:r>
    </w:p>
    <w:tbl>
      <w:tblPr>
        <w:tblStyle w:val="TableGrid"/>
        <w:tblW w:w="0" w:type="auto"/>
        <w:tblLook w:val="04A0" w:firstRow="1" w:lastRow="0" w:firstColumn="1" w:lastColumn="0" w:noHBand="0" w:noVBand="1"/>
      </w:tblPr>
      <w:tblGrid>
        <w:gridCol w:w="3021"/>
        <w:gridCol w:w="3021"/>
        <w:gridCol w:w="3021"/>
      </w:tblGrid>
      <w:tr w:rsidR="0096055E" w14:paraId="7268C6B3" w14:textId="77777777" w:rsidTr="0096055E">
        <w:tc>
          <w:tcPr>
            <w:tcW w:w="9063" w:type="dxa"/>
            <w:gridSpan w:val="3"/>
            <w:tcBorders>
              <w:top w:val="single" w:sz="4" w:space="0" w:color="auto"/>
              <w:left w:val="single" w:sz="4" w:space="0" w:color="auto"/>
              <w:bottom w:val="single" w:sz="4" w:space="0" w:color="auto"/>
              <w:right w:val="single" w:sz="4" w:space="0" w:color="auto"/>
            </w:tcBorders>
          </w:tcPr>
          <w:p w14:paraId="214BC246" w14:textId="77777777" w:rsidR="0096055E" w:rsidRDefault="0096055E" w:rsidP="007B4143">
            <w:pPr>
              <w:pStyle w:val="G13TableText"/>
            </w:pPr>
            <w:r>
              <w:t>Heade</w:t>
            </w:r>
            <w:r w:rsidR="007B4143">
              <w:t>r</w:t>
            </w:r>
          </w:p>
        </w:tc>
      </w:tr>
      <w:tr w:rsidR="008D0955" w14:paraId="3EE9B5E4" w14:textId="77777777" w:rsidTr="0096055E">
        <w:tc>
          <w:tcPr>
            <w:tcW w:w="3021" w:type="dxa"/>
            <w:tcBorders>
              <w:top w:val="nil"/>
              <w:left w:val="single" w:sz="4" w:space="0" w:color="auto"/>
              <w:bottom w:val="single" w:sz="4" w:space="0" w:color="auto"/>
              <w:right w:val="nil"/>
            </w:tcBorders>
          </w:tcPr>
          <w:p w14:paraId="389BC7F9" w14:textId="77777777" w:rsidR="008D0955" w:rsidRDefault="0096055E" w:rsidP="007B4143">
            <w:pPr>
              <w:pStyle w:val="G13TableText"/>
            </w:pPr>
            <w:r>
              <w:t>Subhead 1</w:t>
            </w:r>
          </w:p>
        </w:tc>
        <w:tc>
          <w:tcPr>
            <w:tcW w:w="3021" w:type="dxa"/>
            <w:tcBorders>
              <w:top w:val="nil"/>
              <w:left w:val="nil"/>
              <w:bottom w:val="single" w:sz="4" w:space="0" w:color="auto"/>
              <w:right w:val="nil"/>
            </w:tcBorders>
          </w:tcPr>
          <w:p w14:paraId="4B537A8A" w14:textId="77777777" w:rsidR="008D0955" w:rsidRDefault="0096055E" w:rsidP="007B4143">
            <w:pPr>
              <w:pStyle w:val="G13TableText"/>
            </w:pPr>
            <w:r>
              <w:t>Subhead 2</w:t>
            </w:r>
          </w:p>
        </w:tc>
        <w:tc>
          <w:tcPr>
            <w:tcW w:w="3021" w:type="dxa"/>
            <w:tcBorders>
              <w:top w:val="nil"/>
              <w:left w:val="nil"/>
              <w:bottom w:val="single" w:sz="4" w:space="0" w:color="auto"/>
              <w:right w:val="single" w:sz="4" w:space="0" w:color="auto"/>
            </w:tcBorders>
          </w:tcPr>
          <w:p w14:paraId="5C90ED3A" w14:textId="77777777" w:rsidR="008D0955" w:rsidRDefault="0096055E" w:rsidP="007B4143">
            <w:pPr>
              <w:pStyle w:val="G13TableText"/>
            </w:pPr>
            <w:r>
              <w:t>Subhead 3</w:t>
            </w:r>
          </w:p>
        </w:tc>
      </w:tr>
      <w:tr w:rsidR="0096055E" w14:paraId="7E6FC77A" w14:textId="77777777" w:rsidTr="0096055E">
        <w:tc>
          <w:tcPr>
            <w:tcW w:w="3021" w:type="dxa"/>
            <w:tcBorders>
              <w:top w:val="single" w:sz="4" w:space="0" w:color="auto"/>
              <w:left w:val="single" w:sz="4" w:space="0" w:color="auto"/>
              <w:bottom w:val="nil"/>
              <w:right w:val="nil"/>
            </w:tcBorders>
          </w:tcPr>
          <w:p w14:paraId="26F3D448" w14:textId="77777777" w:rsidR="0096055E" w:rsidRDefault="0096055E" w:rsidP="007B4143">
            <w:pPr>
              <w:pStyle w:val="G13TableText"/>
            </w:pPr>
            <w:r>
              <w:t>Row 1</w:t>
            </w:r>
          </w:p>
        </w:tc>
        <w:tc>
          <w:tcPr>
            <w:tcW w:w="3021" w:type="dxa"/>
            <w:tcBorders>
              <w:top w:val="single" w:sz="4" w:space="0" w:color="auto"/>
              <w:left w:val="nil"/>
              <w:bottom w:val="nil"/>
              <w:right w:val="nil"/>
            </w:tcBorders>
          </w:tcPr>
          <w:p w14:paraId="73238992" w14:textId="77777777" w:rsidR="0096055E" w:rsidRDefault="0096055E" w:rsidP="007B4143">
            <w:pPr>
              <w:pStyle w:val="G13TableText"/>
            </w:pPr>
            <w:r>
              <w:t xml:space="preserve">Value </w:t>
            </w:r>
          </w:p>
        </w:tc>
        <w:tc>
          <w:tcPr>
            <w:tcW w:w="3021" w:type="dxa"/>
            <w:tcBorders>
              <w:top w:val="single" w:sz="4" w:space="0" w:color="auto"/>
              <w:left w:val="nil"/>
              <w:bottom w:val="nil"/>
              <w:right w:val="single" w:sz="4" w:space="0" w:color="auto"/>
            </w:tcBorders>
          </w:tcPr>
          <w:p w14:paraId="3561A7D1" w14:textId="77777777" w:rsidR="0096055E" w:rsidRDefault="0096055E" w:rsidP="007B4143">
            <w:pPr>
              <w:pStyle w:val="G13TableText"/>
            </w:pPr>
            <w:r w:rsidRPr="000F40D6">
              <w:t xml:space="preserve">Value </w:t>
            </w:r>
          </w:p>
        </w:tc>
      </w:tr>
      <w:tr w:rsidR="0096055E" w14:paraId="07ECB539" w14:textId="77777777" w:rsidTr="0096055E">
        <w:tc>
          <w:tcPr>
            <w:tcW w:w="3021" w:type="dxa"/>
            <w:tcBorders>
              <w:top w:val="nil"/>
              <w:left w:val="single" w:sz="4" w:space="0" w:color="auto"/>
              <w:bottom w:val="nil"/>
              <w:right w:val="nil"/>
            </w:tcBorders>
          </w:tcPr>
          <w:p w14:paraId="21448942" w14:textId="77777777" w:rsidR="0096055E" w:rsidRDefault="0096055E" w:rsidP="007B4143">
            <w:pPr>
              <w:pStyle w:val="G13TableText"/>
            </w:pPr>
            <w:r>
              <w:t xml:space="preserve">Row 2 </w:t>
            </w:r>
          </w:p>
        </w:tc>
        <w:tc>
          <w:tcPr>
            <w:tcW w:w="3021" w:type="dxa"/>
            <w:tcBorders>
              <w:top w:val="nil"/>
              <w:left w:val="nil"/>
              <w:bottom w:val="nil"/>
              <w:right w:val="nil"/>
            </w:tcBorders>
          </w:tcPr>
          <w:p w14:paraId="5D527F38" w14:textId="77777777" w:rsidR="0096055E" w:rsidRDefault="0096055E" w:rsidP="007B4143">
            <w:pPr>
              <w:pStyle w:val="G13TableText"/>
            </w:pPr>
            <w:r>
              <w:t>Value</w:t>
            </w:r>
          </w:p>
        </w:tc>
        <w:tc>
          <w:tcPr>
            <w:tcW w:w="3021" w:type="dxa"/>
            <w:tcBorders>
              <w:top w:val="nil"/>
              <w:left w:val="nil"/>
              <w:bottom w:val="nil"/>
              <w:right w:val="single" w:sz="4" w:space="0" w:color="auto"/>
            </w:tcBorders>
          </w:tcPr>
          <w:p w14:paraId="40E763CE" w14:textId="77777777" w:rsidR="0096055E" w:rsidRDefault="0096055E" w:rsidP="007B4143">
            <w:pPr>
              <w:pStyle w:val="G13TableText"/>
            </w:pPr>
            <w:r w:rsidRPr="000F40D6">
              <w:t xml:space="preserve">Value </w:t>
            </w:r>
          </w:p>
        </w:tc>
      </w:tr>
      <w:tr w:rsidR="0096055E" w14:paraId="41DC973E" w14:textId="77777777" w:rsidTr="0096055E">
        <w:tc>
          <w:tcPr>
            <w:tcW w:w="3021" w:type="dxa"/>
            <w:tcBorders>
              <w:top w:val="nil"/>
              <w:left w:val="single" w:sz="4" w:space="0" w:color="auto"/>
              <w:bottom w:val="nil"/>
              <w:right w:val="nil"/>
            </w:tcBorders>
          </w:tcPr>
          <w:p w14:paraId="1EF107F4" w14:textId="77777777" w:rsidR="0096055E" w:rsidRDefault="0096055E" w:rsidP="007B4143">
            <w:pPr>
              <w:pStyle w:val="G13TableText"/>
            </w:pPr>
            <w:r>
              <w:t>Row 3</w:t>
            </w:r>
          </w:p>
        </w:tc>
        <w:tc>
          <w:tcPr>
            <w:tcW w:w="3021" w:type="dxa"/>
            <w:tcBorders>
              <w:top w:val="nil"/>
              <w:left w:val="nil"/>
              <w:bottom w:val="nil"/>
              <w:right w:val="nil"/>
            </w:tcBorders>
          </w:tcPr>
          <w:p w14:paraId="1FCAD09E"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42B200FC" w14:textId="77777777" w:rsidR="0096055E" w:rsidRDefault="0096055E" w:rsidP="007B4143">
            <w:pPr>
              <w:pStyle w:val="G13TableText"/>
            </w:pPr>
            <w:r w:rsidRPr="002677B7">
              <w:t xml:space="preserve">Value </w:t>
            </w:r>
          </w:p>
        </w:tc>
      </w:tr>
      <w:tr w:rsidR="0096055E" w14:paraId="2F1EA56A" w14:textId="77777777" w:rsidTr="0096055E">
        <w:tc>
          <w:tcPr>
            <w:tcW w:w="3021" w:type="dxa"/>
            <w:tcBorders>
              <w:top w:val="nil"/>
              <w:left w:val="single" w:sz="4" w:space="0" w:color="auto"/>
              <w:bottom w:val="nil"/>
              <w:right w:val="nil"/>
            </w:tcBorders>
          </w:tcPr>
          <w:p w14:paraId="46A2FB3E" w14:textId="77777777" w:rsidR="0096055E" w:rsidRDefault="0096055E" w:rsidP="007B4143">
            <w:pPr>
              <w:pStyle w:val="G13TableText"/>
            </w:pPr>
            <w:r>
              <w:t>Row 4</w:t>
            </w:r>
          </w:p>
        </w:tc>
        <w:tc>
          <w:tcPr>
            <w:tcW w:w="3021" w:type="dxa"/>
            <w:tcBorders>
              <w:top w:val="nil"/>
              <w:left w:val="nil"/>
              <w:bottom w:val="nil"/>
              <w:right w:val="nil"/>
            </w:tcBorders>
          </w:tcPr>
          <w:p w14:paraId="758D4B91"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4898F5E8" w14:textId="77777777" w:rsidR="0096055E" w:rsidRDefault="0096055E" w:rsidP="007B4143">
            <w:pPr>
              <w:pStyle w:val="G13TableText"/>
            </w:pPr>
            <w:r w:rsidRPr="002677B7">
              <w:t xml:space="preserve">Value </w:t>
            </w:r>
          </w:p>
        </w:tc>
      </w:tr>
      <w:tr w:rsidR="0096055E" w14:paraId="72805B00" w14:textId="77777777" w:rsidTr="0096055E">
        <w:tc>
          <w:tcPr>
            <w:tcW w:w="3021" w:type="dxa"/>
            <w:tcBorders>
              <w:top w:val="nil"/>
              <w:left w:val="single" w:sz="4" w:space="0" w:color="auto"/>
              <w:bottom w:val="nil"/>
              <w:right w:val="nil"/>
            </w:tcBorders>
          </w:tcPr>
          <w:p w14:paraId="45BCAF12" w14:textId="77777777" w:rsidR="0096055E" w:rsidRDefault="0096055E" w:rsidP="007B4143">
            <w:pPr>
              <w:pStyle w:val="G13TableText"/>
            </w:pPr>
            <w:r>
              <w:t xml:space="preserve">Row 5 </w:t>
            </w:r>
          </w:p>
        </w:tc>
        <w:tc>
          <w:tcPr>
            <w:tcW w:w="3021" w:type="dxa"/>
            <w:tcBorders>
              <w:top w:val="nil"/>
              <w:left w:val="nil"/>
              <w:bottom w:val="nil"/>
              <w:right w:val="nil"/>
            </w:tcBorders>
          </w:tcPr>
          <w:p w14:paraId="72951E07"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5DADE03D" w14:textId="77777777" w:rsidR="0096055E" w:rsidRDefault="0096055E" w:rsidP="007B4143">
            <w:pPr>
              <w:pStyle w:val="G13TableText"/>
            </w:pPr>
            <w:r w:rsidRPr="002677B7">
              <w:t xml:space="preserve">Value </w:t>
            </w:r>
          </w:p>
        </w:tc>
      </w:tr>
      <w:tr w:rsidR="0096055E" w14:paraId="545E39B8" w14:textId="77777777" w:rsidTr="0096055E">
        <w:tc>
          <w:tcPr>
            <w:tcW w:w="3021" w:type="dxa"/>
            <w:tcBorders>
              <w:top w:val="nil"/>
              <w:left w:val="single" w:sz="4" w:space="0" w:color="auto"/>
              <w:bottom w:val="nil"/>
              <w:right w:val="nil"/>
            </w:tcBorders>
          </w:tcPr>
          <w:p w14:paraId="412FFCD8" w14:textId="77777777" w:rsidR="0096055E" w:rsidRDefault="0096055E" w:rsidP="007B4143">
            <w:pPr>
              <w:pStyle w:val="G13TableText"/>
            </w:pPr>
            <w:r>
              <w:t>Row 6</w:t>
            </w:r>
          </w:p>
        </w:tc>
        <w:tc>
          <w:tcPr>
            <w:tcW w:w="3021" w:type="dxa"/>
            <w:tcBorders>
              <w:top w:val="nil"/>
              <w:left w:val="nil"/>
              <w:bottom w:val="nil"/>
              <w:right w:val="nil"/>
            </w:tcBorders>
          </w:tcPr>
          <w:p w14:paraId="6903CF65"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5238493B" w14:textId="77777777" w:rsidR="0096055E" w:rsidRDefault="0096055E" w:rsidP="007B4143">
            <w:pPr>
              <w:pStyle w:val="G13TableText"/>
            </w:pPr>
            <w:r w:rsidRPr="002677B7">
              <w:t xml:space="preserve">Value </w:t>
            </w:r>
          </w:p>
        </w:tc>
      </w:tr>
      <w:tr w:rsidR="0096055E" w14:paraId="15BB7AD3" w14:textId="77777777" w:rsidTr="0096055E">
        <w:tc>
          <w:tcPr>
            <w:tcW w:w="3021" w:type="dxa"/>
            <w:tcBorders>
              <w:top w:val="nil"/>
              <w:left w:val="single" w:sz="4" w:space="0" w:color="auto"/>
              <w:bottom w:val="nil"/>
              <w:right w:val="nil"/>
            </w:tcBorders>
          </w:tcPr>
          <w:p w14:paraId="3DD92727" w14:textId="77777777" w:rsidR="0096055E" w:rsidRDefault="0096055E" w:rsidP="007B4143">
            <w:pPr>
              <w:pStyle w:val="G13TableText"/>
            </w:pPr>
            <w:r>
              <w:t>Row 7</w:t>
            </w:r>
          </w:p>
        </w:tc>
        <w:tc>
          <w:tcPr>
            <w:tcW w:w="3021" w:type="dxa"/>
            <w:tcBorders>
              <w:top w:val="nil"/>
              <w:left w:val="nil"/>
              <w:bottom w:val="nil"/>
              <w:right w:val="nil"/>
            </w:tcBorders>
          </w:tcPr>
          <w:p w14:paraId="4EBFDECE" w14:textId="77777777" w:rsidR="0096055E" w:rsidRDefault="0096055E" w:rsidP="007B4143">
            <w:pPr>
              <w:pStyle w:val="G13TableText"/>
            </w:pPr>
            <w:r w:rsidRPr="002677B7">
              <w:t xml:space="preserve">Value </w:t>
            </w:r>
          </w:p>
        </w:tc>
        <w:tc>
          <w:tcPr>
            <w:tcW w:w="3021" w:type="dxa"/>
            <w:tcBorders>
              <w:top w:val="nil"/>
              <w:left w:val="nil"/>
              <w:bottom w:val="nil"/>
              <w:right w:val="single" w:sz="4" w:space="0" w:color="auto"/>
            </w:tcBorders>
          </w:tcPr>
          <w:p w14:paraId="31D3644C" w14:textId="77777777" w:rsidR="0096055E" w:rsidRDefault="0096055E" w:rsidP="007B4143">
            <w:pPr>
              <w:pStyle w:val="G13TableText"/>
            </w:pPr>
            <w:r w:rsidRPr="002677B7">
              <w:t xml:space="preserve">Value </w:t>
            </w:r>
          </w:p>
        </w:tc>
      </w:tr>
      <w:tr w:rsidR="0096055E" w14:paraId="341D4126" w14:textId="77777777" w:rsidTr="0096055E">
        <w:tc>
          <w:tcPr>
            <w:tcW w:w="3021" w:type="dxa"/>
            <w:tcBorders>
              <w:top w:val="nil"/>
              <w:left w:val="single" w:sz="4" w:space="0" w:color="auto"/>
              <w:bottom w:val="single" w:sz="4" w:space="0" w:color="auto"/>
              <w:right w:val="nil"/>
            </w:tcBorders>
          </w:tcPr>
          <w:p w14:paraId="5463A181" w14:textId="77777777" w:rsidR="0096055E" w:rsidRDefault="0096055E" w:rsidP="007B4143">
            <w:pPr>
              <w:pStyle w:val="G13TableText"/>
            </w:pPr>
            <w:r>
              <w:t>Row 8</w:t>
            </w:r>
          </w:p>
        </w:tc>
        <w:tc>
          <w:tcPr>
            <w:tcW w:w="3021" w:type="dxa"/>
            <w:tcBorders>
              <w:top w:val="nil"/>
              <w:left w:val="nil"/>
              <w:bottom w:val="single" w:sz="4" w:space="0" w:color="auto"/>
              <w:right w:val="nil"/>
            </w:tcBorders>
          </w:tcPr>
          <w:p w14:paraId="0D37BC31" w14:textId="77777777" w:rsidR="0096055E" w:rsidRDefault="0096055E" w:rsidP="007B4143">
            <w:pPr>
              <w:pStyle w:val="G13TableText"/>
            </w:pPr>
            <w:r w:rsidRPr="002677B7">
              <w:t xml:space="preserve">Value </w:t>
            </w:r>
          </w:p>
        </w:tc>
        <w:tc>
          <w:tcPr>
            <w:tcW w:w="3021" w:type="dxa"/>
            <w:tcBorders>
              <w:top w:val="nil"/>
              <w:left w:val="nil"/>
              <w:bottom w:val="single" w:sz="4" w:space="0" w:color="auto"/>
              <w:right w:val="single" w:sz="4" w:space="0" w:color="auto"/>
            </w:tcBorders>
          </w:tcPr>
          <w:p w14:paraId="2E3B4D9D" w14:textId="77777777" w:rsidR="0096055E" w:rsidRDefault="0096055E" w:rsidP="007B4143">
            <w:pPr>
              <w:pStyle w:val="G13TableText"/>
            </w:pPr>
            <w:r w:rsidRPr="002677B7">
              <w:t xml:space="preserve">Value </w:t>
            </w:r>
          </w:p>
        </w:tc>
      </w:tr>
      <w:tr w:rsidR="0096055E" w14:paraId="1C1E2ECF" w14:textId="77777777" w:rsidTr="0096055E">
        <w:tc>
          <w:tcPr>
            <w:tcW w:w="9063" w:type="dxa"/>
            <w:gridSpan w:val="3"/>
            <w:tcBorders>
              <w:top w:val="single" w:sz="4" w:space="0" w:color="auto"/>
              <w:left w:val="single" w:sz="4" w:space="0" w:color="auto"/>
              <w:bottom w:val="single" w:sz="4" w:space="0" w:color="auto"/>
              <w:right w:val="single" w:sz="4" w:space="0" w:color="auto"/>
            </w:tcBorders>
          </w:tcPr>
          <w:p w14:paraId="615922B9" w14:textId="77777777" w:rsidR="007B4143" w:rsidRDefault="0096055E" w:rsidP="007B4143">
            <w:pPr>
              <w:pStyle w:val="G13TableText"/>
            </w:pPr>
            <w:r>
              <w:t xml:space="preserve">* Notes section if specific explanations for table items are needed. </w:t>
            </w:r>
            <w:r w:rsidR="007B4143">
              <w:t>Texts inside tables should be written by GRID_TableText paragraph style.</w:t>
            </w:r>
          </w:p>
          <w:p w14:paraId="3395FDD5" w14:textId="77777777" w:rsidR="007B4143" w:rsidRDefault="007B4143" w:rsidP="007B4143">
            <w:pPr>
              <w:pStyle w:val="G13TableText"/>
            </w:pPr>
          </w:p>
          <w:p w14:paraId="1C379A11" w14:textId="77777777" w:rsidR="007B4143" w:rsidRPr="002677B7" w:rsidRDefault="007B4143" w:rsidP="007B4143">
            <w:pPr>
              <w:pStyle w:val="G13TableText"/>
            </w:pPr>
            <w:r>
              <w:t xml:space="preserve">** </w:t>
            </w:r>
            <w:r w:rsidRPr="007B4143">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tc>
      </w:tr>
    </w:tbl>
    <w:p w14:paraId="4CF66A41" w14:textId="77777777" w:rsidR="007B4143" w:rsidRDefault="007B4143" w:rsidP="008C48C0">
      <w:pPr>
        <w:pStyle w:val="G04Paragraph"/>
      </w:pPr>
    </w:p>
    <w:p w14:paraId="24571C27" w14:textId="040A1239" w:rsidR="003C0B3E" w:rsidRDefault="003C0B3E" w:rsidP="003C0B3E">
      <w:pPr>
        <w:pStyle w:val="G04Paragraph"/>
      </w:pPr>
      <w:r>
        <w:t>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w:t>
      </w:r>
      <w:r w:rsidR="003D57DA">
        <w:t xml:space="preserve"> </w:t>
      </w:r>
      <w:r w:rsidR="003D57DA">
        <w:fldChar w:fldCharType="begin" w:fldLock="1"/>
      </w:r>
      <w:r w:rsidR="003D57DA">
        <w:instrText>ADDIN CSL_CITATION {"citationItems":[{"id":"ITEM-1","itemData":{"author":[{"dropping-particle":"","family":"Weber","given":"Max","non-dropping-particle":"","parse-names":false,"suffix":""}],"editor":[{"dropping-particle":"","family":"Martindale","given":"Don","non-dropping-particle":"","parse-names":false,"suffix":""},{"dropping-particle":"","family":"Riedel","given":"Johannes","non-dropping-particle":"","parse-names":false,"suffix":""},{"dropping-particle":"","family":"Neuwirth","given":"Gertrude","non-dropping-particle":"","parse-names":false,"suffix":""}],"id":"ITEM-1","issued":{"date-parts":[["1958"]]},"publisher":"Southern Illinois University Press","publisher-place":"Illinois","title":"The Rational and Social Foundations of Music","type":"book"},"uris":["http://www.mendeley.com/documents/?uuid=5429fa0d-004b-4cac-b048-4c4d8bfbc5f1"]}],"mendeley":{"formattedCitation":"(Weber, 1958)","plainTextFormattedCitation":"(Weber, 1958)","previouslyFormattedCitation":"(Weber, 1958)"},"properties":{"noteIndex":0},"schema":"https://github.com/citation-style-language/schema/raw/master/csl-citation.json"}</w:instrText>
      </w:r>
      <w:r w:rsidR="003D57DA">
        <w:fldChar w:fldCharType="separate"/>
      </w:r>
      <w:r w:rsidR="003D57DA" w:rsidRPr="003D57DA">
        <w:rPr>
          <w:noProof/>
        </w:rPr>
        <w:t>(Weber, 1958)</w:t>
      </w:r>
      <w:r w:rsidR="003D57DA">
        <w:fldChar w:fldCharType="end"/>
      </w:r>
      <w:r>
        <w:t>.</w:t>
      </w:r>
    </w:p>
    <w:p w14:paraId="2395F4B6" w14:textId="77777777" w:rsidR="00E61D16" w:rsidRDefault="00E61D16" w:rsidP="00E61D16">
      <w:pPr>
        <w:pStyle w:val="G04Paragraph"/>
      </w:pPr>
      <w:r>
        <w:t>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w:t>
      </w:r>
      <w:r w:rsidRPr="00511677">
        <w:t xml:space="preserve"> </w:t>
      </w:r>
    </w:p>
    <w:p w14:paraId="6F751103" w14:textId="135B9BD4" w:rsidR="004840CD" w:rsidRDefault="004840CD" w:rsidP="00916055">
      <w:pPr>
        <w:pStyle w:val="Caption"/>
        <w:spacing w:before="200" w:after="200"/>
      </w:pPr>
      <w:r>
        <w:t xml:space="preserve">Equation </w:t>
      </w:r>
      <w:r w:rsidR="00CB1DE0">
        <w:fldChar w:fldCharType="begin"/>
      </w:r>
      <w:r w:rsidR="00CB1DE0">
        <w:instrText xml:space="preserve"> SEQ Equation \* ARABIC </w:instrText>
      </w:r>
      <w:r w:rsidR="00CB1DE0">
        <w:fldChar w:fldCharType="separate"/>
      </w:r>
      <w:r w:rsidR="00625ECF">
        <w:rPr>
          <w:noProof/>
        </w:rPr>
        <w:t>1</w:t>
      </w:r>
      <w:r w:rsidR="00CB1DE0">
        <w:rPr>
          <w:noProof/>
        </w:rPr>
        <w:fldChar w:fldCharType="end"/>
      </w:r>
      <w:r>
        <w:t xml:space="preserve">. Insert equations as centered. MS Word’s built-in equation tool might be used. </w:t>
      </w:r>
      <w:r w:rsidR="00511677">
        <w:br/>
      </w:r>
      <w:r>
        <w:t>Add captions above the equation.</w:t>
      </w:r>
    </w:p>
    <w:p w14:paraId="791AA22A" w14:textId="77777777" w:rsidR="007B4143" w:rsidRDefault="00A31809" w:rsidP="007B4143">
      <w:pPr>
        <w:pStyle w:val="G04Paragraph"/>
      </w:pPr>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0DCC0BB0" w14:textId="399CAEE4" w:rsidR="004840CD" w:rsidRDefault="004840CD" w:rsidP="004840CD">
      <w:pPr>
        <w:pStyle w:val="G04Paragraph"/>
      </w:pPr>
      <w:r>
        <w:t xml:space="preserve">In ac felis quis tortor malesuada pretium. Pellentesque auctor neque nec urna. Proin sapien ipsum, porta a, auctor quis, euismod ut, mi. Aenean viverra rhoncus pede. Pellentesque habitant morbi tristique senectus et netus et malesuada fames ac turpis egestas. </w:t>
      </w:r>
    </w:p>
    <w:p w14:paraId="7534AA00" w14:textId="27F40C2D" w:rsidR="000B5D60" w:rsidRDefault="003D57DA" w:rsidP="00B2780E">
      <w:pPr>
        <w:pStyle w:val="G01Heading1"/>
        <w:pageBreakBefore/>
      </w:pPr>
      <w:r>
        <w:lastRenderedPageBreak/>
        <w:t>REFERENCES</w:t>
      </w:r>
    </w:p>
    <w:bookmarkStart w:id="0" w:name="_GoBack"/>
    <w:p w14:paraId="006ACB0C" w14:textId="77777777" w:rsidR="00E5025E" w:rsidRPr="00E5025E" w:rsidRDefault="003D57DA" w:rsidP="00E5025E">
      <w:pPr>
        <w:widowControl w:val="0"/>
        <w:autoSpaceDE w:val="0"/>
        <w:autoSpaceDN w:val="0"/>
        <w:adjustRightInd w:val="0"/>
        <w:spacing w:after="200" w:line="240" w:lineRule="auto"/>
        <w:ind w:left="480" w:hanging="480"/>
        <w:rPr>
          <w:rFonts w:ascii="Garamond" w:hAnsi="Garamond"/>
          <w:noProof/>
        </w:rPr>
      </w:pPr>
      <w:r>
        <w:fldChar w:fldCharType="begin" w:fldLock="1"/>
      </w:r>
      <w:r>
        <w:instrText xml:space="preserve">ADDIN Mendeley Bibliography CSL_BIBLIOGRAPHY </w:instrText>
      </w:r>
      <w:r>
        <w:fldChar w:fldCharType="separate"/>
      </w:r>
      <w:r w:rsidR="00E5025E" w:rsidRPr="00E5025E">
        <w:rPr>
          <w:rFonts w:ascii="Garamond" w:hAnsi="Garamond"/>
          <w:noProof/>
        </w:rPr>
        <w:t xml:space="preserve">Darwin, C. (2009). </w:t>
      </w:r>
      <w:r w:rsidR="00E5025E" w:rsidRPr="00E5025E">
        <w:rPr>
          <w:rFonts w:ascii="Garamond" w:hAnsi="Garamond"/>
          <w:i/>
          <w:iCs/>
          <w:noProof/>
        </w:rPr>
        <w:t>The Expression of the Emotions in Man and Animals</w:t>
      </w:r>
      <w:r w:rsidR="00E5025E" w:rsidRPr="00E5025E">
        <w:rPr>
          <w:rFonts w:ascii="Garamond" w:hAnsi="Garamond"/>
          <w:noProof/>
        </w:rPr>
        <w:t xml:space="preserve"> (Digitally). New York: Cambridge University Press.</w:t>
      </w:r>
    </w:p>
    <w:p w14:paraId="1BFC4761"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Harvey, D. (2012). </w:t>
      </w:r>
      <w:r w:rsidRPr="00E5025E">
        <w:rPr>
          <w:rFonts w:ascii="Garamond" w:hAnsi="Garamond"/>
          <w:i/>
          <w:iCs/>
          <w:noProof/>
        </w:rPr>
        <w:t>Rebel Cities</w:t>
      </w:r>
      <w:r w:rsidRPr="00E5025E">
        <w:rPr>
          <w:rFonts w:ascii="Garamond" w:hAnsi="Garamond"/>
          <w:noProof/>
        </w:rPr>
        <w:t>. London.</w:t>
      </w:r>
    </w:p>
    <w:p w14:paraId="384B1AAC"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Lefebvre, H. (1991). </w:t>
      </w:r>
      <w:r w:rsidRPr="00E5025E">
        <w:rPr>
          <w:rFonts w:ascii="Garamond" w:hAnsi="Garamond"/>
          <w:i/>
          <w:iCs/>
          <w:noProof/>
        </w:rPr>
        <w:t>The Production of Space</w:t>
      </w:r>
      <w:r w:rsidRPr="00E5025E">
        <w:rPr>
          <w:rFonts w:ascii="Garamond" w:hAnsi="Garamond"/>
          <w:noProof/>
        </w:rPr>
        <w:t>. Oxford: Blackwell. https://doi.org/10.1136/bmj.1.3136.210-c</w:t>
      </w:r>
    </w:p>
    <w:p w14:paraId="344B13EF" w14:textId="77777777" w:rsidR="00E5025E" w:rsidRPr="00E5025E" w:rsidRDefault="00E5025E" w:rsidP="00700BC3">
      <w:pPr>
        <w:pStyle w:val="G14References"/>
      </w:pPr>
      <w:r w:rsidRPr="00E5025E">
        <w:t>Raphael. (1509). School of Athens [fresco]. Retrieved December 10, 2019, from http://www.museivaticani.va/content/museivaticani/en/collezioni/musei/stanze-di-raffaello/stanza-della-segnatura/scuola-di-atene.html</w:t>
      </w:r>
    </w:p>
    <w:p w14:paraId="3F489915" w14:textId="77777777" w:rsidR="00E5025E" w:rsidRPr="00E5025E" w:rsidRDefault="00E5025E" w:rsidP="00E5025E">
      <w:pPr>
        <w:widowControl w:val="0"/>
        <w:autoSpaceDE w:val="0"/>
        <w:autoSpaceDN w:val="0"/>
        <w:adjustRightInd w:val="0"/>
        <w:spacing w:after="200" w:line="240" w:lineRule="auto"/>
        <w:ind w:left="480" w:hanging="480"/>
        <w:rPr>
          <w:rFonts w:ascii="Garamond" w:hAnsi="Garamond"/>
          <w:noProof/>
        </w:rPr>
      </w:pPr>
      <w:r w:rsidRPr="00E5025E">
        <w:rPr>
          <w:rFonts w:ascii="Garamond" w:hAnsi="Garamond"/>
          <w:noProof/>
        </w:rPr>
        <w:t xml:space="preserve">Weber, M. (1958). </w:t>
      </w:r>
      <w:r w:rsidRPr="00E5025E">
        <w:rPr>
          <w:rFonts w:ascii="Garamond" w:hAnsi="Garamond"/>
          <w:i/>
          <w:iCs/>
          <w:noProof/>
        </w:rPr>
        <w:t>The Rational and Social Foundations of Music</w:t>
      </w:r>
      <w:r w:rsidRPr="00E5025E">
        <w:rPr>
          <w:rFonts w:ascii="Garamond" w:hAnsi="Garamond"/>
          <w:noProof/>
        </w:rPr>
        <w:t>. (D. Martindale, J. Riedel, &amp; G. Neuwirth, Eds.). Illinois: Southern Illinois University Press.</w:t>
      </w:r>
    </w:p>
    <w:p w14:paraId="3F0BDFA8" w14:textId="5E704480" w:rsidR="000B5D60" w:rsidRDefault="003D57DA" w:rsidP="004840CD">
      <w:pPr>
        <w:pStyle w:val="G04Paragraph"/>
      </w:pPr>
      <w:r>
        <w:fldChar w:fldCharType="end"/>
      </w:r>
    </w:p>
    <w:bookmarkEnd w:id="0"/>
    <w:p w14:paraId="45900DFE" w14:textId="3348DDCB" w:rsidR="000B5D60" w:rsidRPr="00163AE4" w:rsidRDefault="00511677" w:rsidP="00511677">
      <w:pPr>
        <w:pStyle w:val="G04Paragraph"/>
        <w:pageBreakBefore/>
        <w:jc w:val="left"/>
        <w:rPr>
          <w:b/>
        </w:rPr>
      </w:pPr>
      <w:r w:rsidRPr="00163AE4">
        <w:rPr>
          <w:b/>
        </w:rPr>
        <w:lastRenderedPageBreak/>
        <w:t xml:space="preserve">APA </w:t>
      </w:r>
      <w:r w:rsidR="00457EC9" w:rsidRPr="00163AE4">
        <w:rPr>
          <w:b/>
        </w:rPr>
        <w:t>7</w:t>
      </w:r>
      <w:r w:rsidRPr="00163AE4">
        <w:rPr>
          <w:b/>
          <w:vertAlign w:val="superscript"/>
        </w:rPr>
        <w:t>TH</w:t>
      </w:r>
      <w:r w:rsidRPr="00163AE4">
        <w:rPr>
          <w:b/>
        </w:rPr>
        <w:t xml:space="preserve"> EDITION QUICK MANUAL </w:t>
      </w:r>
      <w:r w:rsidRPr="00163AE4">
        <w:rPr>
          <w:b/>
        </w:rPr>
        <w:br/>
      </w:r>
      <w:r w:rsidR="003D57DA" w:rsidRPr="00163AE4">
        <w:rPr>
          <w:b/>
        </w:rPr>
        <w:t xml:space="preserve">(This part </w:t>
      </w:r>
      <w:r w:rsidR="00852EF5" w:rsidRPr="00163AE4">
        <w:rPr>
          <w:b/>
        </w:rPr>
        <w:t>SHOULD BE DELETED before</w:t>
      </w:r>
      <w:r w:rsidR="003D57DA" w:rsidRPr="00163AE4">
        <w:rPr>
          <w:b/>
        </w:rPr>
        <w:t xml:space="preserve"> your submission!)</w:t>
      </w:r>
    </w:p>
    <w:p w14:paraId="45B2F593" w14:textId="1944E315" w:rsidR="00457EC9" w:rsidRPr="00163AE4" w:rsidRDefault="00457EC9" w:rsidP="00457EC9">
      <w:pPr>
        <w:pStyle w:val="NormalWeb"/>
        <w:shd w:val="clear" w:color="auto" w:fill="FFFFFF"/>
        <w:spacing w:before="0" w:beforeAutospacing="0" w:after="150" w:afterAutospacing="0"/>
        <w:rPr>
          <w:rFonts w:ascii="Garamond" w:hAnsi="Garamond" w:cs="Arial"/>
          <w:b/>
          <w:bCs/>
        </w:rPr>
      </w:pPr>
      <w:r w:rsidRPr="00163AE4">
        <w:rPr>
          <w:rFonts w:ascii="Garamond" w:hAnsi="Garamond" w:cs="Arial"/>
          <w:b/>
          <w:bCs/>
        </w:rPr>
        <w:t>For detailed standards and procedures, consult the Publication Manual of the American Psychological Association or the APA Style website at https://apastyle.apa.org/. For more examples and tutorials, visit https://libguides.csudh.edu/citation/apa-7</w:t>
      </w:r>
    </w:p>
    <w:p w14:paraId="64C8E137" w14:textId="77777777" w:rsidR="00457EC9" w:rsidRPr="00163AE4" w:rsidRDefault="00457EC9" w:rsidP="00457EC9">
      <w:pPr>
        <w:pStyle w:val="NormalWeb"/>
        <w:shd w:val="clear" w:color="auto" w:fill="FFFFFF"/>
        <w:spacing w:before="0" w:beforeAutospacing="0" w:after="150" w:afterAutospacing="0"/>
        <w:rPr>
          <w:rFonts w:ascii="Garamond" w:hAnsi="Garamond" w:cs="Arial"/>
          <w:b/>
          <w:bCs/>
        </w:rPr>
      </w:pPr>
    </w:p>
    <w:p w14:paraId="5B67F9F3" w14:textId="541C828B" w:rsidR="00457EC9" w:rsidRPr="00163AE4" w:rsidRDefault="00457EC9" w:rsidP="00457EC9">
      <w:pPr>
        <w:pStyle w:val="NormalWeb"/>
        <w:shd w:val="clear" w:color="auto" w:fill="FFFFFF"/>
        <w:spacing w:before="0" w:beforeAutospacing="0" w:after="150" w:afterAutospacing="0"/>
        <w:rPr>
          <w:rFonts w:ascii="Garamond" w:hAnsi="Garamond" w:cs="Arial"/>
          <w:b/>
          <w:bCs/>
        </w:rPr>
      </w:pPr>
      <w:r w:rsidRPr="00163AE4">
        <w:rPr>
          <w:rFonts w:ascii="Garamond" w:hAnsi="Garamond" w:cs="Arial"/>
          <w:b/>
          <w:bCs/>
        </w:rPr>
        <w:t>In-text Citations</w:t>
      </w:r>
    </w:p>
    <w:p w14:paraId="370C6CD4" w14:textId="77777777" w:rsidR="00457EC9" w:rsidRPr="00163AE4"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 xml:space="preserve">1 Author (Abrams, 2018) </w:t>
      </w:r>
    </w:p>
    <w:p w14:paraId="0E4BE3A9" w14:textId="77777777" w:rsidR="00457EC9" w:rsidRPr="00163AE4"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 xml:space="preserve">2 Authors (Wegener &amp; Petty, 1994) </w:t>
      </w:r>
    </w:p>
    <w:p w14:paraId="6E08E28A" w14:textId="77777777" w:rsidR="00457EC9" w:rsidRPr="00163AE4"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 xml:space="preserve">3+ Authors (Harris et al., 2018) Group Author First time with an abbreviation:  </w:t>
      </w:r>
    </w:p>
    <w:p w14:paraId="3D3F00F5" w14:textId="35147CEA" w:rsidR="00457EC9" w:rsidRPr="00163AE4"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 xml:space="preserve">(Centers for Disease Control and Prevention [CDC], 2019) </w:t>
      </w:r>
    </w:p>
    <w:p w14:paraId="04DF2D75" w14:textId="65E7B78D" w:rsidR="00457EC9" w:rsidRPr="00163AE4"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Then all subsequent citations: (CDC, 2019)</w:t>
      </w:r>
    </w:p>
    <w:p w14:paraId="057979F6" w14:textId="20488EC3" w:rsidR="00457EC9" w:rsidRPr="00163AE4" w:rsidRDefault="00457EC9" w:rsidP="00457EC9">
      <w:pPr>
        <w:pStyle w:val="NormalWeb"/>
        <w:shd w:val="clear" w:color="auto" w:fill="FFFFFF"/>
        <w:spacing w:before="0" w:beforeAutospacing="0" w:after="150" w:afterAutospacing="0"/>
        <w:rPr>
          <w:rFonts w:ascii="Garamond" w:hAnsi="Garamond" w:cs="Arial"/>
          <w:b/>
          <w:bCs/>
        </w:rPr>
      </w:pPr>
    </w:p>
    <w:p w14:paraId="0A8C983D" w14:textId="77777777" w:rsidR="00457EC9" w:rsidRPr="00163AE4" w:rsidRDefault="00457EC9" w:rsidP="00457EC9">
      <w:pPr>
        <w:pStyle w:val="NormalWeb"/>
        <w:shd w:val="clear" w:color="auto" w:fill="FFFFFF"/>
        <w:spacing w:before="0" w:beforeAutospacing="0" w:after="150" w:afterAutospacing="0"/>
        <w:rPr>
          <w:rFonts w:ascii="Garamond" w:hAnsi="Garamond" w:cs="Arial"/>
          <w:b/>
          <w:bCs/>
        </w:rPr>
      </w:pPr>
      <w:r w:rsidRPr="00163AE4">
        <w:rPr>
          <w:rFonts w:ascii="Garamond" w:hAnsi="Garamond" w:cs="Arial"/>
          <w:b/>
          <w:bCs/>
        </w:rPr>
        <w:t xml:space="preserve">References </w:t>
      </w:r>
    </w:p>
    <w:p w14:paraId="521394B1" w14:textId="3E52C2C2" w:rsidR="00457EC9" w:rsidRPr="00163AE4" w:rsidRDefault="00457EC9" w:rsidP="00457EC9">
      <w:pPr>
        <w:pStyle w:val="NormalWeb"/>
        <w:shd w:val="clear" w:color="auto" w:fill="FFFFFF"/>
        <w:spacing w:before="0" w:beforeAutospacing="0" w:after="150" w:afterAutospacing="0"/>
        <w:jc w:val="both"/>
        <w:rPr>
          <w:rFonts w:ascii="Garamond" w:hAnsi="Garamond" w:cs="Arial"/>
          <w:bCs/>
        </w:rPr>
      </w:pPr>
      <w:r w:rsidRPr="00163AE4">
        <w:rPr>
          <w:rFonts w:ascii="Garamond" w:hAnsi="Garamond" w:cs="Arial"/>
          <w:bCs/>
        </w:rPr>
        <w:t xml:space="preserve">Journal Article </w:t>
      </w:r>
      <w:proofErr w:type="spellStart"/>
      <w:r w:rsidRPr="00163AE4">
        <w:rPr>
          <w:rFonts w:ascii="Garamond" w:hAnsi="Garamond" w:cs="Arial"/>
          <w:bCs/>
        </w:rPr>
        <w:t>Ashing-Giwa</w:t>
      </w:r>
      <w:proofErr w:type="spellEnd"/>
      <w:r w:rsidRPr="00163AE4">
        <w:rPr>
          <w:rFonts w:ascii="Garamond" w:hAnsi="Garamond" w:cs="Arial"/>
          <w:bCs/>
        </w:rPr>
        <w:t xml:space="preserve">, K. T., Padilla, G., </w:t>
      </w:r>
      <w:proofErr w:type="spellStart"/>
      <w:r w:rsidRPr="00163AE4">
        <w:rPr>
          <w:rFonts w:ascii="Garamond" w:hAnsi="Garamond" w:cs="Arial"/>
          <w:bCs/>
        </w:rPr>
        <w:t>Tejero</w:t>
      </w:r>
      <w:proofErr w:type="spellEnd"/>
      <w:r w:rsidRPr="00163AE4">
        <w:rPr>
          <w:rFonts w:ascii="Garamond" w:hAnsi="Garamond" w:cs="Arial"/>
          <w:bCs/>
        </w:rPr>
        <w:t>, J., Kraemer, J., Wright, K.</w:t>
      </w:r>
      <w:r w:rsidR="00C02D11" w:rsidRPr="00163AE4">
        <w:rPr>
          <w:rFonts w:ascii="Garamond" w:hAnsi="Garamond" w:cs="Arial"/>
          <w:bCs/>
        </w:rPr>
        <w:t xml:space="preserve">, Coscarelli, A., Clayton, S., </w:t>
      </w:r>
      <w:r w:rsidRPr="00163AE4">
        <w:rPr>
          <w:rFonts w:ascii="Garamond" w:hAnsi="Garamond" w:cs="Arial"/>
          <w:bCs/>
        </w:rPr>
        <w:t xml:space="preserve">Williams, I., &amp; Hills, D. (2004). Understanding the breast cancer experience of women: A qualitative study of African American, Asian American, Latina and Caucasian cancer survivors. </w:t>
      </w:r>
      <w:r w:rsidRPr="00163AE4">
        <w:rPr>
          <w:rFonts w:ascii="Garamond" w:hAnsi="Garamond" w:cs="Arial"/>
          <w:bCs/>
          <w:i/>
        </w:rPr>
        <w:t>Psycho</w:t>
      </w:r>
      <w:r w:rsidRPr="00163AE4">
        <w:rPr>
          <w:bCs/>
          <w:i/>
        </w:rPr>
        <w:t>‐</w:t>
      </w:r>
      <w:r w:rsidRPr="00163AE4">
        <w:rPr>
          <w:rFonts w:ascii="Garamond" w:hAnsi="Garamond" w:cs="Arial"/>
          <w:bCs/>
          <w:i/>
        </w:rPr>
        <w:t>Oncology</w:t>
      </w:r>
      <w:r w:rsidRPr="00163AE4">
        <w:rPr>
          <w:rFonts w:ascii="Garamond" w:hAnsi="Garamond" w:cs="Arial"/>
          <w:bCs/>
        </w:rPr>
        <w:t xml:space="preserve">, 13(6), 408-428. https://doi.org/10.1002/pon.750  </w:t>
      </w:r>
    </w:p>
    <w:p w14:paraId="0DE4AADC" w14:textId="77777777" w:rsidR="00457EC9" w:rsidRPr="00163AE4" w:rsidRDefault="00457EC9" w:rsidP="00457EC9">
      <w:pPr>
        <w:pStyle w:val="NormalWeb"/>
        <w:shd w:val="clear" w:color="auto" w:fill="FFFFFF"/>
        <w:spacing w:before="0" w:beforeAutospacing="0" w:after="150" w:afterAutospacing="0"/>
        <w:rPr>
          <w:rFonts w:ascii="Garamond" w:hAnsi="Garamond" w:cs="Arial"/>
          <w:b/>
          <w:bCs/>
        </w:rPr>
      </w:pPr>
    </w:p>
    <w:p w14:paraId="216E9453" w14:textId="112D3205" w:rsidR="00457EC9" w:rsidRPr="00163AE4" w:rsidRDefault="00457EC9" w:rsidP="00457EC9">
      <w:pPr>
        <w:pStyle w:val="NormalWeb"/>
        <w:shd w:val="clear" w:color="auto" w:fill="FFFFFF"/>
        <w:spacing w:before="0" w:beforeAutospacing="0" w:after="150" w:afterAutospacing="0"/>
        <w:rPr>
          <w:rFonts w:ascii="Garamond" w:hAnsi="Garamond" w:cs="Arial"/>
          <w:b/>
          <w:bCs/>
        </w:rPr>
      </w:pPr>
      <w:r w:rsidRPr="00163AE4">
        <w:rPr>
          <w:rFonts w:ascii="Garamond" w:hAnsi="Garamond" w:cs="Arial"/>
          <w:b/>
          <w:bCs/>
        </w:rPr>
        <w:t xml:space="preserve">Web Page </w:t>
      </w:r>
    </w:p>
    <w:p w14:paraId="7D32E14C" w14:textId="5C80B8BB" w:rsidR="00457EC9" w:rsidRPr="00163AE4"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American Nurses Association. (</w:t>
      </w:r>
      <w:proofErr w:type="spellStart"/>
      <w:r w:rsidRPr="00163AE4">
        <w:rPr>
          <w:rFonts w:ascii="Garamond" w:hAnsi="Garamond" w:cs="Arial"/>
          <w:bCs/>
        </w:rPr>
        <w:t>n.d.</w:t>
      </w:r>
      <w:proofErr w:type="spellEnd"/>
      <w:r w:rsidRPr="00163AE4">
        <w:rPr>
          <w:rFonts w:ascii="Garamond" w:hAnsi="Garamond" w:cs="Arial"/>
          <w:bCs/>
        </w:rPr>
        <w:t>). Disaster preparedness. https://www.nursingworld.org/ practice-policy/work-environment/health-safety/disaster-preparedness/</w:t>
      </w:r>
    </w:p>
    <w:p w14:paraId="2F1F0556" w14:textId="77777777" w:rsidR="00457EC9" w:rsidRPr="00163AE4" w:rsidRDefault="00457EC9" w:rsidP="00457EC9">
      <w:pPr>
        <w:pStyle w:val="NormalWeb"/>
        <w:shd w:val="clear" w:color="auto" w:fill="FFFFFF"/>
        <w:spacing w:before="0" w:beforeAutospacing="0" w:after="150" w:afterAutospacing="0"/>
        <w:rPr>
          <w:rFonts w:ascii="Garamond" w:hAnsi="Garamond" w:cs="Arial"/>
          <w:b/>
          <w:bCs/>
        </w:rPr>
      </w:pPr>
    </w:p>
    <w:p w14:paraId="4A7C8355" w14:textId="7B05F899" w:rsidR="00457EC9" w:rsidRPr="00163AE4" w:rsidRDefault="00457EC9" w:rsidP="00457EC9">
      <w:pPr>
        <w:pStyle w:val="NormalWeb"/>
        <w:shd w:val="clear" w:color="auto" w:fill="FFFFFF"/>
        <w:spacing w:before="0" w:beforeAutospacing="0" w:after="150" w:afterAutospacing="0"/>
        <w:rPr>
          <w:rFonts w:ascii="Garamond" w:hAnsi="Garamond" w:cs="Arial"/>
          <w:b/>
          <w:bCs/>
        </w:rPr>
      </w:pPr>
      <w:r w:rsidRPr="00163AE4">
        <w:rPr>
          <w:rFonts w:ascii="Garamond" w:hAnsi="Garamond" w:cs="Arial"/>
          <w:b/>
          <w:bCs/>
        </w:rPr>
        <w:t xml:space="preserve">News Article </w:t>
      </w:r>
    </w:p>
    <w:p w14:paraId="63C4ADF0" w14:textId="0974E934" w:rsidR="00457EC9" w:rsidRPr="00163AE4" w:rsidRDefault="00457EC9" w:rsidP="00457EC9">
      <w:pPr>
        <w:pStyle w:val="NormalWeb"/>
        <w:shd w:val="clear" w:color="auto" w:fill="FFFFFF"/>
        <w:spacing w:before="0" w:beforeAutospacing="0" w:after="150" w:afterAutospacing="0"/>
        <w:rPr>
          <w:rFonts w:ascii="Garamond" w:hAnsi="Garamond" w:cs="Arial"/>
          <w:bCs/>
        </w:rPr>
      </w:pPr>
      <w:proofErr w:type="spellStart"/>
      <w:r w:rsidRPr="00163AE4">
        <w:rPr>
          <w:rFonts w:ascii="Garamond" w:hAnsi="Garamond" w:cs="Arial"/>
          <w:bCs/>
        </w:rPr>
        <w:t>Cresell</w:t>
      </w:r>
      <w:proofErr w:type="spellEnd"/>
      <w:r w:rsidRPr="00163AE4">
        <w:rPr>
          <w:rFonts w:ascii="Garamond" w:hAnsi="Garamond" w:cs="Arial"/>
          <w:bCs/>
        </w:rPr>
        <w:t xml:space="preserve">, J., &amp; Kaplan, S. (2019, November 24). How </w:t>
      </w:r>
      <w:proofErr w:type="spellStart"/>
      <w:r w:rsidRPr="00163AE4">
        <w:rPr>
          <w:rFonts w:ascii="Garamond" w:hAnsi="Garamond" w:cs="Arial"/>
          <w:bCs/>
        </w:rPr>
        <w:t>Juul</w:t>
      </w:r>
      <w:proofErr w:type="spellEnd"/>
      <w:r w:rsidRPr="00163AE4">
        <w:rPr>
          <w:rFonts w:ascii="Garamond" w:hAnsi="Garamond" w:cs="Arial"/>
          <w:bCs/>
        </w:rPr>
        <w:t xml:space="preserve"> hooked a generation on nicotine. </w:t>
      </w:r>
      <w:r w:rsidRPr="00163AE4">
        <w:rPr>
          <w:rFonts w:ascii="Garamond" w:hAnsi="Garamond" w:cs="Arial"/>
          <w:bCs/>
          <w:i/>
        </w:rPr>
        <w:t>The New York Times.</w:t>
      </w:r>
      <w:r w:rsidRPr="00163AE4">
        <w:rPr>
          <w:rFonts w:ascii="Garamond" w:hAnsi="Garamond" w:cs="Arial"/>
          <w:bCs/>
        </w:rPr>
        <w:t xml:space="preserve"> https://www.nytimes.com/2019/11/23/health/juul-vaping-crisis.html  </w:t>
      </w:r>
    </w:p>
    <w:p w14:paraId="65232AC8" w14:textId="77777777" w:rsidR="00457EC9" w:rsidRPr="00163AE4" w:rsidRDefault="00457EC9" w:rsidP="00457EC9">
      <w:pPr>
        <w:pStyle w:val="NormalWeb"/>
        <w:shd w:val="clear" w:color="auto" w:fill="FFFFFF"/>
        <w:spacing w:before="0" w:beforeAutospacing="0" w:after="150" w:afterAutospacing="0"/>
        <w:rPr>
          <w:rFonts w:ascii="Garamond" w:hAnsi="Garamond" w:cs="Arial"/>
          <w:bCs/>
        </w:rPr>
      </w:pPr>
    </w:p>
    <w:p w14:paraId="5A951671" w14:textId="77777777" w:rsidR="00457EC9" w:rsidRPr="00163AE4" w:rsidRDefault="00457EC9" w:rsidP="00457EC9">
      <w:pPr>
        <w:pStyle w:val="NormalWeb"/>
        <w:shd w:val="clear" w:color="auto" w:fill="FFFFFF"/>
        <w:spacing w:before="0" w:beforeAutospacing="0" w:after="150" w:afterAutospacing="0"/>
        <w:rPr>
          <w:rFonts w:ascii="Garamond" w:hAnsi="Garamond" w:cs="Arial"/>
          <w:b/>
          <w:bCs/>
        </w:rPr>
      </w:pPr>
      <w:r w:rsidRPr="00163AE4">
        <w:rPr>
          <w:rFonts w:ascii="Garamond" w:hAnsi="Garamond" w:cs="Arial"/>
          <w:b/>
          <w:bCs/>
        </w:rPr>
        <w:t xml:space="preserve">Book </w:t>
      </w:r>
    </w:p>
    <w:p w14:paraId="7CA9373A" w14:textId="308C6AC2" w:rsidR="00457EC9" w:rsidRDefault="00457EC9" w:rsidP="00457EC9">
      <w:pPr>
        <w:pStyle w:val="NormalWeb"/>
        <w:shd w:val="clear" w:color="auto" w:fill="FFFFFF"/>
        <w:spacing w:before="0" w:beforeAutospacing="0" w:after="150" w:afterAutospacing="0"/>
        <w:rPr>
          <w:rFonts w:ascii="Garamond" w:hAnsi="Garamond" w:cs="Arial"/>
          <w:bCs/>
        </w:rPr>
      </w:pPr>
      <w:r w:rsidRPr="00163AE4">
        <w:rPr>
          <w:rFonts w:ascii="Garamond" w:hAnsi="Garamond" w:cs="Arial"/>
          <w:bCs/>
        </w:rPr>
        <w:t xml:space="preserve">Schmidt, N. A., &amp; Brown, J. M. (2017). </w:t>
      </w:r>
      <w:r w:rsidRPr="00163AE4">
        <w:rPr>
          <w:rFonts w:ascii="Garamond" w:hAnsi="Garamond" w:cs="Arial"/>
          <w:bCs/>
          <w:i/>
        </w:rPr>
        <w:t>Evidence</w:t>
      </w:r>
      <w:r w:rsidRPr="00163AE4">
        <w:rPr>
          <w:bCs/>
          <w:i/>
        </w:rPr>
        <w:t>‐</w:t>
      </w:r>
      <w:r w:rsidRPr="00163AE4">
        <w:rPr>
          <w:rFonts w:ascii="Garamond" w:hAnsi="Garamond" w:cs="Arial"/>
          <w:bCs/>
          <w:i/>
        </w:rPr>
        <w:t>based practice for nurses:</w:t>
      </w:r>
      <w:r w:rsidRPr="00163AE4">
        <w:rPr>
          <w:rFonts w:ascii="Garamond" w:hAnsi="Garamond" w:cs="Arial"/>
          <w:bCs/>
        </w:rPr>
        <w:t xml:space="preserve"> </w:t>
      </w:r>
      <w:r w:rsidRPr="00163AE4">
        <w:rPr>
          <w:rFonts w:ascii="Garamond" w:hAnsi="Garamond" w:cs="Arial"/>
          <w:bCs/>
          <w:i/>
        </w:rPr>
        <w:t>Appraisal and application of research</w:t>
      </w:r>
      <w:r w:rsidRPr="00163AE4">
        <w:rPr>
          <w:rFonts w:ascii="Garamond" w:hAnsi="Garamond" w:cs="Arial"/>
          <w:bCs/>
        </w:rPr>
        <w:t xml:space="preserve"> (4th ed.). Jones &amp; Bartlett Learning, LLC.</w:t>
      </w:r>
    </w:p>
    <w:sectPr w:rsidR="00457EC9" w:rsidSect="000567A3">
      <w:headerReference w:type="default" r:id="rId9"/>
      <w:footerReference w:type="default" r:id="rId10"/>
      <w:type w:val="continuous"/>
      <w:pgSz w:w="11907" w:h="16839" w:code="9"/>
      <w:pgMar w:top="1417" w:right="1417" w:bottom="1417" w:left="1417" w:header="709" w:footer="709"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4CFC" w14:textId="77777777" w:rsidR="00CB1DE0" w:rsidRDefault="00CB1DE0" w:rsidP="00FB5456">
      <w:pPr>
        <w:spacing w:line="240" w:lineRule="auto"/>
      </w:pPr>
      <w:r>
        <w:separator/>
      </w:r>
    </w:p>
  </w:endnote>
  <w:endnote w:type="continuationSeparator" w:id="0">
    <w:p w14:paraId="47D25AA0" w14:textId="77777777" w:rsidR="00CB1DE0" w:rsidRDefault="00CB1DE0" w:rsidP="00FB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AC8D" w14:textId="77777777" w:rsidR="00594E2F" w:rsidRPr="00594E2F" w:rsidRDefault="00594E2F">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C6A3F" w14:textId="77777777" w:rsidR="00CB1DE0" w:rsidRDefault="00CB1DE0" w:rsidP="00FB5456">
      <w:pPr>
        <w:spacing w:line="240" w:lineRule="auto"/>
      </w:pPr>
      <w:r>
        <w:separator/>
      </w:r>
    </w:p>
  </w:footnote>
  <w:footnote w:type="continuationSeparator" w:id="0">
    <w:p w14:paraId="6C72B66C" w14:textId="77777777" w:rsidR="00CB1DE0" w:rsidRDefault="00CB1DE0" w:rsidP="00FB5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1B8D"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r>
      <w:rPr>
        <w:noProof/>
        <w:lang w:val="tr-TR" w:eastAsia="tr-TR"/>
      </w:rPr>
      <w:drawing>
        <wp:anchor distT="0" distB="0" distL="114300" distR="114300" simplePos="0" relativeHeight="251660288" behindDoc="0" locked="0" layoutInCell="1" allowOverlap="1" wp14:anchorId="261C3ECD" wp14:editId="24A20CB3">
          <wp:simplePos x="0" y="0"/>
          <wp:positionH relativeFrom="column">
            <wp:posOffset>3972</wp:posOffset>
          </wp:positionH>
          <wp:positionV relativeFrom="paragraph">
            <wp:posOffset>-3648</wp:posOffset>
          </wp:positionV>
          <wp:extent cx="934030" cy="43593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195" cy="443480"/>
                  </a:xfrm>
                  <a:prstGeom prst="rect">
                    <a:avLst/>
                  </a:prstGeom>
                </pic:spPr>
              </pic:pic>
            </a:graphicData>
          </a:graphic>
          <wp14:sizeRelH relativeFrom="margin">
            <wp14:pctWidth>0</wp14:pctWidth>
          </wp14:sizeRelH>
          <wp14:sizeRelV relativeFrom="margin">
            <wp14:pctHeight>0</wp14:pctHeight>
          </wp14:sizeRelV>
        </wp:anchor>
      </w:drawing>
    </w:r>
  </w:p>
  <w:p w14:paraId="39BEB54F"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643E5D4E"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478E6FB9" w14:textId="19EEDD9A" w:rsidR="00D02E5A" w:rsidRDefault="009B557D" w:rsidP="009B557D">
    <w:pPr>
      <w:pStyle w:val="Header"/>
      <w:pBdr>
        <w:bottom w:val="single" w:sz="4" w:space="1" w:color="auto"/>
      </w:pBdr>
      <w:tabs>
        <w:tab w:val="clear" w:pos="4320"/>
        <w:tab w:val="clear" w:pos="8640"/>
        <w:tab w:val="left" w:pos="5670"/>
      </w:tabs>
      <w:spacing w:after="240"/>
      <w:jc w:val="right"/>
    </w:pPr>
    <w:r w:rsidRPr="007A3AA9">
      <w:rPr>
        <w:rFonts w:ascii="Gill Sans MT" w:hAnsi="Gill Sans MT"/>
        <w:sz w:val="18"/>
        <w:szCs w:val="18"/>
      </w:rPr>
      <w:t xml:space="preserve"> </w:t>
    </w:r>
    <w:r w:rsidR="00F40D0B" w:rsidRPr="007A3AA9">
      <w:rPr>
        <w:rFonts w:ascii="Gill Sans MT" w:hAnsi="Gill Sans MT"/>
        <w:sz w:val="18"/>
        <w:szCs w:val="18"/>
      </w:rPr>
      <w:t xml:space="preserve">Vol. </w:t>
    </w:r>
    <w:r w:rsidR="00F40D0B">
      <w:rPr>
        <w:rFonts w:ascii="Gill Sans MT" w:hAnsi="Gill Sans MT"/>
        <w:sz w:val="18"/>
        <w:szCs w:val="18"/>
      </w:rPr>
      <w:t>X</w:t>
    </w:r>
    <w:r w:rsidR="00F40D0B" w:rsidRPr="007A3AA9">
      <w:rPr>
        <w:rFonts w:ascii="Gill Sans MT" w:hAnsi="Gill Sans MT"/>
        <w:sz w:val="18"/>
        <w:szCs w:val="18"/>
      </w:rPr>
      <w:t>, No.</w:t>
    </w:r>
    <w:r w:rsidR="00F40D0B">
      <w:rPr>
        <w:rFonts w:ascii="Gill Sans MT" w:hAnsi="Gill Sans MT"/>
        <w:sz w:val="18"/>
        <w:szCs w:val="18"/>
      </w:rPr>
      <w:t xml:space="preserve"> X</w:t>
    </w:r>
    <w:r w:rsidR="00F40D0B" w:rsidRPr="007A3AA9">
      <w:rPr>
        <w:rFonts w:ascii="Gill Sans MT" w:hAnsi="Gill Sans MT"/>
        <w:sz w:val="18"/>
        <w:szCs w:val="18"/>
      </w:rPr>
      <w:t>, 20</w:t>
    </w:r>
    <w:r w:rsidR="00F40D0B">
      <w:rPr>
        <w:rFonts w:ascii="Gill Sans MT" w:hAnsi="Gill Sans MT"/>
        <w:sz w:val="18"/>
        <w:szCs w:val="18"/>
      </w:rPr>
      <w:t>XX, xx-xx / Cilt X, Sayı X, 20XX, xx-xx / DOI: 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7D36"/>
    <w:multiLevelType w:val="hybridMultilevel"/>
    <w:tmpl w:val="90F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D1454"/>
    <w:multiLevelType w:val="hybridMultilevel"/>
    <w:tmpl w:val="52560FC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7760A3"/>
    <w:multiLevelType w:val="hybridMultilevel"/>
    <w:tmpl w:val="99106F62"/>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5219C"/>
    <w:multiLevelType w:val="hybridMultilevel"/>
    <w:tmpl w:val="2630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474F5"/>
    <w:multiLevelType w:val="hybridMultilevel"/>
    <w:tmpl w:val="358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2523D"/>
    <w:multiLevelType w:val="hybridMultilevel"/>
    <w:tmpl w:val="6C6E17A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E33B99"/>
    <w:multiLevelType w:val="hybridMultilevel"/>
    <w:tmpl w:val="44C492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9"/>
  </w:num>
  <w:num w:numId="2">
    <w:abstractNumId w:val="5"/>
  </w:num>
  <w:num w:numId="3">
    <w:abstractNumId w:val="3"/>
  </w:num>
  <w:num w:numId="4">
    <w:abstractNumId w:val="1"/>
  </w:num>
  <w:num w:numId="5">
    <w:abstractNumId w:val="7"/>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90"/>
    <w:rsid w:val="000023BF"/>
    <w:rsid w:val="000041B9"/>
    <w:rsid w:val="00004F67"/>
    <w:rsid w:val="000235AD"/>
    <w:rsid w:val="000339D6"/>
    <w:rsid w:val="00053E33"/>
    <w:rsid w:val="000567A3"/>
    <w:rsid w:val="0007251A"/>
    <w:rsid w:val="0008021E"/>
    <w:rsid w:val="00091546"/>
    <w:rsid w:val="000B5D60"/>
    <w:rsid w:val="001064CB"/>
    <w:rsid w:val="00133317"/>
    <w:rsid w:val="00150F18"/>
    <w:rsid w:val="0015590C"/>
    <w:rsid w:val="001637B8"/>
    <w:rsid w:val="00163AE4"/>
    <w:rsid w:val="0018090C"/>
    <w:rsid w:val="00183BE9"/>
    <w:rsid w:val="001975DF"/>
    <w:rsid w:val="001D4FF3"/>
    <w:rsid w:val="001E0D49"/>
    <w:rsid w:val="001E301E"/>
    <w:rsid w:val="001E5FF6"/>
    <w:rsid w:val="001F5423"/>
    <w:rsid w:val="0020131F"/>
    <w:rsid w:val="00206BB5"/>
    <w:rsid w:val="00216BC0"/>
    <w:rsid w:val="00250CF9"/>
    <w:rsid w:val="00261998"/>
    <w:rsid w:val="00275DFD"/>
    <w:rsid w:val="00280441"/>
    <w:rsid w:val="00287C90"/>
    <w:rsid w:val="002A4D1B"/>
    <w:rsid w:val="002B51BF"/>
    <w:rsid w:val="002C3674"/>
    <w:rsid w:val="002D7064"/>
    <w:rsid w:val="003157D8"/>
    <w:rsid w:val="0032785D"/>
    <w:rsid w:val="00346ACF"/>
    <w:rsid w:val="003565AD"/>
    <w:rsid w:val="003639A7"/>
    <w:rsid w:val="003C0B3E"/>
    <w:rsid w:val="003C2956"/>
    <w:rsid w:val="003C2B17"/>
    <w:rsid w:val="003C7922"/>
    <w:rsid w:val="003D57DA"/>
    <w:rsid w:val="00457EC9"/>
    <w:rsid w:val="0047596C"/>
    <w:rsid w:val="004840CD"/>
    <w:rsid w:val="00485ED4"/>
    <w:rsid w:val="00487090"/>
    <w:rsid w:val="00493229"/>
    <w:rsid w:val="004A0B84"/>
    <w:rsid w:val="004A4C04"/>
    <w:rsid w:val="004C3EAA"/>
    <w:rsid w:val="004D4445"/>
    <w:rsid w:val="004D69F0"/>
    <w:rsid w:val="004F0FC8"/>
    <w:rsid w:val="00511677"/>
    <w:rsid w:val="00512AE7"/>
    <w:rsid w:val="00514439"/>
    <w:rsid w:val="0052159A"/>
    <w:rsid w:val="0054761B"/>
    <w:rsid w:val="00561DD1"/>
    <w:rsid w:val="00577C46"/>
    <w:rsid w:val="0058500E"/>
    <w:rsid w:val="00594E2F"/>
    <w:rsid w:val="005950DB"/>
    <w:rsid w:val="005A75AD"/>
    <w:rsid w:val="005C599A"/>
    <w:rsid w:val="005E3041"/>
    <w:rsid w:val="005F31FB"/>
    <w:rsid w:val="00607BC8"/>
    <w:rsid w:val="00614507"/>
    <w:rsid w:val="006217C3"/>
    <w:rsid w:val="006248D0"/>
    <w:rsid w:val="00625ECF"/>
    <w:rsid w:val="00640BF7"/>
    <w:rsid w:val="00662164"/>
    <w:rsid w:val="00674254"/>
    <w:rsid w:val="00687336"/>
    <w:rsid w:val="006A6AE0"/>
    <w:rsid w:val="00700BC3"/>
    <w:rsid w:val="00701DEB"/>
    <w:rsid w:val="007152C0"/>
    <w:rsid w:val="0071560B"/>
    <w:rsid w:val="00735F86"/>
    <w:rsid w:val="007A2918"/>
    <w:rsid w:val="007A5BA2"/>
    <w:rsid w:val="007B4143"/>
    <w:rsid w:val="007C19B8"/>
    <w:rsid w:val="007D5F07"/>
    <w:rsid w:val="00820810"/>
    <w:rsid w:val="00825562"/>
    <w:rsid w:val="00852EF5"/>
    <w:rsid w:val="0088694C"/>
    <w:rsid w:val="008A0DDD"/>
    <w:rsid w:val="008C1515"/>
    <w:rsid w:val="008C48C0"/>
    <w:rsid w:val="008D0955"/>
    <w:rsid w:val="008F5D30"/>
    <w:rsid w:val="00914FA7"/>
    <w:rsid w:val="00916055"/>
    <w:rsid w:val="00916A47"/>
    <w:rsid w:val="00920595"/>
    <w:rsid w:val="0092751C"/>
    <w:rsid w:val="00937A56"/>
    <w:rsid w:val="0096055E"/>
    <w:rsid w:val="00961B80"/>
    <w:rsid w:val="0097022F"/>
    <w:rsid w:val="0098432F"/>
    <w:rsid w:val="00990D49"/>
    <w:rsid w:val="009910A6"/>
    <w:rsid w:val="009A1044"/>
    <w:rsid w:val="009A4C93"/>
    <w:rsid w:val="009B0960"/>
    <w:rsid w:val="009B557D"/>
    <w:rsid w:val="009C283F"/>
    <w:rsid w:val="009C2BB2"/>
    <w:rsid w:val="009E66B6"/>
    <w:rsid w:val="00A31809"/>
    <w:rsid w:val="00A45229"/>
    <w:rsid w:val="00AA6EE6"/>
    <w:rsid w:val="00AB7850"/>
    <w:rsid w:val="00AC313D"/>
    <w:rsid w:val="00AC5CEF"/>
    <w:rsid w:val="00AC77B6"/>
    <w:rsid w:val="00AD6B24"/>
    <w:rsid w:val="00AE125D"/>
    <w:rsid w:val="00AF06F2"/>
    <w:rsid w:val="00B003E1"/>
    <w:rsid w:val="00B14655"/>
    <w:rsid w:val="00B16AA1"/>
    <w:rsid w:val="00B217CC"/>
    <w:rsid w:val="00B2780E"/>
    <w:rsid w:val="00B31490"/>
    <w:rsid w:val="00B43BAB"/>
    <w:rsid w:val="00B468DA"/>
    <w:rsid w:val="00B719EF"/>
    <w:rsid w:val="00B868F1"/>
    <w:rsid w:val="00BA7A00"/>
    <w:rsid w:val="00BC1AF1"/>
    <w:rsid w:val="00BF037C"/>
    <w:rsid w:val="00C02D11"/>
    <w:rsid w:val="00C036E7"/>
    <w:rsid w:val="00C30274"/>
    <w:rsid w:val="00C8287E"/>
    <w:rsid w:val="00C85F9E"/>
    <w:rsid w:val="00C9369F"/>
    <w:rsid w:val="00CB1DE0"/>
    <w:rsid w:val="00CC4898"/>
    <w:rsid w:val="00D02E5A"/>
    <w:rsid w:val="00D4382B"/>
    <w:rsid w:val="00D62C4E"/>
    <w:rsid w:val="00D74390"/>
    <w:rsid w:val="00D82117"/>
    <w:rsid w:val="00DE178F"/>
    <w:rsid w:val="00DF756A"/>
    <w:rsid w:val="00E07F0E"/>
    <w:rsid w:val="00E303C9"/>
    <w:rsid w:val="00E3544D"/>
    <w:rsid w:val="00E361F5"/>
    <w:rsid w:val="00E40166"/>
    <w:rsid w:val="00E5025E"/>
    <w:rsid w:val="00E57CFC"/>
    <w:rsid w:val="00E61D16"/>
    <w:rsid w:val="00E81728"/>
    <w:rsid w:val="00EA5280"/>
    <w:rsid w:val="00EA7727"/>
    <w:rsid w:val="00ED2F4D"/>
    <w:rsid w:val="00F018B1"/>
    <w:rsid w:val="00F242CF"/>
    <w:rsid w:val="00F40D0B"/>
    <w:rsid w:val="00F55E0D"/>
    <w:rsid w:val="00F70507"/>
    <w:rsid w:val="00F820BA"/>
    <w:rsid w:val="00F862EA"/>
    <w:rsid w:val="00FB4394"/>
    <w:rsid w:val="00FB5456"/>
    <w:rsid w:val="00FB5588"/>
    <w:rsid w:val="00FD7BE1"/>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96A2"/>
  <w15:chartTrackingRefBased/>
  <w15:docId w15:val="{8841EAA2-76BA-4112-9E73-3BF9CF3E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A47"/>
    <w:pPr>
      <w:spacing w:after="0" w:line="480" w:lineRule="auto"/>
    </w:pPr>
    <w:rPr>
      <w:rFonts w:ascii="Times New Roman" w:hAnsi="Times New Roman" w:cs="Times New Roman"/>
      <w:sz w:val="24"/>
      <w:szCs w:val="24"/>
      <w:lang w:eastAsia="en-GB"/>
    </w:rPr>
  </w:style>
  <w:style w:type="paragraph" w:styleId="Heading1">
    <w:name w:val="heading 1"/>
    <w:basedOn w:val="Normal"/>
    <w:next w:val="Normal"/>
    <w:link w:val="Heading1Char"/>
    <w:rsid w:val="003157D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rsid w:val="003157D8"/>
    <w:pPr>
      <w:keepNext/>
      <w:spacing w:before="360" w:after="60" w:line="360" w:lineRule="auto"/>
      <w:ind w:right="567"/>
      <w:contextualSpacing/>
      <w:outlineLvl w:val="1"/>
    </w:pPr>
    <w:rPr>
      <w:rFonts w:cs="Arial"/>
      <w:b/>
      <w:bCs/>
      <w:i/>
      <w:iCs/>
      <w:szCs w:val="28"/>
    </w:rPr>
  </w:style>
  <w:style w:type="paragraph" w:styleId="Heading3">
    <w:name w:val="heading 3"/>
    <w:aliases w:val="G03_Heading3"/>
    <w:basedOn w:val="Normal"/>
    <w:next w:val="Normal"/>
    <w:link w:val="Heading3Char"/>
    <w:qFormat/>
    <w:rsid w:val="0097022F"/>
    <w:pPr>
      <w:keepNext/>
      <w:spacing w:before="360" w:after="60" w:line="360" w:lineRule="auto"/>
      <w:ind w:right="567"/>
      <w:contextualSpacing/>
      <w:outlineLvl w:val="2"/>
    </w:pPr>
    <w:rPr>
      <w:rFonts w:ascii="Garamond" w:hAnsi="Garamond" w:cs="Arial"/>
      <w:b/>
      <w:bCs/>
      <w:i/>
      <w:szCs w:val="26"/>
    </w:rPr>
  </w:style>
  <w:style w:type="paragraph" w:styleId="Heading4">
    <w:name w:val="heading 4"/>
    <w:basedOn w:val="Paragraph"/>
    <w:next w:val="Normal"/>
    <w:link w:val="Heading4Char"/>
    <w:rsid w:val="003157D8"/>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157D8"/>
    <w:pPr>
      <w:spacing w:before="360" w:after="300" w:line="360" w:lineRule="auto"/>
      <w:ind w:left="720" w:right="567"/>
    </w:pPr>
    <w:rPr>
      <w:sz w:val="22"/>
    </w:rPr>
  </w:style>
  <w:style w:type="paragraph" w:customStyle="1" w:styleId="Abstracttext">
    <w:name w:val="Abstract text"/>
    <w:basedOn w:val="Normal"/>
    <w:rsid w:val="003157D8"/>
    <w:pPr>
      <w:spacing w:after="200" w:line="240" w:lineRule="auto"/>
      <w:jc w:val="both"/>
    </w:pPr>
    <w:rPr>
      <w:i/>
      <w:sz w:val="20"/>
      <w:szCs w:val="20"/>
      <w:lang w:eastAsia="en-US"/>
    </w:rPr>
  </w:style>
  <w:style w:type="paragraph" w:customStyle="1" w:styleId="Acknowledgements">
    <w:name w:val="Acknowledgements"/>
    <w:basedOn w:val="Normal"/>
    <w:next w:val="Normal"/>
    <w:rsid w:val="003157D8"/>
    <w:pPr>
      <w:spacing w:before="120" w:line="360" w:lineRule="auto"/>
    </w:pPr>
    <w:rPr>
      <w:sz w:val="22"/>
    </w:rPr>
  </w:style>
  <w:style w:type="paragraph" w:customStyle="1" w:styleId="Affiliation">
    <w:name w:val="Affiliation"/>
    <w:basedOn w:val="Normal"/>
    <w:rsid w:val="003157D8"/>
    <w:pPr>
      <w:spacing w:before="240" w:line="360" w:lineRule="auto"/>
    </w:pPr>
    <w:rPr>
      <w:i/>
    </w:rPr>
  </w:style>
  <w:style w:type="paragraph" w:styleId="Footer">
    <w:name w:val="footer"/>
    <w:basedOn w:val="Normal"/>
    <w:link w:val="FooterChar"/>
    <w:uiPriority w:val="99"/>
    <w:rsid w:val="003157D8"/>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3157D8"/>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rsid w:val="003157D8"/>
    <w:pPr>
      <w:spacing w:after="120" w:line="360" w:lineRule="auto"/>
    </w:pPr>
    <w:rPr>
      <w:b/>
      <w:sz w:val="28"/>
    </w:rPr>
  </w:style>
  <w:style w:type="paragraph" w:customStyle="1" w:styleId="Authornames">
    <w:name w:val="Author names"/>
    <w:basedOn w:val="Normal"/>
    <w:next w:val="Normal"/>
    <w:rsid w:val="003157D8"/>
    <w:pPr>
      <w:spacing w:before="240" w:line="360" w:lineRule="auto"/>
    </w:pPr>
    <w:rPr>
      <w:sz w:val="28"/>
    </w:rPr>
  </w:style>
  <w:style w:type="paragraph" w:styleId="BalloonText">
    <w:name w:val="Balloon Text"/>
    <w:basedOn w:val="Normal"/>
    <w:link w:val="BalloonTextChar"/>
    <w:rsid w:val="003157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57D8"/>
    <w:rPr>
      <w:rFonts w:ascii="Tahoma" w:eastAsia="Times New Roman" w:hAnsi="Tahoma" w:cs="Tahoma"/>
      <w:sz w:val="16"/>
      <w:szCs w:val="16"/>
      <w:lang w:val="en-GB" w:eastAsia="en-GB"/>
    </w:rPr>
  </w:style>
  <w:style w:type="character" w:customStyle="1" w:styleId="Heading1Char">
    <w:name w:val="Heading 1 Char"/>
    <w:basedOn w:val="DefaultParagraphFont"/>
    <w:link w:val="Heading1"/>
    <w:rsid w:val="003157D8"/>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3157D8"/>
    <w:rPr>
      <w:rFonts w:ascii="Times New Roman" w:eastAsia="Times New Roman" w:hAnsi="Times New Roman" w:cs="Arial"/>
      <w:b/>
      <w:bCs/>
      <w:i/>
      <w:iCs/>
      <w:sz w:val="24"/>
      <w:szCs w:val="28"/>
      <w:lang w:val="en-GB" w:eastAsia="en-GB"/>
    </w:rPr>
  </w:style>
  <w:style w:type="character" w:customStyle="1" w:styleId="Heading3Char">
    <w:name w:val="Heading 3 Char"/>
    <w:aliases w:val="G03_Heading3 Char"/>
    <w:basedOn w:val="DefaultParagraphFont"/>
    <w:link w:val="Heading3"/>
    <w:rsid w:val="0097022F"/>
    <w:rPr>
      <w:rFonts w:ascii="Garamond" w:hAnsi="Garamond" w:cs="Arial"/>
      <w:b/>
      <w:bCs/>
      <w:i/>
      <w:sz w:val="24"/>
      <w:szCs w:val="26"/>
      <w:lang w:eastAsia="en-GB"/>
    </w:rPr>
  </w:style>
  <w:style w:type="paragraph" w:customStyle="1" w:styleId="Paragraph">
    <w:name w:val="Paragraph"/>
    <w:basedOn w:val="Normal"/>
    <w:next w:val="Normal"/>
    <w:rsid w:val="003157D8"/>
    <w:pPr>
      <w:widowControl w:val="0"/>
      <w:spacing w:before="240"/>
    </w:pPr>
  </w:style>
  <w:style w:type="character" w:customStyle="1" w:styleId="Heading4Char">
    <w:name w:val="Heading 4 Char"/>
    <w:basedOn w:val="DefaultParagraphFont"/>
    <w:link w:val="Heading4"/>
    <w:rsid w:val="003157D8"/>
    <w:rPr>
      <w:rFonts w:ascii="Times New Roman" w:eastAsia="Times New Roman" w:hAnsi="Times New Roman" w:cs="Times New Roman"/>
      <w:bCs/>
      <w:sz w:val="24"/>
      <w:szCs w:val="28"/>
      <w:lang w:val="en-GB" w:eastAsia="en-GB"/>
    </w:rPr>
  </w:style>
  <w:style w:type="paragraph" w:customStyle="1" w:styleId="bulletlist">
    <w:name w:val="bullet list"/>
    <w:basedOn w:val="Normal"/>
    <w:rsid w:val="003157D8"/>
    <w:pPr>
      <w:numPr>
        <w:numId w:val="1"/>
      </w:numPr>
      <w:spacing w:before="60" w:line="240" w:lineRule="atLeast"/>
    </w:pPr>
    <w:rPr>
      <w:rFonts w:ascii="Verdana" w:hAnsi="Verdana"/>
      <w:kern w:val="18"/>
      <w:sz w:val="17"/>
      <w:szCs w:val="20"/>
      <w:lang w:eastAsia="en-US"/>
    </w:rPr>
  </w:style>
  <w:style w:type="paragraph" w:customStyle="1" w:styleId="Bulletedlist">
    <w:name w:val="Bulleted list"/>
    <w:basedOn w:val="Paragraph"/>
    <w:next w:val="Paragraph"/>
    <w:rsid w:val="003157D8"/>
    <w:pPr>
      <w:widowControl/>
      <w:numPr>
        <w:numId w:val="2"/>
      </w:numPr>
      <w:spacing w:after="240"/>
      <w:contextualSpacing/>
    </w:pPr>
  </w:style>
  <w:style w:type="paragraph" w:customStyle="1" w:styleId="Correspondencedetails">
    <w:name w:val="Correspondence details"/>
    <w:basedOn w:val="Normal"/>
    <w:rsid w:val="003157D8"/>
    <w:pPr>
      <w:spacing w:before="240" w:line="360" w:lineRule="auto"/>
    </w:pPr>
  </w:style>
  <w:style w:type="character" w:styleId="FootnoteReference">
    <w:name w:val="footnote reference"/>
    <w:basedOn w:val="DefaultParagraphFont"/>
    <w:rsid w:val="003157D8"/>
    <w:rPr>
      <w:vertAlign w:val="superscript"/>
    </w:rPr>
  </w:style>
  <w:style w:type="paragraph" w:styleId="FootnoteText">
    <w:name w:val="footnote text"/>
    <w:basedOn w:val="Normal"/>
    <w:link w:val="FootnoteTextChar"/>
    <w:autoRedefine/>
    <w:rsid w:val="00FE7F01"/>
    <w:pPr>
      <w:spacing w:line="276" w:lineRule="auto"/>
      <w:ind w:left="284" w:hanging="284"/>
      <w:contextualSpacing/>
    </w:pPr>
    <w:rPr>
      <w:sz w:val="20"/>
      <w:szCs w:val="20"/>
    </w:rPr>
  </w:style>
  <w:style w:type="character" w:customStyle="1" w:styleId="FootnoteTextChar">
    <w:name w:val="Footnote Text Char"/>
    <w:basedOn w:val="DefaultParagraphFont"/>
    <w:link w:val="FootnoteText"/>
    <w:rsid w:val="00FE7F01"/>
    <w:rPr>
      <w:rFonts w:ascii="Times New Roman" w:hAnsi="Times New Roman" w:cs="Times New Roman"/>
      <w:sz w:val="20"/>
      <w:szCs w:val="20"/>
      <w:lang w:eastAsia="en-GB"/>
    </w:rPr>
  </w:style>
  <w:style w:type="paragraph" w:customStyle="1" w:styleId="Displayedequation">
    <w:name w:val="Displayed equation"/>
    <w:basedOn w:val="Normal"/>
    <w:next w:val="Paragraph"/>
    <w:rsid w:val="003157D8"/>
    <w:pPr>
      <w:tabs>
        <w:tab w:val="center" w:pos="4253"/>
        <w:tab w:val="right" w:pos="8222"/>
      </w:tabs>
      <w:spacing w:before="240" w:after="240"/>
      <w:jc w:val="center"/>
    </w:pPr>
  </w:style>
  <w:style w:type="paragraph" w:customStyle="1" w:styleId="Displayedquotation">
    <w:name w:val="Displayed quotation"/>
    <w:basedOn w:val="Normal"/>
    <w:rsid w:val="003157D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PlainText">
    <w:name w:val="Plain Text"/>
    <w:basedOn w:val="Normal"/>
    <w:link w:val="PlainTextChar"/>
    <w:rsid w:val="003157D8"/>
    <w:pPr>
      <w:overflowPunct w:val="0"/>
      <w:autoSpaceDE w:val="0"/>
      <w:autoSpaceDN w:val="0"/>
      <w:adjustRightInd w:val="0"/>
      <w:spacing w:line="240" w:lineRule="auto"/>
      <w:textAlignment w:val="baseline"/>
    </w:pPr>
    <w:rPr>
      <w:rFonts w:ascii="Courier New" w:hAnsi="Courier New"/>
      <w:sz w:val="20"/>
      <w:szCs w:val="20"/>
      <w:lang w:val="en-AU" w:eastAsia="en-US"/>
    </w:rPr>
  </w:style>
  <w:style w:type="character" w:customStyle="1" w:styleId="PlainTextChar">
    <w:name w:val="Plain Text Char"/>
    <w:basedOn w:val="DefaultParagraphFont"/>
    <w:link w:val="PlainText"/>
    <w:rsid w:val="003157D8"/>
    <w:rPr>
      <w:rFonts w:ascii="Courier New" w:eastAsia="Times New Roman" w:hAnsi="Courier New" w:cs="Times New Roman"/>
      <w:sz w:val="20"/>
      <w:szCs w:val="20"/>
      <w:lang w:val="en-AU"/>
    </w:rPr>
  </w:style>
  <w:style w:type="paragraph" w:customStyle="1" w:styleId="Figurecaption">
    <w:name w:val="Figure caption"/>
    <w:basedOn w:val="Normal"/>
    <w:next w:val="Normal"/>
    <w:rsid w:val="003157D8"/>
    <w:pPr>
      <w:spacing w:before="240" w:line="360" w:lineRule="auto"/>
    </w:pPr>
  </w:style>
  <w:style w:type="character" w:customStyle="1" w:styleId="FigureCaptionLabelChar">
    <w:name w:val="Figure Caption Label Char"/>
    <w:rsid w:val="003157D8"/>
    <w:rPr>
      <w:rFonts w:ascii="Garamond" w:hAnsi="Garamond"/>
      <w:i/>
      <w:sz w:val="24"/>
      <w:szCs w:val="24"/>
      <w:lang w:val="en-US" w:eastAsia="en-US" w:bidi="ar-SA"/>
    </w:rPr>
  </w:style>
  <w:style w:type="paragraph" w:customStyle="1" w:styleId="Footnotes">
    <w:name w:val="Footnotes"/>
    <w:basedOn w:val="Normal"/>
    <w:rsid w:val="003157D8"/>
    <w:pPr>
      <w:spacing w:before="120" w:line="360" w:lineRule="auto"/>
      <w:ind w:left="482" w:hanging="482"/>
      <w:contextualSpacing/>
    </w:pPr>
    <w:rPr>
      <w:sz w:val="22"/>
    </w:rPr>
  </w:style>
  <w:style w:type="paragraph" w:styleId="BodyText">
    <w:name w:val="Body Text"/>
    <w:basedOn w:val="Normal"/>
    <w:link w:val="BodyTextChar"/>
    <w:rsid w:val="003157D8"/>
    <w:pPr>
      <w:tabs>
        <w:tab w:val="right" w:pos="8640"/>
      </w:tabs>
      <w:ind w:firstLine="720"/>
    </w:pPr>
    <w:rPr>
      <w:lang w:eastAsia="en-US"/>
    </w:rPr>
  </w:style>
  <w:style w:type="character" w:customStyle="1" w:styleId="BodyTextChar">
    <w:name w:val="Body Text Char"/>
    <w:basedOn w:val="DefaultParagraphFont"/>
    <w:link w:val="BodyText"/>
    <w:rsid w:val="003157D8"/>
    <w:rPr>
      <w:rFonts w:ascii="Times New Roman" w:eastAsia="Times New Roman" w:hAnsi="Times New Roman" w:cs="Times New Roman"/>
      <w:sz w:val="24"/>
      <w:szCs w:val="24"/>
    </w:rPr>
  </w:style>
  <w:style w:type="paragraph" w:styleId="BodyText2">
    <w:name w:val="Body Text 2"/>
    <w:basedOn w:val="Normal"/>
    <w:link w:val="BodyText2Char"/>
    <w:rsid w:val="003157D8"/>
    <w:pPr>
      <w:spacing w:after="120"/>
    </w:pPr>
    <w:rPr>
      <w:lang w:eastAsia="en-US"/>
    </w:rPr>
  </w:style>
  <w:style w:type="character" w:customStyle="1" w:styleId="BodyText2Char">
    <w:name w:val="Body Text 2 Char"/>
    <w:basedOn w:val="DefaultParagraphFont"/>
    <w:link w:val="BodyText2"/>
    <w:rsid w:val="003157D8"/>
    <w:rPr>
      <w:rFonts w:ascii="Times New Roman" w:eastAsia="Times New Roman" w:hAnsi="Times New Roman" w:cs="Times New Roman"/>
      <w:sz w:val="24"/>
      <w:szCs w:val="24"/>
    </w:rPr>
  </w:style>
  <w:style w:type="character" w:styleId="Strong">
    <w:name w:val="Strong"/>
    <w:basedOn w:val="DefaultParagraphFont"/>
    <w:uiPriority w:val="22"/>
    <w:rsid w:val="003157D8"/>
    <w:rPr>
      <w:b/>
      <w:bCs/>
    </w:rPr>
  </w:style>
  <w:style w:type="paragraph" w:customStyle="1" w:styleId="Heading4Paragraph">
    <w:name w:val="Heading 4 + Paragraph"/>
    <w:basedOn w:val="Paragraph"/>
    <w:next w:val="Normal"/>
    <w:rsid w:val="003157D8"/>
    <w:pPr>
      <w:widowControl/>
      <w:spacing w:before="360"/>
    </w:pPr>
  </w:style>
  <w:style w:type="character" w:styleId="HTMLTypewriter">
    <w:name w:val="HTML Typewriter"/>
    <w:uiPriority w:val="99"/>
    <w:unhideWhenUsed/>
    <w:rsid w:val="003157D8"/>
    <w:rPr>
      <w:rFonts w:ascii="Courier New" w:eastAsia="Times New Roman" w:hAnsi="Courier New" w:cs="Courier New"/>
      <w:sz w:val="20"/>
      <w:szCs w:val="20"/>
    </w:rPr>
  </w:style>
  <w:style w:type="paragraph" w:customStyle="1" w:styleId="Keywords">
    <w:name w:val="Keywords"/>
    <w:basedOn w:val="Normal"/>
    <w:next w:val="Paragraph"/>
    <w:rsid w:val="003157D8"/>
    <w:pPr>
      <w:spacing w:before="240" w:after="240" w:line="360" w:lineRule="auto"/>
      <w:ind w:left="720" w:right="567"/>
    </w:pPr>
    <w:rPr>
      <w:sz w:val="22"/>
    </w:rPr>
  </w:style>
  <w:style w:type="character" w:styleId="Hyperlink">
    <w:name w:val="Hyperlink"/>
    <w:rsid w:val="003157D8"/>
    <w:rPr>
      <w:color w:val="0000FF"/>
      <w:u w:val="single"/>
    </w:rPr>
  </w:style>
  <w:style w:type="paragraph" w:customStyle="1" w:styleId="Newparagraph">
    <w:name w:val="New paragraph"/>
    <w:basedOn w:val="Normal"/>
    <w:rsid w:val="003157D8"/>
    <w:pPr>
      <w:ind w:firstLine="720"/>
    </w:pPr>
  </w:style>
  <w:style w:type="paragraph" w:styleId="NormalWeb">
    <w:name w:val="Normal (Web)"/>
    <w:basedOn w:val="Normal"/>
    <w:uiPriority w:val="99"/>
    <w:unhideWhenUsed/>
    <w:rsid w:val="003157D8"/>
    <w:pPr>
      <w:spacing w:before="100" w:beforeAutospacing="1" w:after="100" w:afterAutospacing="1" w:line="240" w:lineRule="auto"/>
    </w:pPr>
  </w:style>
  <w:style w:type="paragraph" w:styleId="NormalIndent">
    <w:name w:val="Normal Indent"/>
    <w:basedOn w:val="Normal"/>
    <w:rsid w:val="003157D8"/>
    <w:pPr>
      <w:ind w:left="720"/>
    </w:pPr>
  </w:style>
  <w:style w:type="paragraph" w:customStyle="1" w:styleId="Normalparagraphstyle">
    <w:name w:val="Normal paragraph style"/>
    <w:basedOn w:val="Normal"/>
    <w:next w:val="Normal"/>
    <w:rsid w:val="003157D8"/>
  </w:style>
  <w:style w:type="paragraph" w:customStyle="1" w:styleId="Notesoncontributors">
    <w:name w:val="Notes on contributors"/>
    <w:basedOn w:val="Normal"/>
    <w:rsid w:val="003157D8"/>
    <w:pPr>
      <w:spacing w:before="240" w:line="360" w:lineRule="auto"/>
    </w:pPr>
    <w:rPr>
      <w:sz w:val="22"/>
    </w:rPr>
  </w:style>
  <w:style w:type="paragraph" w:customStyle="1" w:styleId="Numberedlist">
    <w:name w:val="Numbered list"/>
    <w:basedOn w:val="Paragraph"/>
    <w:next w:val="Paragraph"/>
    <w:rsid w:val="003157D8"/>
    <w:pPr>
      <w:widowControl/>
      <w:numPr>
        <w:numId w:val="3"/>
      </w:numPr>
      <w:spacing w:after="240"/>
      <w:contextualSpacing/>
    </w:pPr>
  </w:style>
  <w:style w:type="paragraph" w:customStyle="1" w:styleId="Receiveddates">
    <w:name w:val="Received dates"/>
    <w:basedOn w:val="Affiliation"/>
    <w:next w:val="Normal"/>
    <w:rsid w:val="003157D8"/>
  </w:style>
  <w:style w:type="paragraph" w:customStyle="1" w:styleId="Reference">
    <w:name w:val="Reference"/>
    <w:basedOn w:val="BodyText"/>
    <w:rsid w:val="003157D8"/>
    <w:pPr>
      <w:keepNext/>
      <w:ind w:left="720" w:hanging="720"/>
    </w:pPr>
  </w:style>
  <w:style w:type="paragraph" w:customStyle="1" w:styleId="References">
    <w:name w:val="References"/>
    <w:basedOn w:val="Normal"/>
    <w:rsid w:val="003157D8"/>
    <w:pPr>
      <w:spacing w:before="120" w:line="360" w:lineRule="auto"/>
      <w:ind w:left="720" w:hanging="720"/>
      <w:contextualSpacing/>
    </w:pPr>
  </w:style>
  <w:style w:type="paragraph" w:customStyle="1" w:styleId="SectionHeading">
    <w:name w:val="SectionHeading"/>
    <w:rsid w:val="003157D8"/>
    <w:pPr>
      <w:keepNext/>
      <w:pageBreakBefore/>
      <w:spacing w:after="0" w:line="480" w:lineRule="auto"/>
      <w:jc w:val="center"/>
    </w:pPr>
    <w:rPr>
      <w:rFonts w:ascii="Garamond" w:hAnsi="Garamond" w:cs="Times New Roman"/>
      <w:sz w:val="24"/>
    </w:rPr>
  </w:style>
  <w:style w:type="character" w:styleId="EndnoteReference">
    <w:name w:val="endnote reference"/>
    <w:basedOn w:val="DefaultParagraphFont"/>
    <w:rsid w:val="003157D8"/>
    <w:rPr>
      <w:vertAlign w:val="superscript"/>
    </w:rPr>
  </w:style>
  <w:style w:type="paragraph" w:styleId="EndnoteText">
    <w:name w:val="endnote text"/>
    <w:basedOn w:val="Normal"/>
    <w:link w:val="EndnoteTextChar"/>
    <w:autoRedefine/>
    <w:rsid w:val="003157D8"/>
    <w:pPr>
      <w:ind w:left="284" w:hanging="284"/>
    </w:pPr>
    <w:rPr>
      <w:sz w:val="22"/>
      <w:szCs w:val="20"/>
    </w:rPr>
  </w:style>
  <w:style w:type="character" w:customStyle="1" w:styleId="EndnoteTextChar">
    <w:name w:val="Endnote Text Char"/>
    <w:basedOn w:val="DefaultParagraphFont"/>
    <w:link w:val="EndnoteText"/>
    <w:rsid w:val="003157D8"/>
    <w:rPr>
      <w:rFonts w:ascii="Times New Roman" w:eastAsia="Times New Roman" w:hAnsi="Times New Roman" w:cs="Times New Roman"/>
      <w:szCs w:val="20"/>
      <w:lang w:val="en-GB" w:eastAsia="en-GB"/>
    </w:rPr>
  </w:style>
  <w:style w:type="paragraph" w:customStyle="1" w:styleId="Subjectcodes">
    <w:name w:val="Subject codes"/>
    <w:basedOn w:val="Keywords"/>
    <w:next w:val="Paragraph"/>
    <w:rsid w:val="003157D8"/>
  </w:style>
  <w:style w:type="paragraph" w:customStyle="1" w:styleId="Tabletitle">
    <w:name w:val="Table title"/>
    <w:basedOn w:val="Normal"/>
    <w:next w:val="Normal"/>
    <w:rsid w:val="003157D8"/>
    <w:pPr>
      <w:spacing w:before="240" w:line="360" w:lineRule="auto"/>
    </w:pPr>
  </w:style>
  <w:style w:type="paragraph" w:styleId="Header">
    <w:name w:val="header"/>
    <w:basedOn w:val="Normal"/>
    <w:link w:val="HeaderChar"/>
    <w:uiPriority w:val="99"/>
    <w:rsid w:val="003157D8"/>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157D8"/>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7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D30"/>
    <w:rPr>
      <w:color w:val="808080"/>
    </w:rPr>
  </w:style>
  <w:style w:type="paragraph" w:customStyle="1" w:styleId="G08ArticleTitle">
    <w:name w:val="G08_ArticleTitle"/>
    <w:basedOn w:val="Normal"/>
    <w:qFormat/>
    <w:rsid w:val="0097022F"/>
    <w:pPr>
      <w:spacing w:line="276" w:lineRule="auto"/>
      <w:jc w:val="both"/>
      <w:outlineLvl w:val="0"/>
    </w:pPr>
    <w:rPr>
      <w:rFonts w:ascii="Garamond" w:hAnsi="Garamond"/>
      <w:b/>
      <w:sz w:val="28"/>
      <w:szCs w:val="28"/>
    </w:rPr>
  </w:style>
  <w:style w:type="paragraph" w:customStyle="1" w:styleId="G10Authors">
    <w:name w:val="G10_Authors"/>
    <w:basedOn w:val="Normal"/>
    <w:qFormat/>
    <w:rsid w:val="0097022F"/>
    <w:pPr>
      <w:spacing w:line="276" w:lineRule="auto"/>
      <w:contextualSpacing/>
    </w:pPr>
    <w:rPr>
      <w:rFonts w:ascii="Garamond" w:hAnsi="Garamond"/>
      <w:sz w:val="20"/>
      <w:szCs w:val="20"/>
    </w:rPr>
  </w:style>
  <w:style w:type="paragraph" w:customStyle="1" w:styleId="G09AbsTitle">
    <w:name w:val="G09_AbsTitle"/>
    <w:basedOn w:val="Normal"/>
    <w:qFormat/>
    <w:rsid w:val="00183BE9"/>
    <w:pPr>
      <w:spacing w:line="276" w:lineRule="auto"/>
      <w:outlineLvl w:val="1"/>
    </w:pPr>
    <w:rPr>
      <w:rFonts w:ascii="Garamond" w:hAnsi="Garamond"/>
      <w:b/>
    </w:rPr>
  </w:style>
  <w:style w:type="paragraph" w:customStyle="1" w:styleId="G11KeyTitle">
    <w:name w:val="G11_KeyTitle"/>
    <w:basedOn w:val="Normal"/>
    <w:qFormat/>
    <w:rsid w:val="0097022F"/>
    <w:pPr>
      <w:spacing w:line="276" w:lineRule="auto"/>
      <w:contextualSpacing/>
      <w:jc w:val="right"/>
      <w:outlineLvl w:val="1"/>
    </w:pPr>
    <w:rPr>
      <w:rFonts w:ascii="Garamond" w:hAnsi="Garamond"/>
      <w:b/>
    </w:rPr>
  </w:style>
  <w:style w:type="paragraph" w:customStyle="1" w:styleId="G12Keywords">
    <w:name w:val="G12_Keywords"/>
    <w:basedOn w:val="Normal"/>
    <w:qFormat/>
    <w:rsid w:val="0097022F"/>
    <w:pPr>
      <w:spacing w:line="276" w:lineRule="auto"/>
      <w:contextualSpacing/>
    </w:pPr>
    <w:rPr>
      <w:rFonts w:ascii="Garamond" w:hAnsi="Garamond"/>
      <w:sz w:val="20"/>
      <w:szCs w:val="20"/>
    </w:rPr>
  </w:style>
  <w:style w:type="paragraph" w:customStyle="1" w:styleId="G06Abstract">
    <w:name w:val="G06_Abstract"/>
    <w:basedOn w:val="Normal"/>
    <w:qFormat/>
    <w:rsid w:val="0097022F"/>
    <w:pPr>
      <w:spacing w:line="276" w:lineRule="auto"/>
      <w:jc w:val="both"/>
    </w:pPr>
    <w:rPr>
      <w:rFonts w:ascii="Garamond" w:hAnsi="Garamond"/>
      <w:sz w:val="20"/>
      <w:szCs w:val="20"/>
    </w:rPr>
  </w:style>
  <w:style w:type="paragraph" w:customStyle="1" w:styleId="G07Affiliations">
    <w:name w:val="G07_Affiliations"/>
    <w:basedOn w:val="G12Keywords"/>
    <w:qFormat/>
    <w:rsid w:val="0097022F"/>
  </w:style>
  <w:style w:type="paragraph" w:customStyle="1" w:styleId="G01Heading1">
    <w:name w:val="G01_Heading1"/>
    <w:basedOn w:val="Normal"/>
    <w:next w:val="G04Paragraph"/>
    <w:qFormat/>
    <w:rsid w:val="008C48C0"/>
    <w:pPr>
      <w:spacing w:before="400" w:after="200" w:line="276" w:lineRule="auto"/>
      <w:outlineLvl w:val="1"/>
    </w:pPr>
    <w:rPr>
      <w:rFonts w:ascii="Garamond" w:hAnsi="Garamond"/>
      <w:b/>
      <w:caps/>
      <w:sz w:val="28"/>
    </w:rPr>
  </w:style>
  <w:style w:type="paragraph" w:customStyle="1" w:styleId="G04Paragraph">
    <w:name w:val="G04_Paragraph"/>
    <w:basedOn w:val="Normal"/>
    <w:qFormat/>
    <w:rsid w:val="0097022F"/>
    <w:pPr>
      <w:spacing w:after="200" w:line="276" w:lineRule="auto"/>
      <w:jc w:val="both"/>
    </w:pPr>
    <w:rPr>
      <w:rFonts w:ascii="Garamond" w:hAnsi="Garamond"/>
    </w:rPr>
  </w:style>
  <w:style w:type="paragraph" w:customStyle="1" w:styleId="G02Heading2">
    <w:name w:val="G02_Heading 2"/>
    <w:basedOn w:val="G04Paragraph"/>
    <w:next w:val="G04Paragraph"/>
    <w:qFormat/>
    <w:rsid w:val="0097022F"/>
    <w:pPr>
      <w:outlineLvl w:val="2"/>
    </w:pPr>
    <w:rPr>
      <w:b/>
    </w:rPr>
  </w:style>
  <w:style w:type="paragraph" w:styleId="Caption">
    <w:name w:val="caption"/>
    <w:aliases w:val="G05_Caption"/>
    <w:basedOn w:val="Normal"/>
    <w:next w:val="Normal"/>
    <w:uiPriority w:val="35"/>
    <w:unhideWhenUsed/>
    <w:qFormat/>
    <w:rsid w:val="00133317"/>
    <w:pPr>
      <w:spacing w:before="280" w:after="280" w:line="276" w:lineRule="auto"/>
      <w:contextualSpacing/>
      <w:jc w:val="center"/>
    </w:pPr>
    <w:rPr>
      <w:rFonts w:ascii="Garamond" w:hAnsi="Garamond"/>
      <w:b/>
      <w:iCs/>
      <w:color w:val="000000" w:themeColor="text1"/>
      <w:sz w:val="20"/>
      <w:szCs w:val="18"/>
    </w:rPr>
  </w:style>
  <w:style w:type="paragraph" w:styleId="ListParagraph">
    <w:name w:val="List Paragraph"/>
    <w:basedOn w:val="Normal"/>
    <w:uiPriority w:val="34"/>
    <w:qFormat/>
    <w:rsid w:val="0096055E"/>
    <w:pPr>
      <w:ind w:left="720"/>
      <w:contextualSpacing/>
    </w:pPr>
  </w:style>
  <w:style w:type="paragraph" w:customStyle="1" w:styleId="G13TableText">
    <w:name w:val="G13_TableText"/>
    <w:basedOn w:val="G04Paragraph"/>
    <w:qFormat/>
    <w:rsid w:val="007B4143"/>
    <w:pPr>
      <w:spacing w:after="0"/>
      <w:contextualSpacing/>
    </w:pPr>
    <w:rPr>
      <w:sz w:val="20"/>
    </w:rPr>
  </w:style>
  <w:style w:type="character" w:customStyle="1" w:styleId="tf">
    <w:name w:val="tf"/>
    <w:basedOn w:val="DefaultParagraphFont"/>
    <w:rsid w:val="000B5D60"/>
  </w:style>
  <w:style w:type="character" w:styleId="Emphasis">
    <w:name w:val="Emphasis"/>
    <w:basedOn w:val="DefaultParagraphFont"/>
    <w:uiPriority w:val="20"/>
    <w:rsid w:val="000B5D60"/>
    <w:rPr>
      <w:i/>
      <w:iCs/>
    </w:rPr>
  </w:style>
  <w:style w:type="paragraph" w:customStyle="1" w:styleId="G14References">
    <w:name w:val="G14_References"/>
    <w:basedOn w:val="Normal"/>
    <w:qFormat/>
    <w:rsid w:val="00700BC3"/>
    <w:pPr>
      <w:widowControl w:val="0"/>
      <w:autoSpaceDE w:val="0"/>
      <w:autoSpaceDN w:val="0"/>
      <w:adjustRightInd w:val="0"/>
      <w:spacing w:after="200" w:line="240" w:lineRule="auto"/>
      <w:ind w:left="480" w:hanging="480"/>
    </w:pPr>
    <w:rPr>
      <w:rFonts w:ascii="Garamond" w:hAnsi="Garamond"/>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039">
      <w:bodyDiv w:val="1"/>
      <w:marLeft w:val="0"/>
      <w:marRight w:val="0"/>
      <w:marTop w:val="0"/>
      <w:marBottom w:val="0"/>
      <w:divBdr>
        <w:top w:val="none" w:sz="0" w:space="0" w:color="auto"/>
        <w:left w:val="none" w:sz="0" w:space="0" w:color="auto"/>
        <w:bottom w:val="none" w:sz="0" w:space="0" w:color="auto"/>
        <w:right w:val="none" w:sz="0" w:space="0" w:color="auto"/>
      </w:divBdr>
      <w:divsChild>
        <w:div w:id="1804542435">
          <w:marLeft w:val="0"/>
          <w:marRight w:val="0"/>
          <w:marTop w:val="0"/>
          <w:marBottom w:val="0"/>
          <w:divBdr>
            <w:top w:val="none" w:sz="0" w:space="0" w:color="auto"/>
            <w:left w:val="none" w:sz="0" w:space="0" w:color="auto"/>
            <w:bottom w:val="none" w:sz="0" w:space="0" w:color="auto"/>
            <w:right w:val="none" w:sz="0" w:space="0" w:color="auto"/>
          </w:divBdr>
        </w:div>
      </w:divsChild>
    </w:div>
    <w:div w:id="388767464">
      <w:bodyDiv w:val="1"/>
      <w:marLeft w:val="0"/>
      <w:marRight w:val="0"/>
      <w:marTop w:val="0"/>
      <w:marBottom w:val="0"/>
      <w:divBdr>
        <w:top w:val="none" w:sz="0" w:space="0" w:color="auto"/>
        <w:left w:val="none" w:sz="0" w:space="0" w:color="auto"/>
        <w:bottom w:val="none" w:sz="0" w:space="0" w:color="auto"/>
        <w:right w:val="none" w:sz="0" w:space="0" w:color="auto"/>
      </w:divBdr>
    </w:div>
    <w:div w:id="507864248">
      <w:bodyDiv w:val="1"/>
      <w:marLeft w:val="0"/>
      <w:marRight w:val="0"/>
      <w:marTop w:val="0"/>
      <w:marBottom w:val="0"/>
      <w:divBdr>
        <w:top w:val="none" w:sz="0" w:space="0" w:color="auto"/>
        <w:left w:val="none" w:sz="0" w:space="0" w:color="auto"/>
        <w:bottom w:val="none" w:sz="0" w:space="0" w:color="auto"/>
        <w:right w:val="none" w:sz="0" w:space="0" w:color="auto"/>
      </w:divBdr>
    </w:div>
    <w:div w:id="508909303">
      <w:bodyDiv w:val="1"/>
      <w:marLeft w:val="0"/>
      <w:marRight w:val="0"/>
      <w:marTop w:val="0"/>
      <w:marBottom w:val="0"/>
      <w:divBdr>
        <w:top w:val="none" w:sz="0" w:space="0" w:color="auto"/>
        <w:left w:val="none" w:sz="0" w:space="0" w:color="auto"/>
        <w:bottom w:val="none" w:sz="0" w:space="0" w:color="auto"/>
        <w:right w:val="none" w:sz="0" w:space="0" w:color="auto"/>
      </w:divBdr>
    </w:div>
    <w:div w:id="551773442">
      <w:bodyDiv w:val="1"/>
      <w:marLeft w:val="0"/>
      <w:marRight w:val="0"/>
      <w:marTop w:val="0"/>
      <w:marBottom w:val="0"/>
      <w:divBdr>
        <w:top w:val="none" w:sz="0" w:space="0" w:color="auto"/>
        <w:left w:val="none" w:sz="0" w:space="0" w:color="auto"/>
        <w:bottom w:val="none" w:sz="0" w:space="0" w:color="auto"/>
        <w:right w:val="none" w:sz="0" w:space="0" w:color="auto"/>
      </w:divBdr>
    </w:div>
    <w:div w:id="776482769">
      <w:bodyDiv w:val="1"/>
      <w:marLeft w:val="0"/>
      <w:marRight w:val="0"/>
      <w:marTop w:val="0"/>
      <w:marBottom w:val="0"/>
      <w:divBdr>
        <w:top w:val="none" w:sz="0" w:space="0" w:color="auto"/>
        <w:left w:val="none" w:sz="0" w:space="0" w:color="auto"/>
        <w:bottom w:val="none" w:sz="0" w:space="0" w:color="auto"/>
        <w:right w:val="none" w:sz="0" w:space="0" w:color="auto"/>
      </w:divBdr>
    </w:div>
    <w:div w:id="894245608">
      <w:bodyDiv w:val="1"/>
      <w:marLeft w:val="0"/>
      <w:marRight w:val="0"/>
      <w:marTop w:val="0"/>
      <w:marBottom w:val="0"/>
      <w:divBdr>
        <w:top w:val="none" w:sz="0" w:space="0" w:color="auto"/>
        <w:left w:val="none" w:sz="0" w:space="0" w:color="auto"/>
        <w:bottom w:val="none" w:sz="0" w:space="0" w:color="auto"/>
        <w:right w:val="none" w:sz="0" w:space="0" w:color="auto"/>
      </w:divBdr>
    </w:div>
    <w:div w:id="944769811">
      <w:bodyDiv w:val="1"/>
      <w:marLeft w:val="0"/>
      <w:marRight w:val="0"/>
      <w:marTop w:val="0"/>
      <w:marBottom w:val="0"/>
      <w:divBdr>
        <w:top w:val="none" w:sz="0" w:space="0" w:color="auto"/>
        <w:left w:val="none" w:sz="0" w:space="0" w:color="auto"/>
        <w:bottom w:val="none" w:sz="0" w:space="0" w:color="auto"/>
        <w:right w:val="none" w:sz="0" w:space="0" w:color="auto"/>
      </w:divBdr>
    </w:div>
    <w:div w:id="1179929552">
      <w:bodyDiv w:val="1"/>
      <w:marLeft w:val="0"/>
      <w:marRight w:val="0"/>
      <w:marTop w:val="0"/>
      <w:marBottom w:val="0"/>
      <w:divBdr>
        <w:top w:val="none" w:sz="0" w:space="0" w:color="auto"/>
        <w:left w:val="none" w:sz="0" w:space="0" w:color="auto"/>
        <w:bottom w:val="none" w:sz="0" w:space="0" w:color="auto"/>
        <w:right w:val="none" w:sz="0" w:space="0" w:color="auto"/>
      </w:divBdr>
    </w:div>
    <w:div w:id="1187912533">
      <w:bodyDiv w:val="1"/>
      <w:marLeft w:val="0"/>
      <w:marRight w:val="0"/>
      <w:marTop w:val="0"/>
      <w:marBottom w:val="0"/>
      <w:divBdr>
        <w:top w:val="none" w:sz="0" w:space="0" w:color="auto"/>
        <w:left w:val="none" w:sz="0" w:space="0" w:color="auto"/>
        <w:bottom w:val="none" w:sz="0" w:space="0" w:color="auto"/>
        <w:right w:val="none" w:sz="0" w:space="0" w:color="auto"/>
      </w:divBdr>
    </w:div>
    <w:div w:id="1331832473">
      <w:bodyDiv w:val="1"/>
      <w:marLeft w:val="0"/>
      <w:marRight w:val="0"/>
      <w:marTop w:val="0"/>
      <w:marBottom w:val="0"/>
      <w:divBdr>
        <w:top w:val="none" w:sz="0" w:space="0" w:color="auto"/>
        <w:left w:val="none" w:sz="0" w:space="0" w:color="auto"/>
        <w:bottom w:val="none" w:sz="0" w:space="0" w:color="auto"/>
        <w:right w:val="none" w:sz="0" w:space="0" w:color="auto"/>
      </w:divBdr>
    </w:div>
    <w:div w:id="1417366860">
      <w:bodyDiv w:val="1"/>
      <w:marLeft w:val="0"/>
      <w:marRight w:val="0"/>
      <w:marTop w:val="0"/>
      <w:marBottom w:val="0"/>
      <w:divBdr>
        <w:top w:val="none" w:sz="0" w:space="0" w:color="auto"/>
        <w:left w:val="none" w:sz="0" w:space="0" w:color="auto"/>
        <w:bottom w:val="none" w:sz="0" w:space="0" w:color="auto"/>
        <w:right w:val="none" w:sz="0" w:space="0" w:color="auto"/>
      </w:divBdr>
    </w:div>
    <w:div w:id="1596523228">
      <w:bodyDiv w:val="1"/>
      <w:marLeft w:val="0"/>
      <w:marRight w:val="0"/>
      <w:marTop w:val="0"/>
      <w:marBottom w:val="0"/>
      <w:divBdr>
        <w:top w:val="none" w:sz="0" w:space="0" w:color="auto"/>
        <w:left w:val="none" w:sz="0" w:space="0" w:color="auto"/>
        <w:bottom w:val="none" w:sz="0" w:space="0" w:color="auto"/>
        <w:right w:val="none" w:sz="0" w:space="0" w:color="auto"/>
      </w:divBdr>
      <w:divsChild>
        <w:div w:id="46689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AD57D667EB4EC7BA7EC782B88CE251"/>
        <w:category>
          <w:name w:val="General"/>
          <w:gallery w:val="placeholder"/>
        </w:category>
        <w:types>
          <w:type w:val="bbPlcHdr"/>
        </w:types>
        <w:behaviors>
          <w:behavior w:val="content"/>
        </w:behaviors>
        <w:guid w:val="{CD1810FE-0C55-4A6F-B70B-1B18AB6101B4}"/>
      </w:docPartPr>
      <w:docPartBody>
        <w:p w:rsidR="004331C1" w:rsidRDefault="004A0918" w:rsidP="004A0918">
          <w:pPr>
            <w:pStyle w:val="BDAD57D667EB4EC7BA7EC782B88CE251"/>
          </w:pPr>
          <w:r w:rsidRPr="006370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18"/>
    <w:rsid w:val="000668EA"/>
    <w:rsid w:val="004331C1"/>
    <w:rsid w:val="004A0918"/>
    <w:rsid w:val="004D43A8"/>
    <w:rsid w:val="006F6FD1"/>
    <w:rsid w:val="00981F0A"/>
    <w:rsid w:val="00EA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918"/>
    <w:rPr>
      <w:color w:val="808080"/>
    </w:rPr>
  </w:style>
  <w:style w:type="paragraph" w:customStyle="1" w:styleId="BDAD57D667EB4EC7BA7EC782B88CE251">
    <w:name w:val="BDAD57D667EB4EC7BA7EC782B88CE251"/>
    <w:rsid w:val="004A0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168F-B5C5-480F-8CFF-72FFD6C9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1851</Words>
  <Characters>10776</Characters>
  <Application>Microsoft Office Word</Application>
  <DocSecurity>0</DocSecurity>
  <Lines>219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Golgelioglu</dc:creator>
  <cp:keywords/>
  <dc:description/>
  <cp:lastModifiedBy>PC</cp:lastModifiedBy>
  <cp:revision>6</cp:revision>
  <cp:lastPrinted>2020-09-29T13:49:00Z</cp:lastPrinted>
  <dcterms:created xsi:type="dcterms:W3CDTF">2025-03-26T08:40:00Z</dcterms:created>
  <dcterms:modified xsi:type="dcterms:W3CDTF">2025-03-28T08:30:00Z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98229006-edf1-3d26-9ee8-4a9f0c7a5ecf</vt:lpwstr>
  </property>
  <property fmtid="{D5CDD505-2E9C-101B-9397-08002B2CF9AE}" pid="24" name="Mendeley Citation Style_1">
    <vt:lpwstr>http://www.zotero.org/styles/apa</vt:lpwstr>
  </property>
  <property fmtid="{D5CDD505-2E9C-101B-9397-08002B2CF9AE}" pid="25" name="GrammarlyDocumentId">
    <vt:lpwstr>ee8e90a23c13e22e4c882d8247be99c1efacef3b80ca98b658ba07299a9e6438</vt:lpwstr>
  </property>
</Properties>
</file>