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2" w:space="0" w:color="F79727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EE2F13" w:rsidRPr="00F424BF" w14:paraId="6357E278" w14:textId="77777777" w:rsidTr="00A7507C">
        <w:tc>
          <w:tcPr>
            <w:tcW w:w="9062" w:type="dxa"/>
            <w:tcBorders>
              <w:bottom w:val="single" w:sz="4" w:space="0" w:color="00B0F0"/>
            </w:tcBorders>
            <w:vAlign w:val="center"/>
          </w:tcPr>
          <w:p w14:paraId="48023BFE" w14:textId="012D9AD2" w:rsidR="00E662B2" w:rsidRDefault="00C5747A" w:rsidP="0065598A">
            <w:pPr>
              <w:shd w:val="clear" w:color="auto" w:fill="FFFFFF"/>
              <w:spacing w:before="60" w:after="60"/>
              <w:ind w:left="57" w:right="57"/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Article Title (</w:t>
            </w:r>
            <w:r w:rsidR="00DF516C">
              <w:rPr>
                <w:rFonts w:ascii="Times New Roman" w:hAnsi="Times New Roman" w:cs="Times New Roman"/>
                <w:b/>
                <w:sz w:val="28"/>
              </w:rPr>
              <w:t>Times New Roman; Size-14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Bold</w:t>
            </w:r>
            <w:r w:rsidR="00DF516C">
              <w:rPr>
                <w:rFonts w:ascii="Times New Roman" w:hAnsi="Times New Roman" w:cs="Times New Roman"/>
                <w:b/>
                <w:sz w:val="28"/>
              </w:rPr>
              <w:t>; Line Spacing: Fixed-20pt)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1177E4D3" w14:textId="77777777" w:rsidR="00BD40D9" w:rsidRPr="00F424BF" w:rsidRDefault="00BD40D9" w:rsidP="0065598A">
            <w:pPr>
              <w:shd w:val="clear" w:color="auto" w:fill="FFFFFF"/>
              <w:spacing w:before="60" w:after="60"/>
              <w:ind w:left="57" w:right="57"/>
              <w:textAlignment w:val="top"/>
              <w:rPr>
                <w:rFonts w:ascii="Times New Roman" w:hAnsi="Times New Roman" w:cs="Times New Roman"/>
                <w:b/>
                <w:sz w:val="28"/>
              </w:rPr>
            </w:pPr>
          </w:p>
          <w:p w14:paraId="3F921C63" w14:textId="386147A9" w:rsidR="00EE2F13" w:rsidRPr="00F424BF" w:rsidRDefault="00C5747A" w:rsidP="0065598A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Author 1</w:t>
            </w:r>
            <w:r w:rsidR="00802D15" w:rsidRPr="00F424BF">
              <w:rPr>
                <w:rStyle w:val="DipnotBavurusu"/>
                <w:rFonts w:ascii="Times New Roman" w:hAnsi="Times New Roman" w:cs="Times New Roman"/>
                <w:b/>
                <w:sz w:val="24"/>
              </w:rPr>
              <w:footnoteReference w:id="2"/>
            </w:r>
            <w:r w:rsidR="00EE2F13" w:rsidRPr="00F424BF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Author 2</w:t>
            </w:r>
            <w:r w:rsidR="00802D15" w:rsidRPr="00F424BF">
              <w:rPr>
                <w:rStyle w:val="DipnotBavurusu"/>
                <w:rFonts w:ascii="Times New Roman" w:hAnsi="Times New Roman" w:cs="Times New Roman"/>
                <w:b/>
                <w:sz w:val="24"/>
              </w:rPr>
              <w:footnoteReference w:id="3"/>
            </w:r>
            <w:r w:rsidR="00920430">
              <w:rPr>
                <w:rFonts w:ascii="Times New Roman" w:hAnsi="Times New Roman" w:cs="Times New Roman"/>
                <w:b/>
                <w:sz w:val="24"/>
              </w:rPr>
              <w:t xml:space="preserve"> (12 </w:t>
            </w:r>
            <w:proofErr w:type="spellStart"/>
            <w:r w:rsidR="00920430">
              <w:rPr>
                <w:rFonts w:ascii="Times New Roman" w:hAnsi="Times New Roman" w:cs="Times New Roman"/>
                <w:b/>
                <w:sz w:val="24"/>
              </w:rPr>
              <w:t>pt</w:t>
            </w:r>
            <w:proofErr w:type="spellEnd"/>
            <w:r w:rsidR="00920430">
              <w:rPr>
                <w:rFonts w:ascii="Times New Roman" w:hAnsi="Times New Roman" w:cs="Times New Roman"/>
                <w:b/>
                <w:sz w:val="24"/>
              </w:rPr>
              <w:t>, bold)</w:t>
            </w:r>
          </w:p>
        </w:tc>
      </w:tr>
    </w:tbl>
    <w:p w14:paraId="3D981400" w14:textId="77777777" w:rsidR="00EE2F13" w:rsidRPr="00F424BF" w:rsidRDefault="00EE2F13" w:rsidP="0065598A">
      <w:pPr>
        <w:spacing w:before="60" w:after="6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42"/>
        <w:gridCol w:w="2558"/>
      </w:tblGrid>
      <w:tr w:rsidR="000027BE" w:rsidRPr="00F424BF" w14:paraId="3AAEFD64" w14:textId="77777777" w:rsidTr="00C5747A">
        <w:tc>
          <w:tcPr>
            <w:tcW w:w="6379" w:type="dxa"/>
            <w:tcBorders>
              <w:bottom w:val="single" w:sz="4" w:space="0" w:color="00B0F0"/>
            </w:tcBorders>
            <w:vAlign w:val="center"/>
          </w:tcPr>
          <w:p w14:paraId="0E4407E3" w14:textId="60177FAC" w:rsidR="00067694" w:rsidRPr="00F424BF" w:rsidRDefault="00C5747A" w:rsidP="0065598A">
            <w:pPr>
              <w:spacing w:before="60" w:after="60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Abstract</w:t>
            </w:r>
            <w:r w:rsidR="00F1169A" w:rsidRPr="00F424BF">
              <w:rPr>
                <w:rFonts w:ascii="Times New Roman" w:hAnsi="Times New Roman" w:cs="Times New Roman"/>
                <w:b/>
              </w:rPr>
              <w:t xml:space="preserve"> </w:t>
            </w:r>
            <w:r w:rsidR="00920430">
              <w:rPr>
                <w:rFonts w:ascii="Times New Roman" w:hAnsi="Times New Roman" w:cs="Times New Roman"/>
                <w:b/>
              </w:rPr>
              <w:t xml:space="preserve">(11 </w:t>
            </w:r>
            <w:proofErr w:type="spellStart"/>
            <w:r w:rsidR="00920430">
              <w:rPr>
                <w:rFonts w:ascii="Times New Roman" w:hAnsi="Times New Roman" w:cs="Times New Roman"/>
                <w:b/>
              </w:rPr>
              <w:t>pt</w:t>
            </w:r>
            <w:proofErr w:type="spellEnd"/>
            <w:r w:rsidR="00920430">
              <w:rPr>
                <w:rFonts w:ascii="Times New Roman" w:hAnsi="Times New Roman" w:cs="Times New Roman"/>
                <w:b/>
              </w:rPr>
              <w:t>, bold)</w:t>
            </w:r>
          </w:p>
        </w:tc>
        <w:tc>
          <w:tcPr>
            <w:tcW w:w="142" w:type="dxa"/>
            <w:vAlign w:val="center"/>
          </w:tcPr>
          <w:p w14:paraId="62EF58AB" w14:textId="77777777" w:rsidR="00067694" w:rsidRPr="00F424BF" w:rsidRDefault="00067694" w:rsidP="0065598A">
            <w:pPr>
              <w:spacing w:before="60" w:after="6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4" w:space="0" w:color="00B0F0"/>
            </w:tcBorders>
            <w:vAlign w:val="center"/>
          </w:tcPr>
          <w:p w14:paraId="132983B9" w14:textId="0DC49A1D" w:rsidR="00067694" w:rsidRPr="00F424BF" w:rsidRDefault="004C3BA1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4BF">
              <w:rPr>
                <w:rFonts w:ascii="Times New Roman" w:hAnsi="Times New Roman" w:cs="Times New Roman"/>
                <w:b/>
                <w:sz w:val="20"/>
                <w:szCs w:val="20"/>
              </w:rPr>
              <w:t>Key Words</w:t>
            </w:r>
          </w:p>
        </w:tc>
      </w:tr>
      <w:tr w:rsidR="000027BE" w:rsidRPr="00F424BF" w14:paraId="69CF7DF6" w14:textId="77777777" w:rsidTr="00C5747A">
        <w:tc>
          <w:tcPr>
            <w:tcW w:w="6379" w:type="dxa"/>
            <w:vMerge w:val="restart"/>
            <w:tcBorders>
              <w:top w:val="single" w:sz="4" w:space="0" w:color="00B0F0"/>
              <w:bottom w:val="single" w:sz="4" w:space="0" w:color="F79727"/>
            </w:tcBorders>
          </w:tcPr>
          <w:p w14:paraId="7C4B0E92" w14:textId="20AF4D03" w:rsidR="00BD40D9" w:rsidRPr="00F424BF" w:rsidRDefault="00920430" w:rsidP="00920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</w:t>
            </w: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The number of words must be at least 150, at most 250</w:t>
            </w: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</w:t>
            </w:r>
            <w:r w:rsidR="007F504C" w:rsidRPr="007F504C">
              <w:rPr>
                <w:rFonts w:ascii="Times New Roman" w:hAnsi="Times New Roman" w:cs="Times New Roman"/>
                <w:sz w:val="20"/>
                <w:szCs w:val="20"/>
              </w:rPr>
              <w:t>In the summary, the purpose of the research, method (model, study group, data collection tool and analysis) and the results should be mentioned.</w:t>
            </w:r>
            <w:r w:rsidR="007F5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The number of words must be at least 150, at most 250.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</w:t>
            </w:r>
            <w:r w:rsidR="007F504C" w:rsidRPr="007F504C">
              <w:rPr>
                <w:rFonts w:ascii="Times New Roman" w:hAnsi="Times New Roman" w:cs="Times New Roman"/>
                <w:sz w:val="20"/>
                <w:szCs w:val="20"/>
              </w:rPr>
              <w:t>In the summary, the purpose of the research, method (model, study group, data collection tool and analysis) and the results should be mentioned.</w:t>
            </w:r>
            <w:r w:rsidR="007F5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The number of words must be at least 150, at most 250. 10 </w:t>
            </w:r>
            <w:proofErr w:type="spell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</w:t>
            </w:r>
            <w:r w:rsidR="007F504C" w:rsidRPr="007F504C">
              <w:rPr>
                <w:rFonts w:ascii="Times New Roman" w:hAnsi="Times New Roman" w:cs="Times New Roman"/>
                <w:sz w:val="20"/>
                <w:szCs w:val="20"/>
              </w:rPr>
              <w:t>In the summary, the purpose of the research, method (model, study group, data collection tool and analysis) and the results should be mentioned.</w:t>
            </w:r>
            <w:r w:rsidR="007F5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 number of words must be at least 150, at most 250. 10 </w:t>
            </w:r>
            <w:proofErr w:type="spell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</w:t>
            </w:r>
            <w:r w:rsidR="007F504C" w:rsidRPr="007F504C">
              <w:rPr>
                <w:rFonts w:ascii="Times New Roman" w:hAnsi="Times New Roman" w:cs="Times New Roman"/>
                <w:sz w:val="20"/>
                <w:szCs w:val="20"/>
              </w:rPr>
              <w:t>In the summary, the purpose of the research, method (model, study group, data collection tool and analysis) and the results should be mentioned.</w:t>
            </w:r>
            <w:r w:rsidR="007F5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 number of words must be at least 150, at most 250.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</w:t>
            </w:r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The number of words must be at least 150, at most 250. 10 </w:t>
            </w:r>
            <w:proofErr w:type="spellStart"/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</w:t>
            </w:r>
            <w:r w:rsidR="007F504C" w:rsidRPr="007F504C">
              <w:rPr>
                <w:rFonts w:ascii="Times New Roman" w:hAnsi="Times New Roman" w:cs="Times New Roman"/>
                <w:sz w:val="20"/>
                <w:szCs w:val="20"/>
              </w:rPr>
              <w:t>In the summary, the purpose of the research, method (model, study group, data collection tool and analysis) and the results should be mentioned.</w:t>
            </w:r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>The number of words must be at least 150, at most 250.</w:t>
            </w:r>
            <w:r w:rsidR="007F5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 xml:space="preserve">, Times new roman. The number of words must be at least 150, at most 250. 10 </w:t>
            </w:r>
            <w:proofErr w:type="spellStart"/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7F504C" w:rsidRPr="00920430">
              <w:rPr>
                <w:rFonts w:ascii="Times New Roman" w:hAnsi="Times New Roman" w:cs="Times New Roman"/>
                <w:sz w:val="20"/>
                <w:szCs w:val="20"/>
              </w:rPr>
              <w:t>, Times new roman.</w:t>
            </w:r>
          </w:p>
        </w:tc>
        <w:tc>
          <w:tcPr>
            <w:tcW w:w="142" w:type="dxa"/>
            <w:vAlign w:val="center"/>
          </w:tcPr>
          <w:p w14:paraId="667AEDE0" w14:textId="77777777" w:rsidR="002C51B5" w:rsidRPr="00F424BF" w:rsidRDefault="002C51B5" w:rsidP="0065598A">
            <w:pPr>
              <w:spacing w:before="60" w:after="6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B0F0"/>
            </w:tcBorders>
            <w:vAlign w:val="center"/>
          </w:tcPr>
          <w:p w14:paraId="03A1BDC9" w14:textId="77777777" w:rsidR="00C5747A" w:rsidRDefault="00BC2AD1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24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C5747A">
              <w:rPr>
                <w:rFonts w:ascii="Times New Roman" w:hAnsi="Times New Roman" w:cs="Times New Roman"/>
                <w:bCs/>
                <w:sz w:val="18"/>
                <w:szCs w:val="18"/>
              </w:rPr>
              <w:t>Keyword 1</w:t>
            </w:r>
          </w:p>
          <w:p w14:paraId="211FD978" w14:textId="77777777" w:rsidR="00C5747A" w:rsidRDefault="00C5747A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Keyword 2</w:t>
            </w:r>
          </w:p>
          <w:p w14:paraId="0EE58451" w14:textId="77777777" w:rsidR="00C5747A" w:rsidRDefault="00C5747A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Keyword 3</w:t>
            </w:r>
          </w:p>
          <w:p w14:paraId="09B17119" w14:textId="77777777" w:rsidR="002C51B5" w:rsidRDefault="00C5747A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Keyword 4</w:t>
            </w:r>
          </w:p>
          <w:p w14:paraId="15048784" w14:textId="1BA4ADBB" w:rsidR="00C5747A" w:rsidRPr="00F424BF" w:rsidRDefault="00C5747A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(Keywords 4 or 6)</w:t>
            </w:r>
          </w:p>
        </w:tc>
      </w:tr>
      <w:tr w:rsidR="000027BE" w:rsidRPr="00F424BF" w14:paraId="69983FCE" w14:textId="77777777" w:rsidTr="00C5747A">
        <w:tc>
          <w:tcPr>
            <w:tcW w:w="6379" w:type="dxa"/>
            <w:vMerge/>
            <w:tcBorders>
              <w:top w:val="single" w:sz="6" w:space="0" w:color="F79727"/>
              <w:bottom w:val="single" w:sz="4" w:space="0" w:color="F79727"/>
            </w:tcBorders>
            <w:vAlign w:val="center"/>
          </w:tcPr>
          <w:p w14:paraId="58202A3F" w14:textId="77777777" w:rsidR="002C51B5" w:rsidRPr="00F424BF" w:rsidRDefault="002C51B5" w:rsidP="0065598A">
            <w:pPr>
              <w:spacing w:before="60" w:after="6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14:paraId="65019198" w14:textId="77777777" w:rsidR="002C51B5" w:rsidRPr="00F424BF" w:rsidRDefault="002C51B5" w:rsidP="0065598A">
            <w:pPr>
              <w:spacing w:before="60" w:after="6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4" w:space="0" w:color="00B0F0"/>
            </w:tcBorders>
            <w:vAlign w:val="center"/>
          </w:tcPr>
          <w:p w14:paraId="683DBD46" w14:textId="77777777" w:rsidR="0065598A" w:rsidRDefault="0065598A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B64D7" w14:textId="02867B77" w:rsidR="002C51B5" w:rsidRPr="00F424BF" w:rsidRDefault="004C3BA1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4BF">
              <w:rPr>
                <w:rFonts w:ascii="Times New Roman" w:hAnsi="Times New Roman" w:cs="Times New Roman"/>
                <w:b/>
                <w:sz w:val="20"/>
                <w:szCs w:val="20"/>
              </w:rPr>
              <w:t>About Article</w:t>
            </w:r>
          </w:p>
        </w:tc>
      </w:tr>
      <w:tr w:rsidR="000027BE" w:rsidRPr="00F424BF" w14:paraId="6981D8F7" w14:textId="77777777" w:rsidTr="00C5747A">
        <w:tc>
          <w:tcPr>
            <w:tcW w:w="6379" w:type="dxa"/>
            <w:vMerge/>
            <w:tcBorders>
              <w:top w:val="single" w:sz="6" w:space="0" w:color="F79727"/>
              <w:bottom w:val="single" w:sz="4" w:space="0" w:color="00B0F0"/>
            </w:tcBorders>
            <w:vAlign w:val="center"/>
          </w:tcPr>
          <w:p w14:paraId="10D4A86A" w14:textId="77777777" w:rsidR="002C51B5" w:rsidRPr="00F424BF" w:rsidRDefault="002C51B5" w:rsidP="0065598A">
            <w:pPr>
              <w:spacing w:before="60" w:after="6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00B0F0"/>
            </w:tcBorders>
            <w:vAlign w:val="center"/>
          </w:tcPr>
          <w:p w14:paraId="494DB789" w14:textId="77777777" w:rsidR="002C51B5" w:rsidRPr="00F424BF" w:rsidRDefault="002C51B5" w:rsidP="0065598A">
            <w:pPr>
              <w:spacing w:before="60" w:after="6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B0F0"/>
              <w:bottom w:val="single" w:sz="4" w:space="0" w:color="00B0F0"/>
            </w:tcBorders>
          </w:tcPr>
          <w:p w14:paraId="74B701E8" w14:textId="59953C39" w:rsidR="005F447F" w:rsidRPr="00F424BF" w:rsidRDefault="009750F9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24BF">
              <w:rPr>
                <w:rFonts w:ascii="Times New Roman" w:hAnsi="Times New Roman" w:cs="Times New Roman"/>
                <w:sz w:val="18"/>
                <w:szCs w:val="18"/>
              </w:rPr>
              <w:t>Sending date</w:t>
            </w:r>
            <w:r w:rsidR="002C51B5" w:rsidRPr="00F424B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2C51B5" w:rsidRPr="00F4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r w:rsidR="002C51B5" w:rsidRPr="00F4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E211A" w:rsidRPr="00F424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97E6398" w14:textId="77777777" w:rsidR="00C5747A" w:rsidRDefault="009750F9" w:rsidP="00C5747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24BF">
              <w:rPr>
                <w:rFonts w:ascii="Times New Roman" w:hAnsi="Times New Roman" w:cs="Times New Roman"/>
                <w:sz w:val="18"/>
                <w:szCs w:val="18"/>
              </w:rPr>
              <w:t>Acceptance Date</w:t>
            </w:r>
            <w:r w:rsidR="00B171A8" w:rsidRPr="00F424B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C5747A" w:rsidRPr="00F4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r w:rsidR="00C5747A" w:rsidRPr="00F424B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37906AA" w14:textId="0EF71F74" w:rsidR="002C51B5" w:rsidRPr="00F424BF" w:rsidRDefault="009750F9" w:rsidP="00C5747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24BF">
              <w:rPr>
                <w:rFonts w:ascii="Times New Roman" w:hAnsi="Times New Roman" w:cs="Times New Roman"/>
                <w:sz w:val="18"/>
                <w:szCs w:val="18"/>
              </w:rPr>
              <w:t>E-Publication Date</w:t>
            </w:r>
            <w:r w:rsidR="00E271C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C5747A" w:rsidRPr="00F42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r w:rsidR="00C5747A" w:rsidRPr="00F424B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C57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5018E42" w14:textId="77777777" w:rsidR="00BB66B2" w:rsidRPr="00F424BF" w:rsidRDefault="00BB66B2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B6667" w14:textId="77777777" w:rsidR="00394922" w:rsidRPr="00F424BF" w:rsidRDefault="00394922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42A87" w14:textId="77777777" w:rsidR="00394922" w:rsidRPr="00F424BF" w:rsidRDefault="00394922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03DDC" w14:textId="77777777" w:rsidR="00BB66B2" w:rsidRPr="00F424BF" w:rsidRDefault="00BB66B2" w:rsidP="0065598A">
            <w:pPr>
              <w:spacing w:before="60" w:after="60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699993" w14:textId="77777777" w:rsidR="00424C88" w:rsidRPr="00F424BF" w:rsidRDefault="00424C88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49B30478" w14:textId="77777777" w:rsidR="005D2D66" w:rsidRPr="00F424BF" w:rsidRDefault="005D2D66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73BF48D5" w14:textId="77777777" w:rsidR="005D2D66" w:rsidRPr="00F424BF" w:rsidRDefault="005D2D66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0C59FA09" w14:textId="2A03738C" w:rsidR="005D2D66" w:rsidRDefault="005D2D66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61748FDC" w14:textId="4FBFC822" w:rsidR="00DF516C" w:rsidRDefault="00DF516C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0B6D98B2" w14:textId="77777777" w:rsidR="00DF516C" w:rsidRPr="00F424BF" w:rsidRDefault="00DF516C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72D9D8E6" w14:textId="78E72006" w:rsidR="005D2D66" w:rsidRDefault="005D2D66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55C472AD" w14:textId="6C703149" w:rsidR="00920430" w:rsidRDefault="00920430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271FA094" w14:textId="03600657" w:rsidR="00920430" w:rsidRDefault="00920430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15DFF067" w14:textId="0796FD06" w:rsidR="00920430" w:rsidRDefault="00920430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467586ED" w14:textId="77777777" w:rsidR="001E5810" w:rsidRDefault="001E5810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3664FF9A" w14:textId="77777777" w:rsidR="00920430" w:rsidRDefault="00920430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6C355439" w14:textId="154C9A4D" w:rsidR="00067694" w:rsidRPr="001E5810" w:rsidRDefault="004C0C0F" w:rsidP="0005608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1E5810">
        <w:rPr>
          <w:rFonts w:ascii="Times New Roman" w:hAnsi="Times New Roman" w:cs="Times New Roman"/>
          <w:b/>
        </w:rPr>
        <w:lastRenderedPageBreak/>
        <w:t>Introduction</w:t>
      </w:r>
      <w:r w:rsidR="001E5810">
        <w:rPr>
          <w:rFonts w:ascii="Times New Roman" w:hAnsi="Times New Roman" w:cs="Times New Roman"/>
          <w:b/>
        </w:rPr>
        <w:t xml:space="preserve"> </w:t>
      </w:r>
      <w:r w:rsidR="001E5810" w:rsidRPr="001E5810">
        <w:rPr>
          <w:rFonts w:ascii="Times New Roman" w:hAnsi="Times New Roman" w:cs="Times New Roman"/>
          <w:b/>
        </w:rPr>
        <w:t xml:space="preserve">(11 </w:t>
      </w:r>
      <w:proofErr w:type="spellStart"/>
      <w:r w:rsidR="001E5810" w:rsidRPr="001E5810">
        <w:rPr>
          <w:rFonts w:ascii="Times New Roman" w:hAnsi="Times New Roman" w:cs="Times New Roman"/>
          <w:b/>
        </w:rPr>
        <w:t>pt</w:t>
      </w:r>
      <w:proofErr w:type="spellEnd"/>
      <w:r w:rsidR="001E5810" w:rsidRPr="001E5810">
        <w:rPr>
          <w:rFonts w:ascii="Times New Roman" w:hAnsi="Times New Roman" w:cs="Times New Roman"/>
          <w:b/>
        </w:rPr>
        <w:t>, bold)</w:t>
      </w:r>
    </w:p>
    <w:p w14:paraId="0D56C73D" w14:textId="609FE9B4" w:rsidR="00DF516C" w:rsidRDefault="00DF516C" w:rsidP="000A736E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Login must start from the new page. 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DF516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  <w:r w:rsidR="000A736E"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 w:rsidR="000A736E">
        <w:rPr>
          <w:rFonts w:ascii="Times New Roman" w:eastAsia="Times New Roman" w:hAnsi="Times New Roman" w:cs="Times New Roman"/>
          <w:lang w:eastAsia="tr-TR"/>
        </w:rPr>
        <w:t xml:space="preserve">, </w:t>
      </w:r>
      <w:r w:rsidR="000A736E"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 w:rsidR="000A736E">
        <w:rPr>
          <w:rFonts w:ascii="Times New Roman" w:eastAsia="Times New Roman" w:hAnsi="Times New Roman" w:cs="Times New Roman"/>
          <w:lang w:eastAsia="tr-TR"/>
        </w:rPr>
        <w:t>.</w:t>
      </w:r>
    </w:p>
    <w:p w14:paraId="7156971A" w14:textId="21EFA932" w:rsidR="000A736E" w:rsidRPr="00DF516C" w:rsidRDefault="000A736E" w:rsidP="000A736E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263146C2" w14:textId="50A585E3" w:rsidR="005E6912" w:rsidRPr="001E5810" w:rsidRDefault="00C9724A" w:rsidP="00BC6D43">
      <w:pPr>
        <w:shd w:val="clear" w:color="auto" w:fill="FFFFFF"/>
        <w:spacing w:before="105" w:after="105" w:line="240" w:lineRule="auto"/>
        <w:jc w:val="center"/>
        <w:textAlignment w:val="top"/>
        <w:rPr>
          <w:rFonts w:ascii="Times New Roman" w:hAnsi="Times New Roman" w:cs="Times New Roman"/>
          <w:b/>
        </w:rPr>
      </w:pPr>
      <w:r w:rsidRPr="001E5810">
        <w:rPr>
          <w:rFonts w:ascii="Times New Roman" w:hAnsi="Times New Roman" w:cs="Times New Roman"/>
          <w:b/>
        </w:rPr>
        <w:t>Method</w:t>
      </w:r>
      <w:r w:rsidR="000A736E" w:rsidRPr="001E5810">
        <w:rPr>
          <w:rFonts w:ascii="Times New Roman" w:hAnsi="Times New Roman" w:cs="Times New Roman"/>
          <w:b/>
        </w:rPr>
        <w:t xml:space="preserve"> (1</w:t>
      </w:r>
      <w:r w:rsidR="001E5810" w:rsidRPr="001E5810">
        <w:rPr>
          <w:rFonts w:ascii="Times New Roman" w:hAnsi="Times New Roman" w:cs="Times New Roman"/>
          <w:b/>
        </w:rPr>
        <w:t>1</w:t>
      </w:r>
      <w:r w:rsidR="000A736E" w:rsidRPr="001E5810">
        <w:rPr>
          <w:rFonts w:ascii="Times New Roman" w:hAnsi="Times New Roman" w:cs="Times New Roman"/>
          <w:b/>
        </w:rPr>
        <w:t xml:space="preserve"> </w:t>
      </w:r>
      <w:proofErr w:type="spellStart"/>
      <w:r w:rsidR="000A736E" w:rsidRPr="001E5810">
        <w:rPr>
          <w:rFonts w:ascii="Times New Roman" w:hAnsi="Times New Roman" w:cs="Times New Roman"/>
          <w:b/>
        </w:rPr>
        <w:t>pt</w:t>
      </w:r>
      <w:proofErr w:type="spellEnd"/>
      <w:r w:rsidR="000A736E" w:rsidRPr="001E5810">
        <w:rPr>
          <w:rFonts w:ascii="Times New Roman" w:hAnsi="Times New Roman" w:cs="Times New Roman"/>
          <w:b/>
        </w:rPr>
        <w:t>, bold)</w:t>
      </w:r>
    </w:p>
    <w:p w14:paraId="1FF32B5A" w14:textId="234B8D7C" w:rsidR="000A736E" w:rsidRDefault="000A736E" w:rsidP="000A736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36B1BD0B" w14:textId="2013E54C" w:rsidR="00400C57" w:rsidRPr="000A736E" w:rsidRDefault="00CC5F30" w:rsidP="00400C5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A736E">
        <w:rPr>
          <w:rFonts w:ascii="Times New Roman" w:hAnsi="Times New Roman" w:cs="Times New Roman"/>
          <w:b/>
          <w:i/>
          <w:sz w:val="20"/>
          <w:szCs w:val="20"/>
        </w:rPr>
        <w:t>Study</w:t>
      </w:r>
      <w:r w:rsidR="00400C57" w:rsidRPr="000A736E">
        <w:rPr>
          <w:rFonts w:ascii="Times New Roman" w:hAnsi="Times New Roman" w:cs="Times New Roman"/>
          <w:b/>
          <w:i/>
          <w:sz w:val="20"/>
          <w:szCs w:val="20"/>
        </w:rPr>
        <w:t xml:space="preserve"> group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 (10 </w:t>
      </w:r>
      <w:proofErr w:type="spellStart"/>
      <w:r w:rsidR="000A736E">
        <w:rPr>
          <w:rFonts w:ascii="Times New Roman" w:hAnsi="Times New Roman" w:cs="Times New Roman"/>
          <w:b/>
          <w:i/>
          <w:sz w:val="20"/>
          <w:szCs w:val="20"/>
        </w:rPr>
        <w:t>pt</w:t>
      </w:r>
      <w:proofErr w:type="spellEnd"/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, Italic, </w:t>
      </w:r>
      <w:r w:rsidR="000A736E" w:rsidRPr="000A736E">
        <w:rPr>
          <w:rFonts w:ascii="Times New Roman" w:hAnsi="Times New Roman" w:cs="Times New Roman"/>
          <w:b/>
          <w:i/>
          <w:sz w:val="20"/>
          <w:szCs w:val="20"/>
        </w:rPr>
        <w:t>Above Paragraph-6pt, Below Paragraph-6pt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4DAFF4D7" w14:textId="2F522E12" w:rsidR="000A736E" w:rsidRDefault="000A736E" w:rsidP="00CC5F3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1CCB5D50" w14:textId="1C6E5860" w:rsidR="000A736E" w:rsidRDefault="000A736E" w:rsidP="000A73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DF516C">
        <w:rPr>
          <w:rFonts w:ascii="Times New Roman" w:eastAsia="Times New Roman" w:hAnsi="Times New Roman" w:cs="Times New Roman"/>
          <w:lang w:eastAsia="tr-TR"/>
        </w:rPr>
        <w:lastRenderedPageBreak/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32BC9618" w14:textId="7FD50FF3" w:rsidR="009D5B8F" w:rsidRPr="00F424BF" w:rsidRDefault="009D5B8F" w:rsidP="000A736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24BF">
        <w:rPr>
          <w:rFonts w:ascii="Times New Roman" w:hAnsi="Times New Roman" w:cs="Times New Roman"/>
          <w:b/>
          <w:i/>
          <w:sz w:val="20"/>
          <w:szCs w:val="20"/>
        </w:rPr>
        <w:t>Data Collection Process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 (10 </w:t>
      </w:r>
      <w:proofErr w:type="spellStart"/>
      <w:r w:rsidR="000A736E">
        <w:rPr>
          <w:rFonts w:ascii="Times New Roman" w:hAnsi="Times New Roman" w:cs="Times New Roman"/>
          <w:b/>
          <w:i/>
          <w:sz w:val="20"/>
          <w:szCs w:val="20"/>
        </w:rPr>
        <w:t>pt</w:t>
      </w:r>
      <w:proofErr w:type="spellEnd"/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, Italic, </w:t>
      </w:r>
      <w:r w:rsidR="000A736E" w:rsidRPr="000A736E">
        <w:rPr>
          <w:rFonts w:ascii="Times New Roman" w:hAnsi="Times New Roman" w:cs="Times New Roman"/>
          <w:b/>
          <w:i/>
          <w:sz w:val="20"/>
          <w:szCs w:val="20"/>
        </w:rPr>
        <w:t>Above Paragraph-6pt, Below Paragraph-6pt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10E00836" w14:textId="7DA7B6FC" w:rsidR="000A736E" w:rsidRDefault="000A736E" w:rsidP="000A73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6A249B62" w14:textId="5934E348" w:rsidR="009D5B8F" w:rsidRPr="00F424BF" w:rsidRDefault="009D5B8F" w:rsidP="000A736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24BF">
        <w:rPr>
          <w:rFonts w:ascii="Times New Roman" w:hAnsi="Times New Roman" w:cs="Times New Roman"/>
          <w:b/>
          <w:i/>
          <w:sz w:val="20"/>
          <w:szCs w:val="20"/>
        </w:rPr>
        <w:t>Data Collection Tool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 (10 </w:t>
      </w:r>
      <w:proofErr w:type="spellStart"/>
      <w:r w:rsidR="000A736E">
        <w:rPr>
          <w:rFonts w:ascii="Times New Roman" w:hAnsi="Times New Roman" w:cs="Times New Roman"/>
          <w:b/>
          <w:i/>
          <w:sz w:val="20"/>
          <w:szCs w:val="20"/>
        </w:rPr>
        <w:t>pt</w:t>
      </w:r>
      <w:proofErr w:type="spellEnd"/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, Italic, </w:t>
      </w:r>
      <w:r w:rsidR="000A736E" w:rsidRPr="000A736E">
        <w:rPr>
          <w:rFonts w:ascii="Times New Roman" w:hAnsi="Times New Roman" w:cs="Times New Roman"/>
          <w:b/>
          <w:i/>
          <w:sz w:val="20"/>
          <w:szCs w:val="20"/>
        </w:rPr>
        <w:t>Above Paragraph-6pt, Below Paragraph-6pt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A83D046" w14:textId="77777777" w:rsidR="000A736E" w:rsidRDefault="000A736E" w:rsidP="000A73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5DD9FE6C" w14:textId="77777777" w:rsidR="000A736E" w:rsidRDefault="000A736E" w:rsidP="000A73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184ACE66" w14:textId="16469F03" w:rsidR="009D5B8F" w:rsidRPr="00F424BF" w:rsidRDefault="009D5B8F" w:rsidP="009D5B8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24BF">
        <w:rPr>
          <w:rFonts w:ascii="Times New Roman" w:hAnsi="Times New Roman" w:cs="Times New Roman"/>
          <w:b/>
          <w:i/>
          <w:sz w:val="20"/>
          <w:szCs w:val="20"/>
        </w:rPr>
        <w:t>Data analysis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 (10 </w:t>
      </w:r>
      <w:proofErr w:type="spellStart"/>
      <w:r w:rsidR="000A736E">
        <w:rPr>
          <w:rFonts w:ascii="Times New Roman" w:hAnsi="Times New Roman" w:cs="Times New Roman"/>
          <w:b/>
          <w:i/>
          <w:sz w:val="20"/>
          <w:szCs w:val="20"/>
        </w:rPr>
        <w:t>pt</w:t>
      </w:r>
      <w:proofErr w:type="spellEnd"/>
      <w:r w:rsidR="000A736E">
        <w:rPr>
          <w:rFonts w:ascii="Times New Roman" w:hAnsi="Times New Roman" w:cs="Times New Roman"/>
          <w:b/>
          <w:i/>
          <w:sz w:val="20"/>
          <w:szCs w:val="20"/>
        </w:rPr>
        <w:t xml:space="preserve">, Italic, </w:t>
      </w:r>
      <w:r w:rsidR="000A736E" w:rsidRPr="000A736E">
        <w:rPr>
          <w:rFonts w:ascii="Times New Roman" w:hAnsi="Times New Roman" w:cs="Times New Roman"/>
          <w:b/>
          <w:i/>
          <w:sz w:val="20"/>
          <w:szCs w:val="20"/>
        </w:rPr>
        <w:t>Above Paragraph-6pt, Below Paragraph-6pt</w:t>
      </w:r>
      <w:r w:rsidR="000A736E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621E343" w14:textId="3D18769A" w:rsidR="000A736E" w:rsidRDefault="000A736E" w:rsidP="000A73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6E8AD60C" w14:textId="14E79DCA" w:rsidR="000A736E" w:rsidRDefault="000A736E" w:rsidP="000A73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7C63D09E" w14:textId="3A93BE8C" w:rsidR="00165B1A" w:rsidRPr="001E5810" w:rsidRDefault="009D5B8F" w:rsidP="007C3FA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1E5810">
        <w:rPr>
          <w:rFonts w:ascii="Times New Roman" w:hAnsi="Times New Roman" w:cs="Times New Roman"/>
          <w:b/>
        </w:rPr>
        <w:t>Findings</w:t>
      </w:r>
      <w:r w:rsidR="000A736E" w:rsidRPr="001E5810">
        <w:rPr>
          <w:rFonts w:ascii="Times New Roman" w:hAnsi="Times New Roman" w:cs="Times New Roman"/>
          <w:b/>
        </w:rPr>
        <w:t xml:space="preserve"> (1</w:t>
      </w:r>
      <w:r w:rsidR="001E5810" w:rsidRPr="001E5810">
        <w:rPr>
          <w:rFonts w:ascii="Times New Roman" w:hAnsi="Times New Roman" w:cs="Times New Roman"/>
          <w:b/>
        </w:rPr>
        <w:t>1</w:t>
      </w:r>
      <w:r w:rsidR="000A736E" w:rsidRPr="001E5810">
        <w:rPr>
          <w:rFonts w:ascii="Times New Roman" w:hAnsi="Times New Roman" w:cs="Times New Roman"/>
          <w:b/>
        </w:rPr>
        <w:t xml:space="preserve"> </w:t>
      </w:r>
      <w:proofErr w:type="spellStart"/>
      <w:r w:rsidR="000A736E" w:rsidRPr="001E5810">
        <w:rPr>
          <w:rFonts w:ascii="Times New Roman" w:hAnsi="Times New Roman" w:cs="Times New Roman"/>
          <w:b/>
        </w:rPr>
        <w:t>pt</w:t>
      </w:r>
      <w:proofErr w:type="spellEnd"/>
      <w:r w:rsidR="000A736E" w:rsidRPr="001E5810">
        <w:rPr>
          <w:rFonts w:ascii="Times New Roman" w:hAnsi="Times New Roman" w:cs="Times New Roman"/>
          <w:b/>
        </w:rPr>
        <w:t>, bold)</w:t>
      </w:r>
    </w:p>
    <w:p w14:paraId="1D2D4222" w14:textId="77777777" w:rsidR="000A736E" w:rsidRDefault="000A736E" w:rsidP="000A736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53D9B73F" w14:textId="6C4EDE54" w:rsidR="000A736E" w:rsidRDefault="000A736E" w:rsidP="000A736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lastRenderedPageBreak/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28B41D66" w14:textId="2875A054" w:rsidR="000A736E" w:rsidRPr="000A736E" w:rsidRDefault="000A736E" w:rsidP="000A736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5B7A1A60" w14:textId="4562AADB" w:rsidR="009D5B8F" w:rsidRDefault="009D5B8F" w:rsidP="009D5B8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F424B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Table</w:t>
      </w:r>
      <w:r w:rsidR="000A736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1</w:t>
      </w:r>
      <w:r w:rsidRPr="00F424B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</w:t>
      </w:r>
      <w:r w:rsidR="000A736E" w:rsidRPr="000A736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Table headers and text 10 points, table and number bold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589"/>
        <w:gridCol w:w="1590"/>
      </w:tblGrid>
      <w:tr w:rsidR="000A736E" w:rsidRPr="00C20EB7" w14:paraId="0A547C38" w14:textId="77777777" w:rsidTr="000A736E">
        <w:trPr>
          <w:trHeight w:val="628"/>
          <w:jc w:val="center"/>
        </w:trPr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C5818" w14:textId="77777777" w:rsidR="000A736E" w:rsidRPr="00C20EB7" w:rsidRDefault="000A736E" w:rsidP="000A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C5AAD" w14:textId="1FA0EDD8" w:rsidR="000A736E" w:rsidRPr="00C20EB7" w:rsidRDefault="000A736E" w:rsidP="000A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</w:p>
          <w:p w14:paraId="078F5D0B" w14:textId="77777777" w:rsidR="000A736E" w:rsidRPr="00C20EB7" w:rsidRDefault="000A736E" w:rsidP="000A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11955" w14:textId="72692769" w:rsidR="000A736E" w:rsidRPr="00C20EB7" w:rsidRDefault="000A736E" w:rsidP="000A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</w:t>
            </w:r>
          </w:p>
          <w:p w14:paraId="39659D68" w14:textId="77777777" w:rsidR="000A736E" w:rsidRPr="00C20EB7" w:rsidRDefault="000A736E" w:rsidP="000A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0A736E" w:rsidRPr="00C20EB7" w14:paraId="155B2339" w14:textId="77777777" w:rsidTr="000A736E">
        <w:trPr>
          <w:trHeight w:val="262"/>
          <w:jc w:val="center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662E3739" w14:textId="77777777" w:rsidR="000A736E" w:rsidRPr="00C20EB7" w:rsidRDefault="000A736E" w:rsidP="000A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16097F78" w14:textId="77777777" w:rsidR="000A736E" w:rsidRPr="00C20EB7" w:rsidRDefault="000A736E" w:rsidP="000A736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56BD871" w14:textId="77777777" w:rsidR="000A736E" w:rsidRPr="00C20EB7" w:rsidRDefault="000A736E" w:rsidP="000A736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0A736E" w:rsidRPr="00C20EB7" w14:paraId="74A2DEB7" w14:textId="77777777" w:rsidTr="000A736E">
        <w:trPr>
          <w:trHeight w:val="262"/>
          <w:jc w:val="center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6462EFB6" w14:textId="77777777" w:rsidR="000A736E" w:rsidRPr="00C20EB7" w:rsidRDefault="000A736E" w:rsidP="000A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42930730" w14:textId="77777777" w:rsidR="000A736E" w:rsidRPr="00C20EB7" w:rsidRDefault="000A736E" w:rsidP="000A736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1D878FC3" w14:textId="77777777" w:rsidR="000A736E" w:rsidRPr="00C20EB7" w:rsidRDefault="000A736E" w:rsidP="000A736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0A736E" w:rsidRPr="00C20EB7" w14:paraId="334C4FA8" w14:textId="77777777" w:rsidTr="000A736E">
        <w:trPr>
          <w:trHeight w:val="262"/>
          <w:jc w:val="center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746F922" w14:textId="77777777" w:rsidR="000A736E" w:rsidRPr="00C20EB7" w:rsidRDefault="000A736E" w:rsidP="000A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68D0617E" w14:textId="77777777" w:rsidR="000A736E" w:rsidRPr="00C20EB7" w:rsidRDefault="000A736E" w:rsidP="000A736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1D391E4E" w14:textId="77777777" w:rsidR="000A736E" w:rsidRPr="00C20EB7" w:rsidRDefault="000A736E" w:rsidP="000A736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0A736E" w:rsidRPr="00C20EB7" w14:paraId="5A50E04A" w14:textId="77777777" w:rsidTr="000A736E">
        <w:trPr>
          <w:trHeight w:val="92"/>
          <w:jc w:val="center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1198B826" w14:textId="6D74BB71" w:rsidR="000A736E" w:rsidRPr="00C20EB7" w:rsidRDefault="000A736E" w:rsidP="000A736E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ADD54A9" w14:textId="77777777" w:rsidR="000A736E" w:rsidRPr="00C20EB7" w:rsidRDefault="000A736E" w:rsidP="000A736E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8059C7B" w14:textId="77777777" w:rsidR="000A736E" w:rsidRPr="00C20EB7" w:rsidRDefault="000A736E" w:rsidP="000A736E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</w:tr>
      <w:tr w:rsidR="000A736E" w:rsidRPr="00C20EB7" w14:paraId="54ED9456" w14:textId="77777777" w:rsidTr="000A736E">
        <w:trPr>
          <w:trHeight w:val="92"/>
          <w:jc w:val="center"/>
        </w:trPr>
        <w:tc>
          <w:tcPr>
            <w:tcW w:w="5340" w:type="dxa"/>
            <w:tcBorders>
              <w:top w:val="nil"/>
              <w:bottom w:val="single" w:sz="4" w:space="0" w:color="auto"/>
            </w:tcBorders>
            <w:vAlign w:val="center"/>
          </w:tcPr>
          <w:p w14:paraId="6BB96D44" w14:textId="77777777" w:rsidR="000A736E" w:rsidRPr="00C20EB7" w:rsidRDefault="000A736E" w:rsidP="000A736E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  <w:vAlign w:val="center"/>
          </w:tcPr>
          <w:p w14:paraId="43A1C99B" w14:textId="77777777" w:rsidR="000A736E" w:rsidRPr="00C20EB7" w:rsidRDefault="000A736E" w:rsidP="000A736E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vAlign w:val="center"/>
          </w:tcPr>
          <w:p w14:paraId="30C01B8C" w14:textId="77777777" w:rsidR="000A736E" w:rsidRPr="00C20EB7" w:rsidRDefault="000A736E" w:rsidP="000A736E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207AA15" w14:textId="77777777" w:rsidR="000A736E" w:rsidRDefault="000A736E" w:rsidP="000A7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2E692B51" w14:textId="14D687A7" w:rsidR="009D5B8F" w:rsidRDefault="000A736E" w:rsidP="000A7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051EDCC0" w14:textId="77777777" w:rsidR="00012890" w:rsidRPr="00F424BF" w:rsidRDefault="00012890" w:rsidP="000A7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1543964C" w14:textId="264F2DA2" w:rsidR="000A736E" w:rsidRDefault="000A736E" w:rsidP="009D5B8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C20EB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6966E60" wp14:editId="14154081">
            <wp:extent cx="4905375" cy="2214245"/>
            <wp:effectExtent l="0" t="0" r="9525" b="1460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97D15F" w14:textId="355536A7" w:rsidR="000A736E" w:rsidRDefault="000A736E" w:rsidP="00012890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012890">
        <w:rPr>
          <w:rFonts w:ascii="Times New Roman" w:hAnsi="Times New Roman" w:cs="Times New Roman"/>
          <w:b/>
          <w:bCs/>
          <w:sz w:val="20"/>
          <w:szCs w:val="20"/>
        </w:rPr>
        <w:t>Figure 1.</w:t>
      </w:r>
      <w:r w:rsidRPr="000A736E">
        <w:rPr>
          <w:rFonts w:ascii="Times New Roman" w:hAnsi="Times New Roman" w:cs="Times New Roman"/>
          <w:b/>
          <w:bCs/>
        </w:rPr>
        <w:t xml:space="preserve"> </w:t>
      </w:r>
      <w:r w:rsidRPr="000A736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Table headers and text 10 points, </w:t>
      </w:r>
      <w:r w:rsidR="0001289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figure</w:t>
      </w:r>
      <w:r w:rsidRPr="000A736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and number bold</w:t>
      </w:r>
    </w:p>
    <w:p w14:paraId="31A0D4D4" w14:textId="77207A11" w:rsidR="00012890" w:rsidRDefault="00012890" w:rsidP="00012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128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128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16BEB77A" w14:textId="46C7BBBD" w:rsidR="00EE6D75" w:rsidRPr="00012890" w:rsidRDefault="00012890" w:rsidP="00012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lastRenderedPageBreak/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6869159B" w14:textId="3AA2CB80" w:rsidR="002F6293" w:rsidRPr="001E5810" w:rsidRDefault="002F6293" w:rsidP="002F629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E5810">
        <w:rPr>
          <w:rFonts w:ascii="Times New Roman" w:hAnsi="Times New Roman" w:cs="Times New Roman"/>
          <w:b/>
        </w:rPr>
        <w:t>Discussion, Conclusion and Suggestions</w:t>
      </w:r>
      <w:r w:rsidR="00012890" w:rsidRPr="001E5810">
        <w:rPr>
          <w:rFonts w:ascii="Times New Roman" w:hAnsi="Times New Roman" w:cs="Times New Roman"/>
          <w:b/>
        </w:rPr>
        <w:t xml:space="preserve"> </w:t>
      </w:r>
      <w:r w:rsidR="00012890" w:rsidRPr="001E5810">
        <w:rPr>
          <w:rFonts w:ascii="Times New Roman" w:hAnsi="Times New Roman" w:cs="Times New Roman"/>
          <w:b/>
        </w:rPr>
        <w:t>(1</w:t>
      </w:r>
      <w:r w:rsidR="001E5810">
        <w:rPr>
          <w:rFonts w:ascii="Times New Roman" w:hAnsi="Times New Roman" w:cs="Times New Roman"/>
          <w:b/>
        </w:rPr>
        <w:t>1</w:t>
      </w:r>
      <w:r w:rsidR="00012890" w:rsidRPr="001E5810">
        <w:rPr>
          <w:rFonts w:ascii="Times New Roman" w:hAnsi="Times New Roman" w:cs="Times New Roman"/>
          <w:b/>
        </w:rPr>
        <w:t xml:space="preserve"> </w:t>
      </w:r>
      <w:proofErr w:type="spellStart"/>
      <w:r w:rsidR="00012890" w:rsidRPr="001E5810">
        <w:rPr>
          <w:rFonts w:ascii="Times New Roman" w:hAnsi="Times New Roman" w:cs="Times New Roman"/>
          <w:b/>
        </w:rPr>
        <w:t>pt</w:t>
      </w:r>
      <w:proofErr w:type="spellEnd"/>
      <w:r w:rsidR="00012890" w:rsidRPr="001E5810">
        <w:rPr>
          <w:rFonts w:ascii="Times New Roman" w:hAnsi="Times New Roman" w:cs="Times New Roman"/>
          <w:b/>
        </w:rPr>
        <w:t>, bold)</w:t>
      </w:r>
    </w:p>
    <w:p w14:paraId="0D5ED0E1" w14:textId="5E24FD23" w:rsidR="00012890" w:rsidRPr="00012890" w:rsidRDefault="00012890" w:rsidP="00012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128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097FF97F" w14:textId="77777777" w:rsidR="00012890" w:rsidRPr="00012890" w:rsidRDefault="00012890" w:rsidP="00012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0D9321A1" w14:textId="10877F73" w:rsidR="00012890" w:rsidRPr="00012890" w:rsidRDefault="00012890" w:rsidP="00012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128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128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607DE292" w14:textId="31DAD3B1" w:rsidR="00012890" w:rsidRPr="00012890" w:rsidRDefault="00012890" w:rsidP="00012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128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A73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516C">
        <w:rPr>
          <w:rFonts w:ascii="Times New Roman" w:eastAsia="Times New Roman" w:hAnsi="Times New Roman" w:cs="Times New Roman"/>
          <w:lang w:eastAsia="tr-TR"/>
        </w:rPr>
        <w:t>Paragraph Spacing: Above Paragraph-6pt, Below Paragraph-6pt</w:t>
      </w:r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F516C">
        <w:rPr>
          <w:rFonts w:ascii="Times New Roman" w:eastAsia="Times New Roman" w:hAnsi="Times New Roman" w:cs="Times New Roman"/>
          <w:lang w:eastAsia="tr-TR"/>
        </w:rPr>
        <w:t>Paragraph heads 1.25 cm inside, 11 pt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14:paraId="169C5BB2" w14:textId="5B68AD50" w:rsidR="00D97E7A" w:rsidRPr="001E5810" w:rsidRDefault="00E065E7" w:rsidP="00B80CC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1E5810">
        <w:rPr>
          <w:rFonts w:ascii="Times New Roman" w:hAnsi="Times New Roman" w:cs="Times New Roman"/>
          <w:b/>
        </w:rPr>
        <w:t>References</w:t>
      </w:r>
      <w:r w:rsidR="00012890" w:rsidRPr="001E5810">
        <w:rPr>
          <w:rFonts w:ascii="Times New Roman" w:hAnsi="Times New Roman" w:cs="Times New Roman"/>
          <w:b/>
        </w:rPr>
        <w:t xml:space="preserve"> (1</w:t>
      </w:r>
      <w:r w:rsidR="001E5810">
        <w:rPr>
          <w:rFonts w:ascii="Times New Roman" w:hAnsi="Times New Roman" w:cs="Times New Roman"/>
          <w:b/>
        </w:rPr>
        <w:t>1</w:t>
      </w:r>
      <w:r w:rsidR="00012890" w:rsidRPr="001E5810">
        <w:rPr>
          <w:rFonts w:ascii="Times New Roman" w:hAnsi="Times New Roman" w:cs="Times New Roman"/>
          <w:b/>
        </w:rPr>
        <w:t xml:space="preserve"> </w:t>
      </w:r>
      <w:proofErr w:type="spellStart"/>
      <w:r w:rsidR="00012890" w:rsidRPr="001E5810">
        <w:rPr>
          <w:rFonts w:ascii="Times New Roman" w:hAnsi="Times New Roman" w:cs="Times New Roman"/>
          <w:b/>
        </w:rPr>
        <w:t>pt</w:t>
      </w:r>
      <w:proofErr w:type="spellEnd"/>
      <w:r w:rsidR="00012890" w:rsidRPr="001E5810">
        <w:rPr>
          <w:rFonts w:ascii="Times New Roman" w:hAnsi="Times New Roman" w:cs="Times New Roman"/>
          <w:b/>
        </w:rPr>
        <w:t>, bold)</w:t>
      </w:r>
    </w:p>
    <w:p w14:paraId="55F0D2AF" w14:textId="633BC1B1" w:rsidR="00012890" w:rsidRPr="00012890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128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01289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eferences should be cited according to APA </w:t>
      </w:r>
      <w:r w:rsidR="001E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0128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141D741E" w14:textId="1E70516F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Arık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R. S. &amp;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Türkmen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M. (2009).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bilimleri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alanında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yayımlanan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bilimsel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dergilerde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yer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alan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makalelerin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incelenmesi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. Retrieved December 2009, </w:t>
      </w:r>
      <w:hyperlink r:id="rId9" w:history="1">
        <w:r w:rsidRPr="00C20EB7">
          <w:rPr>
            <w:rStyle w:val="Kpr"/>
            <w:rFonts w:ascii="Times New Roman" w:hAnsi="Times New Roman" w:cs="Times New Roman"/>
            <w:sz w:val="20"/>
            <w:szCs w:val="20"/>
          </w:rPr>
          <w:t>http://oc.eab.org.tr/egtconf/pdfki</w:t>
        </w:r>
        <w:r w:rsidRPr="00C20EB7">
          <w:rPr>
            <w:rStyle w:val="Kpr"/>
            <w:rFonts w:ascii="Times New Roman" w:hAnsi="Times New Roman" w:cs="Times New Roman"/>
            <w:sz w:val="20"/>
            <w:szCs w:val="20"/>
          </w:rPr>
          <w:softHyphen/>
          <w:t>tap/pdf/488.pdf</w:t>
        </w:r>
      </w:hyperlink>
      <w:r w:rsidRPr="00C20EB7">
        <w:rPr>
          <w:rFonts w:ascii="Times New Roman" w:hAnsi="Times New Roman" w:cs="Times New Roman"/>
          <w:sz w:val="20"/>
          <w:szCs w:val="20"/>
        </w:rPr>
        <w:t>.</w:t>
      </w:r>
    </w:p>
    <w:p w14:paraId="48FC5EB1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Baş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T. (2005).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Anket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nasıl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hazırlanır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uygulanır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değerlendirilir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. Ankara: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Seçkin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Yayıncılık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C98432" w14:textId="77777777" w:rsidR="00012890" w:rsidRPr="00C20EB7" w:rsidRDefault="00012890" w:rsidP="00012890">
      <w:pPr>
        <w:pStyle w:val="NormalWeb"/>
        <w:spacing w:before="0" w:beforeAutospacing="0" w:after="60" w:afterAutospacing="0"/>
        <w:ind w:left="425" w:hanging="425"/>
        <w:jc w:val="both"/>
        <w:rPr>
          <w:rFonts w:ascii="Times New Roman" w:eastAsiaTheme="minorHAnsi" w:hAnsi="Times New Roman" w:cs="Times New Roman"/>
          <w:sz w:val="20"/>
          <w:szCs w:val="20"/>
          <w:lang w:val="tr-TR"/>
        </w:rPr>
      </w:pPr>
      <w:r w:rsidRPr="00C20EB7">
        <w:rPr>
          <w:rFonts w:ascii="Times New Roman" w:eastAsiaTheme="minorHAnsi" w:hAnsi="Times New Roman" w:cs="Times New Roman"/>
          <w:sz w:val="20"/>
          <w:szCs w:val="20"/>
          <w:lang w:val="tr-TR"/>
        </w:rPr>
        <w:t xml:space="preserve">Bektaş, M., Dündar, H., Ceylan, </w:t>
      </w:r>
      <w:proofErr w:type="gramStart"/>
      <w:r w:rsidRPr="00C20EB7">
        <w:rPr>
          <w:rFonts w:ascii="Times New Roman" w:eastAsiaTheme="minorHAnsi" w:hAnsi="Times New Roman" w:cs="Times New Roman"/>
          <w:sz w:val="20"/>
          <w:szCs w:val="20"/>
          <w:lang w:val="tr-TR"/>
        </w:rPr>
        <w:t>A.(</w:t>
      </w:r>
      <w:proofErr w:type="gramEnd"/>
      <w:r w:rsidRPr="00C20EB7">
        <w:rPr>
          <w:rFonts w:ascii="Times New Roman" w:eastAsiaTheme="minorHAnsi" w:hAnsi="Times New Roman" w:cs="Times New Roman"/>
          <w:sz w:val="20"/>
          <w:szCs w:val="20"/>
          <w:lang w:val="tr-TR"/>
        </w:rPr>
        <w:t xml:space="preserve">2013). Ulusal sınıf öğretmenliği </w:t>
      </w:r>
      <w:proofErr w:type="gramStart"/>
      <w:r w:rsidRPr="00C20EB7">
        <w:rPr>
          <w:rFonts w:ascii="Times New Roman" w:eastAsiaTheme="minorHAnsi" w:hAnsi="Times New Roman" w:cs="Times New Roman"/>
          <w:sz w:val="20"/>
          <w:szCs w:val="20"/>
          <w:lang w:val="tr-TR"/>
        </w:rPr>
        <w:t>eğitimi  sempozyumu</w:t>
      </w:r>
      <w:proofErr w:type="gramEnd"/>
      <w:r w:rsidRPr="00C20EB7">
        <w:rPr>
          <w:rFonts w:ascii="Times New Roman" w:eastAsiaTheme="minorHAnsi" w:hAnsi="Times New Roman" w:cs="Times New Roman"/>
          <w:sz w:val="20"/>
          <w:szCs w:val="20"/>
          <w:lang w:val="tr-TR"/>
        </w:rPr>
        <w:t xml:space="preserve"> (USOS) bildirilerinin çeşitli değişkenler açısından incelenmesi. </w:t>
      </w:r>
      <w:r w:rsidRPr="00C20EB7">
        <w:rPr>
          <w:rFonts w:ascii="Times New Roman" w:eastAsiaTheme="minorHAnsi" w:hAnsi="Times New Roman" w:cs="Times New Roman"/>
          <w:i/>
          <w:sz w:val="20"/>
          <w:szCs w:val="20"/>
          <w:lang w:val="tr-TR"/>
        </w:rPr>
        <w:t>Uşak Üniversitesi Sosyal Bilimler Dergisi</w:t>
      </w:r>
      <w:r w:rsidRPr="00C20EB7">
        <w:rPr>
          <w:rFonts w:ascii="Times New Roman" w:eastAsiaTheme="minorHAnsi" w:hAnsi="Times New Roman" w:cs="Times New Roman"/>
          <w:sz w:val="20"/>
          <w:szCs w:val="20"/>
          <w:lang w:val="tr-TR"/>
        </w:rPr>
        <w:t>. 6(2):201-226.</w:t>
      </w:r>
    </w:p>
    <w:p w14:paraId="11E1281E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sz w:val="20"/>
          <w:szCs w:val="20"/>
        </w:rPr>
        <w:t xml:space="preserve">Chang, </w:t>
      </w:r>
      <w:proofErr w:type="spellStart"/>
      <w:proofErr w:type="gramStart"/>
      <w:r w:rsidRPr="00C20EB7">
        <w:rPr>
          <w:rFonts w:ascii="Times New Roman" w:hAnsi="Times New Roman" w:cs="Times New Roman"/>
          <w:sz w:val="20"/>
          <w:szCs w:val="20"/>
        </w:rPr>
        <w:t>Y.H.,Chang</w:t>
      </w:r>
      <w:proofErr w:type="spellEnd"/>
      <w:proofErr w:type="gramEnd"/>
      <w:r w:rsidRPr="00C20EB7">
        <w:rPr>
          <w:rFonts w:ascii="Times New Roman" w:hAnsi="Times New Roman" w:cs="Times New Roman"/>
          <w:sz w:val="20"/>
          <w:szCs w:val="20"/>
        </w:rPr>
        <w:t xml:space="preserve">, C.Y., &amp; Tseng, Y.H (2010). Trends of science education research: an automatic content analysis. </w:t>
      </w:r>
      <w:r w:rsidRPr="00C20EB7">
        <w:rPr>
          <w:rFonts w:ascii="Times New Roman" w:hAnsi="Times New Roman" w:cs="Times New Roman"/>
          <w:i/>
          <w:sz w:val="20"/>
          <w:szCs w:val="20"/>
        </w:rPr>
        <w:t xml:space="preserve">Journal of Science Educational </w:t>
      </w:r>
      <w:proofErr w:type="gramStart"/>
      <w:r w:rsidRPr="00C20EB7">
        <w:rPr>
          <w:rFonts w:ascii="Times New Roman" w:hAnsi="Times New Roman" w:cs="Times New Roman"/>
          <w:i/>
          <w:sz w:val="20"/>
          <w:szCs w:val="20"/>
        </w:rPr>
        <w:t>Technology</w:t>
      </w:r>
      <w:r w:rsidRPr="00C20EB7">
        <w:rPr>
          <w:rFonts w:ascii="Times New Roman" w:hAnsi="Times New Roman" w:cs="Times New Roman"/>
          <w:sz w:val="20"/>
          <w:szCs w:val="20"/>
        </w:rPr>
        <w:t>,  (</w:t>
      </w:r>
      <w:proofErr w:type="gramEnd"/>
      <w:r w:rsidRPr="00C20EB7">
        <w:rPr>
          <w:rFonts w:ascii="Times New Roman" w:hAnsi="Times New Roman" w:cs="Times New Roman"/>
          <w:sz w:val="20"/>
          <w:szCs w:val="20"/>
        </w:rPr>
        <w:t>2010) 19:315–331DOI 10.1007/s10956-009-9202-2.</w:t>
      </w:r>
    </w:p>
    <w:p w14:paraId="05CCB1FC" w14:textId="77777777" w:rsidR="00012890" w:rsidRPr="00C20EB7" w:rsidRDefault="00012890" w:rsidP="00012890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sz w:val="20"/>
          <w:szCs w:val="20"/>
        </w:rPr>
        <w:t xml:space="preserve">Cohen, L., Manion, L. &amp; Morrison, K., (2007). </w:t>
      </w:r>
      <w:r w:rsidRPr="00C20EB7">
        <w:rPr>
          <w:rFonts w:ascii="Times New Roman" w:hAnsi="Times New Roman" w:cs="Times New Roman"/>
          <w:i/>
          <w:sz w:val="20"/>
          <w:szCs w:val="20"/>
        </w:rPr>
        <w:t>Research methods in education</w:t>
      </w:r>
      <w:r w:rsidRPr="00C20E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RoutledgeFalmer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London. </w:t>
      </w:r>
    </w:p>
    <w:p w14:paraId="18D4D509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Çiltaş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A. (2012). 2005-2010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yılları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arasında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matematik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eğitimi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alanında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Türkiye’de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yapılan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yüksek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doktora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tez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çalışmalarının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içerik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analizi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r w:rsidRPr="00C20EB7">
        <w:rPr>
          <w:rFonts w:ascii="Times New Roman" w:hAnsi="Times New Roman" w:cs="Times New Roman"/>
          <w:i/>
          <w:sz w:val="20"/>
          <w:szCs w:val="20"/>
        </w:rPr>
        <w:t>The Journal of Academic Social Science Studies</w:t>
      </w:r>
      <w:r w:rsidRPr="00C20EB7">
        <w:rPr>
          <w:rFonts w:ascii="Times New Roman" w:hAnsi="Times New Roman" w:cs="Times New Roman"/>
          <w:sz w:val="20"/>
          <w:szCs w:val="20"/>
        </w:rPr>
        <w:t>, 5(7), 211-228.</w:t>
      </w:r>
    </w:p>
    <w:p w14:paraId="37FD6E7F" w14:textId="77777777" w:rsidR="00012890" w:rsidRPr="00C20EB7" w:rsidRDefault="00012890" w:rsidP="00012890">
      <w:pPr>
        <w:pStyle w:val="Default"/>
        <w:spacing w:after="6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Çiltaş, A., Güler, G. &amp; </w:t>
      </w:r>
      <w:proofErr w:type="spellStart"/>
      <w:r w:rsidRPr="00C20EB7">
        <w:rPr>
          <w:rFonts w:ascii="Times New Roman" w:hAnsi="Times New Roman" w:cs="Times New Roman"/>
          <w:color w:val="auto"/>
          <w:sz w:val="20"/>
          <w:szCs w:val="20"/>
        </w:rPr>
        <w:t>Sözbilir</w:t>
      </w:r>
      <w:proofErr w:type="spellEnd"/>
      <w:r w:rsidRPr="00C20EB7">
        <w:rPr>
          <w:rFonts w:ascii="Times New Roman" w:hAnsi="Times New Roman" w:cs="Times New Roman"/>
          <w:color w:val="auto"/>
          <w:sz w:val="20"/>
          <w:szCs w:val="20"/>
        </w:rPr>
        <w:t>, M. (2012</w:t>
      </w:r>
      <w:proofErr w:type="gramStart"/>
      <w:r w:rsidRPr="00C20EB7">
        <w:rPr>
          <w:rFonts w:ascii="Times New Roman" w:hAnsi="Times New Roman" w:cs="Times New Roman"/>
          <w:color w:val="auto"/>
          <w:sz w:val="20"/>
          <w:szCs w:val="20"/>
        </w:rPr>
        <w:t>).Türkiye’de</w:t>
      </w:r>
      <w:proofErr w:type="gramEnd"/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 matematik eğitimi araştırmaları: bir içerik analizi çalışması. </w:t>
      </w:r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>Kuram ve Uygulamada Eğitim Bilimleri</w:t>
      </w:r>
      <w:r w:rsidRPr="00C20EB7">
        <w:rPr>
          <w:rFonts w:ascii="Times New Roman" w:hAnsi="Times New Roman" w:cs="Times New Roman"/>
          <w:color w:val="auto"/>
          <w:sz w:val="20"/>
          <w:szCs w:val="20"/>
        </w:rPr>
        <w:t>, 12(1) ,565-580.</w:t>
      </w:r>
    </w:p>
    <w:p w14:paraId="1084C8C5" w14:textId="77777777" w:rsidR="00012890" w:rsidRPr="00C20EB7" w:rsidRDefault="00012890" w:rsidP="00012890">
      <w:pPr>
        <w:pStyle w:val="Default"/>
        <w:spacing w:after="6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Doğru, M., Gençosman, T., </w:t>
      </w:r>
      <w:proofErr w:type="spellStart"/>
      <w:r w:rsidRPr="00C20EB7">
        <w:rPr>
          <w:rFonts w:ascii="Times New Roman" w:hAnsi="Times New Roman" w:cs="Times New Roman"/>
          <w:color w:val="auto"/>
          <w:sz w:val="20"/>
          <w:szCs w:val="20"/>
        </w:rPr>
        <w:t>Ataalkın</w:t>
      </w:r>
      <w:proofErr w:type="spellEnd"/>
      <w:r w:rsidRPr="00C20EB7">
        <w:rPr>
          <w:rFonts w:ascii="Times New Roman" w:hAnsi="Times New Roman" w:cs="Times New Roman"/>
          <w:color w:val="auto"/>
          <w:sz w:val="20"/>
          <w:szCs w:val="20"/>
        </w:rPr>
        <w:t>, A.N. &amp; Şeker, F. (2012</w:t>
      </w:r>
      <w:proofErr w:type="gramStart"/>
      <w:r w:rsidRPr="00C20EB7">
        <w:rPr>
          <w:rFonts w:ascii="Times New Roman" w:hAnsi="Times New Roman" w:cs="Times New Roman"/>
          <w:color w:val="auto"/>
          <w:sz w:val="20"/>
          <w:szCs w:val="20"/>
        </w:rPr>
        <w:t>).Fen</w:t>
      </w:r>
      <w:proofErr w:type="gramEnd"/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 bilimleri eğitiminde çalışılan yüksek lisans ve doktora tezlerinin analizi.  </w:t>
      </w:r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>Türk Fen Eğitimi Dergisi</w:t>
      </w:r>
      <w:r w:rsidRPr="00C20EB7">
        <w:rPr>
          <w:rFonts w:ascii="Times New Roman" w:hAnsi="Times New Roman" w:cs="Times New Roman"/>
          <w:color w:val="auto"/>
          <w:sz w:val="20"/>
          <w:szCs w:val="20"/>
        </w:rPr>
        <w:t>, 9(1), 49-64.</w:t>
      </w:r>
    </w:p>
    <w:p w14:paraId="5116DDBF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Falkingham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, L. T. &amp; Reeves, R. (1998). Context analysis a tech</w:t>
      </w:r>
      <w:r w:rsidRPr="00C20EB7">
        <w:rPr>
          <w:rFonts w:ascii="Times New Roman" w:hAnsi="Times New Roman" w:cs="Times New Roman"/>
          <w:sz w:val="20"/>
          <w:szCs w:val="20"/>
        </w:rPr>
        <w:softHyphen/>
        <w:t xml:space="preserve">nique for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analysing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research in a field, applied to literature on the management of R and D at the section level.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Scientometrics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, 42(2), 97-120.</w:t>
      </w:r>
    </w:p>
    <w:p w14:paraId="7545BA5B" w14:textId="77777777" w:rsidR="00012890" w:rsidRPr="00C20EB7" w:rsidRDefault="00012890" w:rsidP="00012890">
      <w:pPr>
        <w:pStyle w:val="Default"/>
        <w:spacing w:after="6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0EB7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Gökçek, T., Babacan, F.Z., Kangal, E., Çakır, N. &amp; Kül, Y. (2013).  2003-2012 yılları arasında </w:t>
      </w:r>
      <w:proofErr w:type="spellStart"/>
      <w:r w:rsidRPr="00C20EB7">
        <w:rPr>
          <w:rFonts w:ascii="Times New Roman" w:hAnsi="Times New Roman" w:cs="Times New Roman"/>
          <w:color w:val="auto"/>
          <w:sz w:val="20"/>
          <w:szCs w:val="20"/>
        </w:rPr>
        <w:t>türkiye’de</w:t>
      </w:r>
      <w:proofErr w:type="spellEnd"/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 karma araştırma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yöntem ve veri toplama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araçları</w:t>
      </w:r>
      <w:r w:rsidRPr="00C20EB7">
        <w:rPr>
          <w:rFonts w:ascii="Times New Roman" w:hAnsi="Times New Roman" w:cs="Times New Roman"/>
          <w:color w:val="auto"/>
          <w:sz w:val="20"/>
          <w:szCs w:val="20"/>
        </w:rPr>
        <w:t>yle</w:t>
      </w:r>
      <w:proofErr w:type="spellEnd"/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 yapılan eğitim çalışmalarının analizi.  </w:t>
      </w:r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International </w:t>
      </w:r>
      <w:proofErr w:type="spellStart"/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>Journal</w:t>
      </w:r>
      <w:proofErr w:type="spellEnd"/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of </w:t>
      </w:r>
      <w:proofErr w:type="spellStart"/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>Social</w:t>
      </w:r>
      <w:proofErr w:type="spellEnd"/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>Science</w:t>
      </w:r>
      <w:proofErr w:type="spellEnd"/>
      <w:r w:rsidRPr="00C20E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</w:t>
      </w:r>
      <w:proofErr w:type="spellStart"/>
      <w:r w:rsidRPr="00C20EB7">
        <w:rPr>
          <w:rFonts w:ascii="Times New Roman" w:hAnsi="Times New Roman" w:cs="Times New Roman"/>
          <w:color w:val="auto"/>
          <w:sz w:val="20"/>
          <w:szCs w:val="20"/>
        </w:rPr>
        <w:t>Doi</w:t>
      </w:r>
      <w:proofErr w:type="spellEnd"/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color w:val="auto"/>
          <w:sz w:val="20"/>
          <w:szCs w:val="20"/>
        </w:rPr>
        <w:t>number</w:t>
      </w:r>
      <w:proofErr w:type="spellEnd"/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hyperlink r:id="rId10" w:history="1">
        <w:r w:rsidRPr="00C20EB7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t>http://dx.doi.org/10.9761/JASSS1655</w:t>
        </w:r>
      </w:hyperlink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.  </w:t>
      </w:r>
      <w:proofErr w:type="gramStart"/>
      <w:r w:rsidRPr="00C20EB7">
        <w:rPr>
          <w:rFonts w:ascii="Times New Roman" w:hAnsi="Times New Roman" w:cs="Times New Roman"/>
          <w:sz w:val="20"/>
          <w:szCs w:val="20"/>
        </w:rPr>
        <w:t>6( 7</w:t>
      </w:r>
      <w:proofErr w:type="gramEnd"/>
      <w:r w:rsidRPr="00C20EB7">
        <w:rPr>
          <w:rFonts w:ascii="Times New Roman" w:hAnsi="Times New Roman" w:cs="Times New Roman"/>
          <w:sz w:val="20"/>
          <w:szCs w:val="20"/>
        </w:rPr>
        <w:t>): 435-456.</w:t>
      </w:r>
    </w:p>
    <w:p w14:paraId="0F0B2A53" w14:textId="77777777" w:rsidR="00012890" w:rsidRPr="00C20EB7" w:rsidRDefault="00012890" w:rsidP="00012890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Göktaş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Y.,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Küçük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Aydemir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Telli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E.,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Arpacık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Ö.,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Yıldırım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G., &amp;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Reisoğlu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İ. (2012). </w:t>
      </w:r>
    </w:p>
    <w:p w14:paraId="3A636FF8" w14:textId="77777777" w:rsidR="00012890" w:rsidRPr="00C20EB7" w:rsidRDefault="00012890" w:rsidP="00012890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sz w:val="20"/>
          <w:szCs w:val="20"/>
        </w:rPr>
        <w:t xml:space="preserve">Educational technology research trends in turkey: a content analysis of the 2000-2009 decade. </w:t>
      </w:r>
      <w:r w:rsidRPr="00C20EB7">
        <w:rPr>
          <w:rFonts w:ascii="Times New Roman" w:hAnsi="Times New Roman" w:cs="Times New Roman"/>
          <w:i/>
          <w:sz w:val="20"/>
          <w:szCs w:val="20"/>
        </w:rPr>
        <w:t>Educational Sciences: Theory &amp; Practice</w:t>
      </w:r>
      <w:r w:rsidRPr="00C20EB7">
        <w:rPr>
          <w:rFonts w:ascii="Times New Roman" w:hAnsi="Times New Roman" w:cs="Times New Roman"/>
          <w:sz w:val="20"/>
          <w:szCs w:val="20"/>
        </w:rPr>
        <w:t>, 12(1), 191-196.</w:t>
      </w:r>
    </w:p>
    <w:p w14:paraId="13CB5151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Kablan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20EB7">
        <w:rPr>
          <w:rFonts w:ascii="Times New Roman" w:hAnsi="Times New Roman" w:cs="Times New Roman"/>
          <w:sz w:val="20"/>
          <w:szCs w:val="20"/>
        </w:rPr>
        <w:t>Z.,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Topan</w:t>
      </w:r>
      <w:proofErr w:type="spellEnd"/>
      <w:proofErr w:type="gramEnd"/>
      <w:r w:rsidRPr="00C20EB7">
        <w:rPr>
          <w:rFonts w:ascii="Times New Roman" w:hAnsi="Times New Roman" w:cs="Times New Roman"/>
          <w:sz w:val="20"/>
          <w:szCs w:val="20"/>
        </w:rPr>
        <w:t xml:space="preserve">, B.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Erkan, B. (2013).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Sınıf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içi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öğretimde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materyal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kullanımının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etkililikdüzeyi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: Bir meta-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analiz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çalışması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Kuram</w:t>
      </w:r>
      <w:proofErr w:type="spellEnd"/>
      <w:r w:rsidRPr="00C20E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ve</w:t>
      </w:r>
      <w:proofErr w:type="spellEnd"/>
      <w:r w:rsidRPr="00C20E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Uygulamada</w:t>
      </w:r>
      <w:proofErr w:type="spellEnd"/>
      <w:r w:rsidRPr="00C20E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Bilimleri</w:t>
      </w:r>
      <w:proofErr w:type="spellEnd"/>
      <w:r w:rsidRPr="00C20EB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C20EB7">
        <w:rPr>
          <w:rFonts w:ascii="Times New Roman" w:hAnsi="Times New Roman" w:cs="Times New Roman"/>
          <w:iCs/>
          <w:sz w:val="20"/>
          <w:szCs w:val="20"/>
        </w:rPr>
        <w:t>13 (3), 1629-1644.</w:t>
      </w:r>
    </w:p>
    <w:p w14:paraId="79FB4A31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Karadağ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E. (2010).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bilimleri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doktora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tezlerinde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kullanılan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modelleri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nitelik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düzeyleri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analitik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hata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tipleri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Kuram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ve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Uygulamada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Yönetimi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, 16(1), 49-71.</w:t>
      </w:r>
    </w:p>
    <w:p w14:paraId="385A3BBA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Kılıç-Çakmak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20EB7">
        <w:rPr>
          <w:rFonts w:ascii="Times New Roman" w:hAnsi="Times New Roman" w:cs="Times New Roman"/>
          <w:sz w:val="20"/>
          <w:szCs w:val="20"/>
        </w:rPr>
        <w:t>E.,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Çebi</w:t>
      </w:r>
      <w:proofErr w:type="spellEnd"/>
      <w:proofErr w:type="gramEnd"/>
      <w:r w:rsidRPr="00C20EB7">
        <w:rPr>
          <w:rFonts w:ascii="Times New Roman" w:hAnsi="Times New Roman" w:cs="Times New Roman"/>
          <w:sz w:val="20"/>
          <w:szCs w:val="20"/>
        </w:rPr>
        <w:t xml:space="preserve">, A., 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Mihçi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P., 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Günbatar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M.S., 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Akçayir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M. (2013). A content analysis of educational technology research in 2011. 4th International Conference on New Horizons in Education. INTE 2013 Proceedings Book, 397-409. </w:t>
      </w:r>
    </w:p>
    <w:p w14:paraId="78B22735" w14:textId="77777777" w:rsidR="00012890" w:rsidRPr="00C20EB7" w:rsidRDefault="00012890" w:rsidP="00012890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sz w:val="20"/>
          <w:szCs w:val="20"/>
        </w:rPr>
        <w:t xml:space="preserve">Mortimore, P. (2000). Does educational research matter? </w:t>
      </w:r>
      <w:r w:rsidRPr="00C20EB7">
        <w:rPr>
          <w:rFonts w:ascii="Times New Roman" w:hAnsi="Times New Roman" w:cs="Times New Roman"/>
          <w:i/>
          <w:sz w:val="20"/>
          <w:szCs w:val="20"/>
        </w:rPr>
        <w:t>British Educational Research Journal</w:t>
      </w:r>
      <w:r w:rsidRPr="00C20EB7">
        <w:rPr>
          <w:rFonts w:ascii="Times New Roman" w:hAnsi="Times New Roman" w:cs="Times New Roman"/>
          <w:sz w:val="20"/>
          <w:szCs w:val="20"/>
        </w:rPr>
        <w:t>, 26 (1),5-24.</w:t>
      </w:r>
    </w:p>
    <w:p w14:paraId="659717E2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Saban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20EB7">
        <w:rPr>
          <w:rFonts w:ascii="Times New Roman" w:hAnsi="Times New Roman" w:cs="Times New Roman"/>
          <w:sz w:val="20"/>
          <w:szCs w:val="20"/>
        </w:rPr>
        <w:t>A.,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Eid</w:t>
      </w:r>
      <w:proofErr w:type="gramEnd"/>
      <w:r w:rsidRPr="00C20EB7">
        <w:rPr>
          <w:rFonts w:ascii="Times New Roman" w:hAnsi="Times New Roman" w:cs="Times New Roman"/>
          <w:sz w:val="20"/>
          <w:szCs w:val="20"/>
        </w:rPr>
        <w:t>-Koçb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eker, B.N.,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Saban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A., Alan, S.,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Doğru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Ege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İ.,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Arslantaş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Çınar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D. &amp;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Tunç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P. (2010).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bilim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alanında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nitel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metodolojisi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gerçekleştirilen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makalelerin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analiz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edilmesi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Selçuk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Üniversitesi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Ahmet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Keleşoğlu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Fakültesi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Dergisi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, (30), 125-142.</w:t>
      </w:r>
    </w:p>
    <w:p w14:paraId="707C2E36" w14:textId="77777777" w:rsidR="00012890" w:rsidRPr="00C20EB7" w:rsidRDefault="00012890" w:rsidP="00012890">
      <w:pPr>
        <w:pStyle w:val="Default"/>
        <w:spacing w:after="6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0EB7">
        <w:rPr>
          <w:rFonts w:ascii="Times New Roman" w:hAnsi="Times New Roman" w:cs="Times New Roman"/>
          <w:color w:val="auto"/>
          <w:sz w:val="20"/>
          <w:szCs w:val="20"/>
        </w:rPr>
        <w:t>Sert, G., Kurtoğlu, M., Akıncı, A. &amp; Seferoğlu, S. S. (2012</w:t>
      </w:r>
      <w:proofErr w:type="gramStart"/>
      <w:r w:rsidRPr="00C20EB7">
        <w:rPr>
          <w:rFonts w:ascii="Times New Roman" w:hAnsi="Times New Roman" w:cs="Times New Roman"/>
          <w:color w:val="auto"/>
          <w:sz w:val="20"/>
          <w:szCs w:val="20"/>
        </w:rPr>
        <w:t>).Öğretmenlerin</w:t>
      </w:r>
      <w:proofErr w:type="gramEnd"/>
      <w:r w:rsidRPr="00C20EB7">
        <w:rPr>
          <w:rFonts w:ascii="Times New Roman" w:hAnsi="Times New Roman" w:cs="Times New Roman"/>
          <w:color w:val="auto"/>
          <w:sz w:val="20"/>
          <w:szCs w:val="20"/>
        </w:rPr>
        <w:t xml:space="preserve"> teknoloji kullanma durumlarını inceleyen araştırmalara bir bakış: bir içerik analizi çalışması. </w:t>
      </w:r>
      <w:r w:rsidRPr="00C20EB7">
        <w:rPr>
          <w:rFonts w:ascii="Times New Roman" w:hAnsi="Times New Roman" w:cs="Times New Roman"/>
          <w:i/>
          <w:sz w:val="20"/>
          <w:szCs w:val="20"/>
        </w:rPr>
        <w:t>Akademik Bilişim</w:t>
      </w:r>
      <w:r w:rsidRPr="00C20EB7">
        <w:rPr>
          <w:rFonts w:ascii="Times New Roman" w:hAnsi="Times New Roman" w:cs="Times New Roman"/>
          <w:sz w:val="20"/>
          <w:szCs w:val="20"/>
        </w:rPr>
        <w:t>, 1-3 Şubat 2012 / Uşak Üniversitesi, UŞAK.</w:t>
      </w:r>
    </w:p>
    <w:p w14:paraId="6705CA25" w14:textId="77777777" w:rsidR="00012890" w:rsidRPr="00C20EB7" w:rsidRDefault="00012890" w:rsidP="00012890">
      <w:pPr>
        <w:pStyle w:val="Standard"/>
        <w:spacing w:after="60" w:line="240" w:lineRule="auto"/>
        <w:ind w:left="425" w:hanging="425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Sözbilir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M., Kutu, H., &amp; Yaşar, M. D. (2012).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Science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educa</w:t>
      </w:r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softHyphen/>
        <w:t>tion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research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in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Turkey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: A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content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analysis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of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selected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features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of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papers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published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In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J.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Dillon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&amp; D.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Jorde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Eds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).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The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World of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Science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Education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: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Handbook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of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Research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in Europe (pp.341-374). Rotterdam: Sense </w:t>
      </w:r>
      <w:proofErr w:type="spellStart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Publishers</w:t>
      </w:r>
      <w:proofErr w:type="spellEnd"/>
      <w:r w:rsidRPr="00C20EB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14:paraId="6428E972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Şimşek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Özdamar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N.,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Uysal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Ö., Kobak, K., Berk, C.,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Kılıçer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T., &amp;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Çiğdem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H. (2009).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İkibinli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yıllarda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Türkiye’deki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teknolojisi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araştırmalarında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gözlenen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eğilimler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Kuram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ve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Uy</w:t>
      </w:r>
      <w:r w:rsidRPr="00C20EB7">
        <w:rPr>
          <w:rFonts w:ascii="Times New Roman" w:hAnsi="Times New Roman" w:cs="Times New Roman"/>
          <w:i/>
          <w:sz w:val="20"/>
          <w:szCs w:val="20"/>
        </w:rPr>
        <w:softHyphen/>
        <w:t>gulamada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Bilimleri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Dergisi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, 9(2), 115-120.</w:t>
      </w:r>
    </w:p>
    <w:p w14:paraId="1090ABDC" w14:textId="77777777" w:rsidR="00012890" w:rsidRPr="00C20EB7" w:rsidRDefault="00012890" w:rsidP="00012890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Tomakin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E.,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Yeşilyurt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M. (2013)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Bilgisayar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destekli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yabancı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dil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öğretim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çalışmalarının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meta-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analizi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türkiye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örneği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r w:rsidRPr="00C20EB7">
        <w:rPr>
          <w:rFonts w:ascii="Times New Roman" w:hAnsi="Times New Roman" w:cs="Times New Roman"/>
          <w:i/>
          <w:sz w:val="20"/>
          <w:szCs w:val="20"/>
        </w:rPr>
        <w:t>YYÜ</w:t>
      </w:r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Fakültesi</w:t>
      </w:r>
      <w:proofErr w:type="spellEnd"/>
      <w:r w:rsidRPr="00C20E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iCs/>
          <w:sz w:val="20"/>
          <w:szCs w:val="20"/>
        </w:rPr>
        <w:t>Dergisi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20EB7">
        <w:rPr>
          <w:rFonts w:ascii="Times New Roman" w:hAnsi="Times New Roman" w:cs="Times New Roman"/>
          <w:sz w:val="20"/>
          <w:szCs w:val="20"/>
        </w:rPr>
        <w:t>10( 1</w:t>
      </w:r>
      <w:proofErr w:type="gramEnd"/>
      <w:r w:rsidRPr="00C20EB7">
        <w:rPr>
          <w:rFonts w:ascii="Times New Roman" w:hAnsi="Times New Roman" w:cs="Times New Roman"/>
          <w:sz w:val="20"/>
          <w:szCs w:val="20"/>
        </w:rPr>
        <w:t>), 248-263,</w:t>
      </w:r>
    </w:p>
    <w:p w14:paraId="191DCA8D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Yağmur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Şahin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E., Kana, F., &amp;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Varışoğlu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B. (2013).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Türkçe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eğitimi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bölümlerinde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yapılan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lisansüstü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tezlerin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araştırmaeğilimleri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. </w:t>
      </w:r>
      <w:r w:rsidRPr="00C20EB7">
        <w:rPr>
          <w:rFonts w:ascii="Times New Roman" w:hAnsi="Times New Roman" w:cs="Times New Roman"/>
          <w:i/>
          <w:sz w:val="20"/>
          <w:szCs w:val="20"/>
        </w:rPr>
        <w:t>International Journal of Human Sciences</w:t>
      </w:r>
      <w:r w:rsidRPr="00C20EB7">
        <w:rPr>
          <w:rFonts w:ascii="Times New Roman" w:hAnsi="Times New Roman" w:cs="Times New Roman"/>
          <w:sz w:val="20"/>
          <w:szCs w:val="20"/>
        </w:rPr>
        <w:t>, 10(2), 356-378.</w:t>
      </w:r>
    </w:p>
    <w:p w14:paraId="26F03C78" w14:textId="77777777" w:rsidR="00012890" w:rsidRPr="00C20EB7" w:rsidRDefault="00012890" w:rsidP="00012890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Yalçın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20EB7">
        <w:rPr>
          <w:rFonts w:ascii="Times New Roman" w:hAnsi="Times New Roman" w:cs="Times New Roman"/>
          <w:sz w:val="20"/>
          <w:szCs w:val="20"/>
        </w:rPr>
        <w:t>N.,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Bilican</w:t>
      </w:r>
      <w:proofErr w:type="spellEnd"/>
      <w:proofErr w:type="gramEnd"/>
      <w:r w:rsidRPr="00C20EB7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Kezer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F. &amp;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Yalçın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Ö. (2009).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Hacettepe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üniversitesi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fakültesi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dergisinde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yayımlanan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makalelerin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niteliği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İçerik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analizi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. Retrieved December 6 2009, http:// oc.eab.org.tr/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egtconf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pdfkitap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/pdf/488.pdf.</w:t>
      </w:r>
    </w:p>
    <w:p w14:paraId="694C98BD" w14:textId="77777777" w:rsidR="00012890" w:rsidRDefault="00012890" w:rsidP="00012890">
      <w:pPr>
        <w:spacing w:after="6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Yıldırım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, 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Şimşek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H. (2006).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Sosyal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bilimlerde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nitel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araştırma</w:t>
      </w:r>
      <w:proofErr w:type="spellEnd"/>
      <w:r w:rsidRPr="00C20E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i/>
          <w:sz w:val="20"/>
          <w:szCs w:val="20"/>
        </w:rPr>
        <w:t>yöntemleri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, (5.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Baskı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), Ankara: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Seçkin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EB7">
        <w:rPr>
          <w:rFonts w:ascii="Times New Roman" w:hAnsi="Times New Roman" w:cs="Times New Roman"/>
          <w:sz w:val="20"/>
          <w:szCs w:val="20"/>
        </w:rPr>
        <w:t>Yayıncılık</w:t>
      </w:r>
      <w:proofErr w:type="spellEnd"/>
      <w:r w:rsidRPr="00C20EB7">
        <w:rPr>
          <w:rFonts w:ascii="Times New Roman" w:hAnsi="Times New Roman" w:cs="Times New Roman"/>
          <w:sz w:val="20"/>
          <w:szCs w:val="20"/>
        </w:rPr>
        <w:t>.</w:t>
      </w:r>
    </w:p>
    <w:p w14:paraId="62C13F7E" w14:textId="33A3205E" w:rsidR="00A7507C" w:rsidRPr="00F424BF" w:rsidRDefault="00A7507C" w:rsidP="00012890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A7507C" w:rsidRPr="00F424BF" w:rsidSect="007F50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72A9" w14:textId="77777777" w:rsidR="008F5723" w:rsidRDefault="008F5723" w:rsidP="00FC38D0">
      <w:pPr>
        <w:spacing w:after="0" w:line="240" w:lineRule="auto"/>
      </w:pPr>
      <w:r>
        <w:separator/>
      </w:r>
    </w:p>
  </w:endnote>
  <w:endnote w:type="continuationSeparator" w:id="0">
    <w:p w14:paraId="023310F5" w14:textId="77777777" w:rsidR="008F5723" w:rsidRDefault="008F5723" w:rsidP="00FC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  <w:sz w:val="20"/>
        <w:szCs w:val="20"/>
      </w:rPr>
      <w:id w:val="1150792382"/>
      <w:docPartObj>
        <w:docPartGallery w:val="Page Numbers (Bottom of Page)"/>
        <w:docPartUnique/>
      </w:docPartObj>
    </w:sdtPr>
    <w:sdtContent>
      <w:p w14:paraId="35E7830B" w14:textId="215F4A9D" w:rsidR="000A736E" w:rsidRPr="005059AD" w:rsidRDefault="000A736E" w:rsidP="005059AD">
        <w:pPr>
          <w:pStyle w:val="AltBilgi"/>
          <w:jc w:val="center"/>
          <w:rPr>
            <w:rFonts w:ascii="Palatino Linotype" w:hAnsi="Palatino Linotype"/>
            <w:sz w:val="20"/>
            <w:szCs w:val="20"/>
          </w:rPr>
        </w:pPr>
        <w:r w:rsidRPr="005059AD">
          <w:rPr>
            <w:rFonts w:ascii="Palatino Linotype" w:hAnsi="Palatino Linotype"/>
            <w:sz w:val="20"/>
            <w:szCs w:val="20"/>
          </w:rPr>
          <w:fldChar w:fldCharType="begin"/>
        </w:r>
        <w:r w:rsidRPr="005059AD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5059AD">
          <w:rPr>
            <w:rFonts w:ascii="Palatino Linotype" w:hAnsi="Palatino Linotype"/>
            <w:sz w:val="20"/>
            <w:szCs w:val="20"/>
          </w:rPr>
          <w:fldChar w:fldCharType="separate"/>
        </w:r>
        <w:r>
          <w:rPr>
            <w:rFonts w:ascii="Palatino Linotype" w:hAnsi="Palatino Linotype"/>
            <w:noProof/>
            <w:sz w:val="20"/>
            <w:szCs w:val="20"/>
          </w:rPr>
          <w:t>374</w:t>
        </w:r>
        <w:r w:rsidRPr="005059AD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  <w:sz w:val="20"/>
      </w:rPr>
      <w:id w:val="94364261"/>
      <w:docPartObj>
        <w:docPartGallery w:val="Page Numbers (Bottom of Page)"/>
        <w:docPartUnique/>
      </w:docPartObj>
    </w:sdtPr>
    <w:sdtContent>
      <w:p w14:paraId="1055D784" w14:textId="3995FEFE" w:rsidR="000A736E" w:rsidRPr="00E00274" w:rsidRDefault="000A736E" w:rsidP="00E00274">
        <w:pPr>
          <w:pStyle w:val="AltBilgi"/>
          <w:jc w:val="center"/>
          <w:rPr>
            <w:rFonts w:ascii="Palatino Linotype" w:hAnsi="Palatino Linotype"/>
            <w:sz w:val="20"/>
          </w:rPr>
        </w:pPr>
        <w:r w:rsidRPr="00E00274">
          <w:rPr>
            <w:rFonts w:ascii="Palatino Linotype" w:hAnsi="Palatino Linotype"/>
            <w:sz w:val="20"/>
          </w:rPr>
          <w:fldChar w:fldCharType="begin"/>
        </w:r>
        <w:r w:rsidRPr="00E00274">
          <w:rPr>
            <w:rFonts w:ascii="Palatino Linotype" w:hAnsi="Palatino Linotype"/>
            <w:sz w:val="20"/>
          </w:rPr>
          <w:instrText>PAGE   \* MERGEFORMAT</w:instrText>
        </w:r>
        <w:r w:rsidRPr="00E00274">
          <w:rPr>
            <w:rFonts w:ascii="Palatino Linotype" w:hAnsi="Palatino Linotype"/>
            <w:sz w:val="20"/>
          </w:rPr>
          <w:fldChar w:fldCharType="separate"/>
        </w:r>
        <w:r>
          <w:rPr>
            <w:rFonts w:ascii="Palatino Linotype" w:hAnsi="Palatino Linotype"/>
            <w:noProof/>
            <w:sz w:val="20"/>
          </w:rPr>
          <w:t>373</w:t>
        </w:r>
        <w:r w:rsidRPr="00E00274">
          <w:rPr>
            <w:rFonts w:ascii="Palatino Linotype" w:hAnsi="Palatino Linotype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BED38" w14:textId="77777777" w:rsidR="008F5723" w:rsidRPr="00EA5D5E" w:rsidRDefault="008F5723" w:rsidP="00356B00">
      <w:pPr>
        <w:pStyle w:val="TedmemStil"/>
        <w:rPr>
          <w:sz w:val="10"/>
        </w:rPr>
      </w:pPr>
      <w:r w:rsidRPr="00EA5D5E">
        <w:rPr>
          <w:sz w:val="10"/>
        </w:rPr>
        <w:separator/>
      </w:r>
    </w:p>
  </w:footnote>
  <w:footnote w:type="continuationSeparator" w:id="0">
    <w:p w14:paraId="268B6300" w14:textId="77777777" w:rsidR="008F5723" w:rsidRDefault="008F5723" w:rsidP="00630B87">
      <w:pPr>
        <w:pStyle w:val="TedmemStil"/>
      </w:pPr>
      <w:r>
        <w:continuationSeparator/>
      </w:r>
    </w:p>
  </w:footnote>
  <w:footnote w:type="continuationNotice" w:id="1">
    <w:p w14:paraId="5BC165E0" w14:textId="77777777" w:rsidR="008F5723" w:rsidRDefault="008F5723">
      <w:pPr>
        <w:spacing w:after="0" w:line="240" w:lineRule="auto"/>
      </w:pPr>
    </w:p>
  </w:footnote>
  <w:footnote w:id="2">
    <w:p w14:paraId="51F3909E" w14:textId="46A33E98" w:rsidR="000A736E" w:rsidRPr="00802D15" w:rsidRDefault="000A736E">
      <w:pPr>
        <w:pStyle w:val="DipnotMetni"/>
        <w:rPr>
          <w:rFonts w:ascii="Palatino Linotype" w:hAnsi="Palatino Linotype"/>
          <w:sz w:val="16"/>
          <w:szCs w:val="16"/>
        </w:rPr>
      </w:pPr>
      <w:r w:rsidRPr="00802D15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802D15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bCs/>
          <w:sz w:val="16"/>
          <w:szCs w:val="16"/>
        </w:rPr>
        <w:t>EKUAD</w:t>
      </w:r>
      <w:r w:rsidRPr="00B5108F">
        <w:rPr>
          <w:rFonts w:ascii="Palatino Linotype" w:hAnsi="Palatino Linotype"/>
          <w:bCs/>
          <w:sz w:val="16"/>
          <w:szCs w:val="16"/>
        </w:rPr>
        <w:t xml:space="preserve">, </w:t>
      </w:r>
      <w:r>
        <w:rPr>
          <w:rFonts w:ascii="Palatino Linotype" w:hAnsi="Palatino Linotype"/>
          <w:bCs/>
          <w:sz w:val="16"/>
          <w:szCs w:val="16"/>
        </w:rPr>
        <w:t xml:space="preserve">Turkey, </w:t>
      </w:r>
      <w:r w:rsidRPr="00B5108F">
        <w:rPr>
          <w:rFonts w:ascii="Palatino Linotype" w:hAnsi="Palatino Linotype"/>
          <w:bCs/>
          <w:sz w:val="16"/>
          <w:szCs w:val="16"/>
        </w:rPr>
        <w:t xml:space="preserve"> </w:t>
      </w:r>
      <w:hyperlink r:id="rId1" w:history="1">
        <w:r w:rsidRPr="00B7484B">
          <w:rPr>
            <w:rStyle w:val="Kpr"/>
            <w:rFonts w:ascii="Palatino Linotype" w:hAnsi="Palatino Linotype"/>
            <w:bCs/>
            <w:sz w:val="16"/>
            <w:szCs w:val="16"/>
          </w:rPr>
          <w:t>ekuad@ekuad.com</w:t>
        </w:r>
      </w:hyperlink>
      <w:r>
        <w:rPr>
          <w:rFonts w:ascii="Palatino Linotype" w:hAnsi="Palatino Linotype"/>
          <w:bCs/>
          <w:sz w:val="16"/>
          <w:szCs w:val="16"/>
        </w:rPr>
        <w:t xml:space="preserve"> </w:t>
      </w:r>
      <w:r w:rsidRPr="00B5108F">
        <w:rPr>
          <w:rFonts w:ascii="Palatino Linotype" w:hAnsi="Palatino Linotype"/>
          <w:sz w:val="16"/>
          <w:szCs w:val="16"/>
        </w:rPr>
        <w:t>, </w:t>
      </w:r>
      <w:r w:rsidRPr="00E43143">
        <w:rPr>
          <w:rFonts w:ascii="Palatino Linotype" w:hAnsi="Palatino Linotype"/>
          <w:sz w:val="16"/>
          <w:szCs w:val="16"/>
        </w:rPr>
        <w:t>https://orcid.org/</w:t>
      </w:r>
      <w:proofErr w:type="gramStart"/>
      <w:r>
        <w:rPr>
          <w:rFonts w:ascii="Palatino Linotype" w:hAnsi="Palatino Linotype"/>
          <w:sz w:val="16"/>
          <w:szCs w:val="16"/>
        </w:rPr>
        <w:t>....-</w:t>
      </w:r>
      <w:proofErr w:type="gramEnd"/>
      <w:r>
        <w:rPr>
          <w:rFonts w:ascii="Palatino Linotype" w:hAnsi="Palatino Linotype"/>
          <w:sz w:val="16"/>
          <w:szCs w:val="16"/>
        </w:rPr>
        <w:t>....-....-....</w:t>
      </w:r>
    </w:p>
  </w:footnote>
  <w:footnote w:id="3">
    <w:p w14:paraId="07FFE148" w14:textId="2F39E7EA" w:rsidR="000A736E" w:rsidRPr="00802D15" w:rsidRDefault="000A736E">
      <w:pPr>
        <w:pStyle w:val="DipnotMetni"/>
        <w:rPr>
          <w:rFonts w:ascii="Palatino Linotype" w:hAnsi="Palatino Linotype"/>
          <w:sz w:val="16"/>
          <w:szCs w:val="16"/>
        </w:rPr>
      </w:pPr>
      <w:r w:rsidRPr="00802D15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802D15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Cs/>
          <w:sz w:val="16"/>
          <w:szCs w:val="16"/>
        </w:rPr>
        <w:t>Mugla</w:t>
      </w:r>
      <w:proofErr w:type="spellEnd"/>
      <w:r>
        <w:rPr>
          <w:rFonts w:ascii="Palatino Linotype" w:hAnsi="Palatino Linotype"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Cs/>
          <w:sz w:val="16"/>
          <w:szCs w:val="16"/>
        </w:rPr>
        <w:t>Sıtkı</w:t>
      </w:r>
      <w:proofErr w:type="spellEnd"/>
      <w:r>
        <w:rPr>
          <w:rFonts w:ascii="Palatino Linotype" w:hAnsi="Palatino Linotype"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Cs/>
          <w:sz w:val="16"/>
          <w:szCs w:val="16"/>
        </w:rPr>
        <w:t>Kocman</w:t>
      </w:r>
      <w:proofErr w:type="spellEnd"/>
      <w:r>
        <w:rPr>
          <w:rFonts w:ascii="Palatino Linotype" w:hAnsi="Palatino Linotype"/>
          <w:bCs/>
          <w:sz w:val="16"/>
          <w:szCs w:val="16"/>
        </w:rPr>
        <w:t xml:space="preserve"> University, Faculty of Education, Turkey, </w:t>
      </w:r>
      <w:hyperlink r:id="rId2" w:history="1">
        <w:r w:rsidRPr="00B7484B">
          <w:rPr>
            <w:rStyle w:val="Kpr"/>
            <w:rFonts w:ascii="Palatino Linotype" w:hAnsi="Palatino Linotype"/>
            <w:sz w:val="16"/>
            <w:szCs w:val="16"/>
          </w:rPr>
          <w:t>ekuad@ekuad.com</w:t>
        </w:r>
      </w:hyperlink>
      <w:r>
        <w:rPr>
          <w:rFonts w:ascii="Palatino Linotype" w:hAnsi="Palatino Linotype"/>
          <w:sz w:val="16"/>
          <w:szCs w:val="16"/>
        </w:rPr>
        <w:t xml:space="preserve"> </w:t>
      </w:r>
      <w:r w:rsidRPr="00B5108F">
        <w:rPr>
          <w:rFonts w:ascii="Palatino Linotype" w:hAnsi="Palatino Linotype"/>
          <w:sz w:val="16"/>
          <w:szCs w:val="16"/>
        </w:rPr>
        <w:t xml:space="preserve">, </w:t>
      </w:r>
      <w:r w:rsidRPr="00E43143">
        <w:rPr>
          <w:rFonts w:ascii="Palatino Linotype" w:hAnsi="Palatino Linotype"/>
          <w:sz w:val="16"/>
          <w:szCs w:val="16"/>
        </w:rPr>
        <w:t>https://orcid.org/</w:t>
      </w:r>
      <w:proofErr w:type="gramStart"/>
      <w:r>
        <w:rPr>
          <w:rFonts w:ascii="Palatino Linotype" w:hAnsi="Palatino Linotype"/>
          <w:sz w:val="16"/>
          <w:szCs w:val="16"/>
        </w:rPr>
        <w:t>....-</w:t>
      </w:r>
      <w:proofErr w:type="gramEnd"/>
      <w:r>
        <w:rPr>
          <w:rFonts w:ascii="Palatino Linotype" w:hAnsi="Palatino Linotype"/>
          <w:sz w:val="16"/>
          <w:szCs w:val="16"/>
        </w:rPr>
        <w:t>....-....-....</w:t>
      </w:r>
      <w:hyperlink r:id="rId3" w:history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0A736E" w:rsidRPr="00CC5F30" w14:paraId="25E12050" w14:textId="77777777" w:rsidTr="00AB4361">
      <w:tc>
        <w:tcPr>
          <w:tcW w:w="3261" w:type="dxa"/>
          <w:vAlign w:val="center"/>
        </w:tcPr>
        <w:p w14:paraId="77BE0059" w14:textId="77777777" w:rsidR="000A736E" w:rsidRPr="002D7843" w:rsidRDefault="000A736E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proofErr w:type="spellStart"/>
          <w:r w:rsidRPr="002D7843">
            <w:rPr>
              <w:rFonts w:ascii="Palatino Linotype" w:hAnsi="Palatino Linotype"/>
              <w:sz w:val="16"/>
              <w:szCs w:val="16"/>
            </w:rPr>
            <w:t>Eğitim</w:t>
          </w:r>
          <w:proofErr w:type="spellEnd"/>
          <w:r w:rsidRPr="002D7843">
            <w:rPr>
              <w:rFonts w:ascii="Palatino Linotype" w:hAnsi="Palatino Linotype"/>
              <w:sz w:val="16"/>
              <w:szCs w:val="16"/>
            </w:rPr>
            <w:t xml:space="preserve"> </w:t>
          </w:r>
          <w:proofErr w:type="spellStart"/>
          <w:r w:rsidRPr="002D7843">
            <w:rPr>
              <w:rFonts w:ascii="Palatino Linotype" w:hAnsi="Palatino Linotype"/>
              <w:sz w:val="16"/>
              <w:szCs w:val="16"/>
            </w:rPr>
            <w:t>ve</w:t>
          </w:r>
          <w:proofErr w:type="spellEnd"/>
          <w:r w:rsidRPr="002D7843">
            <w:rPr>
              <w:rFonts w:ascii="Palatino Linotype" w:hAnsi="Palatino Linotype"/>
              <w:sz w:val="16"/>
              <w:szCs w:val="16"/>
            </w:rPr>
            <w:t xml:space="preserve"> </w:t>
          </w:r>
          <w:proofErr w:type="spellStart"/>
          <w:r w:rsidRPr="002D7843">
            <w:rPr>
              <w:rFonts w:ascii="Palatino Linotype" w:hAnsi="Palatino Linotype"/>
              <w:sz w:val="16"/>
              <w:szCs w:val="16"/>
            </w:rPr>
            <w:t>Bilim</w:t>
          </w:r>
          <w:proofErr w:type="spellEnd"/>
          <w:r w:rsidRPr="002D7843">
            <w:rPr>
              <w:rFonts w:ascii="Palatino Linotype" w:hAnsi="Palatino Linotype"/>
              <w:sz w:val="16"/>
              <w:szCs w:val="16"/>
            </w:rPr>
            <w:t xml:space="preserve"> </w:t>
          </w:r>
          <w:proofErr w:type="spellStart"/>
          <w:r w:rsidRPr="002D7843">
            <w:rPr>
              <w:rFonts w:ascii="Palatino Linotype" w:hAnsi="Palatino Linotype"/>
              <w:sz w:val="16"/>
              <w:szCs w:val="16"/>
            </w:rPr>
            <w:t>Cilt</w:t>
          </w:r>
          <w:proofErr w:type="spellEnd"/>
          <w:r w:rsidRPr="002D7843">
            <w:rPr>
              <w:rFonts w:ascii="Palatino Linotype" w:hAnsi="Palatino Linotype"/>
              <w:sz w:val="16"/>
              <w:szCs w:val="16"/>
            </w:rPr>
            <w:t xml:space="preserve"> 39 (2014) </w:t>
          </w:r>
          <w:proofErr w:type="spellStart"/>
          <w:r w:rsidRPr="002D7843">
            <w:rPr>
              <w:rFonts w:ascii="Palatino Linotype" w:hAnsi="Palatino Linotype"/>
              <w:sz w:val="16"/>
              <w:szCs w:val="16"/>
            </w:rPr>
            <w:t>Sayı</w:t>
          </w:r>
          <w:proofErr w:type="spellEnd"/>
          <w:r w:rsidRPr="002D7843">
            <w:rPr>
              <w:rFonts w:ascii="Palatino Linotype" w:hAnsi="Palatino Linotype"/>
              <w:sz w:val="16"/>
              <w:szCs w:val="16"/>
            </w:rPr>
            <w:t xml:space="preserve"> 173 13-25</w:t>
          </w:r>
        </w:p>
      </w:tc>
      <w:tc>
        <w:tcPr>
          <w:tcW w:w="5801" w:type="dxa"/>
          <w:vAlign w:val="center"/>
        </w:tcPr>
        <w:p w14:paraId="4F205170" w14:textId="77777777" w:rsidR="000A736E" w:rsidRPr="00CC5F30" w:rsidRDefault="000A736E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  <w:lang w:val="de-CH"/>
            </w:rPr>
          </w:pPr>
          <w:proofErr w:type="spellStart"/>
          <w:r w:rsidRPr="00CC5F30">
            <w:rPr>
              <w:rFonts w:ascii="Palatino Linotype" w:hAnsi="Palatino Linotype"/>
              <w:sz w:val="16"/>
              <w:szCs w:val="16"/>
              <w:lang w:val="de-CH"/>
            </w:rPr>
            <w:t>Z.Selçuk</w:t>
          </w:r>
          <w:proofErr w:type="spellEnd"/>
          <w:r w:rsidRPr="00CC5F30">
            <w:rPr>
              <w:rFonts w:ascii="Palatino Linotype" w:hAnsi="Palatino Linotype"/>
              <w:sz w:val="16"/>
              <w:szCs w:val="16"/>
              <w:lang w:val="de-CH"/>
            </w:rPr>
            <w:t xml:space="preserve">, M. </w:t>
          </w:r>
          <w:proofErr w:type="spellStart"/>
          <w:r w:rsidRPr="00CC5F30">
            <w:rPr>
              <w:rFonts w:ascii="Palatino Linotype" w:hAnsi="Palatino Linotype"/>
              <w:sz w:val="16"/>
              <w:szCs w:val="16"/>
              <w:lang w:val="de-CH"/>
            </w:rPr>
            <w:t>Palancı</w:t>
          </w:r>
          <w:proofErr w:type="spellEnd"/>
          <w:r w:rsidRPr="00CC5F30">
            <w:rPr>
              <w:rFonts w:ascii="Palatino Linotype" w:hAnsi="Palatino Linotype"/>
              <w:sz w:val="16"/>
              <w:szCs w:val="16"/>
              <w:lang w:val="de-CH"/>
            </w:rPr>
            <w:t xml:space="preserve">, M. Kandemir </w:t>
          </w:r>
          <w:proofErr w:type="spellStart"/>
          <w:r w:rsidRPr="00CC5F30">
            <w:rPr>
              <w:rFonts w:ascii="Palatino Linotype" w:hAnsi="Palatino Linotype"/>
              <w:sz w:val="16"/>
              <w:szCs w:val="16"/>
              <w:lang w:val="de-CH"/>
            </w:rPr>
            <w:t>ve</w:t>
          </w:r>
          <w:proofErr w:type="spellEnd"/>
          <w:r w:rsidRPr="00CC5F30">
            <w:rPr>
              <w:rFonts w:ascii="Palatino Linotype" w:hAnsi="Palatino Linotype"/>
              <w:sz w:val="16"/>
              <w:szCs w:val="16"/>
              <w:lang w:val="de-CH"/>
            </w:rPr>
            <w:t xml:space="preserve"> H. Dündar</w:t>
          </w:r>
        </w:p>
      </w:tc>
    </w:tr>
  </w:tbl>
  <w:p w14:paraId="48A162BF" w14:textId="77777777" w:rsidR="000A736E" w:rsidRPr="00CC5F30" w:rsidRDefault="000A736E">
    <w:pPr>
      <w:pStyle w:val="stBilgi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single" w:sz="6" w:space="0" w:color="F79727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2966"/>
    </w:tblGrid>
    <w:tr w:rsidR="000A736E" w:rsidRPr="00490A57" w14:paraId="645B0407" w14:textId="77777777" w:rsidTr="008E53A4">
      <w:tc>
        <w:tcPr>
          <w:tcW w:w="6096" w:type="dxa"/>
          <w:tcBorders>
            <w:bottom w:val="single" w:sz="4" w:space="0" w:color="00B0F0"/>
          </w:tcBorders>
          <w:vAlign w:val="center"/>
        </w:tcPr>
        <w:p w14:paraId="6ABF2EA7" w14:textId="38B5293A" w:rsidR="000A736E" w:rsidRPr="002D7843" w:rsidRDefault="000A736E" w:rsidP="00EC3670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>
            <w:rPr>
              <w:rFonts w:ascii="Palatino Linotype" w:hAnsi="Palatino Linotype"/>
              <w:sz w:val="16"/>
            </w:rPr>
            <w:t>Journal of Educational Theory and Practice Research 20XX, Vol X, Issue X, XXX-XXX</w:t>
          </w:r>
        </w:p>
      </w:tc>
      <w:tc>
        <w:tcPr>
          <w:tcW w:w="2966" w:type="dxa"/>
          <w:tcBorders>
            <w:bottom w:val="single" w:sz="4" w:space="0" w:color="00B0F0"/>
          </w:tcBorders>
          <w:vAlign w:val="center"/>
        </w:tcPr>
        <w:p w14:paraId="436DBF91" w14:textId="55452F01" w:rsidR="000A736E" w:rsidRPr="008E53A4" w:rsidRDefault="000A736E" w:rsidP="008E53A4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r>
            <w:rPr>
              <w:rFonts w:ascii="Palatino Linotype" w:hAnsi="Palatino Linotype"/>
              <w:bCs/>
              <w:sz w:val="16"/>
              <w:szCs w:val="16"/>
            </w:rPr>
            <w:t>Author/Authors</w:t>
          </w:r>
        </w:p>
      </w:tc>
    </w:tr>
  </w:tbl>
  <w:p w14:paraId="12B65F08" w14:textId="77777777" w:rsidR="000A736E" w:rsidRPr="00490A57" w:rsidRDefault="000A736E" w:rsidP="00BA0A33">
    <w:pPr>
      <w:pStyle w:val="stBilgi"/>
      <w:rPr>
        <w:rFonts w:ascii="Palatino Linotype" w:hAnsi="Palatino Linotype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Borders>
        <w:top w:val="single" w:sz="12" w:space="0" w:color="F79727"/>
        <w:left w:val="none" w:sz="0" w:space="0" w:color="auto"/>
        <w:bottom w:val="single" w:sz="12" w:space="0" w:color="F79727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8943"/>
      <w:gridCol w:w="129"/>
    </w:tblGrid>
    <w:tr w:rsidR="000A736E" w:rsidRPr="00944961" w14:paraId="490248F1" w14:textId="77777777" w:rsidTr="0083543C">
      <w:trPr>
        <w:trHeight w:val="917"/>
      </w:trPr>
      <w:tc>
        <w:tcPr>
          <w:tcW w:w="4422" w:type="dxa"/>
          <w:tcBorders>
            <w:top w:val="single" w:sz="4" w:space="0" w:color="00B0F0"/>
            <w:bottom w:val="nil"/>
          </w:tcBorders>
          <w:vAlign w:val="center"/>
        </w:tcPr>
        <w:p w14:paraId="24B662EF" w14:textId="77777777" w:rsidR="000A736E" w:rsidRPr="00944961" w:rsidRDefault="000A736E" w:rsidP="0083543C">
          <w:pPr>
            <w:pStyle w:val="stBilgi"/>
            <w:jc w:val="center"/>
            <w:rPr>
              <w:rFonts w:ascii="Palatino Linotype" w:hAnsi="Palatino Linotype"/>
              <w:sz w:val="48"/>
              <w:szCs w:val="48"/>
            </w:rPr>
          </w:pPr>
          <w:r w:rsidRPr="00944961">
            <w:rPr>
              <w:noProof/>
              <w:lang w:val="tr-TR" w:eastAsia="tr-TR"/>
            </w:rPr>
            <w:drawing>
              <wp:inline distT="0" distB="0" distL="0" distR="0" wp14:anchorId="42233ABA" wp14:editId="5C90D406">
                <wp:extent cx="5389880" cy="1371600"/>
                <wp:effectExtent l="0" t="0" r="127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5049" cy="14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  <w:vMerge w:val="restart"/>
          <w:tcBorders>
            <w:top w:val="single" w:sz="4" w:space="0" w:color="00B0F0"/>
          </w:tcBorders>
          <w:vAlign w:val="center"/>
        </w:tcPr>
        <w:p w14:paraId="03FE2C9E" w14:textId="77777777" w:rsidR="000A736E" w:rsidRPr="00944961" w:rsidRDefault="000A736E" w:rsidP="0083543C">
          <w:pPr>
            <w:pStyle w:val="stBilgi"/>
            <w:jc w:val="right"/>
            <w:rPr>
              <w:i/>
            </w:rPr>
          </w:pPr>
        </w:p>
      </w:tc>
    </w:tr>
    <w:tr w:rsidR="000A736E" w:rsidRPr="00944961" w14:paraId="6D6E65CE" w14:textId="77777777" w:rsidTr="0083543C">
      <w:trPr>
        <w:trHeight w:val="397"/>
      </w:trPr>
      <w:tc>
        <w:tcPr>
          <w:tcW w:w="4422" w:type="dxa"/>
          <w:tcBorders>
            <w:top w:val="nil"/>
            <w:bottom w:val="single" w:sz="4" w:space="0" w:color="00B0F0"/>
          </w:tcBorders>
        </w:tcPr>
        <w:tbl>
          <w:tblPr>
            <w:tblW w:w="8942" w:type="dxa"/>
            <w:tblInd w:w="1" w:type="dxa"/>
            <w:tblLook w:val="04A0" w:firstRow="1" w:lastRow="0" w:firstColumn="1" w:lastColumn="0" w:noHBand="0" w:noVBand="1"/>
          </w:tblPr>
          <w:tblGrid>
            <w:gridCol w:w="5811"/>
            <w:gridCol w:w="3131"/>
          </w:tblGrid>
          <w:tr w:rsidR="000A736E" w:rsidRPr="00E876FB" w14:paraId="5783595D" w14:textId="77777777" w:rsidTr="00C5747A">
            <w:trPr>
              <w:trHeight w:val="234"/>
            </w:trPr>
            <w:tc>
              <w:tcPr>
                <w:tcW w:w="5811" w:type="dxa"/>
                <w:shd w:val="clear" w:color="auto" w:fill="auto"/>
              </w:tcPr>
              <w:p w14:paraId="77B53172" w14:textId="77777777" w:rsidR="000A736E" w:rsidRPr="00CC5F30" w:rsidRDefault="000A736E" w:rsidP="0083543C">
                <w:pPr>
                  <w:spacing w:after="0"/>
                  <w:rPr>
                    <w:rFonts w:ascii="Palatino Linotype" w:hAnsi="Palatino Linotype"/>
                    <w:bCs/>
                    <w:sz w:val="20"/>
                    <w:szCs w:val="20"/>
                    <w:lang w:val="de-CH"/>
                  </w:rPr>
                </w:pPr>
                <w:r w:rsidRPr="00CC5F30">
                  <w:rPr>
                    <w:rFonts w:ascii="Palatino Linotype" w:hAnsi="Palatino Linotype"/>
                    <w:b/>
                    <w:bCs/>
                    <w:color w:val="FFFFFF"/>
                    <w:sz w:val="20"/>
                    <w:szCs w:val="20"/>
                    <w:lang w:val="de-CH"/>
                  </w:rPr>
                  <w:t>e-</w:t>
                </w:r>
                <w:r w:rsidRPr="00CC5F30">
                  <w:rPr>
                    <w:rFonts w:ascii="Palatino Linotype" w:hAnsi="Palatino Linotype"/>
                    <w:b/>
                    <w:bCs/>
                    <w:color w:val="595959"/>
                    <w:sz w:val="20"/>
                    <w:szCs w:val="20"/>
                    <w:lang w:val="de-CH"/>
                  </w:rPr>
                  <w:t>ISSN</w:t>
                </w:r>
                <w:r w:rsidRPr="00CC5F30">
                  <w:rPr>
                    <w:rFonts w:ascii="Palatino Linotype" w:hAnsi="Palatino Linotype"/>
                    <w:bCs/>
                    <w:sz w:val="20"/>
                    <w:szCs w:val="20"/>
                    <w:lang w:val="de-CH"/>
                  </w:rPr>
                  <w:t> 2149-7702 </w:t>
                </w:r>
              </w:p>
              <w:p w14:paraId="7D36D1D4" w14:textId="4C78068D" w:rsidR="000A736E" w:rsidRPr="00CC5F30" w:rsidRDefault="000A736E" w:rsidP="0083543C">
                <w:pPr>
                  <w:tabs>
                    <w:tab w:val="right" w:pos="8490"/>
                  </w:tabs>
                  <w:spacing w:after="0"/>
                  <w:rPr>
                    <w:rFonts w:ascii="Palatino Linotype" w:hAnsi="Palatino Linotype"/>
                    <w:b/>
                    <w:bCs/>
                    <w:sz w:val="20"/>
                    <w:szCs w:val="20"/>
                    <w:lang w:val="de-CH"/>
                  </w:rPr>
                </w:pPr>
                <w:r w:rsidRPr="00CC5F30">
                  <w:rPr>
                    <w:rFonts w:ascii="Palatino Linotype" w:hAnsi="Palatino Linotype"/>
                    <w:b/>
                    <w:bCs/>
                    <w:color w:val="595959"/>
                    <w:sz w:val="20"/>
                    <w:szCs w:val="20"/>
                    <w:lang w:val="de-CH"/>
                  </w:rPr>
                  <w:t>e-ISSN</w:t>
                </w:r>
                <w:r w:rsidRPr="00CC5F30">
                  <w:rPr>
                    <w:rFonts w:ascii="Palatino Linotype" w:hAnsi="Palatino Linotype"/>
                    <w:bCs/>
                    <w:color w:val="595959"/>
                    <w:sz w:val="20"/>
                    <w:szCs w:val="20"/>
                    <w:lang w:val="de-CH"/>
                  </w:rPr>
                  <w:t> </w:t>
                </w:r>
                <w:r w:rsidRPr="00CC5F30">
                  <w:rPr>
                    <w:rFonts w:ascii="Palatino Linotype" w:hAnsi="Palatino Linotype"/>
                    <w:bCs/>
                    <w:sz w:val="20"/>
                    <w:szCs w:val="20"/>
                    <w:lang w:val="de-CH"/>
                  </w:rPr>
                  <w:t xml:space="preserve">2587-0718                            </w:t>
                </w:r>
                <w:r w:rsidRPr="00CC5F30">
                  <w:rPr>
                    <w:rFonts w:ascii="Palatino Linotype" w:hAnsi="Palatino Linotype"/>
                    <w:b/>
                    <w:bCs/>
                    <w:sz w:val="20"/>
                    <w:szCs w:val="20"/>
                    <w:lang w:val="de-CH"/>
                  </w:rPr>
                  <w:t>DOI:</w:t>
                </w:r>
                <w:r w:rsidRPr="00CC5F30">
                  <w:rPr>
                    <w:b/>
                    <w:lang w:val="de-CH"/>
                  </w:rPr>
                  <w:t xml:space="preserve"> </w:t>
                </w:r>
                <w:r w:rsidRPr="00013940">
                  <w:rPr>
                    <w:rFonts w:ascii="Palatino Linotype" w:hAnsi="Palatino Linotype"/>
                    <w:b/>
                    <w:sz w:val="20"/>
                    <w:szCs w:val="20"/>
                  </w:rPr>
                  <w:t>10.38089/</w:t>
                </w:r>
                <w:proofErr w:type="spellStart"/>
                <w:r w:rsidRPr="00013940">
                  <w:rPr>
                    <w:rFonts w:ascii="Palatino Linotype" w:hAnsi="Palatino Linotype"/>
                    <w:b/>
                    <w:sz w:val="20"/>
                    <w:szCs w:val="20"/>
                  </w:rPr>
                  <w:t>ekuad</w:t>
                </w:r>
                <w:proofErr w:type="spellEnd"/>
                <w:r>
                  <w:rPr>
                    <w:rFonts w:ascii="Palatino Linotype" w:hAnsi="Palatino Linotype"/>
                    <w:b/>
                    <w:sz w:val="20"/>
                    <w:szCs w:val="20"/>
                  </w:rPr>
                  <w:t>………</w:t>
                </w:r>
              </w:p>
            </w:tc>
            <w:tc>
              <w:tcPr>
                <w:tcW w:w="3131" w:type="dxa"/>
                <w:shd w:val="clear" w:color="auto" w:fill="auto"/>
                <w:vAlign w:val="center"/>
              </w:tcPr>
              <w:p w14:paraId="3B1CB61D" w14:textId="172DC09B" w:rsidR="000A736E" w:rsidRPr="00E876FB" w:rsidRDefault="000A736E" w:rsidP="00EC3670">
                <w:pPr>
                  <w:tabs>
                    <w:tab w:val="right" w:pos="8490"/>
                  </w:tabs>
                  <w:spacing w:after="0"/>
                  <w:jc w:val="right"/>
                  <w:rPr>
                    <w:rFonts w:ascii="Palatino Linotype" w:hAnsi="Palatino Linotype"/>
                    <w:bCs/>
                    <w:sz w:val="20"/>
                    <w:szCs w:val="20"/>
                  </w:rPr>
                </w:pPr>
                <w:r>
                  <w:rPr>
                    <w:rFonts w:ascii="Palatino Linotype" w:hAnsi="Palatino Linotype"/>
                    <w:bCs/>
                    <w:sz w:val="20"/>
                    <w:szCs w:val="20"/>
                  </w:rPr>
                  <w:t>Vol</w:t>
                </w:r>
                <w:r w:rsidRPr="00E876FB">
                  <w:rPr>
                    <w:rFonts w:ascii="Palatino Linotype" w:hAnsi="Palatino Linotype"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Palatino Linotype" w:hAnsi="Palatino Linotype"/>
                    <w:bCs/>
                    <w:sz w:val="20"/>
                    <w:szCs w:val="20"/>
                  </w:rPr>
                  <w:t>X</w:t>
                </w:r>
                <w:r w:rsidRPr="00E876FB">
                  <w:rPr>
                    <w:rFonts w:ascii="Palatino Linotype" w:hAnsi="Palatino Linotype"/>
                    <w:bCs/>
                    <w:sz w:val="20"/>
                    <w:szCs w:val="20"/>
                  </w:rPr>
                  <w:t xml:space="preserve"> (20</w:t>
                </w:r>
                <w:r>
                  <w:rPr>
                    <w:rFonts w:ascii="Palatino Linotype" w:hAnsi="Palatino Linotype"/>
                    <w:bCs/>
                    <w:sz w:val="20"/>
                    <w:szCs w:val="20"/>
                  </w:rPr>
                  <w:t>XX</w:t>
                </w:r>
                <w:r w:rsidRPr="00E876FB">
                  <w:rPr>
                    <w:rFonts w:ascii="Palatino Linotype" w:hAnsi="Palatino Linotype"/>
                    <w:bCs/>
                    <w:sz w:val="20"/>
                    <w:szCs w:val="20"/>
                  </w:rPr>
                  <w:t xml:space="preserve">) </w:t>
                </w:r>
                <w:r>
                  <w:rPr>
                    <w:rFonts w:ascii="Palatino Linotype" w:hAnsi="Palatino Linotype"/>
                    <w:bCs/>
                    <w:sz w:val="20"/>
                    <w:szCs w:val="20"/>
                  </w:rPr>
                  <w:t>Issue</w:t>
                </w:r>
                <w:r w:rsidRPr="00E876FB">
                  <w:rPr>
                    <w:rFonts w:ascii="Palatino Linotype" w:hAnsi="Palatino Linotype"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Palatino Linotype" w:hAnsi="Palatino Linotype"/>
                    <w:bCs/>
                    <w:sz w:val="20"/>
                    <w:szCs w:val="20"/>
                  </w:rPr>
                  <w:t>X</w:t>
                </w:r>
                <w:r w:rsidRPr="00E876FB">
                  <w:rPr>
                    <w:rFonts w:ascii="Palatino Linotype" w:hAnsi="Palatino Linotype"/>
                    <w:bCs/>
                    <w:sz w:val="20"/>
                    <w:szCs w:val="20"/>
                  </w:rPr>
                  <w:t xml:space="preserve">, </w:t>
                </w:r>
                <w:r>
                  <w:rPr>
                    <w:rFonts w:ascii="Palatino Linotype" w:hAnsi="Palatino Linotype"/>
                    <w:bCs/>
                    <w:sz w:val="20"/>
                    <w:szCs w:val="20"/>
                  </w:rPr>
                  <w:t>XXX-XXX</w:t>
                </w:r>
              </w:p>
            </w:tc>
          </w:tr>
        </w:tbl>
        <w:p w14:paraId="65083507" w14:textId="77777777" w:rsidR="000A736E" w:rsidRPr="00944961" w:rsidRDefault="000A736E" w:rsidP="0083543C">
          <w:pPr>
            <w:pStyle w:val="stBilgi"/>
            <w:jc w:val="center"/>
            <w:rPr>
              <w:rFonts w:ascii="Palatino Linotype" w:hAnsi="Palatino Linotype"/>
              <w:sz w:val="20"/>
              <w:szCs w:val="20"/>
            </w:rPr>
          </w:pPr>
        </w:p>
      </w:tc>
      <w:tc>
        <w:tcPr>
          <w:tcW w:w="3180" w:type="dxa"/>
          <w:vMerge/>
          <w:tcBorders>
            <w:bottom w:val="single" w:sz="4" w:space="0" w:color="00B0F0"/>
          </w:tcBorders>
          <w:vAlign w:val="center"/>
        </w:tcPr>
        <w:p w14:paraId="06E72B22" w14:textId="77777777" w:rsidR="000A736E" w:rsidRPr="00944961" w:rsidRDefault="000A736E" w:rsidP="0083543C">
          <w:pPr>
            <w:pStyle w:val="stBilgi"/>
            <w:jc w:val="right"/>
            <w:rPr>
              <w:i/>
              <w:noProof/>
              <w:lang w:eastAsia="tr-TR"/>
            </w:rPr>
          </w:pPr>
        </w:p>
      </w:tc>
    </w:tr>
  </w:tbl>
  <w:p w14:paraId="3F44815A" w14:textId="77777777" w:rsidR="000A736E" w:rsidRPr="003C5762" w:rsidRDefault="000A736E" w:rsidP="00105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A0B"/>
    <w:multiLevelType w:val="hybridMultilevel"/>
    <w:tmpl w:val="687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710F"/>
    <w:multiLevelType w:val="hybridMultilevel"/>
    <w:tmpl w:val="8E70DCC2"/>
    <w:lvl w:ilvl="0" w:tplc="B38EC46A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93824B4"/>
    <w:multiLevelType w:val="hybridMultilevel"/>
    <w:tmpl w:val="7018D1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8102B0"/>
    <w:multiLevelType w:val="hybridMultilevel"/>
    <w:tmpl w:val="A1AC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5"/>
    <w:rsid w:val="0000150B"/>
    <w:rsid w:val="000027BE"/>
    <w:rsid w:val="00002A81"/>
    <w:rsid w:val="0001103B"/>
    <w:rsid w:val="00012890"/>
    <w:rsid w:val="00013195"/>
    <w:rsid w:val="00021465"/>
    <w:rsid w:val="00024BBE"/>
    <w:rsid w:val="0002507B"/>
    <w:rsid w:val="000302CA"/>
    <w:rsid w:val="000362C0"/>
    <w:rsid w:val="00056085"/>
    <w:rsid w:val="000626EC"/>
    <w:rsid w:val="00066C16"/>
    <w:rsid w:val="00067694"/>
    <w:rsid w:val="00072084"/>
    <w:rsid w:val="00081C5C"/>
    <w:rsid w:val="00091A52"/>
    <w:rsid w:val="000960C8"/>
    <w:rsid w:val="000A736E"/>
    <w:rsid w:val="00103EA9"/>
    <w:rsid w:val="00105222"/>
    <w:rsid w:val="00121525"/>
    <w:rsid w:val="00122923"/>
    <w:rsid w:val="00141D5A"/>
    <w:rsid w:val="00142645"/>
    <w:rsid w:val="00147E7C"/>
    <w:rsid w:val="00160E62"/>
    <w:rsid w:val="001624B0"/>
    <w:rsid w:val="00165B1A"/>
    <w:rsid w:val="00167F1A"/>
    <w:rsid w:val="001709E6"/>
    <w:rsid w:val="001811A2"/>
    <w:rsid w:val="00182B58"/>
    <w:rsid w:val="00191E87"/>
    <w:rsid w:val="001A0BFB"/>
    <w:rsid w:val="001A1D29"/>
    <w:rsid w:val="001C79D1"/>
    <w:rsid w:val="001E5810"/>
    <w:rsid w:val="00212ABF"/>
    <w:rsid w:val="0023134C"/>
    <w:rsid w:val="002375F6"/>
    <w:rsid w:val="002448BA"/>
    <w:rsid w:val="0026368E"/>
    <w:rsid w:val="0027257E"/>
    <w:rsid w:val="00283FA5"/>
    <w:rsid w:val="002A0F11"/>
    <w:rsid w:val="002A180C"/>
    <w:rsid w:val="002A6EE7"/>
    <w:rsid w:val="002C51B5"/>
    <w:rsid w:val="002D7843"/>
    <w:rsid w:val="002E30DD"/>
    <w:rsid w:val="002E4037"/>
    <w:rsid w:val="002F0D17"/>
    <w:rsid w:val="002F1AC8"/>
    <w:rsid w:val="002F5518"/>
    <w:rsid w:val="002F6293"/>
    <w:rsid w:val="00306B76"/>
    <w:rsid w:val="003124B2"/>
    <w:rsid w:val="00340C88"/>
    <w:rsid w:val="00351487"/>
    <w:rsid w:val="00351B2F"/>
    <w:rsid w:val="00356B00"/>
    <w:rsid w:val="003668B9"/>
    <w:rsid w:val="003745A1"/>
    <w:rsid w:val="00375B3E"/>
    <w:rsid w:val="00394010"/>
    <w:rsid w:val="00394922"/>
    <w:rsid w:val="003A3A7C"/>
    <w:rsid w:val="003B2006"/>
    <w:rsid w:val="003B617B"/>
    <w:rsid w:val="003C3381"/>
    <w:rsid w:val="003D676B"/>
    <w:rsid w:val="003E19A2"/>
    <w:rsid w:val="003F0A69"/>
    <w:rsid w:val="003F10FC"/>
    <w:rsid w:val="003F69AD"/>
    <w:rsid w:val="00400C57"/>
    <w:rsid w:val="00424C88"/>
    <w:rsid w:val="004263D5"/>
    <w:rsid w:val="00430219"/>
    <w:rsid w:val="004314A7"/>
    <w:rsid w:val="0043254B"/>
    <w:rsid w:val="004332A3"/>
    <w:rsid w:val="004338B0"/>
    <w:rsid w:val="004618AC"/>
    <w:rsid w:val="00463571"/>
    <w:rsid w:val="00475DC1"/>
    <w:rsid w:val="00490A57"/>
    <w:rsid w:val="004935F1"/>
    <w:rsid w:val="004A2E8E"/>
    <w:rsid w:val="004B330C"/>
    <w:rsid w:val="004C0C0F"/>
    <w:rsid w:val="004C3BA1"/>
    <w:rsid w:val="004C76A5"/>
    <w:rsid w:val="004D1FA4"/>
    <w:rsid w:val="004D3AD1"/>
    <w:rsid w:val="004D7B6F"/>
    <w:rsid w:val="004E69F4"/>
    <w:rsid w:val="004F22A9"/>
    <w:rsid w:val="004F26CB"/>
    <w:rsid w:val="004F2E17"/>
    <w:rsid w:val="005006B4"/>
    <w:rsid w:val="005059AD"/>
    <w:rsid w:val="00527827"/>
    <w:rsid w:val="005330C2"/>
    <w:rsid w:val="005558C8"/>
    <w:rsid w:val="00560688"/>
    <w:rsid w:val="00564F64"/>
    <w:rsid w:val="0058173E"/>
    <w:rsid w:val="00593121"/>
    <w:rsid w:val="005B10D5"/>
    <w:rsid w:val="005B765C"/>
    <w:rsid w:val="005C02DC"/>
    <w:rsid w:val="005C04DB"/>
    <w:rsid w:val="005C28C3"/>
    <w:rsid w:val="005C4C16"/>
    <w:rsid w:val="005D2D66"/>
    <w:rsid w:val="005E6912"/>
    <w:rsid w:val="005E79BD"/>
    <w:rsid w:val="005F447F"/>
    <w:rsid w:val="00601065"/>
    <w:rsid w:val="00602F65"/>
    <w:rsid w:val="00605B98"/>
    <w:rsid w:val="00625C67"/>
    <w:rsid w:val="00626B06"/>
    <w:rsid w:val="00630B87"/>
    <w:rsid w:val="00632C52"/>
    <w:rsid w:val="006355EF"/>
    <w:rsid w:val="006379BA"/>
    <w:rsid w:val="0065598A"/>
    <w:rsid w:val="00655E47"/>
    <w:rsid w:val="006561F1"/>
    <w:rsid w:val="006632B7"/>
    <w:rsid w:val="006634C2"/>
    <w:rsid w:val="006712FF"/>
    <w:rsid w:val="00673906"/>
    <w:rsid w:val="006759F9"/>
    <w:rsid w:val="0068233D"/>
    <w:rsid w:val="006900E1"/>
    <w:rsid w:val="00690FC2"/>
    <w:rsid w:val="00694FDD"/>
    <w:rsid w:val="006A17FE"/>
    <w:rsid w:val="006B39CD"/>
    <w:rsid w:val="006C2E13"/>
    <w:rsid w:val="006D5816"/>
    <w:rsid w:val="006E0EFD"/>
    <w:rsid w:val="006E4E18"/>
    <w:rsid w:val="007117B2"/>
    <w:rsid w:val="007127E1"/>
    <w:rsid w:val="00720745"/>
    <w:rsid w:val="0072303C"/>
    <w:rsid w:val="00725C41"/>
    <w:rsid w:val="00727A68"/>
    <w:rsid w:val="00731023"/>
    <w:rsid w:val="0073224C"/>
    <w:rsid w:val="00742A8D"/>
    <w:rsid w:val="00747FCB"/>
    <w:rsid w:val="00796EF1"/>
    <w:rsid w:val="007A5F9F"/>
    <w:rsid w:val="007C1206"/>
    <w:rsid w:val="007C296D"/>
    <w:rsid w:val="007C2E98"/>
    <w:rsid w:val="007C3FAB"/>
    <w:rsid w:val="007C75E5"/>
    <w:rsid w:val="007D2DD1"/>
    <w:rsid w:val="007F504C"/>
    <w:rsid w:val="00802D15"/>
    <w:rsid w:val="00806CDF"/>
    <w:rsid w:val="00807555"/>
    <w:rsid w:val="008111D6"/>
    <w:rsid w:val="00815C22"/>
    <w:rsid w:val="0082276D"/>
    <w:rsid w:val="00822775"/>
    <w:rsid w:val="00822D21"/>
    <w:rsid w:val="00822E57"/>
    <w:rsid w:val="0083015F"/>
    <w:rsid w:val="0083031D"/>
    <w:rsid w:val="00830394"/>
    <w:rsid w:val="008331ED"/>
    <w:rsid w:val="0083543C"/>
    <w:rsid w:val="008360F0"/>
    <w:rsid w:val="00850F06"/>
    <w:rsid w:val="00855574"/>
    <w:rsid w:val="008670C1"/>
    <w:rsid w:val="00870BE9"/>
    <w:rsid w:val="008738D4"/>
    <w:rsid w:val="00873A95"/>
    <w:rsid w:val="00891FAC"/>
    <w:rsid w:val="008A2E7D"/>
    <w:rsid w:val="008B3FA7"/>
    <w:rsid w:val="008C5327"/>
    <w:rsid w:val="008E211A"/>
    <w:rsid w:val="008E53A4"/>
    <w:rsid w:val="008F5723"/>
    <w:rsid w:val="0090618A"/>
    <w:rsid w:val="009141A4"/>
    <w:rsid w:val="0091733A"/>
    <w:rsid w:val="00920430"/>
    <w:rsid w:val="009302C5"/>
    <w:rsid w:val="00931D5D"/>
    <w:rsid w:val="00931DD4"/>
    <w:rsid w:val="00937FDB"/>
    <w:rsid w:val="00944961"/>
    <w:rsid w:val="00950721"/>
    <w:rsid w:val="00953BC4"/>
    <w:rsid w:val="009543B1"/>
    <w:rsid w:val="0095711D"/>
    <w:rsid w:val="009750F9"/>
    <w:rsid w:val="00985613"/>
    <w:rsid w:val="009A5FC1"/>
    <w:rsid w:val="009B2E8B"/>
    <w:rsid w:val="009C3798"/>
    <w:rsid w:val="009D5B8F"/>
    <w:rsid w:val="009E20B4"/>
    <w:rsid w:val="009F42A2"/>
    <w:rsid w:val="009F4B91"/>
    <w:rsid w:val="00A0228E"/>
    <w:rsid w:val="00A0735D"/>
    <w:rsid w:val="00A12065"/>
    <w:rsid w:val="00A21AC6"/>
    <w:rsid w:val="00A21E7D"/>
    <w:rsid w:val="00A52F24"/>
    <w:rsid w:val="00A56B02"/>
    <w:rsid w:val="00A62104"/>
    <w:rsid w:val="00A63231"/>
    <w:rsid w:val="00A7507C"/>
    <w:rsid w:val="00A84733"/>
    <w:rsid w:val="00A85DFA"/>
    <w:rsid w:val="00AB4361"/>
    <w:rsid w:val="00AC2732"/>
    <w:rsid w:val="00AD7C00"/>
    <w:rsid w:val="00AE0C79"/>
    <w:rsid w:val="00B00582"/>
    <w:rsid w:val="00B01238"/>
    <w:rsid w:val="00B171A8"/>
    <w:rsid w:val="00B5108F"/>
    <w:rsid w:val="00B55D17"/>
    <w:rsid w:val="00B60F9E"/>
    <w:rsid w:val="00B80CC6"/>
    <w:rsid w:val="00B81902"/>
    <w:rsid w:val="00BA0A33"/>
    <w:rsid w:val="00BB0B77"/>
    <w:rsid w:val="00BB5DF8"/>
    <w:rsid w:val="00BB66B2"/>
    <w:rsid w:val="00BC2AD1"/>
    <w:rsid w:val="00BC3866"/>
    <w:rsid w:val="00BC5095"/>
    <w:rsid w:val="00BC6D43"/>
    <w:rsid w:val="00BD08DD"/>
    <w:rsid w:val="00BD40D9"/>
    <w:rsid w:val="00BD45BA"/>
    <w:rsid w:val="00BD6EDD"/>
    <w:rsid w:val="00BE1DBE"/>
    <w:rsid w:val="00BE48C5"/>
    <w:rsid w:val="00BF3801"/>
    <w:rsid w:val="00BF5829"/>
    <w:rsid w:val="00C01BFF"/>
    <w:rsid w:val="00C10D5B"/>
    <w:rsid w:val="00C11072"/>
    <w:rsid w:val="00C126E4"/>
    <w:rsid w:val="00C15026"/>
    <w:rsid w:val="00C158D6"/>
    <w:rsid w:val="00C20EB7"/>
    <w:rsid w:val="00C212B3"/>
    <w:rsid w:val="00C22D05"/>
    <w:rsid w:val="00C43802"/>
    <w:rsid w:val="00C4394E"/>
    <w:rsid w:val="00C50D9B"/>
    <w:rsid w:val="00C514DF"/>
    <w:rsid w:val="00C5747A"/>
    <w:rsid w:val="00C614B6"/>
    <w:rsid w:val="00C75611"/>
    <w:rsid w:val="00C84242"/>
    <w:rsid w:val="00C86FD6"/>
    <w:rsid w:val="00C9724A"/>
    <w:rsid w:val="00CB66BB"/>
    <w:rsid w:val="00CC5F30"/>
    <w:rsid w:val="00CC79D0"/>
    <w:rsid w:val="00CD1AAF"/>
    <w:rsid w:val="00CE4826"/>
    <w:rsid w:val="00CE767C"/>
    <w:rsid w:val="00CF33EE"/>
    <w:rsid w:val="00CF3462"/>
    <w:rsid w:val="00CF5DE3"/>
    <w:rsid w:val="00D106A0"/>
    <w:rsid w:val="00D10863"/>
    <w:rsid w:val="00D13C5E"/>
    <w:rsid w:val="00D22D6C"/>
    <w:rsid w:val="00D271DC"/>
    <w:rsid w:val="00D32018"/>
    <w:rsid w:val="00D51E3E"/>
    <w:rsid w:val="00D541DF"/>
    <w:rsid w:val="00D81994"/>
    <w:rsid w:val="00D84D9E"/>
    <w:rsid w:val="00D94D6A"/>
    <w:rsid w:val="00D97E7A"/>
    <w:rsid w:val="00DB462C"/>
    <w:rsid w:val="00DB5844"/>
    <w:rsid w:val="00DC0BCC"/>
    <w:rsid w:val="00DC5366"/>
    <w:rsid w:val="00DE5C4C"/>
    <w:rsid w:val="00DF2E4F"/>
    <w:rsid w:val="00DF516C"/>
    <w:rsid w:val="00E00274"/>
    <w:rsid w:val="00E065E7"/>
    <w:rsid w:val="00E07D66"/>
    <w:rsid w:val="00E15D65"/>
    <w:rsid w:val="00E25D50"/>
    <w:rsid w:val="00E26CE7"/>
    <w:rsid w:val="00E271C7"/>
    <w:rsid w:val="00E342EC"/>
    <w:rsid w:val="00E43143"/>
    <w:rsid w:val="00E50114"/>
    <w:rsid w:val="00E54884"/>
    <w:rsid w:val="00E63F66"/>
    <w:rsid w:val="00E662B2"/>
    <w:rsid w:val="00E67D59"/>
    <w:rsid w:val="00E711F1"/>
    <w:rsid w:val="00E723FE"/>
    <w:rsid w:val="00E72FCB"/>
    <w:rsid w:val="00E81B2D"/>
    <w:rsid w:val="00E821C2"/>
    <w:rsid w:val="00E95B2E"/>
    <w:rsid w:val="00EA2BCF"/>
    <w:rsid w:val="00EA30B4"/>
    <w:rsid w:val="00EA5D5E"/>
    <w:rsid w:val="00EA60DA"/>
    <w:rsid w:val="00EB3379"/>
    <w:rsid w:val="00EC0487"/>
    <w:rsid w:val="00EC3670"/>
    <w:rsid w:val="00ED33AD"/>
    <w:rsid w:val="00ED5D2D"/>
    <w:rsid w:val="00EE1137"/>
    <w:rsid w:val="00EE1A22"/>
    <w:rsid w:val="00EE2F13"/>
    <w:rsid w:val="00EE408C"/>
    <w:rsid w:val="00EE63B8"/>
    <w:rsid w:val="00EE6D75"/>
    <w:rsid w:val="00F063D9"/>
    <w:rsid w:val="00F10540"/>
    <w:rsid w:val="00F1169A"/>
    <w:rsid w:val="00F217CA"/>
    <w:rsid w:val="00F405D5"/>
    <w:rsid w:val="00F424BF"/>
    <w:rsid w:val="00F43D01"/>
    <w:rsid w:val="00F6353C"/>
    <w:rsid w:val="00F84A29"/>
    <w:rsid w:val="00F85570"/>
    <w:rsid w:val="00F93A3F"/>
    <w:rsid w:val="00FC31CA"/>
    <w:rsid w:val="00FC38D0"/>
    <w:rsid w:val="00FC3B6A"/>
    <w:rsid w:val="00FE0A9D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39DC"/>
  <w15:docId w15:val="{E7D2A52A-D276-49B2-A804-7205067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F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02D1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pPr>
      <w:spacing w:after="0" w:line="240" w:lineRule="auto"/>
    </w:pPr>
    <w:rPr>
      <w:color w:val="F79727"/>
    </w:rPr>
  </w:style>
  <w:style w:type="character" w:customStyle="1" w:styleId="TedmemStilChar">
    <w:name w:val="Tedmem Stil Char"/>
    <w:basedOn w:val="VarsaylanParagrafYazTipi"/>
    <w:link w:val="TedmemStil"/>
    <w:rsid w:val="00356B00"/>
    <w:rPr>
      <w:color w:val="F79727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0F1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43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eParagraf">
    <w:name w:val="List Paragraph"/>
    <w:basedOn w:val="Normal"/>
    <w:uiPriority w:val="34"/>
    <w:qFormat/>
    <w:rsid w:val="006C2E13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C0C0F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x.doi.org/10.9761/JASSS1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.eab.org.tr/egtconf/pdfkitap/pdf/488.pdf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palanci@gmail.com" TargetMode="External"/><Relationship Id="rId2" Type="http://schemas.openxmlformats.org/officeDocument/2006/relationships/hyperlink" Target="mailto:ekuad@ekuad.com" TargetMode="External"/><Relationship Id="rId1" Type="http://schemas.openxmlformats.org/officeDocument/2006/relationships/hyperlink" Target="mailto:ekuad@ekuad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hmet\Downloads\Grafikler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b="0"/>
            </a:pPr>
            <a:r>
              <a:rPr lang="tr-TR" sz="1000" b="0" i="0" u="none" strike="noStrike" baseline="0">
                <a:effectLst/>
              </a:rPr>
              <a:t>???????????</a:t>
            </a:r>
            <a:endParaRPr lang="tr-TR" sz="1000" b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A-44C3-8936-98C662F9E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443040"/>
        <c:axId val="151443432"/>
      </c:barChart>
      <c:catAx>
        <c:axId val="1514430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1443432"/>
        <c:crosses val="autoZero"/>
        <c:auto val="0"/>
        <c:lblAlgn val="ctr"/>
        <c:lblOffset val="100"/>
        <c:noMultiLvlLbl val="0"/>
      </c:catAx>
      <c:valAx>
        <c:axId val="15144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15144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B9EE-B445-4A58-B7AD-5FDB4455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3107</Words>
  <Characters>17715</Characters>
  <Application>Microsoft Office Word</Application>
  <DocSecurity>0</DocSecurity>
  <Lines>147</Lines>
  <Paragraphs>41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TED</Company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Körpeoğlu</dc:creator>
  <cp:keywords/>
  <dc:description/>
  <cp:lastModifiedBy>A_toshiba</cp:lastModifiedBy>
  <cp:revision>3</cp:revision>
  <cp:lastPrinted>2014-05-28T13:19:00Z</cp:lastPrinted>
  <dcterms:created xsi:type="dcterms:W3CDTF">2021-01-05T21:57:00Z</dcterms:created>
  <dcterms:modified xsi:type="dcterms:W3CDTF">2021-01-05T22:05:00Z</dcterms:modified>
</cp:coreProperties>
</file>