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3547" w14:textId="77777777" w:rsidR="00A579F5" w:rsidRPr="00440425" w:rsidRDefault="00A579F5" w:rsidP="00063D82">
      <w:pPr>
        <w:pStyle w:val="MakaleAnaBal"/>
      </w:pPr>
      <w:r w:rsidRPr="00CB1B4D">
        <w:t xml:space="preserve">Akademisyenlerinin </w:t>
      </w:r>
      <w:r w:rsidRPr="00063D82">
        <w:t>Gözüyle</w:t>
      </w:r>
      <w:r w:rsidRPr="00CB1B4D">
        <w:t xml:space="preserve"> </w:t>
      </w:r>
      <w:r>
        <w:t xml:space="preserve">Tefsir </w:t>
      </w:r>
      <w:r w:rsidRPr="006A7803">
        <w:t>Alanı</w:t>
      </w:r>
      <w:r w:rsidRPr="00CB1B4D">
        <w:t xml:space="preserve"> Sorunları</w:t>
      </w:r>
    </w:p>
    <w:p w14:paraId="614BA5D4" w14:textId="0DB01EEB" w:rsidR="00A52A92" w:rsidRPr="00063D82" w:rsidRDefault="00A52A92" w:rsidP="00566A1F">
      <w:pPr>
        <w:pStyle w:val="YazarAd-Kurumu"/>
        <w:rPr>
          <w:rFonts w:ascii="Palatino Linotype" w:hAnsi="Palatino Linotype"/>
        </w:rPr>
      </w:pPr>
      <w:r w:rsidRPr="00063D82">
        <w:rPr>
          <w:rFonts w:ascii="Palatino Linotype" w:hAnsi="Palatino Linotype"/>
        </w:rPr>
        <w:t>Yazar Adı</w:t>
      </w:r>
      <w:r w:rsidR="00016500" w:rsidRPr="00063D82">
        <w:rPr>
          <w:rFonts w:ascii="Palatino Linotype" w:hAnsi="Palatino Linotype"/>
        </w:rPr>
        <w:t xml:space="preserve"> | </w:t>
      </w:r>
      <w:r w:rsidRPr="00063D82">
        <w:rPr>
          <w:rFonts w:ascii="Palatino Linotype" w:hAnsi="Palatino Linotype"/>
        </w:rPr>
        <w:t>ORCID | E-Posta</w:t>
      </w:r>
    </w:p>
    <w:p w14:paraId="4D35A7E4" w14:textId="77777777" w:rsidR="00016500" w:rsidRPr="00063D82" w:rsidRDefault="00A52A92" w:rsidP="00566A1F">
      <w:pPr>
        <w:pStyle w:val="YazarAd-Kurumu"/>
        <w:rPr>
          <w:rFonts w:ascii="Palatino Linotype" w:hAnsi="Palatino Linotype"/>
        </w:rPr>
      </w:pPr>
      <w:r w:rsidRPr="00063D82">
        <w:rPr>
          <w:rFonts w:ascii="Palatino Linotype" w:hAnsi="Palatino Linotype"/>
        </w:rPr>
        <w:t>Üniversite Adı, Fakülte Adı, Anabilim Dalı Adı, Şehir, Ülke</w:t>
      </w:r>
    </w:p>
    <w:p w14:paraId="779FC3C2" w14:textId="7DB0D559" w:rsidR="00A52A92" w:rsidRPr="00063D82" w:rsidRDefault="00A52A92" w:rsidP="00566A1F">
      <w:pPr>
        <w:pStyle w:val="YazarAd-Kurumu"/>
        <w:rPr>
          <w:rFonts w:ascii="Palatino Linotype" w:hAnsi="Palatino Linotype"/>
        </w:rPr>
      </w:pPr>
      <w:r w:rsidRPr="00063D82">
        <w:rPr>
          <w:rFonts w:ascii="Palatino Linotype" w:hAnsi="Palatino Linotype"/>
        </w:rPr>
        <w:t>ROR ID</w:t>
      </w:r>
      <w:r w:rsidR="00016500" w:rsidRPr="00063D82">
        <w:rPr>
          <w:rFonts w:ascii="Palatino Linotype" w:hAnsi="Palatino Linotype"/>
        </w:rPr>
        <w:t>:</w:t>
      </w:r>
    </w:p>
    <w:p w14:paraId="3586FDC2" w14:textId="7C30554A" w:rsidR="002F009D" w:rsidRPr="00ED2C45" w:rsidRDefault="002F009D" w:rsidP="00F26EC1">
      <w:pPr>
        <w:pStyle w:val="MakaleAltBalk"/>
        <w:ind w:firstLine="0"/>
      </w:pPr>
      <w:r w:rsidRPr="00ED2C45">
        <w:t>Öz</w:t>
      </w:r>
    </w:p>
    <w:p w14:paraId="1AE355B1" w14:textId="77777777" w:rsidR="00A579F5" w:rsidRPr="00117610" w:rsidRDefault="00A579F5" w:rsidP="00A579F5">
      <w:pPr>
        <w:pStyle w:val="z-Abstract"/>
        <w:rPr>
          <w:lang w:val="tr-TR"/>
        </w:rPr>
      </w:pPr>
      <w:r w:rsidRPr="00117610">
        <w:rPr>
          <w:lang w:val="tr-TR"/>
        </w:rPr>
        <w:t xml:space="preserve">İslam dininin ilk döneminden günümüze Kur’an-ı Kerim ayetlerinin daha iyi anlaşılması adına ortaya koyulan çaba, Tefsir ilminin konusu dâhilindedir. Ortaya koyulan bu anlama ve açıklama çabasında müfessir ve Tefsir alanı uzmanlarının iyi niyeti saklı kalmak kaydıyla takip edilen yöntem ve paradigma farklılıkları çeşitli görüşlerin sergilenmesine zemin hazırlamıştır. Kimi müfessirler Tefsir literatüründe yer alan rivayetleri merkeze alarak geleneksel Tefsir metoduyla ayetleri yorumlamaya çalışırken, kimisi de akılcı bir yaklaşım usulüyle Tefsire odaklanmıştır. Ayetlerdeki kelimelerin hakiki manalarını önceleyen bir paradigmanın yanı sıra, mecazı veya temsili anlatımı tercih eden bir bakış açısı da kendine yer bulmuştur. Günümüzde </w:t>
      </w:r>
      <w:proofErr w:type="spellStart"/>
      <w:r w:rsidRPr="00117610">
        <w:rPr>
          <w:lang w:val="tr-TR"/>
        </w:rPr>
        <w:t>müteşabih</w:t>
      </w:r>
      <w:proofErr w:type="spellEnd"/>
      <w:r w:rsidRPr="00117610">
        <w:rPr>
          <w:lang w:val="tr-TR"/>
        </w:rPr>
        <w:t xml:space="preserve"> ayetler üzerinden ya da günün şartları doğrultusunda ortaya çıkan Tefsir meselelerin tespit edilmesinin ve bu sorunların çözümüne dair çaba sarf edilmesinin Kur’an’ın anlaşılması uğraşısına olumlu yönde katkı sunacağı düşünülmektedir. Bu düşünceden hareketle Tefsir alanında görev yapan 26 öğretim elemanı ile durum çalışması yapılmış, elde edilen veriler önceden belirlenmiş temalara göre betimsel analize tabi tutulmuştur. Araştırmada ulaşılan verilere göre, Tefsir alanı meselelerinin metodoloji, Kur’an’ın anlaşılma kaygısı, bu ilimle iştigal edecek kişilerin yeterlikleri, Tefsir konularının güncellenmesi, Kur’an’ın tarihselliği, Kur’an’a olan bağlılık ve Tefsir konularının ele alınmasında kullanılan dil ve üslup olduğu tespit edilmiştir. Bu meselelerin çözülmesi adına istenen düzeyde bir kaygının olmadığı, kullanılan yöntemlerin çözüme yönelik yetersiz düzeyde kaldığı elde edilen tespitler arasındadır. </w:t>
      </w:r>
    </w:p>
    <w:p w14:paraId="6E635AC1" w14:textId="2DAE8463" w:rsidR="0005092C" w:rsidRDefault="00A579F5" w:rsidP="0005092C">
      <w:pPr>
        <w:pStyle w:val="z-Abstract"/>
        <w:rPr>
          <w:rFonts w:cstheme="minorHAnsi"/>
          <w:b/>
          <w:bCs/>
          <w:szCs w:val="20"/>
        </w:rPr>
      </w:pPr>
      <w:r w:rsidRPr="00117610">
        <w:rPr>
          <w:rFonts w:cstheme="minorHAnsi"/>
          <w:b/>
          <w:bCs/>
          <w:szCs w:val="20"/>
          <w:lang w:val="tr-TR"/>
        </w:rPr>
        <w:t xml:space="preserve">Anahtar Kelimeler: </w:t>
      </w:r>
      <w:r w:rsidRPr="00117610">
        <w:rPr>
          <w:rFonts w:cstheme="minorHAnsi"/>
          <w:szCs w:val="20"/>
          <w:lang w:val="tr-TR"/>
        </w:rPr>
        <w:t>Tefsir</w:t>
      </w:r>
      <w:r w:rsidRPr="002A5899">
        <w:rPr>
          <w:rFonts w:cstheme="minorHAnsi"/>
          <w:szCs w:val="20"/>
        </w:rPr>
        <w:t>, Din Eğitimi, Kur’an, Tefsir Meseleleri, Medya.</w:t>
      </w:r>
      <w:r w:rsidRPr="009075D9">
        <w:rPr>
          <w:rFonts w:cstheme="minorHAnsi"/>
          <w:b/>
          <w:bCs/>
          <w:szCs w:val="20"/>
        </w:rPr>
        <w:t xml:space="preserve"> </w:t>
      </w:r>
    </w:p>
    <w:p w14:paraId="423AC12C" w14:textId="77777777" w:rsidR="0005092C" w:rsidRDefault="0005092C" w:rsidP="0005092C">
      <w:pPr>
        <w:pStyle w:val="DzMetin"/>
        <w:rPr>
          <w:lang w:val="en-US"/>
        </w:rPr>
      </w:pPr>
    </w:p>
    <w:p w14:paraId="320BB88F" w14:textId="77777777" w:rsidR="0005092C" w:rsidRDefault="0005092C" w:rsidP="0005092C">
      <w:pPr>
        <w:pStyle w:val="DzMetin"/>
        <w:rPr>
          <w:lang w:val="en-US"/>
        </w:rPr>
      </w:pPr>
    </w:p>
    <w:p w14:paraId="47FAB122" w14:textId="77777777" w:rsidR="0005092C" w:rsidRDefault="0005092C" w:rsidP="0005092C">
      <w:pPr>
        <w:pStyle w:val="DzMetin"/>
        <w:rPr>
          <w:lang w:val="en-US"/>
        </w:rPr>
      </w:pPr>
    </w:p>
    <w:p w14:paraId="3F974889" w14:textId="77777777" w:rsidR="0005092C" w:rsidRDefault="0005092C" w:rsidP="0005092C">
      <w:pPr>
        <w:pStyle w:val="DzMetin"/>
        <w:rPr>
          <w:lang w:val="en-US"/>
        </w:rPr>
      </w:pPr>
    </w:p>
    <w:p w14:paraId="4254A36D" w14:textId="77777777" w:rsidR="0005092C" w:rsidRDefault="0005092C" w:rsidP="0005092C">
      <w:pPr>
        <w:pStyle w:val="DzMetin"/>
        <w:rPr>
          <w:lang w:val="en-US"/>
        </w:rPr>
      </w:pPr>
    </w:p>
    <w:p w14:paraId="7A0C0ADF" w14:textId="77777777" w:rsidR="0005092C" w:rsidRDefault="0005092C" w:rsidP="0005092C">
      <w:pPr>
        <w:pStyle w:val="DzMetin"/>
        <w:rPr>
          <w:lang w:val="en-US"/>
        </w:rPr>
      </w:pPr>
    </w:p>
    <w:p w14:paraId="08C42A19" w14:textId="77777777" w:rsidR="0005092C" w:rsidRDefault="0005092C" w:rsidP="0005092C">
      <w:pPr>
        <w:pStyle w:val="DzMetin"/>
        <w:rPr>
          <w:lang w:val="en-US"/>
        </w:rPr>
      </w:pPr>
    </w:p>
    <w:p w14:paraId="6B650B40" w14:textId="77777777" w:rsidR="0005092C" w:rsidRDefault="0005092C" w:rsidP="0005092C">
      <w:pPr>
        <w:pStyle w:val="DzMetin"/>
        <w:rPr>
          <w:lang w:val="en-US"/>
        </w:rPr>
      </w:pPr>
    </w:p>
    <w:p w14:paraId="6951FE94" w14:textId="77777777" w:rsidR="0005092C" w:rsidRDefault="0005092C" w:rsidP="0005092C">
      <w:pPr>
        <w:pStyle w:val="DzMetin"/>
        <w:rPr>
          <w:lang w:val="en-US"/>
        </w:rPr>
      </w:pPr>
    </w:p>
    <w:p w14:paraId="682C89B1" w14:textId="77777777" w:rsidR="0005092C" w:rsidRPr="0005092C" w:rsidRDefault="0005092C" w:rsidP="0005092C">
      <w:pPr>
        <w:pStyle w:val="DzMetin"/>
        <w:rPr>
          <w:lang w:val="en-US"/>
        </w:rPr>
      </w:pPr>
    </w:p>
    <w:p w14:paraId="661EAF03" w14:textId="5DD57B23" w:rsidR="002F009D" w:rsidRPr="0005092C" w:rsidRDefault="002F009D" w:rsidP="007405DF">
      <w:pPr>
        <w:pStyle w:val="Balk1"/>
        <w:rPr>
          <w:rFonts w:ascii="Palatino Linotype" w:hAnsi="Palatino Linotype" w:cs="Gentium Plus"/>
          <w:sz w:val="18"/>
          <w:szCs w:val="18"/>
        </w:rPr>
      </w:pPr>
      <w:r w:rsidRPr="0005092C">
        <w:rPr>
          <w:rFonts w:ascii="Palatino Linotype" w:hAnsi="Palatino Linotype" w:cs="Gentium Plus"/>
          <w:sz w:val="18"/>
          <w:szCs w:val="18"/>
        </w:rPr>
        <w:lastRenderedPageBreak/>
        <w:t>Atıf Bilgisi</w:t>
      </w:r>
    </w:p>
    <w:p w14:paraId="422CE074" w14:textId="6663801F" w:rsidR="002F009D" w:rsidRPr="0005092C" w:rsidRDefault="007405DF" w:rsidP="00566A1F">
      <w:pPr>
        <w:pStyle w:val="Anahtar-kelimeler-keywords"/>
        <w:rPr>
          <w:sz w:val="18"/>
          <w:szCs w:val="18"/>
        </w:rPr>
      </w:pPr>
      <w:r w:rsidRPr="0005092C">
        <w:rPr>
          <w:sz w:val="18"/>
          <w:szCs w:val="18"/>
        </w:rPr>
        <w:t xml:space="preserve">Yazar Soyadı, Adı. “Makale Adı”. </w:t>
      </w:r>
      <w:r w:rsidR="00566A1F" w:rsidRPr="0005092C">
        <w:rPr>
          <w:sz w:val="18"/>
          <w:szCs w:val="18"/>
        </w:rPr>
        <w:t xml:space="preserve">Dergi Adı </w:t>
      </w:r>
      <w:r w:rsidRPr="0005092C">
        <w:rPr>
          <w:sz w:val="18"/>
          <w:szCs w:val="18"/>
        </w:rPr>
        <w:t xml:space="preserve">Cilt No/Sayı No (Ay Yıl), İlk Sayfa-Son Sayfa. </w:t>
      </w:r>
    </w:p>
    <w:p w14:paraId="7B3B3967" w14:textId="0C1531DD" w:rsidR="00566A1F" w:rsidRPr="0005092C" w:rsidRDefault="00000000" w:rsidP="00566A1F">
      <w:pPr>
        <w:pStyle w:val="Anahtar-kelimeler-keywords"/>
        <w:rPr>
          <w:sz w:val="18"/>
          <w:szCs w:val="18"/>
        </w:rPr>
      </w:pPr>
      <w:hyperlink r:id="rId8" w:history="1">
        <w:r w:rsidR="00E42D97" w:rsidRPr="0005092C">
          <w:rPr>
            <w:sz w:val="18"/>
            <w:szCs w:val="18"/>
          </w:rPr>
          <w:t>https://doi.org/</w:t>
        </w:r>
      </w:hyperlink>
    </w:p>
    <w:p w14:paraId="2426ABCD" w14:textId="77777777" w:rsidR="00E42D97" w:rsidRPr="0005092C" w:rsidRDefault="00E42D97" w:rsidP="00566A1F">
      <w:pPr>
        <w:pStyle w:val="Anahtar-kelimeler-keywords"/>
        <w:rPr>
          <w:sz w:val="18"/>
          <w:szCs w:val="18"/>
        </w:rPr>
      </w:pPr>
    </w:p>
    <w:tbl>
      <w:tblPr>
        <w:tblStyle w:val="Makale"/>
        <w:tblW w:w="0" w:type="auto"/>
        <w:tblLayout w:type="fixed"/>
        <w:tblLook w:val="04A0" w:firstRow="1" w:lastRow="0" w:firstColumn="1" w:lastColumn="0" w:noHBand="0" w:noVBand="1"/>
      </w:tblPr>
      <w:tblGrid>
        <w:gridCol w:w="1696"/>
        <w:gridCol w:w="5096"/>
      </w:tblGrid>
      <w:tr w:rsidR="002F009D" w:rsidRPr="0005092C" w14:paraId="2835C596" w14:textId="77777777" w:rsidTr="00517D46">
        <w:tc>
          <w:tcPr>
            <w:tcW w:w="1696" w:type="dxa"/>
          </w:tcPr>
          <w:p w14:paraId="28E1F9FA"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Geliş Tarihi</w:t>
            </w:r>
          </w:p>
        </w:tc>
        <w:tc>
          <w:tcPr>
            <w:tcW w:w="5096" w:type="dxa"/>
          </w:tcPr>
          <w:p w14:paraId="003FBCAC" w14:textId="6F5AA1A0" w:rsidR="002F009D" w:rsidRPr="0005092C" w:rsidRDefault="00B23F44"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.202</w:t>
            </w:r>
            <w:r w:rsidRPr="0005092C">
              <w:rPr>
                <w:rFonts w:ascii="Palatino Linotype" w:hAnsi="Palatino Linotype" w:cs="Gentium Plus"/>
                <w:sz w:val="18"/>
                <w:szCs w:val="18"/>
              </w:rPr>
              <w:t>2</w:t>
            </w:r>
          </w:p>
        </w:tc>
      </w:tr>
      <w:tr w:rsidR="002F009D" w:rsidRPr="0005092C" w14:paraId="454E9F8F" w14:textId="77777777" w:rsidTr="00517D46">
        <w:tc>
          <w:tcPr>
            <w:tcW w:w="1696" w:type="dxa"/>
          </w:tcPr>
          <w:p w14:paraId="31E9E0B0"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Kabul Tarihi</w:t>
            </w:r>
          </w:p>
        </w:tc>
        <w:tc>
          <w:tcPr>
            <w:tcW w:w="5096" w:type="dxa"/>
          </w:tcPr>
          <w:p w14:paraId="745D95F4" w14:textId="180B3F03" w:rsidR="002F009D" w:rsidRPr="0005092C" w:rsidRDefault="00B23F44"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 xml:space="preserve">.2022                             </w:t>
            </w:r>
          </w:p>
        </w:tc>
      </w:tr>
      <w:tr w:rsidR="002F009D" w:rsidRPr="0005092C" w14:paraId="2A396D63" w14:textId="77777777" w:rsidTr="00517D46">
        <w:tc>
          <w:tcPr>
            <w:tcW w:w="1696" w:type="dxa"/>
          </w:tcPr>
          <w:p w14:paraId="744C1CC5"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Yayım Tarihi</w:t>
            </w:r>
          </w:p>
        </w:tc>
        <w:tc>
          <w:tcPr>
            <w:tcW w:w="5096" w:type="dxa"/>
          </w:tcPr>
          <w:p w14:paraId="26F89A05" w14:textId="57CFB258" w:rsidR="002F009D" w:rsidRPr="0005092C" w:rsidRDefault="00B23F44"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.202</w:t>
            </w:r>
            <w:r w:rsidRPr="0005092C">
              <w:rPr>
                <w:rFonts w:ascii="Palatino Linotype" w:hAnsi="Palatino Linotype" w:cs="Gentium Plus"/>
                <w:sz w:val="18"/>
                <w:szCs w:val="18"/>
              </w:rPr>
              <w:t>3</w:t>
            </w:r>
            <w:r w:rsidR="002F009D" w:rsidRPr="0005092C">
              <w:rPr>
                <w:rFonts w:ascii="Palatino Linotype" w:hAnsi="Palatino Linotype" w:cs="Gentium Plus"/>
                <w:sz w:val="18"/>
                <w:szCs w:val="18"/>
              </w:rPr>
              <w:t xml:space="preserve">    </w:t>
            </w:r>
          </w:p>
        </w:tc>
      </w:tr>
      <w:tr w:rsidR="002F009D" w:rsidRPr="0005092C" w14:paraId="53AEE9B9" w14:textId="77777777" w:rsidTr="00517D46">
        <w:tc>
          <w:tcPr>
            <w:tcW w:w="1696" w:type="dxa"/>
          </w:tcPr>
          <w:p w14:paraId="782631F3"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Değerlendirme</w:t>
            </w:r>
          </w:p>
        </w:tc>
        <w:tc>
          <w:tcPr>
            <w:tcW w:w="5096" w:type="dxa"/>
          </w:tcPr>
          <w:p w14:paraId="6571A409" w14:textId="2D5372AD"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İki Dış Hakem / Çift Taraflı Körleme</w:t>
            </w:r>
          </w:p>
        </w:tc>
      </w:tr>
      <w:tr w:rsidR="002F009D" w:rsidRPr="0005092C" w14:paraId="4BE8ACE7" w14:textId="77777777" w:rsidTr="00517D46">
        <w:tc>
          <w:tcPr>
            <w:tcW w:w="1696" w:type="dxa"/>
          </w:tcPr>
          <w:p w14:paraId="78495318"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Etik Beyan</w:t>
            </w:r>
          </w:p>
        </w:tc>
        <w:tc>
          <w:tcPr>
            <w:tcW w:w="5096" w:type="dxa"/>
          </w:tcPr>
          <w:p w14:paraId="3005A759" w14:textId="3E8A30B9"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 xml:space="preserve">* Bu </w:t>
            </w:r>
            <w:proofErr w:type="gramStart"/>
            <w:r w:rsidRPr="0005092C">
              <w:rPr>
                <w:rFonts w:ascii="Palatino Linotype" w:hAnsi="Palatino Linotype" w:cs="Gentium Plus"/>
                <w:sz w:val="18"/>
                <w:szCs w:val="18"/>
              </w:rPr>
              <w:t xml:space="preserve">makale, </w:t>
            </w:r>
            <w:r w:rsidR="00E42D97" w:rsidRPr="0005092C">
              <w:rPr>
                <w:rFonts w:ascii="Palatino Linotype" w:hAnsi="Palatino Linotype" w:cs="Gentium Plus"/>
                <w:sz w:val="18"/>
                <w:szCs w:val="18"/>
              </w:rPr>
              <w:t>….</w:t>
            </w:r>
            <w:proofErr w:type="gramEnd"/>
            <w:r w:rsidR="00E42D97" w:rsidRPr="0005092C">
              <w:rPr>
                <w:rFonts w:ascii="Palatino Linotype" w:hAnsi="Palatino Linotype" w:cs="Gentium Plus"/>
                <w:sz w:val="18"/>
                <w:szCs w:val="18"/>
              </w:rPr>
              <w:t>.</w:t>
            </w:r>
            <w:r w:rsidRPr="0005092C">
              <w:rPr>
                <w:rFonts w:ascii="Palatino Linotype" w:hAnsi="Palatino Linotype" w:cs="Gentium Plus"/>
                <w:sz w:val="18"/>
                <w:szCs w:val="18"/>
              </w:rPr>
              <w:t xml:space="preserve"> Sempozyumu’nda </w:t>
            </w:r>
            <w:proofErr w:type="spellStart"/>
            <w:r w:rsidRPr="0005092C">
              <w:rPr>
                <w:rFonts w:ascii="Palatino Linotype" w:hAnsi="Palatino Linotype" w:cs="Gentium Plus"/>
                <w:sz w:val="18"/>
                <w:szCs w:val="18"/>
              </w:rPr>
              <w:t>sözlü</w:t>
            </w:r>
            <w:proofErr w:type="spellEnd"/>
            <w:r w:rsidRPr="0005092C">
              <w:rPr>
                <w:rFonts w:ascii="Palatino Linotype" w:hAnsi="Palatino Linotype" w:cs="Gentium Plus"/>
                <w:sz w:val="18"/>
                <w:szCs w:val="18"/>
              </w:rPr>
              <w:t xml:space="preserve"> olarak sunulan ancak tam metni yayımlanmayan </w:t>
            </w:r>
            <w:proofErr w:type="gramStart"/>
            <w:r w:rsidRPr="0005092C">
              <w:rPr>
                <w:rFonts w:ascii="Palatino Linotype" w:hAnsi="Palatino Linotype" w:cs="Gentium Plus"/>
                <w:sz w:val="18"/>
                <w:szCs w:val="18"/>
              </w:rPr>
              <w:t>“</w:t>
            </w:r>
            <w:r w:rsidR="00E42D97" w:rsidRPr="0005092C">
              <w:rPr>
                <w:rFonts w:ascii="Palatino Linotype" w:hAnsi="Palatino Linotype" w:cs="Gentium Plus"/>
                <w:sz w:val="18"/>
                <w:szCs w:val="18"/>
              </w:rPr>
              <w:t>….</w:t>
            </w:r>
            <w:proofErr w:type="gramEnd"/>
            <w:r w:rsidR="00E42D97" w:rsidRPr="0005092C">
              <w:rPr>
                <w:rFonts w:ascii="Palatino Linotype" w:hAnsi="Palatino Linotype" w:cs="Gentium Plus"/>
                <w:sz w:val="18"/>
                <w:szCs w:val="18"/>
              </w:rPr>
              <w:t>.</w:t>
            </w:r>
            <w:r w:rsidRPr="0005092C">
              <w:rPr>
                <w:rFonts w:ascii="Palatino Linotype" w:hAnsi="Palatino Linotype" w:cs="Gentium Plus"/>
                <w:sz w:val="18"/>
                <w:szCs w:val="18"/>
              </w:rPr>
              <w:t xml:space="preserve">” adlı </w:t>
            </w:r>
            <w:proofErr w:type="spellStart"/>
            <w:r w:rsidRPr="0005092C">
              <w:rPr>
                <w:rFonts w:ascii="Palatino Linotype" w:hAnsi="Palatino Linotype" w:cs="Gentium Plus"/>
                <w:sz w:val="18"/>
                <w:szCs w:val="18"/>
              </w:rPr>
              <w:t>tebliğin</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içeriği</w:t>
            </w:r>
            <w:proofErr w:type="spellEnd"/>
            <w:r w:rsidRPr="0005092C">
              <w:rPr>
                <w:rFonts w:ascii="Palatino Linotype" w:hAnsi="Palatino Linotype" w:cs="Gentium Plus"/>
                <w:sz w:val="18"/>
                <w:szCs w:val="18"/>
              </w:rPr>
              <w:t xml:space="preserve"> geliştirilerek ve kısmen </w:t>
            </w:r>
            <w:proofErr w:type="spellStart"/>
            <w:r w:rsidRPr="0005092C">
              <w:rPr>
                <w:rFonts w:ascii="Palatino Linotype" w:hAnsi="Palatino Linotype" w:cs="Gentium Plus"/>
                <w:sz w:val="18"/>
                <w:szCs w:val="18"/>
              </w:rPr>
              <w:t>değiştirilerek</w:t>
            </w:r>
            <w:proofErr w:type="spellEnd"/>
            <w:r w:rsidRPr="0005092C">
              <w:rPr>
                <w:rFonts w:ascii="Palatino Linotype" w:hAnsi="Palatino Linotype" w:cs="Gentium Plus"/>
                <w:sz w:val="18"/>
                <w:szCs w:val="18"/>
              </w:rPr>
              <w:t xml:space="preserve"> üretilmiş hâlidir. </w:t>
            </w:r>
          </w:p>
          <w:p w14:paraId="0A6FF3B3" w14:textId="77777777" w:rsidR="008B4A83" w:rsidRPr="0005092C" w:rsidRDefault="008B4A83"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 xml:space="preserve"> Bu çalışma … danışmanlığında … tarihinde sunduğumuz/tamamladığımız … başlıklı yüksek lisans/doktora tezi esas alınarak hazırlanmıştır. </w:t>
            </w:r>
          </w:p>
          <w:p w14:paraId="63F1BCE6" w14:textId="5AAF1971"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Bu çalışmanın hazırlanma sürecinde bilimsel ve etik ilkelere uyulduğu ve yararlanılan tüm çalışmaların kaynakçada belirtildiği beyan olunur.</w:t>
            </w:r>
          </w:p>
        </w:tc>
      </w:tr>
      <w:tr w:rsidR="002F009D" w:rsidRPr="0005092C" w14:paraId="2DA3108C" w14:textId="77777777" w:rsidTr="00517D46">
        <w:tc>
          <w:tcPr>
            <w:tcW w:w="1696" w:type="dxa"/>
          </w:tcPr>
          <w:p w14:paraId="383E0298"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Benzerlik Taraması</w:t>
            </w:r>
          </w:p>
        </w:tc>
        <w:tc>
          <w:tcPr>
            <w:tcW w:w="5096" w:type="dxa"/>
          </w:tcPr>
          <w:p w14:paraId="3DF6518B"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 xml:space="preserve">Yapıldı – </w:t>
            </w:r>
            <w:proofErr w:type="spellStart"/>
            <w:r w:rsidRPr="0005092C">
              <w:rPr>
                <w:rFonts w:ascii="Palatino Linotype" w:hAnsi="Palatino Linotype" w:cs="Gentium Plus"/>
                <w:sz w:val="18"/>
                <w:szCs w:val="18"/>
              </w:rPr>
              <w:t>Turnitin</w:t>
            </w:r>
            <w:proofErr w:type="spellEnd"/>
          </w:p>
        </w:tc>
      </w:tr>
      <w:tr w:rsidR="002F009D" w:rsidRPr="0005092C" w14:paraId="5CACD714" w14:textId="77777777" w:rsidTr="00517D46">
        <w:tc>
          <w:tcPr>
            <w:tcW w:w="1696" w:type="dxa"/>
          </w:tcPr>
          <w:p w14:paraId="63BE9689"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Etik Bildirim</w:t>
            </w:r>
          </w:p>
        </w:tc>
        <w:tc>
          <w:tcPr>
            <w:tcW w:w="5096" w:type="dxa"/>
          </w:tcPr>
          <w:p w14:paraId="21A1F125" w14:textId="1274F4D2" w:rsidR="002F009D" w:rsidRPr="0005092C" w:rsidRDefault="00E42D97"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@...edu.tr</w:t>
            </w:r>
          </w:p>
        </w:tc>
      </w:tr>
      <w:tr w:rsidR="002F009D" w:rsidRPr="0005092C" w14:paraId="26F87D8E" w14:textId="77777777" w:rsidTr="00517D46">
        <w:tc>
          <w:tcPr>
            <w:tcW w:w="1696" w:type="dxa"/>
          </w:tcPr>
          <w:p w14:paraId="6DC414C5"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Çıkar Çatışması</w:t>
            </w:r>
          </w:p>
        </w:tc>
        <w:tc>
          <w:tcPr>
            <w:tcW w:w="5096" w:type="dxa"/>
          </w:tcPr>
          <w:p w14:paraId="165DC919"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Çıkar çatışması beyan edilmemiştir.</w:t>
            </w:r>
          </w:p>
        </w:tc>
      </w:tr>
      <w:tr w:rsidR="002F009D" w:rsidRPr="0005092C" w14:paraId="7D25599C" w14:textId="77777777" w:rsidTr="00517D46">
        <w:tc>
          <w:tcPr>
            <w:tcW w:w="1696" w:type="dxa"/>
          </w:tcPr>
          <w:p w14:paraId="25F57047"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Finansman</w:t>
            </w:r>
          </w:p>
        </w:tc>
        <w:tc>
          <w:tcPr>
            <w:tcW w:w="5096" w:type="dxa"/>
          </w:tcPr>
          <w:p w14:paraId="53E11667"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Bu araştırmayı desteklemek için dış fon kullanılmamıştır.</w:t>
            </w:r>
          </w:p>
        </w:tc>
      </w:tr>
      <w:tr w:rsidR="002F009D" w:rsidRPr="0005092C" w14:paraId="6304D170" w14:textId="77777777" w:rsidTr="00517D46">
        <w:tc>
          <w:tcPr>
            <w:tcW w:w="1696" w:type="dxa"/>
          </w:tcPr>
          <w:p w14:paraId="1CEBC0F7"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Telif Hakkı &amp; Lisans</w:t>
            </w:r>
          </w:p>
        </w:tc>
        <w:tc>
          <w:tcPr>
            <w:tcW w:w="5096" w:type="dxa"/>
          </w:tcPr>
          <w:p w14:paraId="1B5690FC"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 xml:space="preserve">Yazarlar dergide yayınlanan çalışmalarının telif hakkına sahiptirler ve çalışmaları </w:t>
            </w:r>
            <w:hyperlink r:id="rId9" w:history="1">
              <w:r w:rsidRPr="0005092C">
                <w:rPr>
                  <w:rFonts w:ascii="Palatino Linotype" w:hAnsi="Palatino Linotype" w:cs="Gentium Plus"/>
                  <w:sz w:val="18"/>
                  <w:szCs w:val="18"/>
                </w:rPr>
                <w:t>CC BY-NC 4.0</w:t>
              </w:r>
            </w:hyperlink>
            <w:r w:rsidRPr="0005092C">
              <w:rPr>
                <w:rFonts w:ascii="Palatino Linotype" w:hAnsi="Palatino Linotype" w:cs="Gentium Plus"/>
                <w:sz w:val="18"/>
                <w:szCs w:val="18"/>
              </w:rPr>
              <w:t xml:space="preserve">  lisansı altında yayımlanmaktadır.</w:t>
            </w:r>
          </w:p>
        </w:tc>
      </w:tr>
    </w:tbl>
    <w:p w14:paraId="4AE390E0" w14:textId="77777777" w:rsidR="002F009D" w:rsidRPr="00ED2C45" w:rsidRDefault="002F009D" w:rsidP="002F009D">
      <w:pPr>
        <w:keepNext/>
        <w:spacing w:line="223" w:lineRule="auto"/>
        <w:jc w:val="both"/>
        <w:rPr>
          <w:rFonts w:ascii="Gentium Plus" w:hAnsi="Gentium Plus" w:cs="Gentium Plus"/>
          <w:spacing w:val="-2"/>
          <w:sz w:val="19"/>
          <w:szCs w:val="19"/>
        </w:rPr>
        <w:sectPr w:rsidR="002F009D" w:rsidRPr="00ED2C45" w:rsidSect="001665A6">
          <w:headerReference w:type="even" r:id="rId10"/>
          <w:headerReference w:type="default" r:id="rId11"/>
          <w:footerReference w:type="even" r:id="rId12"/>
          <w:footerReference w:type="default" r:id="rId13"/>
          <w:headerReference w:type="first" r:id="rId14"/>
          <w:footerReference w:type="first" r:id="rId15"/>
          <w:pgSz w:w="11907" w:h="16840" w:code="9"/>
          <w:pgMar w:top="1701" w:right="1701" w:bottom="1701" w:left="1701" w:header="709" w:footer="0" w:gutter="0"/>
          <w:pgNumType w:start="1"/>
          <w:cols w:space="708"/>
          <w:titlePg/>
          <w:docGrid w:linePitch="360"/>
        </w:sectPr>
      </w:pPr>
    </w:p>
    <w:p w14:paraId="7D8B99B3" w14:textId="77777777" w:rsidR="00A579F5" w:rsidRPr="00117610" w:rsidRDefault="00A579F5" w:rsidP="00A579F5">
      <w:pPr>
        <w:pStyle w:val="MakaleAnaBal"/>
        <w:rPr>
          <w:lang w:val="en-US"/>
        </w:rPr>
      </w:pPr>
      <w:r w:rsidRPr="00117610">
        <w:rPr>
          <w:lang w:val="en-US"/>
        </w:rPr>
        <w:lastRenderedPageBreak/>
        <w:t>Tafsir Field Problems Eyes of Academicians</w:t>
      </w:r>
    </w:p>
    <w:p w14:paraId="2816F84D" w14:textId="7A0F7D87" w:rsidR="00F76C6A" w:rsidRPr="00117610" w:rsidRDefault="00E42D97" w:rsidP="00F76C6A">
      <w:pPr>
        <w:pStyle w:val="YazarAd-Kurumu"/>
        <w:rPr>
          <w:lang w:val="en-US"/>
        </w:rPr>
      </w:pPr>
      <w:r w:rsidRPr="00117610">
        <w:rPr>
          <w:lang w:val="en-US"/>
        </w:rPr>
        <w:t>Name Surname</w:t>
      </w:r>
      <w:r w:rsidR="00F76C6A" w:rsidRPr="00117610">
        <w:rPr>
          <w:lang w:val="en-US"/>
        </w:rPr>
        <w:t xml:space="preserve"> | </w:t>
      </w:r>
      <w:proofErr w:type="gramStart"/>
      <w:r w:rsidR="00F76C6A" w:rsidRPr="00117610">
        <w:rPr>
          <w:lang w:val="en-US"/>
        </w:rPr>
        <w:t>ORCID</w:t>
      </w:r>
      <w:r w:rsidRPr="00117610">
        <w:rPr>
          <w:lang w:val="en-US"/>
        </w:rPr>
        <w:t xml:space="preserve"> </w:t>
      </w:r>
      <w:r w:rsidR="00F76C6A" w:rsidRPr="00117610">
        <w:rPr>
          <w:lang w:val="en-US"/>
        </w:rPr>
        <w:t xml:space="preserve"> |</w:t>
      </w:r>
      <w:proofErr w:type="gramEnd"/>
      <w:r w:rsidR="00F76C6A" w:rsidRPr="00117610">
        <w:rPr>
          <w:lang w:val="en-US"/>
        </w:rPr>
        <w:t xml:space="preserve"> E</w:t>
      </w:r>
      <w:r w:rsidRPr="00117610">
        <w:rPr>
          <w:lang w:val="en-US"/>
        </w:rPr>
        <w:t>mail</w:t>
      </w:r>
    </w:p>
    <w:p w14:paraId="144066FC" w14:textId="1939F534" w:rsidR="00F76C6A" w:rsidRPr="00117610" w:rsidRDefault="00E42D97" w:rsidP="00F76C6A">
      <w:pPr>
        <w:pStyle w:val="YazarAd-Kurumu"/>
        <w:rPr>
          <w:lang w:val="en-US"/>
        </w:rPr>
      </w:pPr>
      <w:r w:rsidRPr="00117610">
        <w:rPr>
          <w:lang w:val="en-US"/>
        </w:rPr>
        <w:t>University Name</w:t>
      </w:r>
      <w:r w:rsidR="00F76C6A" w:rsidRPr="00117610">
        <w:rPr>
          <w:lang w:val="en-US"/>
        </w:rPr>
        <w:t>, Fa</w:t>
      </w:r>
      <w:r w:rsidRPr="00117610">
        <w:rPr>
          <w:lang w:val="en-US"/>
        </w:rPr>
        <w:t>culty Name</w:t>
      </w:r>
      <w:r w:rsidR="00F76C6A" w:rsidRPr="00117610">
        <w:rPr>
          <w:lang w:val="en-US"/>
        </w:rPr>
        <w:t xml:space="preserve">, </w:t>
      </w:r>
      <w:r w:rsidRPr="00117610">
        <w:rPr>
          <w:lang w:val="en-US"/>
        </w:rPr>
        <w:t>Department Name</w:t>
      </w:r>
      <w:r w:rsidR="00F76C6A" w:rsidRPr="00117610">
        <w:rPr>
          <w:lang w:val="en-US"/>
        </w:rPr>
        <w:t xml:space="preserve">, </w:t>
      </w:r>
      <w:r w:rsidRPr="00117610">
        <w:rPr>
          <w:lang w:val="en-US"/>
        </w:rPr>
        <w:t>City</w:t>
      </w:r>
      <w:r w:rsidR="00F76C6A" w:rsidRPr="00117610">
        <w:rPr>
          <w:lang w:val="en-US"/>
        </w:rPr>
        <w:t xml:space="preserve">, </w:t>
      </w:r>
      <w:r w:rsidRPr="00117610">
        <w:rPr>
          <w:lang w:val="en-US"/>
        </w:rPr>
        <w:t>Country</w:t>
      </w:r>
    </w:p>
    <w:p w14:paraId="05BB9031" w14:textId="77777777" w:rsidR="00F76C6A" w:rsidRPr="00117610" w:rsidRDefault="00F76C6A" w:rsidP="00F76C6A">
      <w:pPr>
        <w:pStyle w:val="YazarAd-Kurumu"/>
        <w:rPr>
          <w:lang w:val="en-US"/>
        </w:rPr>
      </w:pPr>
      <w:r w:rsidRPr="00117610">
        <w:rPr>
          <w:lang w:val="en-US"/>
        </w:rPr>
        <w:t xml:space="preserve">ROR ID: </w:t>
      </w:r>
    </w:p>
    <w:p w14:paraId="58F87482" w14:textId="77777777" w:rsidR="00A579F5" w:rsidRPr="00117610" w:rsidRDefault="00A579F5" w:rsidP="00F26EC1">
      <w:pPr>
        <w:pStyle w:val="MakaleAltBalk"/>
        <w:ind w:firstLine="0"/>
        <w:rPr>
          <w:lang w:val="en-US"/>
        </w:rPr>
      </w:pPr>
      <w:r w:rsidRPr="00117610">
        <w:rPr>
          <w:lang w:val="en-US"/>
        </w:rPr>
        <w:t>Abstract</w:t>
      </w:r>
    </w:p>
    <w:p w14:paraId="4E9A97C9" w14:textId="77777777" w:rsidR="00A579F5" w:rsidRPr="00440425" w:rsidRDefault="00A579F5" w:rsidP="00A579F5">
      <w:pPr>
        <w:pStyle w:val="z-Abstract"/>
        <w:rPr>
          <w:b/>
          <w:bCs/>
        </w:rPr>
      </w:pPr>
      <w:r w:rsidRPr="00440425">
        <w:t xml:space="preserve">The effort exerted in the name of better understanding of Verses (Ayahs) of the Quran from the earlier period of Islam to the present day is within the subject of hermeneutics. In this effort to understand and explain, method and paradigm differences followed by the goodwill of the experts in the field of hermeneutics have laid the groundwork for different perspectives. Some hermeneutics experts attempt to interpret verses using a traditional hermeneutics method, with a central focus on accounts in the hermeneutics literature while others focus on hermeneutics with a more rationalist approach. In addition to a paradigm that prioritizes the true meanings of words in verses, there is also a perspective focusing on metaphorical or representative discourse. It is thought that identifying current questions of hermeneutics, caused by cognate verses or by conditions of the period and exerting efforts on resolving these problems will contribute greatly to a better understanding of the Quran. Based on this perspective, a case study was conducted 26 faculty members working in the field of hermeneutics and data obtained were analyzed according to predetermined themes using descriptive analysis method. According to data obtained in the study, current question of Quranic hermeneutics </w:t>
      </w:r>
      <w:proofErr w:type="gramStart"/>
      <w:r w:rsidRPr="00440425">
        <w:t>are</w:t>
      </w:r>
      <w:proofErr w:type="gramEnd"/>
      <w:r w:rsidRPr="00440425">
        <w:t xml:space="preserve"> methodology, the concern attached to the understanding of the Quran, competences of people who will focus on this field, updating the subjects on Quranic hermeneutics, historicity of the Quran, commitment to the Quran, and language and style used in Quranic hermeneutics. Among the findings are that the concern shown towards resolving these problems is not at a desired level and that methods are insufficient to find solutions. </w:t>
      </w:r>
    </w:p>
    <w:p w14:paraId="1BBDDDD4" w14:textId="77777777" w:rsidR="00A579F5" w:rsidRDefault="00A579F5" w:rsidP="00A579F5">
      <w:pPr>
        <w:pStyle w:val="z-Abstract"/>
        <w:rPr>
          <w:rFonts w:cstheme="minorHAnsi"/>
          <w:szCs w:val="20"/>
        </w:rPr>
      </w:pPr>
      <w:r w:rsidRPr="009075D9">
        <w:rPr>
          <w:rFonts w:cstheme="minorHAnsi"/>
          <w:b/>
          <w:bCs/>
          <w:szCs w:val="20"/>
        </w:rPr>
        <w:t xml:space="preserve">Keywords: </w:t>
      </w:r>
      <w:r w:rsidRPr="002A5899">
        <w:rPr>
          <w:rFonts w:cstheme="minorHAnsi"/>
          <w:szCs w:val="20"/>
        </w:rPr>
        <w:t>Tafsir, Religious Education, Quran, Subjects of Tafsir, Media.</w:t>
      </w:r>
    </w:p>
    <w:p w14:paraId="480E626A" w14:textId="77777777" w:rsidR="00A579F5" w:rsidRDefault="00A579F5" w:rsidP="00A579F5">
      <w:pPr>
        <w:pStyle w:val="DzMetin"/>
        <w:rPr>
          <w:lang w:val="en-US"/>
        </w:rPr>
      </w:pPr>
    </w:p>
    <w:p w14:paraId="3596F26A" w14:textId="77777777" w:rsidR="0005092C" w:rsidRDefault="0005092C" w:rsidP="00A579F5">
      <w:pPr>
        <w:pStyle w:val="DzMetin"/>
        <w:rPr>
          <w:lang w:val="en-US"/>
        </w:rPr>
      </w:pPr>
    </w:p>
    <w:p w14:paraId="4664C6C2" w14:textId="77777777" w:rsidR="0005092C" w:rsidRDefault="0005092C" w:rsidP="00A579F5">
      <w:pPr>
        <w:pStyle w:val="DzMetin"/>
        <w:rPr>
          <w:lang w:val="en-US"/>
        </w:rPr>
      </w:pPr>
    </w:p>
    <w:p w14:paraId="1A77C6C5" w14:textId="77777777" w:rsidR="0005092C" w:rsidRDefault="0005092C" w:rsidP="00A579F5">
      <w:pPr>
        <w:pStyle w:val="DzMetin"/>
        <w:rPr>
          <w:lang w:val="en-US"/>
        </w:rPr>
      </w:pPr>
    </w:p>
    <w:p w14:paraId="2DD719E0" w14:textId="77777777" w:rsidR="0005092C" w:rsidRDefault="0005092C" w:rsidP="00A579F5">
      <w:pPr>
        <w:pStyle w:val="DzMetin"/>
        <w:rPr>
          <w:lang w:val="en-US"/>
        </w:rPr>
      </w:pPr>
    </w:p>
    <w:p w14:paraId="4F59F23D" w14:textId="77777777" w:rsidR="0005092C" w:rsidRDefault="0005092C" w:rsidP="00A579F5">
      <w:pPr>
        <w:pStyle w:val="DzMetin"/>
        <w:rPr>
          <w:lang w:val="en-US"/>
        </w:rPr>
      </w:pPr>
    </w:p>
    <w:p w14:paraId="7B9C3BEC" w14:textId="77777777" w:rsidR="0005092C" w:rsidRDefault="0005092C" w:rsidP="00A579F5">
      <w:pPr>
        <w:pStyle w:val="DzMetin"/>
        <w:rPr>
          <w:lang w:val="en-US"/>
        </w:rPr>
      </w:pPr>
    </w:p>
    <w:p w14:paraId="1567D250" w14:textId="77777777" w:rsidR="0005092C" w:rsidRDefault="0005092C" w:rsidP="00A579F5">
      <w:pPr>
        <w:pStyle w:val="DzMetin"/>
        <w:rPr>
          <w:lang w:val="en-US"/>
        </w:rPr>
      </w:pPr>
    </w:p>
    <w:p w14:paraId="43CF4360" w14:textId="77777777" w:rsidR="0005092C" w:rsidRDefault="0005092C" w:rsidP="00A579F5">
      <w:pPr>
        <w:pStyle w:val="DzMetin"/>
        <w:rPr>
          <w:lang w:val="en-US"/>
        </w:rPr>
      </w:pPr>
    </w:p>
    <w:p w14:paraId="40976917" w14:textId="77777777" w:rsidR="0005092C" w:rsidRDefault="0005092C" w:rsidP="00A579F5">
      <w:pPr>
        <w:pStyle w:val="DzMetin"/>
        <w:rPr>
          <w:lang w:val="en-US"/>
        </w:rPr>
      </w:pPr>
    </w:p>
    <w:p w14:paraId="2FD41DA4" w14:textId="77777777" w:rsidR="0005092C" w:rsidRDefault="0005092C" w:rsidP="00A579F5">
      <w:pPr>
        <w:pStyle w:val="DzMetin"/>
        <w:rPr>
          <w:lang w:val="en-US"/>
        </w:rPr>
      </w:pPr>
    </w:p>
    <w:p w14:paraId="4CFD1964" w14:textId="77777777" w:rsidR="0005092C" w:rsidRDefault="0005092C" w:rsidP="00A579F5">
      <w:pPr>
        <w:pStyle w:val="DzMetin"/>
        <w:rPr>
          <w:lang w:val="en-US"/>
        </w:rPr>
      </w:pPr>
    </w:p>
    <w:p w14:paraId="0CB41031" w14:textId="77777777" w:rsidR="0005092C" w:rsidRDefault="0005092C" w:rsidP="00A579F5">
      <w:pPr>
        <w:pStyle w:val="DzMetin"/>
        <w:rPr>
          <w:lang w:val="en-US"/>
        </w:rPr>
      </w:pPr>
    </w:p>
    <w:p w14:paraId="1178B69C" w14:textId="77777777" w:rsidR="0005092C" w:rsidRPr="00A579F5" w:rsidRDefault="0005092C" w:rsidP="00A579F5">
      <w:pPr>
        <w:pStyle w:val="DzMetin"/>
        <w:rPr>
          <w:lang w:val="en-US"/>
        </w:rPr>
      </w:pPr>
    </w:p>
    <w:p w14:paraId="79F2482D" w14:textId="77777777" w:rsidR="002F009D" w:rsidRPr="0005092C" w:rsidRDefault="002F009D" w:rsidP="002F009D">
      <w:pPr>
        <w:pStyle w:val="Balk1"/>
        <w:keepLines w:val="0"/>
        <w:rPr>
          <w:rFonts w:ascii="Palatino Linotype" w:hAnsi="Palatino Linotype" w:cs="Gentium Plus"/>
          <w:b w:val="0"/>
          <w:spacing w:val="-2"/>
          <w:sz w:val="18"/>
          <w:szCs w:val="18"/>
          <w:lang w:val="en-US"/>
        </w:rPr>
      </w:pPr>
      <w:r w:rsidRPr="0005092C">
        <w:rPr>
          <w:rFonts w:ascii="Palatino Linotype" w:hAnsi="Palatino Linotype" w:cs="Gentium Plus"/>
          <w:spacing w:val="-2"/>
          <w:sz w:val="18"/>
          <w:szCs w:val="18"/>
          <w:lang w:val="en-US"/>
        </w:rPr>
        <w:lastRenderedPageBreak/>
        <w:t>Citation</w:t>
      </w:r>
    </w:p>
    <w:p w14:paraId="7ABFDAFC" w14:textId="4D80AC6A" w:rsidR="00F76C6A" w:rsidRPr="0005092C" w:rsidRDefault="00F76C6A" w:rsidP="00B05228">
      <w:pPr>
        <w:pStyle w:val="BlokAlnt"/>
        <w:ind w:left="0"/>
        <w:rPr>
          <w:sz w:val="18"/>
          <w:szCs w:val="18"/>
        </w:rPr>
      </w:pPr>
      <w:proofErr w:type="spellStart"/>
      <w:r w:rsidRPr="0005092C">
        <w:rPr>
          <w:sz w:val="18"/>
          <w:szCs w:val="18"/>
        </w:rPr>
        <w:t>Surname</w:t>
      </w:r>
      <w:proofErr w:type="spellEnd"/>
      <w:r w:rsidRPr="0005092C">
        <w:rPr>
          <w:sz w:val="18"/>
          <w:szCs w:val="18"/>
        </w:rPr>
        <w:t>, Name. “</w:t>
      </w:r>
      <w:proofErr w:type="spellStart"/>
      <w:r w:rsidRPr="0005092C">
        <w:rPr>
          <w:sz w:val="18"/>
          <w:szCs w:val="18"/>
        </w:rPr>
        <w:t>Title</w:t>
      </w:r>
      <w:proofErr w:type="spellEnd"/>
      <w:proofErr w:type="gramStart"/>
      <w:r w:rsidRPr="0005092C">
        <w:rPr>
          <w:sz w:val="18"/>
          <w:szCs w:val="18"/>
        </w:rPr>
        <w:t>”.</w:t>
      </w:r>
      <w:proofErr w:type="spellStart"/>
      <w:r w:rsidRPr="0005092C">
        <w:rPr>
          <w:sz w:val="18"/>
          <w:szCs w:val="18"/>
        </w:rPr>
        <w:t>Journal</w:t>
      </w:r>
      <w:proofErr w:type="spellEnd"/>
      <w:proofErr w:type="gramEnd"/>
      <w:r w:rsidRPr="0005092C">
        <w:rPr>
          <w:sz w:val="18"/>
          <w:szCs w:val="18"/>
        </w:rPr>
        <w:t xml:space="preserve"> Name Volume/</w:t>
      </w:r>
      <w:proofErr w:type="spellStart"/>
      <w:r w:rsidRPr="0005092C">
        <w:rPr>
          <w:sz w:val="18"/>
          <w:szCs w:val="18"/>
        </w:rPr>
        <w:t>Isuue</w:t>
      </w:r>
      <w:proofErr w:type="spellEnd"/>
      <w:r w:rsidRPr="0005092C">
        <w:rPr>
          <w:sz w:val="18"/>
          <w:szCs w:val="18"/>
        </w:rPr>
        <w:t xml:space="preserve"> (</w:t>
      </w:r>
      <w:proofErr w:type="spellStart"/>
      <w:r w:rsidRPr="0005092C">
        <w:rPr>
          <w:sz w:val="18"/>
          <w:szCs w:val="18"/>
        </w:rPr>
        <w:t>Month</w:t>
      </w:r>
      <w:proofErr w:type="spellEnd"/>
      <w:r w:rsidRPr="0005092C">
        <w:rPr>
          <w:sz w:val="18"/>
          <w:szCs w:val="18"/>
        </w:rPr>
        <w:t xml:space="preserve"> </w:t>
      </w:r>
      <w:proofErr w:type="spellStart"/>
      <w:r w:rsidRPr="0005092C">
        <w:rPr>
          <w:sz w:val="18"/>
          <w:szCs w:val="18"/>
        </w:rPr>
        <w:t>Year</w:t>
      </w:r>
      <w:proofErr w:type="spellEnd"/>
      <w:r w:rsidRPr="0005092C">
        <w:rPr>
          <w:sz w:val="18"/>
          <w:szCs w:val="18"/>
        </w:rPr>
        <w:t xml:space="preserve">), First </w:t>
      </w:r>
      <w:proofErr w:type="spellStart"/>
      <w:r w:rsidRPr="0005092C">
        <w:rPr>
          <w:sz w:val="18"/>
          <w:szCs w:val="18"/>
        </w:rPr>
        <w:t>page-</w:t>
      </w:r>
      <w:r w:rsidR="00517D46" w:rsidRPr="0005092C">
        <w:rPr>
          <w:sz w:val="18"/>
          <w:szCs w:val="18"/>
        </w:rPr>
        <w:t>last</w:t>
      </w:r>
      <w:proofErr w:type="spellEnd"/>
      <w:r w:rsidR="00517D46" w:rsidRPr="0005092C">
        <w:rPr>
          <w:sz w:val="18"/>
          <w:szCs w:val="18"/>
        </w:rPr>
        <w:t xml:space="preserve"> </w:t>
      </w:r>
      <w:proofErr w:type="spellStart"/>
      <w:r w:rsidR="00517D46" w:rsidRPr="0005092C">
        <w:rPr>
          <w:sz w:val="18"/>
          <w:szCs w:val="18"/>
        </w:rPr>
        <w:t>page</w:t>
      </w:r>
      <w:proofErr w:type="spellEnd"/>
      <w:r w:rsidRPr="0005092C">
        <w:rPr>
          <w:sz w:val="18"/>
          <w:szCs w:val="18"/>
        </w:rPr>
        <w:t xml:space="preserve">. </w:t>
      </w:r>
    </w:p>
    <w:p w14:paraId="53F04E52" w14:textId="36F60359" w:rsidR="00E42D97" w:rsidRPr="0005092C" w:rsidRDefault="00000000" w:rsidP="00E42D97">
      <w:pPr>
        <w:pStyle w:val="Anahtar-kelimeler-keywords"/>
        <w:rPr>
          <w:sz w:val="18"/>
          <w:szCs w:val="18"/>
        </w:rPr>
      </w:pPr>
      <w:hyperlink r:id="rId16" w:history="1">
        <w:r w:rsidR="00E42D97" w:rsidRPr="0005092C">
          <w:rPr>
            <w:sz w:val="18"/>
            <w:szCs w:val="18"/>
          </w:rPr>
          <w:t>https://doi.org/</w:t>
        </w:r>
      </w:hyperlink>
    </w:p>
    <w:p w14:paraId="646B2E55" w14:textId="77777777" w:rsidR="00E42D97" w:rsidRPr="0005092C" w:rsidRDefault="00E42D97" w:rsidP="00E42D97">
      <w:pPr>
        <w:pStyle w:val="Anahtar-kelimeler-keywords"/>
        <w:rPr>
          <w:sz w:val="18"/>
          <w:szCs w:val="18"/>
        </w:rPr>
      </w:pPr>
    </w:p>
    <w:tbl>
      <w:tblPr>
        <w:tblW w:w="0" w:type="auto"/>
        <w:tblLayout w:type="fixed"/>
        <w:tblLook w:val="04A0" w:firstRow="1" w:lastRow="0" w:firstColumn="1" w:lastColumn="0" w:noHBand="0" w:noVBand="1"/>
      </w:tblPr>
      <w:tblGrid>
        <w:gridCol w:w="1838"/>
        <w:gridCol w:w="5090"/>
      </w:tblGrid>
      <w:tr w:rsidR="002F009D" w:rsidRPr="0005092C" w14:paraId="2FEC641A" w14:textId="77777777" w:rsidTr="00E42D97">
        <w:tc>
          <w:tcPr>
            <w:tcW w:w="1838" w:type="dxa"/>
            <w:vAlign w:val="center"/>
          </w:tcPr>
          <w:p w14:paraId="63A0385B" w14:textId="7403C311" w:rsidR="002F009D" w:rsidRPr="0005092C" w:rsidRDefault="002F009D" w:rsidP="00B23F44">
            <w:pPr>
              <w:pStyle w:val="Makale-tablo"/>
              <w:rPr>
                <w:rFonts w:ascii="Palatino Linotype" w:hAnsi="Palatino Linotype" w:cs="Gentium Plus"/>
                <w:sz w:val="18"/>
                <w:szCs w:val="18"/>
              </w:rPr>
            </w:pPr>
            <w:proofErr w:type="spellStart"/>
            <w:r w:rsidRPr="0005092C">
              <w:rPr>
                <w:rFonts w:ascii="Palatino Linotype" w:hAnsi="Palatino Linotype" w:cs="Gentium Plus"/>
                <w:sz w:val="18"/>
                <w:szCs w:val="18"/>
              </w:rPr>
              <w:t>Date</w:t>
            </w:r>
            <w:proofErr w:type="spellEnd"/>
            <w:r w:rsidRPr="0005092C">
              <w:rPr>
                <w:rFonts w:ascii="Palatino Linotype" w:hAnsi="Palatino Linotype" w:cs="Gentium Plus"/>
                <w:sz w:val="18"/>
                <w:szCs w:val="18"/>
              </w:rPr>
              <w:t xml:space="preserve"> of </w:t>
            </w:r>
            <w:proofErr w:type="spellStart"/>
            <w:r w:rsidRPr="0005092C">
              <w:rPr>
                <w:rFonts w:ascii="Palatino Linotype" w:hAnsi="Palatino Linotype" w:cs="Gentium Plus"/>
                <w:sz w:val="18"/>
                <w:szCs w:val="18"/>
              </w:rPr>
              <w:t>Submission</w:t>
            </w:r>
            <w:proofErr w:type="spellEnd"/>
          </w:p>
        </w:tc>
        <w:tc>
          <w:tcPr>
            <w:tcW w:w="5090" w:type="dxa"/>
            <w:vAlign w:val="center"/>
          </w:tcPr>
          <w:p w14:paraId="149EECBA" w14:textId="68C1C49D" w:rsidR="002F009D" w:rsidRPr="0005092C" w:rsidRDefault="00B23F44"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.2022</w:t>
            </w:r>
          </w:p>
        </w:tc>
      </w:tr>
      <w:tr w:rsidR="002F009D" w:rsidRPr="0005092C" w14:paraId="39342FD0" w14:textId="77777777" w:rsidTr="00E42D97">
        <w:tc>
          <w:tcPr>
            <w:tcW w:w="1838" w:type="dxa"/>
            <w:vAlign w:val="center"/>
          </w:tcPr>
          <w:p w14:paraId="1AC90CB1" w14:textId="77777777" w:rsidR="002F009D" w:rsidRPr="0005092C" w:rsidRDefault="002F009D" w:rsidP="00B23F44">
            <w:pPr>
              <w:pStyle w:val="Makale-tablo"/>
              <w:rPr>
                <w:rFonts w:ascii="Palatino Linotype" w:hAnsi="Palatino Linotype" w:cs="Gentium Plus"/>
                <w:sz w:val="18"/>
                <w:szCs w:val="18"/>
              </w:rPr>
            </w:pPr>
            <w:proofErr w:type="spellStart"/>
            <w:r w:rsidRPr="0005092C">
              <w:rPr>
                <w:rFonts w:ascii="Palatino Linotype" w:hAnsi="Palatino Linotype" w:cs="Gentium Plus"/>
                <w:sz w:val="18"/>
                <w:szCs w:val="18"/>
              </w:rPr>
              <w:t>Date</w:t>
            </w:r>
            <w:proofErr w:type="spellEnd"/>
            <w:r w:rsidRPr="0005092C">
              <w:rPr>
                <w:rFonts w:ascii="Palatino Linotype" w:hAnsi="Palatino Linotype" w:cs="Gentium Plus"/>
                <w:sz w:val="18"/>
                <w:szCs w:val="18"/>
              </w:rPr>
              <w:t xml:space="preserve"> of </w:t>
            </w:r>
            <w:proofErr w:type="spellStart"/>
            <w:r w:rsidRPr="0005092C">
              <w:rPr>
                <w:rFonts w:ascii="Palatino Linotype" w:hAnsi="Palatino Linotype" w:cs="Gentium Plus"/>
                <w:sz w:val="18"/>
                <w:szCs w:val="18"/>
              </w:rPr>
              <w:t>Acceptance</w:t>
            </w:r>
            <w:proofErr w:type="spellEnd"/>
          </w:p>
        </w:tc>
        <w:tc>
          <w:tcPr>
            <w:tcW w:w="5090" w:type="dxa"/>
            <w:vAlign w:val="center"/>
          </w:tcPr>
          <w:p w14:paraId="2DF8B493" w14:textId="5FD46BAA" w:rsidR="002F009D" w:rsidRPr="0005092C" w:rsidRDefault="00B23F44"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 xml:space="preserve">.2022                                </w:t>
            </w:r>
          </w:p>
        </w:tc>
      </w:tr>
      <w:tr w:rsidR="002F009D" w:rsidRPr="0005092C" w14:paraId="15236BD3" w14:textId="77777777" w:rsidTr="00E42D97">
        <w:tc>
          <w:tcPr>
            <w:tcW w:w="1838" w:type="dxa"/>
            <w:vAlign w:val="center"/>
          </w:tcPr>
          <w:p w14:paraId="221B122F"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Date of Publication</w:t>
            </w:r>
          </w:p>
        </w:tc>
        <w:tc>
          <w:tcPr>
            <w:tcW w:w="5090" w:type="dxa"/>
            <w:vAlign w:val="center"/>
          </w:tcPr>
          <w:p w14:paraId="039563D4" w14:textId="477FD60B" w:rsidR="002F009D" w:rsidRPr="0005092C" w:rsidRDefault="00B23F44"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w:t>
            </w:r>
            <w:r w:rsidRPr="0005092C">
              <w:rPr>
                <w:rFonts w:ascii="Palatino Linotype" w:hAnsi="Palatino Linotype" w:cs="Gentium Plus"/>
                <w:sz w:val="18"/>
                <w:szCs w:val="18"/>
              </w:rPr>
              <w:t>XX</w:t>
            </w:r>
            <w:r w:rsidR="002F009D" w:rsidRPr="0005092C">
              <w:rPr>
                <w:rFonts w:ascii="Palatino Linotype" w:hAnsi="Palatino Linotype" w:cs="Gentium Plus"/>
                <w:sz w:val="18"/>
                <w:szCs w:val="18"/>
              </w:rPr>
              <w:t xml:space="preserve">.2022    </w:t>
            </w:r>
          </w:p>
        </w:tc>
      </w:tr>
      <w:tr w:rsidR="002F009D" w:rsidRPr="0005092C" w14:paraId="5E14CD7C" w14:textId="77777777" w:rsidTr="00E42D97">
        <w:tc>
          <w:tcPr>
            <w:tcW w:w="1838" w:type="dxa"/>
            <w:vAlign w:val="center"/>
          </w:tcPr>
          <w:p w14:paraId="0AEC2CC9"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Peer-</w:t>
            </w:r>
            <w:proofErr w:type="spellStart"/>
            <w:r w:rsidRPr="0005092C">
              <w:rPr>
                <w:rFonts w:ascii="Palatino Linotype" w:hAnsi="Palatino Linotype" w:cs="Gentium Plus"/>
                <w:sz w:val="18"/>
                <w:szCs w:val="18"/>
              </w:rPr>
              <w:t>Review</w:t>
            </w:r>
            <w:proofErr w:type="spellEnd"/>
          </w:p>
        </w:tc>
        <w:tc>
          <w:tcPr>
            <w:tcW w:w="5090" w:type="dxa"/>
            <w:vAlign w:val="center"/>
          </w:tcPr>
          <w:p w14:paraId="1A377F21" w14:textId="77777777" w:rsidR="002F009D" w:rsidRPr="0005092C" w:rsidRDefault="002F009D" w:rsidP="00B23F44">
            <w:pPr>
              <w:pStyle w:val="Makale-tablo"/>
              <w:rPr>
                <w:rFonts w:ascii="Palatino Linotype" w:hAnsi="Palatino Linotype" w:cs="Gentium Plus"/>
                <w:sz w:val="18"/>
                <w:szCs w:val="18"/>
              </w:rPr>
            </w:pPr>
            <w:r w:rsidRPr="0005092C">
              <w:rPr>
                <w:rFonts w:ascii="Palatino Linotype" w:hAnsi="Palatino Linotype" w:cs="Gentium Plus"/>
                <w:sz w:val="18"/>
                <w:szCs w:val="18"/>
                <w:lang w:val="en-US"/>
              </w:rPr>
              <w:t>Double anonymized - Two External</w:t>
            </w:r>
          </w:p>
        </w:tc>
      </w:tr>
      <w:tr w:rsidR="002F009D" w:rsidRPr="0005092C" w14:paraId="7A6C3692" w14:textId="77777777" w:rsidTr="00E42D97">
        <w:tc>
          <w:tcPr>
            <w:tcW w:w="1838" w:type="dxa"/>
            <w:vAlign w:val="center"/>
          </w:tcPr>
          <w:p w14:paraId="5F1BE63C"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Ethical Statement</w:t>
            </w:r>
          </w:p>
        </w:tc>
        <w:tc>
          <w:tcPr>
            <w:tcW w:w="5090" w:type="dxa"/>
            <w:vAlign w:val="center"/>
          </w:tcPr>
          <w:p w14:paraId="4C5C83FB" w14:textId="03E4BFDF"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 This article is the revised and developed version of the unpublished conference presentation entitled “</w:t>
            </w:r>
            <w:r w:rsidR="00E42D97" w:rsidRPr="0005092C">
              <w:rPr>
                <w:rFonts w:ascii="Palatino Linotype" w:hAnsi="Palatino Linotype" w:cs="Gentium Plus"/>
                <w:sz w:val="18"/>
                <w:szCs w:val="18"/>
                <w:lang w:val="en-US"/>
              </w:rPr>
              <w:t>….</w:t>
            </w:r>
            <w:r w:rsidRPr="0005092C">
              <w:rPr>
                <w:rFonts w:ascii="Palatino Linotype" w:hAnsi="Palatino Linotype" w:cs="Gentium Plus"/>
                <w:sz w:val="18"/>
                <w:szCs w:val="18"/>
                <w:lang w:val="en-US"/>
              </w:rPr>
              <w:t xml:space="preserve">”, orally delivered at the </w:t>
            </w:r>
            <w:proofErr w:type="gramStart"/>
            <w:r w:rsidR="00E42D97" w:rsidRPr="0005092C">
              <w:rPr>
                <w:rFonts w:ascii="Palatino Linotype" w:hAnsi="Palatino Linotype" w:cs="Gentium Plus"/>
                <w:sz w:val="18"/>
                <w:szCs w:val="18"/>
                <w:lang w:val="en-US"/>
              </w:rPr>
              <w:t>…..</w:t>
            </w:r>
            <w:proofErr w:type="gramEnd"/>
            <w:r w:rsidRPr="0005092C">
              <w:rPr>
                <w:rFonts w:ascii="Palatino Linotype" w:hAnsi="Palatino Linotype" w:cs="Gentium Plus"/>
                <w:sz w:val="18"/>
                <w:szCs w:val="18"/>
                <w:lang w:val="en-US"/>
              </w:rPr>
              <w:t xml:space="preserve"> Symposium</w:t>
            </w:r>
            <w:r w:rsidR="00E42D97" w:rsidRPr="0005092C">
              <w:rPr>
                <w:rFonts w:ascii="Palatino Linotype" w:hAnsi="Palatino Linotype" w:cs="Gentium Plus"/>
                <w:sz w:val="18"/>
                <w:szCs w:val="18"/>
                <w:lang w:val="en-US"/>
              </w:rPr>
              <w:t>...</w:t>
            </w:r>
            <w:r w:rsidRPr="0005092C">
              <w:rPr>
                <w:rFonts w:ascii="Palatino Linotype" w:hAnsi="Palatino Linotype" w:cs="Gentium Plus"/>
                <w:sz w:val="18"/>
                <w:szCs w:val="18"/>
                <w:lang w:val="en-US"/>
              </w:rPr>
              <w:t>.</w:t>
            </w:r>
          </w:p>
          <w:p w14:paraId="4261DC0F" w14:textId="3D6DEAF3" w:rsidR="008B4A83" w:rsidRPr="0005092C" w:rsidRDefault="008B4A83" w:rsidP="00B23F44">
            <w:pPr>
              <w:pStyle w:val="Makale-tablo"/>
              <w:rPr>
                <w:rFonts w:ascii="Palatino Linotype" w:hAnsi="Palatino Linotype" w:cs="Gentium Plus"/>
                <w:sz w:val="18"/>
                <w:szCs w:val="18"/>
              </w:rPr>
            </w:pPr>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This</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article</w:t>
            </w:r>
            <w:proofErr w:type="spellEnd"/>
            <w:r w:rsidRPr="0005092C">
              <w:rPr>
                <w:rFonts w:ascii="Palatino Linotype" w:hAnsi="Palatino Linotype" w:cs="Gentium Plus"/>
                <w:sz w:val="18"/>
                <w:szCs w:val="18"/>
              </w:rPr>
              <w:t xml:space="preserve"> is </w:t>
            </w:r>
            <w:proofErr w:type="spellStart"/>
            <w:r w:rsidRPr="0005092C">
              <w:rPr>
                <w:rFonts w:ascii="Palatino Linotype" w:hAnsi="Palatino Linotype" w:cs="Gentium Plus"/>
                <w:sz w:val="18"/>
                <w:szCs w:val="18"/>
              </w:rPr>
              <w:t>extracted</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from</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my</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master</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thesis</w:t>
            </w:r>
            <w:proofErr w:type="spellEnd"/>
            <w:r w:rsidRPr="0005092C">
              <w:rPr>
                <w:rFonts w:ascii="Palatino Linotype" w:hAnsi="Palatino Linotype" w:cs="Gentium Plus"/>
                <w:sz w:val="18"/>
                <w:szCs w:val="18"/>
              </w:rPr>
              <w:t>/</w:t>
            </w:r>
            <w:proofErr w:type="spellStart"/>
            <w:r w:rsidRPr="0005092C">
              <w:rPr>
                <w:rFonts w:ascii="Palatino Linotype" w:hAnsi="Palatino Linotype" w:cs="Gentium Plus"/>
                <w:sz w:val="18"/>
                <w:szCs w:val="18"/>
              </w:rPr>
              <w:t>doctorate</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dissertation</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entitled</w:t>
            </w:r>
            <w:proofErr w:type="spellEnd"/>
            <w:r w:rsidRPr="0005092C">
              <w:rPr>
                <w:rFonts w:ascii="Palatino Linotype" w:hAnsi="Palatino Linotype" w:cs="Gentium Plus"/>
                <w:sz w:val="18"/>
                <w:szCs w:val="18"/>
              </w:rPr>
              <w:t xml:space="preserve"> “…”, </w:t>
            </w:r>
            <w:proofErr w:type="spellStart"/>
            <w:r w:rsidRPr="0005092C">
              <w:rPr>
                <w:rFonts w:ascii="Palatino Linotype" w:hAnsi="Palatino Linotype" w:cs="Gentium Plus"/>
                <w:sz w:val="18"/>
                <w:szCs w:val="18"/>
              </w:rPr>
              <w:t>supervised</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by</w:t>
            </w:r>
            <w:proofErr w:type="spellEnd"/>
            <w:r w:rsidRPr="0005092C">
              <w:rPr>
                <w:rFonts w:ascii="Palatino Linotype" w:hAnsi="Palatino Linotype" w:cs="Gentium Plus"/>
                <w:sz w:val="18"/>
                <w:szCs w:val="18"/>
              </w:rPr>
              <w:t xml:space="preserve"> … (</w:t>
            </w:r>
            <w:proofErr w:type="spellStart"/>
            <w:r w:rsidRPr="0005092C">
              <w:rPr>
                <w:rFonts w:ascii="Palatino Linotype" w:hAnsi="Palatino Linotype" w:cs="Gentium Plus"/>
                <w:sz w:val="18"/>
                <w:szCs w:val="18"/>
              </w:rPr>
              <w:t>Master’s</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Thesis</w:t>
            </w:r>
            <w:proofErr w:type="spellEnd"/>
            <w:r w:rsidRPr="0005092C">
              <w:rPr>
                <w:rFonts w:ascii="Palatino Linotype" w:hAnsi="Palatino Linotype" w:cs="Gentium Plus"/>
                <w:sz w:val="18"/>
                <w:szCs w:val="18"/>
              </w:rPr>
              <w:t>/</w:t>
            </w:r>
            <w:proofErr w:type="spellStart"/>
            <w:r w:rsidRPr="0005092C">
              <w:rPr>
                <w:rFonts w:ascii="Palatino Linotype" w:hAnsi="Palatino Linotype" w:cs="Gentium Plus"/>
                <w:sz w:val="18"/>
                <w:szCs w:val="18"/>
              </w:rPr>
              <w:t>Ph.D</w:t>
            </w:r>
            <w:proofErr w:type="spellEnd"/>
            <w:r w:rsidRPr="0005092C">
              <w:rPr>
                <w:rFonts w:ascii="Palatino Linotype" w:hAnsi="Palatino Linotype" w:cs="Gentium Plus"/>
                <w:sz w:val="18"/>
                <w:szCs w:val="18"/>
              </w:rPr>
              <w:t xml:space="preserve">. </w:t>
            </w:r>
            <w:proofErr w:type="spellStart"/>
            <w:proofErr w:type="gramStart"/>
            <w:r w:rsidRPr="0005092C">
              <w:rPr>
                <w:rFonts w:ascii="Palatino Linotype" w:hAnsi="Palatino Linotype" w:cs="Gentium Plus"/>
                <w:sz w:val="18"/>
                <w:szCs w:val="18"/>
              </w:rPr>
              <w:t>Dissertation</w:t>
            </w:r>
            <w:proofErr w:type="spellEnd"/>
            <w:r w:rsidRPr="0005092C">
              <w:rPr>
                <w:rFonts w:ascii="Palatino Linotype" w:hAnsi="Palatino Linotype" w:cs="Gentium Plus"/>
                <w:sz w:val="18"/>
                <w:szCs w:val="18"/>
              </w:rPr>
              <w:t>,  …</w:t>
            </w:r>
            <w:proofErr w:type="gram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University</w:t>
            </w:r>
            <w:proofErr w:type="spellEnd"/>
            <w:r w:rsidRPr="0005092C">
              <w:rPr>
                <w:rFonts w:ascii="Palatino Linotype" w:hAnsi="Palatino Linotype" w:cs="Gentium Plus"/>
                <w:sz w:val="18"/>
                <w:szCs w:val="18"/>
              </w:rPr>
              <w:t>, City/</w:t>
            </w:r>
            <w:proofErr w:type="spellStart"/>
            <w:r w:rsidRPr="0005092C">
              <w:rPr>
                <w:rFonts w:ascii="Palatino Linotype" w:hAnsi="Palatino Linotype" w:cs="Gentium Plus"/>
                <w:sz w:val="18"/>
                <w:szCs w:val="18"/>
              </w:rPr>
              <w:t>State</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Year</w:t>
            </w:r>
            <w:proofErr w:type="spellEnd"/>
            <w:r w:rsidRPr="0005092C">
              <w:rPr>
                <w:rFonts w:ascii="Palatino Linotype" w:hAnsi="Palatino Linotype" w:cs="Gentium Plus"/>
                <w:sz w:val="18"/>
                <w:szCs w:val="18"/>
              </w:rPr>
              <w:t>).</w:t>
            </w:r>
          </w:p>
          <w:p w14:paraId="14401B83"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It is declared that scientific and ethical principles have been followed while carrying out and writing this study and that all the sources used have been properly cited.</w:t>
            </w:r>
          </w:p>
        </w:tc>
      </w:tr>
      <w:tr w:rsidR="002F009D" w:rsidRPr="0005092C" w14:paraId="6B1E79E2" w14:textId="77777777" w:rsidTr="00E42D97">
        <w:tc>
          <w:tcPr>
            <w:tcW w:w="1838" w:type="dxa"/>
            <w:vAlign w:val="center"/>
          </w:tcPr>
          <w:p w14:paraId="247671E8" w14:textId="77777777" w:rsidR="002F009D" w:rsidRPr="0005092C" w:rsidRDefault="002F009D" w:rsidP="00B23F44">
            <w:pPr>
              <w:pStyle w:val="Makale-tablo"/>
              <w:rPr>
                <w:rFonts w:ascii="Palatino Linotype" w:hAnsi="Palatino Linotype" w:cs="Gentium Plus"/>
                <w:sz w:val="18"/>
                <w:szCs w:val="18"/>
                <w:shd w:val="clear" w:color="auto" w:fill="FFFFFF"/>
                <w:lang w:val="en-US"/>
              </w:rPr>
            </w:pPr>
            <w:proofErr w:type="spellStart"/>
            <w:r w:rsidRPr="0005092C">
              <w:rPr>
                <w:rFonts w:ascii="Palatino Linotype" w:hAnsi="Palatino Linotype" w:cs="Gentium Plus"/>
                <w:sz w:val="18"/>
                <w:szCs w:val="18"/>
              </w:rPr>
              <w:t>Plagiarism</w:t>
            </w:r>
            <w:proofErr w:type="spellEnd"/>
            <w:r w:rsidRPr="0005092C">
              <w:rPr>
                <w:rFonts w:ascii="Palatino Linotype" w:hAnsi="Palatino Linotype" w:cs="Gentium Plus"/>
                <w:sz w:val="18"/>
                <w:szCs w:val="18"/>
              </w:rPr>
              <w:t xml:space="preserve"> </w:t>
            </w:r>
            <w:proofErr w:type="spellStart"/>
            <w:r w:rsidRPr="0005092C">
              <w:rPr>
                <w:rFonts w:ascii="Palatino Linotype" w:hAnsi="Palatino Linotype" w:cs="Gentium Plus"/>
                <w:sz w:val="18"/>
                <w:szCs w:val="18"/>
              </w:rPr>
              <w:t>Checks</w:t>
            </w:r>
            <w:proofErr w:type="spellEnd"/>
          </w:p>
        </w:tc>
        <w:tc>
          <w:tcPr>
            <w:tcW w:w="5090" w:type="dxa"/>
            <w:vAlign w:val="center"/>
          </w:tcPr>
          <w:p w14:paraId="6EFC964A" w14:textId="77777777" w:rsidR="002F009D" w:rsidRPr="0005092C" w:rsidRDefault="002F009D" w:rsidP="00B23F44">
            <w:pPr>
              <w:pStyle w:val="Makale-tablo"/>
              <w:rPr>
                <w:rFonts w:ascii="Palatino Linotype" w:hAnsi="Palatino Linotype" w:cs="Gentium Plus"/>
                <w:sz w:val="18"/>
                <w:szCs w:val="18"/>
                <w:shd w:val="clear" w:color="auto" w:fill="FFFFFF"/>
                <w:lang w:val="en-US"/>
              </w:rPr>
            </w:pPr>
            <w:r w:rsidRPr="0005092C">
              <w:rPr>
                <w:rFonts w:ascii="Palatino Linotype" w:hAnsi="Palatino Linotype" w:cs="Gentium Plus"/>
                <w:sz w:val="18"/>
                <w:szCs w:val="18"/>
                <w:lang w:val="en-US"/>
              </w:rPr>
              <w:t>Yes - Turnitin</w:t>
            </w:r>
          </w:p>
        </w:tc>
      </w:tr>
      <w:tr w:rsidR="002F009D" w:rsidRPr="0005092C" w14:paraId="0E2E7B4D" w14:textId="77777777" w:rsidTr="00E42D97">
        <w:tc>
          <w:tcPr>
            <w:tcW w:w="1838" w:type="dxa"/>
            <w:vAlign w:val="center"/>
          </w:tcPr>
          <w:p w14:paraId="0B36CD9D"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shd w:val="clear" w:color="auto" w:fill="FFFFFF"/>
                <w:lang w:val="en-US"/>
              </w:rPr>
              <w:t>Conflicts of Interest</w:t>
            </w:r>
          </w:p>
        </w:tc>
        <w:tc>
          <w:tcPr>
            <w:tcW w:w="5090" w:type="dxa"/>
            <w:vAlign w:val="center"/>
          </w:tcPr>
          <w:p w14:paraId="507AB2E9" w14:textId="77777777" w:rsidR="002F009D" w:rsidRPr="0005092C" w:rsidRDefault="002F009D" w:rsidP="00B23F44">
            <w:pPr>
              <w:pStyle w:val="Makale-tablo"/>
              <w:rPr>
                <w:rFonts w:ascii="Palatino Linotype" w:hAnsi="Palatino Linotype" w:cs="Gentium Plus"/>
                <w:sz w:val="18"/>
                <w:szCs w:val="18"/>
              </w:rPr>
            </w:pPr>
            <w:proofErr w:type="spellStart"/>
            <w:r w:rsidRPr="0005092C">
              <w:rPr>
                <w:rFonts w:ascii="Palatino Linotype" w:hAnsi="Palatino Linotype" w:cs="Gentium Plus"/>
                <w:sz w:val="18"/>
                <w:szCs w:val="18"/>
                <w:shd w:val="clear" w:color="auto" w:fill="FFFFFF"/>
              </w:rPr>
              <w:t>The</w:t>
            </w:r>
            <w:proofErr w:type="spellEnd"/>
            <w:r w:rsidRPr="0005092C">
              <w:rPr>
                <w:rFonts w:ascii="Palatino Linotype" w:hAnsi="Palatino Linotype" w:cs="Gentium Plus"/>
                <w:sz w:val="18"/>
                <w:szCs w:val="18"/>
                <w:shd w:val="clear" w:color="auto" w:fill="FFFFFF"/>
              </w:rPr>
              <w:t xml:space="preserve"> </w:t>
            </w:r>
            <w:proofErr w:type="spellStart"/>
            <w:r w:rsidRPr="0005092C">
              <w:rPr>
                <w:rFonts w:ascii="Palatino Linotype" w:hAnsi="Palatino Linotype" w:cs="Gentium Plus"/>
                <w:sz w:val="18"/>
                <w:szCs w:val="18"/>
                <w:shd w:val="clear" w:color="auto" w:fill="FFFFFF"/>
              </w:rPr>
              <w:t>author</w:t>
            </w:r>
            <w:proofErr w:type="spellEnd"/>
            <w:r w:rsidRPr="0005092C">
              <w:rPr>
                <w:rFonts w:ascii="Palatino Linotype" w:hAnsi="Palatino Linotype" w:cs="Gentium Plus"/>
                <w:sz w:val="18"/>
                <w:szCs w:val="18"/>
                <w:shd w:val="clear" w:color="auto" w:fill="FFFFFF"/>
              </w:rPr>
              <w:t xml:space="preserve">(s) has </w:t>
            </w:r>
            <w:proofErr w:type="spellStart"/>
            <w:r w:rsidRPr="0005092C">
              <w:rPr>
                <w:rFonts w:ascii="Palatino Linotype" w:hAnsi="Palatino Linotype" w:cs="Gentium Plus"/>
                <w:sz w:val="18"/>
                <w:szCs w:val="18"/>
              </w:rPr>
              <w:t>no</w:t>
            </w:r>
            <w:proofErr w:type="spellEnd"/>
            <w:r w:rsidRPr="0005092C">
              <w:rPr>
                <w:rFonts w:ascii="Palatino Linotype" w:hAnsi="Palatino Linotype" w:cs="Gentium Plus"/>
                <w:sz w:val="18"/>
                <w:szCs w:val="18"/>
                <w:shd w:val="clear" w:color="auto" w:fill="FFFFFF"/>
              </w:rPr>
              <w:t xml:space="preserve"> </w:t>
            </w:r>
            <w:proofErr w:type="spellStart"/>
            <w:r w:rsidRPr="0005092C">
              <w:rPr>
                <w:rFonts w:ascii="Palatino Linotype" w:hAnsi="Palatino Linotype" w:cs="Gentium Plus"/>
                <w:sz w:val="18"/>
                <w:szCs w:val="18"/>
                <w:shd w:val="clear" w:color="auto" w:fill="FFFFFF"/>
              </w:rPr>
              <w:t>conflict</w:t>
            </w:r>
            <w:proofErr w:type="spellEnd"/>
            <w:r w:rsidRPr="0005092C">
              <w:rPr>
                <w:rFonts w:ascii="Palatino Linotype" w:hAnsi="Palatino Linotype" w:cs="Gentium Plus"/>
                <w:sz w:val="18"/>
                <w:szCs w:val="18"/>
                <w:shd w:val="clear" w:color="auto" w:fill="FFFFFF"/>
              </w:rPr>
              <w:t xml:space="preserve"> of </w:t>
            </w:r>
            <w:proofErr w:type="spellStart"/>
            <w:r w:rsidRPr="0005092C">
              <w:rPr>
                <w:rFonts w:ascii="Palatino Linotype" w:hAnsi="Palatino Linotype" w:cs="Gentium Plus"/>
                <w:sz w:val="18"/>
                <w:szCs w:val="18"/>
                <w:shd w:val="clear" w:color="auto" w:fill="FFFFFF"/>
              </w:rPr>
              <w:t>interest</w:t>
            </w:r>
            <w:proofErr w:type="spellEnd"/>
            <w:r w:rsidRPr="0005092C">
              <w:rPr>
                <w:rFonts w:ascii="Palatino Linotype" w:hAnsi="Palatino Linotype" w:cs="Gentium Plus"/>
                <w:sz w:val="18"/>
                <w:szCs w:val="18"/>
                <w:shd w:val="clear" w:color="auto" w:fill="FFFFFF"/>
              </w:rPr>
              <w:t xml:space="preserve"> </w:t>
            </w:r>
            <w:proofErr w:type="spellStart"/>
            <w:r w:rsidRPr="0005092C">
              <w:rPr>
                <w:rFonts w:ascii="Palatino Linotype" w:hAnsi="Palatino Linotype" w:cs="Gentium Plus"/>
                <w:sz w:val="18"/>
                <w:szCs w:val="18"/>
                <w:shd w:val="clear" w:color="auto" w:fill="FFFFFF"/>
              </w:rPr>
              <w:t>to</w:t>
            </w:r>
            <w:proofErr w:type="spellEnd"/>
            <w:r w:rsidRPr="0005092C">
              <w:rPr>
                <w:rFonts w:ascii="Palatino Linotype" w:hAnsi="Palatino Linotype" w:cs="Gentium Plus"/>
                <w:sz w:val="18"/>
                <w:szCs w:val="18"/>
                <w:shd w:val="clear" w:color="auto" w:fill="FFFFFF"/>
              </w:rPr>
              <w:t xml:space="preserve"> </w:t>
            </w:r>
            <w:proofErr w:type="spellStart"/>
            <w:r w:rsidRPr="0005092C">
              <w:rPr>
                <w:rFonts w:ascii="Palatino Linotype" w:hAnsi="Palatino Linotype" w:cs="Gentium Plus"/>
                <w:sz w:val="18"/>
                <w:szCs w:val="18"/>
                <w:shd w:val="clear" w:color="auto" w:fill="FFFFFF"/>
              </w:rPr>
              <w:t>declare</w:t>
            </w:r>
            <w:proofErr w:type="spellEnd"/>
            <w:r w:rsidRPr="0005092C">
              <w:rPr>
                <w:rFonts w:ascii="Palatino Linotype" w:hAnsi="Palatino Linotype" w:cs="Gentium Plus"/>
                <w:sz w:val="18"/>
                <w:szCs w:val="18"/>
                <w:shd w:val="clear" w:color="auto" w:fill="FFFFFF"/>
              </w:rPr>
              <w:t>.</w:t>
            </w:r>
          </w:p>
        </w:tc>
      </w:tr>
      <w:tr w:rsidR="002F009D" w:rsidRPr="0005092C" w14:paraId="7793D6B1" w14:textId="77777777" w:rsidTr="00E42D97">
        <w:tc>
          <w:tcPr>
            <w:tcW w:w="1838" w:type="dxa"/>
            <w:vAlign w:val="center"/>
          </w:tcPr>
          <w:p w14:paraId="283CE69B"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Complaints</w:t>
            </w:r>
          </w:p>
        </w:tc>
        <w:tc>
          <w:tcPr>
            <w:tcW w:w="5090" w:type="dxa"/>
            <w:vAlign w:val="center"/>
          </w:tcPr>
          <w:p w14:paraId="43679389" w14:textId="40C4C8A4" w:rsidR="002F009D" w:rsidRPr="0005092C" w:rsidRDefault="00E42D97"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w:t>
            </w:r>
          </w:p>
        </w:tc>
      </w:tr>
      <w:tr w:rsidR="002F009D" w:rsidRPr="0005092C" w14:paraId="356EAC96" w14:textId="77777777" w:rsidTr="00E42D97">
        <w:tc>
          <w:tcPr>
            <w:tcW w:w="1838" w:type="dxa"/>
            <w:vAlign w:val="center"/>
          </w:tcPr>
          <w:p w14:paraId="7DA04207"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Grant Support</w:t>
            </w:r>
          </w:p>
        </w:tc>
        <w:tc>
          <w:tcPr>
            <w:tcW w:w="5090" w:type="dxa"/>
            <w:vAlign w:val="center"/>
          </w:tcPr>
          <w:p w14:paraId="0811FEF5"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The author(s) acknowledge that they received no external funding in support of this research.</w:t>
            </w:r>
          </w:p>
        </w:tc>
      </w:tr>
      <w:tr w:rsidR="002F009D" w:rsidRPr="0005092C" w14:paraId="69177B88" w14:textId="77777777" w:rsidTr="00E42D97">
        <w:tc>
          <w:tcPr>
            <w:tcW w:w="1838" w:type="dxa"/>
            <w:vAlign w:val="center"/>
          </w:tcPr>
          <w:p w14:paraId="71DFB714"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Copyright &amp; License</w:t>
            </w:r>
          </w:p>
        </w:tc>
        <w:tc>
          <w:tcPr>
            <w:tcW w:w="5090" w:type="dxa"/>
            <w:vAlign w:val="center"/>
          </w:tcPr>
          <w:p w14:paraId="2E7F6A23" w14:textId="77777777" w:rsidR="002F009D" w:rsidRPr="0005092C" w:rsidRDefault="002F009D" w:rsidP="00B23F44">
            <w:pPr>
              <w:pStyle w:val="Makale-tablo"/>
              <w:rPr>
                <w:rFonts w:ascii="Palatino Linotype" w:hAnsi="Palatino Linotype" w:cs="Gentium Plus"/>
                <w:sz w:val="18"/>
                <w:szCs w:val="18"/>
                <w:lang w:val="en-US"/>
              </w:rPr>
            </w:pPr>
            <w:r w:rsidRPr="0005092C">
              <w:rPr>
                <w:rFonts w:ascii="Palatino Linotype" w:hAnsi="Palatino Linotype" w:cs="Gentium Plus"/>
                <w:sz w:val="18"/>
                <w:szCs w:val="18"/>
                <w:lang w:val="en-US"/>
              </w:rPr>
              <w:t xml:space="preserve">Authors publishing with the journal retain the copyright to their work licensed under the </w:t>
            </w:r>
            <w:hyperlink r:id="rId17" w:history="1">
              <w:r w:rsidRPr="0005092C">
                <w:rPr>
                  <w:rFonts w:ascii="Palatino Linotype" w:hAnsi="Palatino Linotype" w:cs="Gentium Plus"/>
                  <w:b/>
                  <w:bCs/>
                  <w:spacing w:val="-2"/>
                  <w:sz w:val="18"/>
                  <w:szCs w:val="18"/>
                  <w:lang w:val="en-US"/>
                </w:rPr>
                <w:t>CC BY-NC 4.0</w:t>
              </w:r>
            </w:hyperlink>
            <w:r w:rsidRPr="0005092C">
              <w:rPr>
                <w:rFonts w:ascii="Palatino Linotype" w:hAnsi="Palatino Linotype" w:cs="Gentium Plus"/>
                <w:sz w:val="18"/>
                <w:szCs w:val="18"/>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1665A6">
          <w:headerReference w:type="first" r:id="rId18"/>
          <w:pgSz w:w="11907" w:h="16840" w:code="9"/>
          <w:pgMar w:top="1701" w:right="1701" w:bottom="1701" w:left="1701" w:header="709" w:footer="0" w:gutter="0"/>
          <w:cols w:space="708"/>
          <w:titlePg/>
          <w:docGrid w:linePitch="360"/>
        </w:sectPr>
      </w:pPr>
    </w:p>
    <w:p w14:paraId="74BF0802" w14:textId="77777777" w:rsidR="00BE7604" w:rsidRPr="00C52897" w:rsidRDefault="00BE7604" w:rsidP="00BE7604">
      <w:pPr>
        <w:pStyle w:val="MakaleAltBalk"/>
      </w:pPr>
      <w:r w:rsidRPr="00144CC3">
        <w:lastRenderedPageBreak/>
        <w:t>Giriş</w:t>
      </w:r>
    </w:p>
    <w:p w14:paraId="5FA325DE" w14:textId="77777777" w:rsidR="00BE7604" w:rsidRPr="00CB1B4D" w:rsidRDefault="00BE7604" w:rsidP="00BE7604">
      <w:pPr>
        <w:pStyle w:val="Makale-metni"/>
      </w:pPr>
      <w:r w:rsidRPr="00CB1B4D">
        <w:t>Fıtratı gereği sosyal özellikler taşıyan bir varlık olarak insanın bireysel ve toplumsal hayatının huzurlu olması açısından herkes tarafından kabul edilmiş değerlerin önemli bir yeri vardır. Bireyin hayatında iyi-kötü, doğru-yanlış ayrımı yapmasını sağlayan değerlerden biri de dindir. Din kavramı her disiplin</w:t>
      </w:r>
      <w:r>
        <w:t xml:space="preserve"> </w:t>
      </w:r>
      <w:r w:rsidRPr="00CB1B4D">
        <w:t>tarafından farklı şekillerde tanımlansa da yapılan bu farklı tanımlar, dinin bireyin hayatındaki etkisinin önemine dair fikir verir niteliktedir. İnsan hayatındaki bu öneminden hareketle dinin bireyin gündelik hayatının akışına paralel olarak yaşadığı sorunların çözümünde etkin rol oynaması beklenir. Bu noktada İslam dininin temel kaynağı olan Kur’an’ın daha iyi anlaşılması ve yorumlanması önem arz</w:t>
      </w:r>
      <w:r>
        <w:t xml:space="preserve"> </w:t>
      </w:r>
      <w:r w:rsidRPr="00CB1B4D">
        <w:t xml:space="preserve">eden bir durumdur. Bu itibarla Kur’an’ın daha iyi anlaşılması ve yorumlanmasında başat role sahip </w:t>
      </w:r>
      <w:r>
        <w:t>Tefsir</w:t>
      </w:r>
      <w:r w:rsidRPr="00CB1B4D">
        <w:t xml:space="preserve"> ilmi ve bu ilimle iştigal eden akademisyenlerin görüşleri</w:t>
      </w:r>
      <w:r>
        <w:t>nin</w:t>
      </w:r>
      <w:r w:rsidRPr="00CB1B4D">
        <w:t xml:space="preserve"> oldukça önemli bir rolü söz konusudur.  </w:t>
      </w:r>
    </w:p>
    <w:p w14:paraId="10F09A48" w14:textId="77777777" w:rsidR="00BE7604" w:rsidRPr="00CB1B4D" w:rsidRDefault="00BE7604" w:rsidP="00BE7604">
      <w:pPr>
        <w:pStyle w:val="Makale-metni"/>
      </w:pPr>
      <w:r w:rsidRPr="00CB1B4D">
        <w:t xml:space="preserve">Kaynağı ilahî olan bir metnin insan tarafından anlaşılması ve yorumlanmasının pek kolay olmadığı bilinen bir gerçektir. Bu anlayışın gelişmesinde Kur’an’da geçen bazı ifadelerin çok anlamlı olması, önceki dönemlerde yapılmış </w:t>
      </w:r>
      <w:r>
        <w:t>Tefsir</w:t>
      </w:r>
      <w:r w:rsidRPr="00CB1B4D">
        <w:t xml:space="preserve"> veya yorumların değişmez normlar şeklinde algılanması</w:t>
      </w:r>
      <w:r>
        <w:t xml:space="preserve"> </w:t>
      </w:r>
      <w:r w:rsidRPr="00CB1B4D">
        <w:t>ve bilim-din ilişkilerini ele alırken duygu ve önyargılardan bağımsız yorum yapılamaması başta olmak üzere birçok sebe</w:t>
      </w:r>
      <w:r>
        <w:t>bin etkisinden</w:t>
      </w:r>
      <w:r w:rsidRPr="00CB1B4D">
        <w:t xml:space="preserve"> söz edilebilir.</w:t>
      </w:r>
      <w:r w:rsidRPr="00CB1B4D">
        <w:rPr>
          <w:rStyle w:val="DipnotBavurusu"/>
          <w:rFonts w:cstheme="minorHAnsi"/>
        </w:rPr>
        <w:footnoteReference w:id="1"/>
      </w:r>
    </w:p>
    <w:p w14:paraId="795B6D75" w14:textId="77777777" w:rsidR="00BE7604" w:rsidRPr="00CB1B4D" w:rsidRDefault="00BE7604" w:rsidP="00BE7604">
      <w:pPr>
        <w:pStyle w:val="Makale-metni"/>
      </w:pPr>
      <w:r w:rsidRPr="00CB1B4D">
        <w:t xml:space="preserve">Müslümanlar, Kur’an-ı Kerim’in nazil oluşundan itibaren açıklanması ve yorumlanması konusunda büyük çaba göstermişlerdir. Kur’an’ın ilk açıklama ve yorumunu doğal olarak Hz. Muhammed (sav) yapmıştır. Akabinde bu açıklama ve yorumlar sırasıyla sahabe, </w:t>
      </w:r>
      <w:proofErr w:type="spellStart"/>
      <w:r w:rsidRPr="00CB1B4D">
        <w:t>tabiûn</w:t>
      </w:r>
      <w:proofErr w:type="spellEnd"/>
      <w:r w:rsidRPr="00CB1B4D">
        <w:t xml:space="preserve">, </w:t>
      </w:r>
      <w:proofErr w:type="spellStart"/>
      <w:r w:rsidRPr="00CB1B4D">
        <w:t>tebe</w:t>
      </w:r>
      <w:proofErr w:type="spellEnd"/>
      <w:r w:rsidRPr="00CB1B4D">
        <w:t>-i tabiîn ve sonraki dönemlerde de konunun uzmanları olan müfessirler tarafından sürdürülmüştür. Kur’an’ı yorumlamaya çalışan müfessirlerin çoğunlukla kendi dönemine kadar yapılan yorumları</w:t>
      </w:r>
      <w:r>
        <w:t xml:space="preserve"> </w:t>
      </w:r>
      <w:r w:rsidRPr="00CB1B4D">
        <w:t xml:space="preserve">ve kendi döneminin ilim ve kültür seviyesini dikkate alarak açıklama yapmaları, her çağda ortaya çıkan ilmî gelişmelerden istifade edilerek Kur’an’ın günün anlayışına sunulmasını gerekli kılmaktadır. </w:t>
      </w:r>
    </w:p>
    <w:p w14:paraId="43830F46" w14:textId="77777777" w:rsidR="00BE7604" w:rsidRPr="00CB1B4D" w:rsidRDefault="00BE7604" w:rsidP="00BE7604">
      <w:pPr>
        <w:pStyle w:val="Makale-metni"/>
      </w:pPr>
      <w:r w:rsidRPr="00CB1B4D">
        <w:t xml:space="preserve">İfade edilen bu </w:t>
      </w:r>
      <w:proofErr w:type="gramStart"/>
      <w:r w:rsidRPr="00CB1B4D">
        <w:t>realiteden</w:t>
      </w:r>
      <w:proofErr w:type="gramEnd"/>
      <w:r w:rsidRPr="00CB1B4D">
        <w:t xml:space="preserve"> hareketle günümüzde Kur’an’ın anlaşılması ve yorumlanmasında önemli bir rol üstelenen </w:t>
      </w:r>
      <w:r>
        <w:t>Tefsir</w:t>
      </w:r>
      <w:r w:rsidRPr="00CB1B4D">
        <w:t xml:space="preserve"> alanı uzmanlarının yetkinliklerinin ve yetişme süreçlerinin, ilmi metodolojilerinin ve muhataplarıyla iletişim biçimlerinin dikkate alınması, söz konusu süreçte niteliğin artmasına olumlu katkılar sunacaktır. Zira </w:t>
      </w:r>
      <w:r w:rsidRPr="00CB1B4D">
        <w:lastRenderedPageBreak/>
        <w:t xml:space="preserve">akademisyenlerin yetişme tarzı, aldıkları eğitimin niteliği, </w:t>
      </w:r>
      <w:proofErr w:type="spellStart"/>
      <w:r w:rsidRPr="00CB1B4D">
        <w:t>sosyo</w:t>
      </w:r>
      <w:proofErr w:type="spellEnd"/>
      <w:r w:rsidRPr="00CB1B4D">
        <w:t xml:space="preserve">-kültürel çevre şartları onların akademik liyakatlerinde farklılık yaratabilmektedir. Bu kapsamda </w:t>
      </w:r>
      <w:r>
        <w:t>Tefsir</w:t>
      </w:r>
      <w:r w:rsidRPr="00CB1B4D">
        <w:t xml:space="preserve"> alanı uzmanlarının en dikkat çekici yeterliliklerden biri Arapça diline hâkimiyettir. İlahî kelamı anlamaya çalışırken Arapçaya hâkimiyetin ve gramer inceliklerinin bilinmesinin yanı sıra Kur’an’ın nazil olduğu dönemin </w:t>
      </w:r>
      <w:proofErr w:type="spellStart"/>
      <w:r w:rsidRPr="00CB1B4D">
        <w:t>sosyo</w:t>
      </w:r>
      <w:proofErr w:type="spellEnd"/>
      <w:r w:rsidRPr="00CB1B4D">
        <w:t>-kültürel çevresinin bilinmesinin, ayetlerin Kur’an’a dizilişinde bağlama (siyak-sibak) riayet edilmesinin ve ayetlerin içerdiği hükümlerin arka planlarında yer alan gaye, hikmet ve gerçeklerin</w:t>
      </w:r>
      <w:r>
        <w:t xml:space="preserve"> </w:t>
      </w:r>
      <w:r w:rsidRPr="00CB1B4D">
        <w:t>kıvranılabilmesi gibi temel parametrelerin göz önünde bulundurulması gerekir.</w:t>
      </w:r>
      <w:r w:rsidRPr="00CB1B4D">
        <w:rPr>
          <w:rStyle w:val="DipnotBavurusu"/>
          <w:rFonts w:cstheme="minorHAnsi"/>
        </w:rPr>
        <w:footnoteReference w:id="2"/>
      </w:r>
      <w:r>
        <w:t xml:space="preserve"> </w:t>
      </w:r>
      <w:r w:rsidRPr="00CB1B4D">
        <w:t xml:space="preserve">Şüphesiz bu noktada </w:t>
      </w:r>
      <w:proofErr w:type="spellStart"/>
      <w:r w:rsidRPr="00CB1B4D">
        <w:t>maksad</w:t>
      </w:r>
      <w:proofErr w:type="spellEnd"/>
      <w:r w:rsidRPr="00CB1B4D">
        <w:t xml:space="preserve">-ı ilahiyi keşfetmede en doğruyu yakalama çabası ve Kur’an ifadelerinin zengin anlam örgüsü ve edebi zenginliğiyle dile hâkimiyetin önemi çok daha fazla belirgin hale gelmektedir. Bu durum, </w:t>
      </w:r>
      <w:r>
        <w:t>Tefsir</w:t>
      </w:r>
      <w:r w:rsidRPr="00CB1B4D">
        <w:t xml:space="preserve"> akademisyenleri arasında en fazla gündem yapılan konuların başında gelmektedir. Bu yüzden </w:t>
      </w:r>
      <w:r>
        <w:t>Tefsir</w:t>
      </w:r>
      <w:r w:rsidRPr="00CB1B4D">
        <w:t xml:space="preserve"> alanına dair meselelerin konuşulduğu çoğu toplantılarda söz konusu problem ele alınıp çözümüne dair önerilerde bulunulmaktadır.</w:t>
      </w:r>
      <w:r w:rsidRPr="00CB1B4D">
        <w:rPr>
          <w:rStyle w:val="DipnotBavurusu"/>
          <w:rFonts w:cstheme="minorHAnsi"/>
        </w:rPr>
        <w:footnoteReference w:id="3"/>
      </w:r>
    </w:p>
    <w:p w14:paraId="15EDCE51" w14:textId="77777777" w:rsidR="00BE7604" w:rsidRPr="00CB1B4D" w:rsidRDefault="00BE7604" w:rsidP="00BE7604">
      <w:pPr>
        <w:pStyle w:val="Makale-metni"/>
      </w:pPr>
      <w:r>
        <w:t>Tefsir</w:t>
      </w:r>
      <w:r w:rsidRPr="00CB1B4D">
        <w:t xml:space="preserve"> alanında ele alınıp tartışılan konular, </w:t>
      </w:r>
      <w:r>
        <w:t>Tefsir</w:t>
      </w:r>
      <w:r w:rsidRPr="00CB1B4D">
        <w:t xml:space="preserve"> ilminin genel geçer tartışma konulardan olan meselelerin veya bilimsel verilerin ortaya çıkışıyla bazı ayetlerin yeniden yorumlanması gibi güncelliği olan konuların yanı sıra Kur’an’da dile getirilen kimi kıssalar hakikat-mecaz ilmi bağlamda değerlendirilip kıssada dile getirilen olayların yaşanmış olup olmadıkları ya da hakikatleri Kur’an’ın tarihselliği başlığı altında tartışılmaktadır. Günümüz </w:t>
      </w:r>
      <w:r>
        <w:t>Tefsir</w:t>
      </w:r>
      <w:r w:rsidRPr="00CB1B4D">
        <w:t xml:space="preserve"> alanına ilişkin meselelerin hangi ortamlarda konuşulması, tartışılması gerektiği konusu da </w:t>
      </w:r>
      <w:r>
        <w:t>Tefsir</w:t>
      </w:r>
      <w:r w:rsidRPr="00CB1B4D">
        <w:t xml:space="preserve"> alanı metodoloji sorunlarının başında anılabilir. </w:t>
      </w:r>
      <w:r>
        <w:t>Tefsir</w:t>
      </w:r>
      <w:r w:rsidRPr="00CB1B4D">
        <w:t xml:space="preserve"> akademisyen veya uzmanlarının çeşitli ilmî toplantılarda bir araya gelerek gündeme aldıkları konular çoğu kere halka kapalı ortamlarda icra edilirken, bazen de halka açık mekânlarda medya araçları kullanılarak gerçekleştirilmektedir. Bu konuya dair altı çizilmesi gereken noktalardan birisi başta televizyon olmak üzere geniş kitleleri etkileyebilme gücüne sahip medya kuruluşlarıdır. Zira insanlara kısa sürede ulaşmanın en önemli araçlarından olan medya kuruluşları farklı amaçlarla toplumsal dönüşümü sağlamak üzere kitleleri </w:t>
      </w:r>
      <w:r w:rsidRPr="00CB1B4D">
        <w:lastRenderedPageBreak/>
        <w:t xml:space="preserve">yönlendirebilmektedirler. Ancak çeşitli </w:t>
      </w:r>
      <w:r>
        <w:t xml:space="preserve">kitle iletişim araçlarının yönlendirme ve </w:t>
      </w:r>
      <w:r w:rsidRPr="00CB1B4D">
        <w:t xml:space="preserve">kamuoyu oluşturma </w:t>
      </w:r>
      <w:r>
        <w:t xml:space="preserve">gibi </w:t>
      </w:r>
      <w:r w:rsidRPr="00CB1B4D">
        <w:t>amaçlarını gerçekleştirmeye çalıştığı da bir hakikattir.</w:t>
      </w:r>
      <w:r w:rsidRPr="00CB1B4D">
        <w:rPr>
          <w:rStyle w:val="DipnotBavurusu"/>
          <w:rFonts w:cstheme="minorHAnsi"/>
        </w:rPr>
        <w:footnoteReference w:id="4"/>
      </w:r>
    </w:p>
    <w:p w14:paraId="5F10C3C1" w14:textId="77777777" w:rsidR="00BE7604" w:rsidRPr="00CB1B4D" w:rsidRDefault="00BE7604" w:rsidP="00BE7604">
      <w:pPr>
        <w:pStyle w:val="Makale-metni"/>
      </w:pPr>
      <w:r w:rsidRPr="00CB1B4D">
        <w:t xml:space="preserve">Günümüz </w:t>
      </w:r>
      <w:r>
        <w:t>Tefsir</w:t>
      </w:r>
      <w:r w:rsidRPr="00CB1B4D">
        <w:t xml:space="preserve"> meselelerinin kimlerin sorumluluğunda olduğu hususu, üzerinde düşünülmesi gereken konulardan bir diğeridir. Konunun öncelikli muhatapları </w:t>
      </w:r>
      <w:r>
        <w:t>Tefsir</w:t>
      </w:r>
      <w:r w:rsidRPr="00CB1B4D">
        <w:t xml:space="preserve"> hocaları olması nedeniyle İlahiyat/İslami İlimler fakültelerinde görev yapan bu alanın akademisyenleri ile </w:t>
      </w:r>
      <w:proofErr w:type="spellStart"/>
      <w:r w:rsidRPr="00CB1B4D">
        <w:t>DİB’e</w:t>
      </w:r>
      <w:proofErr w:type="spellEnd"/>
      <w:r w:rsidRPr="00CB1B4D">
        <w:t xml:space="preserve"> bağlı Din İşleri Yüksek Kurulu uzmanları söz konusu </w:t>
      </w:r>
      <w:r>
        <w:t>Tefsir</w:t>
      </w:r>
      <w:r w:rsidRPr="00CB1B4D">
        <w:t xml:space="preserve"> meseleleri üzerinde ilk söz sahibi olması gerekenler olarak sıralanabilir. Ayrıca bu meselelerin yine konu uzmanlarının katılımıyla panel, çalıştay, açık oturum, sempozyum gibi ilmî toplantılarda ele alınıp işlenmesinin de sağlıklı ve en doğru çözümlerin ortaya çıkışında etkili olacağı muhakkaktır.</w:t>
      </w:r>
      <w:r w:rsidRPr="00CB1B4D">
        <w:rPr>
          <w:rStyle w:val="DipnotBavurusu"/>
          <w:rFonts w:cstheme="minorHAnsi"/>
        </w:rPr>
        <w:footnoteReference w:id="5"/>
      </w:r>
    </w:p>
    <w:p w14:paraId="2132A426" w14:textId="77777777" w:rsidR="00BE7604" w:rsidRPr="00CB1B4D" w:rsidRDefault="00BE7604" w:rsidP="00BE7604">
      <w:pPr>
        <w:pStyle w:val="Makale-metni"/>
      </w:pPr>
      <w:r>
        <w:t>Son yıllarda Tefsir alanı sorunlarının</w:t>
      </w:r>
      <w:r w:rsidRPr="00CB1B4D">
        <w:t xml:space="preserve"> çözüme ulaştırılması konusunda akademik düzeyde ve geniş katılımlı faydalı çalışmalara imza atılmıştır. Bu bağlamda öncelikle Türkiye’de tüm İlahiyat/İslami İlimler fakültelerinde görev yapan akademisyenlerin 2005 yılından beri her yıl farklı bir ildeki İlahiyat fakültesinin ev sahipliğinde gerçekleştirilen ilmi toplantılardan söz etmek yararlı olacaktır. Bu toplantılarda günümüz </w:t>
      </w:r>
      <w:r>
        <w:t>Tefsir alanı</w:t>
      </w:r>
      <w:r w:rsidRPr="00CB1B4D">
        <w:t xml:space="preserve"> sorunları gündeme alınarak çözümlerine ilişkin değerlendirmelerde bulunulmaktadır. Geniş </w:t>
      </w:r>
      <w:r w:rsidRPr="00E935A2">
        <w:t xml:space="preserve">katılımlı gerçekleştirilen bu toplantı/sempozyumların ilki 2005 yılında Van’da “Tefsir Anabilim Dalı Problemleri” adıyla tertip edilmiştir. Bu sempozyumda </w:t>
      </w:r>
      <w:proofErr w:type="spellStart"/>
      <w:r w:rsidRPr="00E935A2">
        <w:t>Kur’ân</w:t>
      </w:r>
      <w:proofErr w:type="spellEnd"/>
      <w:r w:rsidRPr="00E935A2">
        <w:t xml:space="preserve"> araştırmaları alanında akademik bir derginin çıkarılması, </w:t>
      </w:r>
      <w:proofErr w:type="spellStart"/>
      <w:r w:rsidRPr="00E935A2">
        <w:t>Kur’ân</w:t>
      </w:r>
      <w:proofErr w:type="spellEnd"/>
      <w:r w:rsidRPr="00E935A2">
        <w:t xml:space="preserve"> ve Tefsir Araştırmaları Enstitüsü kurulması, İlahiyat fakültelerinde okutulan Tefsir derslerinin artırılması, bu derslere dair problemler ve çözüm önerileri tartışmaya açılmıştır.</w:t>
      </w:r>
      <w:r w:rsidRPr="00E935A2">
        <w:rPr>
          <w:rStyle w:val="DipnotBavurusu"/>
        </w:rPr>
        <w:footnoteReference w:id="6"/>
      </w:r>
      <w:r w:rsidRPr="00E935A2">
        <w:t xml:space="preserve"> İkincisi 2006’da Kayseri’de “Kur’an Tasavvuru Problemi” adıyla, düzenlenmiştir. Bu sempozyumda Tefsir alanı eğitim-öğretim sorunları, Kur’an’ın anlaşılması ve yorumlanmasından kaynaklanan problemler ağırlıklı olarak gündeme alınıp tartışılmıştır.</w:t>
      </w:r>
      <w:r w:rsidRPr="00E935A2">
        <w:rPr>
          <w:vertAlign w:val="superscript"/>
        </w:rPr>
        <w:footnoteReference w:id="7"/>
      </w:r>
    </w:p>
    <w:p w14:paraId="2ED001E6" w14:textId="77777777" w:rsidR="00BE7604" w:rsidRPr="00CB1B4D" w:rsidRDefault="00BE7604" w:rsidP="00BE7604">
      <w:pPr>
        <w:pStyle w:val="Makale-metni"/>
      </w:pPr>
      <w:r w:rsidRPr="00CB1B4D">
        <w:lastRenderedPageBreak/>
        <w:t xml:space="preserve">Günümüz </w:t>
      </w:r>
      <w:r>
        <w:t xml:space="preserve">Tefsir alanı </w:t>
      </w:r>
      <w:r w:rsidRPr="00CB1B4D">
        <w:t>problemlerinin ele alındığı çalışmalar arasında “</w:t>
      </w:r>
      <w:proofErr w:type="spellStart"/>
      <w:r w:rsidRPr="00CB1B4D">
        <w:t>çalıştay”lar</w:t>
      </w:r>
      <w:proofErr w:type="spellEnd"/>
      <w:r w:rsidRPr="00CB1B4D">
        <w:t xml:space="preserve"> da sayılabilir. Nitekim bunlardan iki tanesi 2019 ve 2020 yıllarında seri halinde birer yıl arayla Sakarya’da yapılmıştır. Sakarya Üniversitesi İlahiyat Fakültesi ile </w:t>
      </w:r>
      <w:r>
        <w:t>Tefsir</w:t>
      </w:r>
      <w:r w:rsidRPr="00CB1B4D">
        <w:t xml:space="preserve"> Araştırmaları Dergisi’nin “</w:t>
      </w:r>
      <w:r>
        <w:t>Tefsir</w:t>
      </w:r>
      <w:r w:rsidRPr="00CB1B4D">
        <w:t xml:space="preserve"> ve Toplumsal Sorunlarımız” adıyla ortaklaşa düzenlediği bu ilmi toplantılarda sosyal sorunlar karşısında </w:t>
      </w:r>
      <w:r>
        <w:t>Tefsir</w:t>
      </w:r>
      <w:r w:rsidRPr="00CB1B4D">
        <w:t xml:space="preserve"> akademisyenlerinin çözüm önerileri ele alınmıştır.</w:t>
      </w:r>
      <w:r w:rsidRPr="00CB1B4D">
        <w:rPr>
          <w:vertAlign w:val="superscript"/>
        </w:rPr>
        <w:footnoteReference w:id="8"/>
      </w:r>
    </w:p>
    <w:p w14:paraId="7CE5A1F4" w14:textId="77777777" w:rsidR="00BE7604" w:rsidRPr="00CB1B4D" w:rsidRDefault="00BE7604" w:rsidP="00BE7604">
      <w:pPr>
        <w:pStyle w:val="Makale-metni"/>
      </w:pPr>
      <w:r>
        <w:t>Tefsir</w:t>
      </w:r>
      <w:r w:rsidRPr="00CB1B4D">
        <w:t xml:space="preserve"> alanı sorunları tarihsel süreçte ilgili </w:t>
      </w:r>
      <w:proofErr w:type="spellStart"/>
      <w:r w:rsidRPr="00CB1B4D">
        <w:t>alanyazın</w:t>
      </w:r>
      <w:proofErr w:type="spellEnd"/>
      <w:r w:rsidRPr="00CB1B4D">
        <w:t xml:space="preserve"> içerisinde özel çalış</w:t>
      </w:r>
      <w:r>
        <w:t>malar şeklinde değil, daha çok Tefsir ve Tefsir</w:t>
      </w:r>
      <w:r w:rsidRPr="00CB1B4D">
        <w:t xml:space="preserve"> usulü literatürü içerisinde ele alınmış ve çözümü yönünde efor sarf edilmişse de son yıllarda daha çok müstakil çalışmalarla ele alındığı </w:t>
      </w:r>
      <w:r>
        <w:t>görülmektedir. Bu çalışmalarda Tefsir</w:t>
      </w:r>
      <w:r w:rsidRPr="00CB1B4D">
        <w:t xml:space="preserve"> alanına dair problemler üzerinde yeni bakış açıları geliştirilmekte ve çözümler üzerinde bazı açılımlar sağlanmaktadır. Şüphesiz bu tür </w:t>
      </w:r>
      <w:r>
        <w:t>çalışmaların devam ettirilmesi Tefsir</w:t>
      </w:r>
      <w:r w:rsidRPr="00CB1B4D">
        <w:t xml:space="preserve"> alanında karşılaşılan problemlerin halledilmesine katkı sağlayacağı aşikârdır. Diğer taraftan </w:t>
      </w:r>
      <w:r>
        <w:t>Tefsir</w:t>
      </w:r>
      <w:r w:rsidRPr="00CB1B4D">
        <w:t xml:space="preserve"> sorunlarının çözümüne dair bu tartışmalar, </w:t>
      </w:r>
      <w:r>
        <w:t>Tefsir</w:t>
      </w:r>
      <w:r w:rsidRPr="00CB1B4D">
        <w:t xml:space="preserve"> alanı uzmanlarının yetkinlikleriyle ilgili kaygıların zeminini de güçlendirmektedir. </w:t>
      </w:r>
    </w:p>
    <w:p w14:paraId="1082FFD6" w14:textId="77777777" w:rsidR="00BE7604" w:rsidRPr="00CB1B4D" w:rsidRDefault="00BE7604" w:rsidP="00BE7604">
      <w:pPr>
        <w:pStyle w:val="Makale-metni"/>
      </w:pPr>
      <w:r>
        <w:t>Tefsir</w:t>
      </w:r>
      <w:r w:rsidRPr="00CB1B4D">
        <w:t xml:space="preserve"> alanı sorunlarına yönelik yazılan güncel müstakil eserlerden Şimşek’in “Günümüz </w:t>
      </w:r>
      <w:r>
        <w:t>Tefsir</w:t>
      </w:r>
      <w:r w:rsidRPr="00CB1B4D">
        <w:t xml:space="preserve"> Problemleri” adlı eserinde günümüz </w:t>
      </w:r>
      <w:r>
        <w:t>Tefsir</w:t>
      </w:r>
      <w:r w:rsidRPr="00CB1B4D">
        <w:t xml:space="preserve"> ekolleri ile Kur’an’ın tarihselliği, Kur’an’da kadın, reenkarnasyon vb. tartışmalı </w:t>
      </w:r>
      <w:r>
        <w:t>Tefsir</w:t>
      </w:r>
      <w:r w:rsidRPr="00CB1B4D">
        <w:t xml:space="preserve"> konuları</w:t>
      </w:r>
      <w:r w:rsidRPr="00CB1B4D">
        <w:rPr>
          <w:vertAlign w:val="superscript"/>
        </w:rPr>
        <w:footnoteReference w:id="9"/>
      </w:r>
      <w:r w:rsidRPr="00CB1B4D">
        <w:t xml:space="preserve"> ele alınmaktadır. Demirci’nin “Günümüz </w:t>
      </w:r>
      <w:r>
        <w:t>Tefsir</w:t>
      </w:r>
      <w:r w:rsidRPr="00CB1B4D">
        <w:t xml:space="preserve"> Problemleri” isimli eserinde ise tarihselci, semantik, tematik </w:t>
      </w:r>
      <w:r>
        <w:t>Tefsir</w:t>
      </w:r>
      <w:r w:rsidRPr="00CB1B4D">
        <w:t xml:space="preserve"> yöntemlerine ilişkin günümüz </w:t>
      </w:r>
      <w:r w:rsidRPr="00BE7604">
        <w:t>problemleri</w:t>
      </w:r>
      <w:r w:rsidRPr="00CB1B4D">
        <w:t>, vahiy tarihi ile ilgili problemler ile Kur’an’ın yorumuna dair güncel problemler</w:t>
      </w:r>
      <w:r w:rsidRPr="00CB1B4D">
        <w:rPr>
          <w:vertAlign w:val="superscript"/>
        </w:rPr>
        <w:footnoteReference w:id="10"/>
      </w:r>
      <w:r w:rsidRPr="00CB1B4D">
        <w:t xml:space="preserve"> değerlendirilmektedir. Karataş ve </w:t>
      </w:r>
      <w:proofErr w:type="spellStart"/>
      <w:r w:rsidRPr="00CB1B4D">
        <w:t>Gördük’ün</w:t>
      </w:r>
      <w:proofErr w:type="spellEnd"/>
      <w:r w:rsidRPr="00CB1B4D">
        <w:t xml:space="preserve"> editörlüğünde hazırlanan “Günümüz </w:t>
      </w:r>
      <w:r>
        <w:t>Tefsir</w:t>
      </w:r>
      <w:r w:rsidRPr="00CB1B4D">
        <w:t xml:space="preserve"> Problemleri” adlı çalışmada ise </w:t>
      </w:r>
      <w:r>
        <w:t>Tefsir</w:t>
      </w:r>
      <w:r w:rsidRPr="00CB1B4D">
        <w:t xml:space="preserve"> öğretimi ve öğrenimi faaliyetlerinin sorunsallığı, </w:t>
      </w:r>
      <w:r>
        <w:t>Tefsir</w:t>
      </w:r>
      <w:r w:rsidRPr="00CB1B4D">
        <w:t xml:space="preserve"> tarihi tasavvurunun sorunları ve bazı öneriler, </w:t>
      </w:r>
      <w:r>
        <w:t>Tefsir</w:t>
      </w:r>
      <w:r w:rsidRPr="00CB1B4D">
        <w:t xml:space="preserve"> usulü tartışmaları, Kur’an’ı anlamada bağlamın rolü, </w:t>
      </w:r>
      <w:proofErr w:type="spellStart"/>
      <w:r w:rsidRPr="00CB1B4D">
        <w:t>nesh</w:t>
      </w:r>
      <w:proofErr w:type="spellEnd"/>
      <w:r w:rsidRPr="00CB1B4D">
        <w:t xml:space="preserve">, şefaat, </w:t>
      </w:r>
      <w:proofErr w:type="spellStart"/>
      <w:r w:rsidRPr="00CB1B4D">
        <w:t>garanik</w:t>
      </w:r>
      <w:proofErr w:type="spellEnd"/>
      <w:r w:rsidRPr="00CB1B4D">
        <w:t xml:space="preserve"> vakası, abdestsiz Kur’an’a dokunma, reenkarnasyon gibi </w:t>
      </w:r>
      <w:r>
        <w:t>Tefsir</w:t>
      </w:r>
      <w:r w:rsidRPr="00CB1B4D">
        <w:t xml:space="preserve"> alanında gündem yapılan tartışmalı konular</w:t>
      </w:r>
      <w:r w:rsidRPr="00CB1B4D">
        <w:rPr>
          <w:vertAlign w:val="superscript"/>
        </w:rPr>
        <w:footnoteReference w:id="11"/>
      </w:r>
      <w:r w:rsidRPr="00CB1B4D">
        <w:t xml:space="preserve"> kaleme alınmaktadır. “İlahiyatlarda </w:t>
      </w:r>
      <w:r>
        <w:t>Tefsir</w:t>
      </w:r>
      <w:r w:rsidRPr="00CB1B4D">
        <w:t xml:space="preserve"> Eğitimi Ne Durumda?” başlıklı makalede de fakültelerde takip </w:t>
      </w:r>
      <w:r w:rsidRPr="00CB1B4D">
        <w:lastRenderedPageBreak/>
        <w:t>edilen müfredat programları, öğrencilerin nitelik sorunları, akademik eleman yetiştirmede eksiklikler gibi daha çok eğitim-öğretim problemleri</w:t>
      </w:r>
      <w:r w:rsidRPr="00CB1B4D">
        <w:rPr>
          <w:vertAlign w:val="superscript"/>
        </w:rPr>
        <w:footnoteReference w:id="12"/>
      </w:r>
      <w:r w:rsidRPr="00CB1B4D">
        <w:t xml:space="preserve"> değerlendirmeye alınmakta ve çözüm önerileri sunulmaktadır. Bu çalışmada ise</w:t>
      </w:r>
      <w:r>
        <w:t xml:space="preserve"> </w:t>
      </w:r>
      <w:r w:rsidRPr="00CB1B4D">
        <w:t xml:space="preserve">literatürde daha önce yer almayan bir metot takip edilerek </w:t>
      </w:r>
      <w:r>
        <w:t>Tefsir</w:t>
      </w:r>
      <w:r w:rsidRPr="00CB1B4D">
        <w:t xml:space="preserve"> alanı uzmanlarının bakış açısıyla sorun tespiti, sorunların ele alınış biçimleri, sorunların çözümünde sorumluluk sahipleri ve bu sorunların ele alındığı ortama ilişkin değerlendirmeler yapılmaktadır. Dolayısıyla çalışmanın temel problemi </w:t>
      </w:r>
      <w:r>
        <w:t>Tefsir</w:t>
      </w:r>
      <w:r w:rsidRPr="00CB1B4D">
        <w:t xml:space="preserve"> alanı uzmanlarının </w:t>
      </w:r>
      <w:r>
        <w:t xml:space="preserve">görüşleri doğrultusunda </w:t>
      </w:r>
      <w:r w:rsidRPr="00CB1B4D">
        <w:t xml:space="preserve">Kur’an’ın anlaşılması ve yorumlanması temel amacının gerçekleşmesi için ilgili alanda karşılaşılan sorunların tespit edilmesi ve çözümüne dair öneriler getirilmesidir. </w:t>
      </w:r>
      <w:r w:rsidRPr="00CB1B4D">
        <w:rPr>
          <w:rFonts w:eastAsia="Times New Roman"/>
        </w:rPr>
        <w:t>Bu temel problemden hareketle aşağıdaki alt problemlere cevap aranmaya çalışılmıştır:</w:t>
      </w:r>
    </w:p>
    <w:p w14:paraId="0C9D6154" w14:textId="77777777" w:rsidR="00BE7604" w:rsidRPr="00CB1B4D" w:rsidRDefault="00BE7604" w:rsidP="00063D82">
      <w:pPr>
        <w:pStyle w:val="Makale-metni"/>
        <w:numPr>
          <w:ilvl w:val="0"/>
          <w:numId w:val="35"/>
        </w:numPr>
      </w:pPr>
      <w:r w:rsidRPr="00CB1B4D">
        <w:t xml:space="preserve">Günümüzde </w:t>
      </w:r>
      <w:r>
        <w:t>Tefsir</w:t>
      </w:r>
      <w:r w:rsidRPr="00CB1B4D">
        <w:t xml:space="preserve"> alanının sorunları nelerdir?</w:t>
      </w:r>
    </w:p>
    <w:p w14:paraId="0CAB89EB" w14:textId="77777777" w:rsidR="00BE7604" w:rsidRPr="00CB1B4D" w:rsidRDefault="00BE7604" w:rsidP="00063D82">
      <w:pPr>
        <w:pStyle w:val="Makale-metni"/>
        <w:numPr>
          <w:ilvl w:val="0"/>
          <w:numId w:val="35"/>
        </w:numPr>
      </w:pPr>
      <w:r w:rsidRPr="00CB1B4D">
        <w:t xml:space="preserve">Günümüz </w:t>
      </w:r>
      <w:r>
        <w:t>Tefsir</w:t>
      </w:r>
      <w:r w:rsidRPr="00CB1B4D">
        <w:t xml:space="preserve"> alanı sorunlarının üstesinden gelme sürecinde </w:t>
      </w:r>
      <w:proofErr w:type="gramStart"/>
      <w:r w:rsidRPr="00CB1B4D">
        <w:t>kimler,  hangi</w:t>
      </w:r>
      <w:proofErr w:type="gramEnd"/>
      <w:r w:rsidRPr="00CB1B4D">
        <w:t xml:space="preserve"> platformlarda, nasıl bir yol izleyerek uğraş vermektedir?</w:t>
      </w:r>
    </w:p>
    <w:p w14:paraId="2BD6AAE7" w14:textId="77777777" w:rsidR="00BE7604" w:rsidRPr="00CB1B4D" w:rsidRDefault="00BE7604" w:rsidP="00063D82">
      <w:pPr>
        <w:pStyle w:val="Makale-metni"/>
        <w:numPr>
          <w:ilvl w:val="0"/>
          <w:numId w:val="35"/>
        </w:numPr>
      </w:pPr>
      <w:r w:rsidRPr="00CB1B4D">
        <w:t xml:space="preserve">Muhteva ile ilgili </w:t>
      </w:r>
      <w:r>
        <w:t>Tefsir</w:t>
      </w:r>
      <w:r w:rsidRPr="00CB1B4D">
        <w:t xml:space="preserve"> alanı sorunlarının ele alınma sürecinde ortaya çıkan değerlendirmelerin muhatapları kim/</w:t>
      </w:r>
      <w:proofErr w:type="spellStart"/>
      <w:r w:rsidRPr="00CB1B4D">
        <w:t>ler</w:t>
      </w:r>
      <w:proofErr w:type="spellEnd"/>
      <w:r w:rsidRPr="00CB1B4D">
        <w:t xml:space="preserve"> olmalıdır? </w:t>
      </w:r>
    </w:p>
    <w:p w14:paraId="6567320A" w14:textId="77777777" w:rsidR="00BE7604" w:rsidRPr="00CB1B4D" w:rsidRDefault="00BE7604" w:rsidP="00063D82">
      <w:pPr>
        <w:pStyle w:val="Makale-metni"/>
        <w:numPr>
          <w:ilvl w:val="0"/>
          <w:numId w:val="35"/>
        </w:numPr>
      </w:pPr>
      <w:r w:rsidRPr="00CB1B4D">
        <w:t xml:space="preserve">Günümüz </w:t>
      </w:r>
      <w:r>
        <w:t xml:space="preserve">Tefsir alanı sorunlarının </w:t>
      </w:r>
      <w:r w:rsidRPr="00CB1B4D">
        <w:t>çözümüne dair değerlendirmelerde medyanın konumu nedir?</w:t>
      </w:r>
    </w:p>
    <w:p w14:paraId="42F78678" w14:textId="77777777" w:rsidR="00BE7604" w:rsidRPr="00C52897" w:rsidRDefault="00BE7604" w:rsidP="00BE7604">
      <w:pPr>
        <w:pStyle w:val="MakaleAltBalk"/>
      </w:pPr>
      <w:r w:rsidRPr="00C52897">
        <w:t>Y</w:t>
      </w:r>
      <w:r>
        <w:t>öntem</w:t>
      </w:r>
    </w:p>
    <w:p w14:paraId="2CEE8575" w14:textId="77777777" w:rsidR="00BE7604" w:rsidRPr="00CB1B4D" w:rsidRDefault="00BE7604" w:rsidP="00BE7604">
      <w:pPr>
        <w:pStyle w:val="Makale-metni"/>
      </w:pPr>
      <w:r w:rsidRPr="00CB1B4D">
        <w:t>Nitel bir yaklaşım benimsenen araştırmada durum çalışması deseni kullanılmıştır</w:t>
      </w:r>
      <w:r>
        <w:t xml:space="preserve">. </w:t>
      </w:r>
      <w:r w:rsidRPr="00CB1B4D">
        <w:t>Durum çalışmaları, bir veya daha fazla olay ya da olgunun derinlemesine incelendiği araştırmalardır.</w:t>
      </w:r>
      <w:r w:rsidRPr="00CB1B4D">
        <w:rPr>
          <w:rStyle w:val="DipnotBavurusu"/>
          <w:rFonts w:cstheme="minorHAnsi"/>
        </w:rPr>
        <w:footnoteReference w:id="13"/>
      </w:r>
      <w:r>
        <w:t xml:space="preserve"> Bu araştırmada da günümüzde Tefsir</w:t>
      </w:r>
      <w:r w:rsidRPr="00CB1B4D">
        <w:t xml:space="preserve"> </w:t>
      </w:r>
      <w:r>
        <w:t>alanı sorunları, çözüm önerileri ve sorunların çözümünde takip edilecek yöntemler derinlemesine incelenmeye çalışıldığı için durum çalışması yöntemi tercih edilmiştir.</w:t>
      </w:r>
    </w:p>
    <w:p w14:paraId="5582A781" w14:textId="77777777" w:rsidR="00BE7604" w:rsidRPr="00C52897" w:rsidRDefault="00BE7604" w:rsidP="00BE7604">
      <w:pPr>
        <w:pStyle w:val="MakaleAltBalk"/>
      </w:pPr>
      <w:r w:rsidRPr="00C52897">
        <w:t xml:space="preserve">Çalışma Grubu </w:t>
      </w:r>
    </w:p>
    <w:p w14:paraId="1060DD14" w14:textId="77777777" w:rsidR="00BE7604" w:rsidRDefault="00BE7604" w:rsidP="00BE7604">
      <w:pPr>
        <w:pStyle w:val="Makale-metni"/>
      </w:pPr>
      <w:r w:rsidRPr="00CB1B4D">
        <w:t>Çalışmada konu ile ilgili maksimum çeşitlilik ve derinlemesine bilgi edilmesi hedeflendiği için amaçlı örnekleme türlerinden maksimum çeşitlilik örneklemesi esas alınmıştır.</w:t>
      </w:r>
      <w:r>
        <w:rPr>
          <w:rStyle w:val="DipnotBavurusu"/>
        </w:rPr>
        <w:footnoteReference w:id="14"/>
      </w:r>
      <w:r w:rsidRPr="00CB1B4D">
        <w:t xml:space="preserve"> Örneklem belirlenirken maksimum çeşitliliği sağlamak adına farklı </w:t>
      </w:r>
      <w:r>
        <w:t>Tefsir</w:t>
      </w:r>
      <w:r w:rsidRPr="00CB1B4D">
        <w:t xml:space="preserve"> meseleleri üzerine çalışmaları olan öğretim elemanlarıyla iletişime geçilmiştir. Kendileriyle iletişim kurulan akademisyenlerden gönüllülük esasına göre dönüş yapan </w:t>
      </w:r>
      <w:r w:rsidRPr="00CB1B4D">
        <w:lastRenderedPageBreak/>
        <w:t xml:space="preserve">26 öğretim elemanı araştırmanın çalışma grubunu oluşturmuştur. Örneklemi oluşturan öğretim elamanlarının 1’i kadın 25’i erkektir. Öğretim elemanlarının </w:t>
      </w:r>
      <w:proofErr w:type="gramStart"/>
      <w:r w:rsidRPr="00CB1B4D">
        <w:t>2’si  “</w:t>
      </w:r>
      <w:proofErr w:type="gramEnd"/>
      <w:r w:rsidRPr="00CB1B4D">
        <w:t>65 ve üstü”, 6’sı “41-45”, 4’ü “46-50”, 6’sı “51-60”, 4’ü “25-35” ve 4’ü de “36-40” yaş aralığındadır. 11’i “Dr. Öğr. Üyesi”, 7’si “Doçent Dr.</w:t>
      </w:r>
      <w:proofErr w:type="gramStart"/>
      <w:r w:rsidRPr="00CB1B4D">
        <w:t>” ,</w:t>
      </w:r>
      <w:proofErr w:type="gramEnd"/>
      <w:r w:rsidRPr="00CB1B4D">
        <w:t xml:space="preserve"> 5’i “Prof. Dr.” ve 3’ü “Arş. Gör.” olan katılımcıların 5’i “1-5 yıl”, 11’i “6- 10 yıl”, 6’sı “11-25 yıl”, 2’si “31-33 yıl” ve 2’si de “39-42 yıl” mesleki deneyime sahiptir. </w:t>
      </w:r>
      <w:r>
        <w:t xml:space="preserve">Araştırmada katılımcıların görüşleri “K” kısaltmasıyla verilmiş olup her bir katılımcı bilgisi Tablo1’de verilmiştir. </w:t>
      </w:r>
    </w:p>
    <w:p w14:paraId="6F0DFA3E" w14:textId="77777777" w:rsidR="00BE7604" w:rsidRPr="000E7E69" w:rsidRDefault="00BE7604" w:rsidP="00BE7604">
      <w:pPr>
        <w:pStyle w:val="ResimYazs"/>
        <w:keepNext/>
        <w:jc w:val="center"/>
        <w:rPr>
          <w:b/>
          <w:i w:val="0"/>
          <w:color w:val="auto"/>
          <w:sz w:val="22"/>
          <w:szCs w:val="22"/>
        </w:rPr>
      </w:pPr>
      <w:r w:rsidRPr="000E7E69">
        <w:rPr>
          <w:b/>
          <w:i w:val="0"/>
          <w:color w:val="auto"/>
          <w:sz w:val="22"/>
          <w:szCs w:val="22"/>
        </w:rPr>
        <w:t xml:space="preserve">Tablo </w:t>
      </w:r>
      <w:r w:rsidRPr="000E7E69">
        <w:rPr>
          <w:b/>
          <w:i w:val="0"/>
          <w:color w:val="auto"/>
          <w:sz w:val="22"/>
          <w:szCs w:val="22"/>
        </w:rPr>
        <w:fldChar w:fldCharType="begin"/>
      </w:r>
      <w:r w:rsidRPr="000E7E69">
        <w:rPr>
          <w:b/>
          <w:i w:val="0"/>
          <w:color w:val="auto"/>
          <w:sz w:val="22"/>
          <w:szCs w:val="22"/>
        </w:rPr>
        <w:instrText xml:space="preserve"> SEQ Tablo \* ARABIC </w:instrText>
      </w:r>
      <w:r w:rsidRPr="000E7E69">
        <w:rPr>
          <w:b/>
          <w:i w:val="0"/>
          <w:color w:val="auto"/>
          <w:sz w:val="22"/>
          <w:szCs w:val="22"/>
        </w:rPr>
        <w:fldChar w:fldCharType="separate"/>
      </w:r>
      <w:r w:rsidRPr="000E7E69">
        <w:rPr>
          <w:b/>
          <w:i w:val="0"/>
          <w:noProof/>
          <w:color w:val="auto"/>
          <w:sz w:val="22"/>
          <w:szCs w:val="22"/>
        </w:rPr>
        <w:t>1</w:t>
      </w:r>
      <w:r w:rsidRPr="000E7E69">
        <w:rPr>
          <w:b/>
          <w:i w:val="0"/>
          <w:color w:val="auto"/>
          <w:sz w:val="22"/>
          <w:szCs w:val="22"/>
        </w:rPr>
        <w:fldChar w:fldCharType="end"/>
      </w:r>
      <w:r w:rsidRPr="000E7E69">
        <w:rPr>
          <w:b/>
          <w:i w:val="0"/>
          <w:color w:val="auto"/>
          <w:sz w:val="22"/>
          <w:szCs w:val="22"/>
        </w:rPr>
        <w:t>: Katılımcı Bilgisi</w:t>
      </w:r>
    </w:p>
    <w:tbl>
      <w:tblPr>
        <w:tblStyle w:val="TabloKlavuzu"/>
        <w:tblW w:w="8359" w:type="dxa"/>
        <w:jc w:val="center"/>
        <w:tblLook w:val="04A0" w:firstRow="1" w:lastRow="0" w:firstColumn="1" w:lastColumn="0" w:noHBand="0" w:noVBand="1"/>
      </w:tblPr>
      <w:tblGrid>
        <w:gridCol w:w="635"/>
        <w:gridCol w:w="1047"/>
        <w:gridCol w:w="584"/>
        <w:gridCol w:w="885"/>
        <w:gridCol w:w="706"/>
        <w:gridCol w:w="635"/>
        <w:gridCol w:w="1047"/>
        <w:gridCol w:w="931"/>
        <w:gridCol w:w="885"/>
        <w:gridCol w:w="1004"/>
      </w:tblGrid>
      <w:tr w:rsidR="00BE7604" w14:paraId="3968AB00" w14:textId="77777777" w:rsidTr="00063D82">
        <w:trPr>
          <w:trHeight w:val="265"/>
          <w:jc w:val="center"/>
        </w:trPr>
        <w:tc>
          <w:tcPr>
            <w:tcW w:w="635" w:type="dxa"/>
            <w:shd w:val="clear" w:color="auto" w:fill="EEECE1" w:themeFill="background2"/>
          </w:tcPr>
          <w:p w14:paraId="0645FC49"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Kat.</w:t>
            </w:r>
          </w:p>
        </w:tc>
        <w:tc>
          <w:tcPr>
            <w:tcW w:w="1047" w:type="dxa"/>
            <w:shd w:val="clear" w:color="auto" w:fill="EEECE1" w:themeFill="background2"/>
          </w:tcPr>
          <w:p w14:paraId="45EC3564"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Cinsiyet</w:t>
            </w:r>
          </w:p>
        </w:tc>
        <w:tc>
          <w:tcPr>
            <w:tcW w:w="584" w:type="dxa"/>
            <w:shd w:val="clear" w:color="auto" w:fill="EEECE1" w:themeFill="background2"/>
          </w:tcPr>
          <w:p w14:paraId="11C91200"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Yaş</w:t>
            </w:r>
          </w:p>
        </w:tc>
        <w:tc>
          <w:tcPr>
            <w:tcW w:w="885" w:type="dxa"/>
            <w:shd w:val="clear" w:color="auto" w:fill="EEECE1" w:themeFill="background2"/>
          </w:tcPr>
          <w:p w14:paraId="69C44737"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Unvan</w:t>
            </w:r>
          </w:p>
        </w:tc>
        <w:tc>
          <w:tcPr>
            <w:tcW w:w="706" w:type="dxa"/>
            <w:shd w:val="clear" w:color="auto" w:fill="EEECE1" w:themeFill="background2"/>
          </w:tcPr>
          <w:p w14:paraId="29ECF22E"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Den.</w:t>
            </w:r>
          </w:p>
        </w:tc>
        <w:tc>
          <w:tcPr>
            <w:tcW w:w="635" w:type="dxa"/>
            <w:shd w:val="clear" w:color="auto" w:fill="EEECE1" w:themeFill="background2"/>
          </w:tcPr>
          <w:p w14:paraId="0213A974"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Kat.</w:t>
            </w:r>
          </w:p>
        </w:tc>
        <w:tc>
          <w:tcPr>
            <w:tcW w:w="1047" w:type="dxa"/>
            <w:shd w:val="clear" w:color="auto" w:fill="EEECE1" w:themeFill="background2"/>
          </w:tcPr>
          <w:p w14:paraId="47587958"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Cinsiyet</w:t>
            </w:r>
          </w:p>
        </w:tc>
        <w:tc>
          <w:tcPr>
            <w:tcW w:w="931" w:type="dxa"/>
            <w:shd w:val="clear" w:color="auto" w:fill="EEECE1" w:themeFill="background2"/>
          </w:tcPr>
          <w:p w14:paraId="2833F346"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Yaş</w:t>
            </w:r>
          </w:p>
        </w:tc>
        <w:tc>
          <w:tcPr>
            <w:tcW w:w="885" w:type="dxa"/>
            <w:shd w:val="clear" w:color="auto" w:fill="EEECE1" w:themeFill="background2"/>
          </w:tcPr>
          <w:p w14:paraId="6C0887CA"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Unvan</w:t>
            </w:r>
          </w:p>
        </w:tc>
        <w:tc>
          <w:tcPr>
            <w:tcW w:w="1004" w:type="dxa"/>
            <w:shd w:val="clear" w:color="auto" w:fill="EEECE1" w:themeFill="background2"/>
          </w:tcPr>
          <w:p w14:paraId="1E4E358A"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Den.</w:t>
            </w:r>
          </w:p>
        </w:tc>
      </w:tr>
      <w:tr w:rsidR="00BE7604" w14:paraId="7C4C2D94" w14:textId="77777777" w:rsidTr="00063D82">
        <w:trPr>
          <w:trHeight w:val="533"/>
          <w:jc w:val="center"/>
        </w:trPr>
        <w:tc>
          <w:tcPr>
            <w:tcW w:w="635" w:type="dxa"/>
            <w:shd w:val="clear" w:color="auto" w:fill="EEECE1" w:themeFill="background2"/>
          </w:tcPr>
          <w:p w14:paraId="7F74FDDB"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w:t>
            </w:r>
          </w:p>
        </w:tc>
        <w:tc>
          <w:tcPr>
            <w:tcW w:w="1047" w:type="dxa"/>
          </w:tcPr>
          <w:p w14:paraId="463BB91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7C395F6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400EED41"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Prof. Dr.</w:t>
            </w:r>
          </w:p>
        </w:tc>
        <w:tc>
          <w:tcPr>
            <w:tcW w:w="706" w:type="dxa"/>
          </w:tcPr>
          <w:p w14:paraId="17B0BED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31-33</w:t>
            </w:r>
          </w:p>
        </w:tc>
        <w:tc>
          <w:tcPr>
            <w:tcW w:w="635" w:type="dxa"/>
            <w:shd w:val="clear" w:color="auto" w:fill="EEECE1" w:themeFill="background2"/>
          </w:tcPr>
          <w:p w14:paraId="72960AFB"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K14</w:t>
            </w:r>
          </w:p>
        </w:tc>
        <w:tc>
          <w:tcPr>
            <w:tcW w:w="1047" w:type="dxa"/>
          </w:tcPr>
          <w:p w14:paraId="013026F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2F5374E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46-50</w:t>
            </w:r>
          </w:p>
        </w:tc>
        <w:tc>
          <w:tcPr>
            <w:tcW w:w="885" w:type="dxa"/>
          </w:tcPr>
          <w:p w14:paraId="2FB7701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2B5523D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r>
      <w:tr w:rsidR="00BE7604" w14:paraId="0A65A36E" w14:textId="77777777" w:rsidTr="00063D82">
        <w:trPr>
          <w:trHeight w:val="533"/>
          <w:jc w:val="center"/>
        </w:trPr>
        <w:tc>
          <w:tcPr>
            <w:tcW w:w="635" w:type="dxa"/>
            <w:shd w:val="clear" w:color="auto" w:fill="EEECE1" w:themeFill="background2"/>
          </w:tcPr>
          <w:p w14:paraId="117D79BF"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w:t>
            </w:r>
          </w:p>
        </w:tc>
        <w:tc>
          <w:tcPr>
            <w:tcW w:w="1047" w:type="dxa"/>
          </w:tcPr>
          <w:p w14:paraId="15B450B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4188EBB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3CC6F17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706" w:type="dxa"/>
          </w:tcPr>
          <w:p w14:paraId="372B42D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11-25</w:t>
            </w:r>
          </w:p>
        </w:tc>
        <w:tc>
          <w:tcPr>
            <w:tcW w:w="635" w:type="dxa"/>
            <w:shd w:val="clear" w:color="auto" w:fill="EEECE1" w:themeFill="background2"/>
          </w:tcPr>
          <w:p w14:paraId="11B02AAB"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K15</w:t>
            </w:r>
          </w:p>
        </w:tc>
        <w:tc>
          <w:tcPr>
            <w:tcW w:w="1047" w:type="dxa"/>
          </w:tcPr>
          <w:p w14:paraId="2E619F9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72332F0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30A0FA76"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Prof. Dr.</w:t>
            </w:r>
          </w:p>
        </w:tc>
        <w:tc>
          <w:tcPr>
            <w:tcW w:w="1004" w:type="dxa"/>
          </w:tcPr>
          <w:p w14:paraId="2AB55AB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31-33</w:t>
            </w:r>
          </w:p>
        </w:tc>
      </w:tr>
      <w:tr w:rsidR="00BE7604" w14:paraId="068B689D" w14:textId="77777777" w:rsidTr="00063D82">
        <w:trPr>
          <w:trHeight w:val="526"/>
          <w:jc w:val="center"/>
        </w:trPr>
        <w:tc>
          <w:tcPr>
            <w:tcW w:w="635" w:type="dxa"/>
            <w:shd w:val="clear" w:color="auto" w:fill="EEECE1" w:themeFill="background2"/>
          </w:tcPr>
          <w:p w14:paraId="783B65FC"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K3</w:t>
            </w:r>
          </w:p>
        </w:tc>
        <w:tc>
          <w:tcPr>
            <w:tcW w:w="1047" w:type="dxa"/>
          </w:tcPr>
          <w:p w14:paraId="19C4692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1F022F7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36-40</w:t>
            </w:r>
          </w:p>
        </w:tc>
        <w:tc>
          <w:tcPr>
            <w:tcW w:w="885" w:type="dxa"/>
          </w:tcPr>
          <w:p w14:paraId="31E3DA9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706" w:type="dxa"/>
          </w:tcPr>
          <w:p w14:paraId="0D44F3E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294E7941"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K16</w:t>
            </w:r>
          </w:p>
        </w:tc>
        <w:tc>
          <w:tcPr>
            <w:tcW w:w="1047" w:type="dxa"/>
          </w:tcPr>
          <w:p w14:paraId="428E884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710E170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41-45</w:t>
            </w:r>
          </w:p>
        </w:tc>
        <w:tc>
          <w:tcPr>
            <w:tcW w:w="885" w:type="dxa"/>
          </w:tcPr>
          <w:p w14:paraId="44974E1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7B9B0E9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r>
      <w:tr w:rsidR="00BE7604" w14:paraId="4900D9B5" w14:textId="77777777" w:rsidTr="00063D82">
        <w:trPr>
          <w:trHeight w:val="533"/>
          <w:jc w:val="center"/>
        </w:trPr>
        <w:tc>
          <w:tcPr>
            <w:tcW w:w="635" w:type="dxa"/>
            <w:shd w:val="clear" w:color="auto" w:fill="EEECE1" w:themeFill="background2"/>
          </w:tcPr>
          <w:p w14:paraId="2D38F387"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K4</w:t>
            </w:r>
          </w:p>
        </w:tc>
        <w:tc>
          <w:tcPr>
            <w:tcW w:w="1047" w:type="dxa"/>
          </w:tcPr>
          <w:p w14:paraId="7CE3472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362C829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46-50</w:t>
            </w:r>
          </w:p>
        </w:tc>
        <w:tc>
          <w:tcPr>
            <w:tcW w:w="885" w:type="dxa"/>
          </w:tcPr>
          <w:p w14:paraId="649AF7A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706" w:type="dxa"/>
          </w:tcPr>
          <w:p w14:paraId="281CAEB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6F67A0E2"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K17</w:t>
            </w:r>
          </w:p>
        </w:tc>
        <w:tc>
          <w:tcPr>
            <w:tcW w:w="1047" w:type="dxa"/>
          </w:tcPr>
          <w:p w14:paraId="7593E85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46458E0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25-35</w:t>
            </w:r>
          </w:p>
        </w:tc>
        <w:tc>
          <w:tcPr>
            <w:tcW w:w="885" w:type="dxa"/>
          </w:tcPr>
          <w:p w14:paraId="75675BF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19400B5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r>
      <w:tr w:rsidR="00BE7604" w14:paraId="0A27F62F" w14:textId="77777777" w:rsidTr="00063D82">
        <w:trPr>
          <w:trHeight w:val="533"/>
          <w:jc w:val="center"/>
        </w:trPr>
        <w:tc>
          <w:tcPr>
            <w:tcW w:w="635" w:type="dxa"/>
            <w:shd w:val="clear" w:color="auto" w:fill="EEECE1" w:themeFill="background2"/>
          </w:tcPr>
          <w:p w14:paraId="40ACD650"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K5</w:t>
            </w:r>
          </w:p>
        </w:tc>
        <w:tc>
          <w:tcPr>
            <w:tcW w:w="1047" w:type="dxa"/>
          </w:tcPr>
          <w:p w14:paraId="41A6819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2BC594F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46-50</w:t>
            </w:r>
          </w:p>
        </w:tc>
        <w:tc>
          <w:tcPr>
            <w:tcW w:w="885" w:type="dxa"/>
          </w:tcPr>
          <w:p w14:paraId="55F0497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706" w:type="dxa"/>
          </w:tcPr>
          <w:p w14:paraId="7E3EC7CB"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11-25</w:t>
            </w:r>
          </w:p>
        </w:tc>
        <w:tc>
          <w:tcPr>
            <w:tcW w:w="635" w:type="dxa"/>
            <w:shd w:val="clear" w:color="auto" w:fill="EEECE1" w:themeFill="background2"/>
          </w:tcPr>
          <w:p w14:paraId="4983C316"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K18</w:t>
            </w:r>
          </w:p>
        </w:tc>
        <w:tc>
          <w:tcPr>
            <w:tcW w:w="1047" w:type="dxa"/>
          </w:tcPr>
          <w:p w14:paraId="5EE0051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532F7AD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36-40</w:t>
            </w:r>
          </w:p>
        </w:tc>
        <w:tc>
          <w:tcPr>
            <w:tcW w:w="885" w:type="dxa"/>
          </w:tcPr>
          <w:p w14:paraId="5F87D11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786D0A1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r>
      <w:tr w:rsidR="00BE7604" w14:paraId="6183C7E2" w14:textId="77777777" w:rsidTr="00063D82">
        <w:trPr>
          <w:trHeight w:val="533"/>
          <w:jc w:val="center"/>
        </w:trPr>
        <w:tc>
          <w:tcPr>
            <w:tcW w:w="635" w:type="dxa"/>
            <w:shd w:val="clear" w:color="auto" w:fill="EEECE1" w:themeFill="background2"/>
          </w:tcPr>
          <w:p w14:paraId="3A1C31FB"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K6</w:t>
            </w:r>
          </w:p>
        </w:tc>
        <w:tc>
          <w:tcPr>
            <w:tcW w:w="1047" w:type="dxa"/>
          </w:tcPr>
          <w:p w14:paraId="66B639E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77D85D4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42808C5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706" w:type="dxa"/>
          </w:tcPr>
          <w:p w14:paraId="5894F47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65746E85"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K19</w:t>
            </w:r>
          </w:p>
        </w:tc>
        <w:tc>
          <w:tcPr>
            <w:tcW w:w="1047" w:type="dxa"/>
          </w:tcPr>
          <w:p w14:paraId="3EC0E1F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08A9D86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46-50</w:t>
            </w:r>
          </w:p>
        </w:tc>
        <w:tc>
          <w:tcPr>
            <w:tcW w:w="885" w:type="dxa"/>
          </w:tcPr>
          <w:p w14:paraId="76DF1A0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Doç. Dr. </w:t>
            </w:r>
          </w:p>
        </w:tc>
        <w:tc>
          <w:tcPr>
            <w:tcW w:w="1004" w:type="dxa"/>
          </w:tcPr>
          <w:p w14:paraId="67F5F34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w:t>
            </w:r>
          </w:p>
        </w:tc>
      </w:tr>
      <w:tr w:rsidR="00BE7604" w14:paraId="0D9409E3" w14:textId="77777777" w:rsidTr="00063D82">
        <w:trPr>
          <w:trHeight w:val="526"/>
          <w:jc w:val="center"/>
        </w:trPr>
        <w:tc>
          <w:tcPr>
            <w:tcW w:w="635" w:type="dxa"/>
            <w:shd w:val="clear" w:color="auto" w:fill="EEECE1" w:themeFill="background2"/>
          </w:tcPr>
          <w:p w14:paraId="17980D0F"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K7</w:t>
            </w:r>
          </w:p>
        </w:tc>
        <w:tc>
          <w:tcPr>
            <w:tcW w:w="1047" w:type="dxa"/>
          </w:tcPr>
          <w:p w14:paraId="3F39B7C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244BA05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46-50</w:t>
            </w:r>
          </w:p>
        </w:tc>
        <w:tc>
          <w:tcPr>
            <w:tcW w:w="885" w:type="dxa"/>
          </w:tcPr>
          <w:p w14:paraId="0452DDA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706" w:type="dxa"/>
          </w:tcPr>
          <w:p w14:paraId="7A0F3F4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35FAF27D"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K20</w:t>
            </w:r>
          </w:p>
        </w:tc>
        <w:tc>
          <w:tcPr>
            <w:tcW w:w="1047" w:type="dxa"/>
          </w:tcPr>
          <w:p w14:paraId="773576B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5917DAAA"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36-40</w:t>
            </w:r>
          </w:p>
        </w:tc>
        <w:tc>
          <w:tcPr>
            <w:tcW w:w="885" w:type="dxa"/>
          </w:tcPr>
          <w:p w14:paraId="032C8E9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5F6700BC"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1-5</w:t>
            </w:r>
          </w:p>
        </w:tc>
      </w:tr>
      <w:tr w:rsidR="00BE7604" w14:paraId="11F45D4C" w14:textId="77777777" w:rsidTr="00063D82">
        <w:trPr>
          <w:trHeight w:val="533"/>
          <w:jc w:val="center"/>
        </w:trPr>
        <w:tc>
          <w:tcPr>
            <w:tcW w:w="635" w:type="dxa"/>
            <w:shd w:val="clear" w:color="auto" w:fill="EEECE1" w:themeFill="background2"/>
          </w:tcPr>
          <w:p w14:paraId="034C0EED"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K8</w:t>
            </w:r>
          </w:p>
        </w:tc>
        <w:tc>
          <w:tcPr>
            <w:tcW w:w="1047" w:type="dxa"/>
          </w:tcPr>
          <w:p w14:paraId="17E55C3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550E58DB"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41-45</w:t>
            </w:r>
          </w:p>
        </w:tc>
        <w:tc>
          <w:tcPr>
            <w:tcW w:w="885" w:type="dxa"/>
          </w:tcPr>
          <w:p w14:paraId="2273BBFA"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706" w:type="dxa"/>
          </w:tcPr>
          <w:p w14:paraId="4CFF274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11-25</w:t>
            </w:r>
          </w:p>
        </w:tc>
        <w:tc>
          <w:tcPr>
            <w:tcW w:w="635" w:type="dxa"/>
            <w:shd w:val="clear" w:color="auto" w:fill="EEECE1" w:themeFill="background2"/>
          </w:tcPr>
          <w:p w14:paraId="7393D218"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K21</w:t>
            </w:r>
          </w:p>
        </w:tc>
        <w:tc>
          <w:tcPr>
            <w:tcW w:w="1047" w:type="dxa"/>
          </w:tcPr>
          <w:p w14:paraId="08EFDF1A"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754EB00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41-45</w:t>
            </w:r>
          </w:p>
        </w:tc>
        <w:tc>
          <w:tcPr>
            <w:tcW w:w="885" w:type="dxa"/>
          </w:tcPr>
          <w:p w14:paraId="66C2DBB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1004" w:type="dxa"/>
          </w:tcPr>
          <w:p w14:paraId="5C75100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1-5</w:t>
            </w:r>
          </w:p>
        </w:tc>
      </w:tr>
      <w:tr w:rsidR="00BE7604" w14:paraId="68C8A1AF" w14:textId="77777777" w:rsidTr="00063D82">
        <w:trPr>
          <w:trHeight w:val="533"/>
          <w:jc w:val="center"/>
        </w:trPr>
        <w:tc>
          <w:tcPr>
            <w:tcW w:w="635" w:type="dxa"/>
            <w:shd w:val="clear" w:color="auto" w:fill="EEECE1" w:themeFill="background2"/>
          </w:tcPr>
          <w:p w14:paraId="66ABD90A"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K9</w:t>
            </w:r>
          </w:p>
        </w:tc>
        <w:tc>
          <w:tcPr>
            <w:tcW w:w="1047" w:type="dxa"/>
          </w:tcPr>
          <w:p w14:paraId="69B249D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77C6DA6C"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36-40</w:t>
            </w:r>
          </w:p>
        </w:tc>
        <w:tc>
          <w:tcPr>
            <w:tcW w:w="885" w:type="dxa"/>
          </w:tcPr>
          <w:p w14:paraId="22B658F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706" w:type="dxa"/>
          </w:tcPr>
          <w:p w14:paraId="4880061F"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1-5</w:t>
            </w:r>
          </w:p>
        </w:tc>
        <w:tc>
          <w:tcPr>
            <w:tcW w:w="635" w:type="dxa"/>
            <w:shd w:val="clear" w:color="auto" w:fill="EEECE1" w:themeFill="background2"/>
          </w:tcPr>
          <w:p w14:paraId="7277BFE8"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K22</w:t>
            </w:r>
          </w:p>
        </w:tc>
        <w:tc>
          <w:tcPr>
            <w:tcW w:w="1047" w:type="dxa"/>
          </w:tcPr>
          <w:p w14:paraId="770A0FA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Kadın</w:t>
            </w:r>
          </w:p>
        </w:tc>
        <w:tc>
          <w:tcPr>
            <w:tcW w:w="931" w:type="dxa"/>
          </w:tcPr>
          <w:p w14:paraId="58077AEB"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25-35</w:t>
            </w:r>
          </w:p>
        </w:tc>
        <w:tc>
          <w:tcPr>
            <w:tcW w:w="885" w:type="dxa"/>
          </w:tcPr>
          <w:p w14:paraId="32036FF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Arş. Gör</w:t>
            </w:r>
          </w:p>
        </w:tc>
        <w:tc>
          <w:tcPr>
            <w:tcW w:w="1004" w:type="dxa"/>
          </w:tcPr>
          <w:p w14:paraId="48EA8A4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1-5</w:t>
            </w:r>
          </w:p>
        </w:tc>
      </w:tr>
      <w:tr w:rsidR="00BE7604" w14:paraId="7647FA6F" w14:textId="77777777" w:rsidTr="00063D82">
        <w:trPr>
          <w:trHeight w:val="533"/>
          <w:jc w:val="center"/>
        </w:trPr>
        <w:tc>
          <w:tcPr>
            <w:tcW w:w="635" w:type="dxa"/>
            <w:shd w:val="clear" w:color="auto" w:fill="EEECE1" w:themeFill="background2"/>
          </w:tcPr>
          <w:p w14:paraId="73EF9E1F"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K10</w:t>
            </w:r>
          </w:p>
        </w:tc>
        <w:tc>
          <w:tcPr>
            <w:tcW w:w="1047" w:type="dxa"/>
          </w:tcPr>
          <w:p w14:paraId="4A920C8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5FF6E42A"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1D9C12A6"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706" w:type="dxa"/>
          </w:tcPr>
          <w:p w14:paraId="078439A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76A4A337"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K23</w:t>
            </w:r>
          </w:p>
        </w:tc>
        <w:tc>
          <w:tcPr>
            <w:tcW w:w="1047" w:type="dxa"/>
          </w:tcPr>
          <w:p w14:paraId="2516763C"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69C29C0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65/üstü</w:t>
            </w:r>
          </w:p>
        </w:tc>
        <w:tc>
          <w:tcPr>
            <w:tcW w:w="885" w:type="dxa"/>
          </w:tcPr>
          <w:p w14:paraId="69E7EC1D"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Prof. Dr.</w:t>
            </w:r>
          </w:p>
        </w:tc>
        <w:tc>
          <w:tcPr>
            <w:tcW w:w="1004" w:type="dxa"/>
          </w:tcPr>
          <w:p w14:paraId="015A0A4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39-42</w:t>
            </w:r>
          </w:p>
        </w:tc>
      </w:tr>
      <w:tr w:rsidR="00BE7604" w14:paraId="3D71E6FC" w14:textId="77777777" w:rsidTr="00063D82">
        <w:trPr>
          <w:trHeight w:val="526"/>
          <w:jc w:val="center"/>
        </w:trPr>
        <w:tc>
          <w:tcPr>
            <w:tcW w:w="635" w:type="dxa"/>
            <w:shd w:val="clear" w:color="auto" w:fill="EEECE1" w:themeFill="background2"/>
          </w:tcPr>
          <w:p w14:paraId="425F7594"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K11</w:t>
            </w:r>
          </w:p>
        </w:tc>
        <w:tc>
          <w:tcPr>
            <w:tcW w:w="1047" w:type="dxa"/>
          </w:tcPr>
          <w:p w14:paraId="632E7A84"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091F0C4C"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25-35</w:t>
            </w:r>
          </w:p>
        </w:tc>
        <w:tc>
          <w:tcPr>
            <w:tcW w:w="885" w:type="dxa"/>
          </w:tcPr>
          <w:p w14:paraId="07277A2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Arş. Gör</w:t>
            </w:r>
          </w:p>
        </w:tc>
        <w:tc>
          <w:tcPr>
            <w:tcW w:w="706" w:type="dxa"/>
          </w:tcPr>
          <w:p w14:paraId="1085188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1-5</w:t>
            </w:r>
          </w:p>
        </w:tc>
        <w:tc>
          <w:tcPr>
            <w:tcW w:w="635" w:type="dxa"/>
            <w:shd w:val="clear" w:color="auto" w:fill="EEECE1" w:themeFill="background2"/>
          </w:tcPr>
          <w:p w14:paraId="5D0A08DE"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K24</w:t>
            </w:r>
          </w:p>
        </w:tc>
        <w:tc>
          <w:tcPr>
            <w:tcW w:w="1047" w:type="dxa"/>
          </w:tcPr>
          <w:p w14:paraId="65031E1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43A6325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51-60</w:t>
            </w:r>
          </w:p>
        </w:tc>
        <w:tc>
          <w:tcPr>
            <w:tcW w:w="885" w:type="dxa"/>
          </w:tcPr>
          <w:p w14:paraId="59E6399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Prof. Dr.</w:t>
            </w:r>
          </w:p>
        </w:tc>
        <w:tc>
          <w:tcPr>
            <w:tcW w:w="1004" w:type="dxa"/>
          </w:tcPr>
          <w:p w14:paraId="703BB3E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11-25</w:t>
            </w:r>
          </w:p>
        </w:tc>
      </w:tr>
      <w:tr w:rsidR="00BE7604" w14:paraId="5C423A03" w14:textId="77777777" w:rsidTr="00063D82">
        <w:trPr>
          <w:trHeight w:val="533"/>
          <w:jc w:val="center"/>
        </w:trPr>
        <w:tc>
          <w:tcPr>
            <w:tcW w:w="635" w:type="dxa"/>
            <w:shd w:val="clear" w:color="auto" w:fill="EEECE1" w:themeFill="background2"/>
          </w:tcPr>
          <w:p w14:paraId="55B71668"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K12</w:t>
            </w:r>
          </w:p>
        </w:tc>
        <w:tc>
          <w:tcPr>
            <w:tcW w:w="1047" w:type="dxa"/>
          </w:tcPr>
          <w:p w14:paraId="6BE36AD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0E86E33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25-35</w:t>
            </w:r>
          </w:p>
        </w:tc>
        <w:tc>
          <w:tcPr>
            <w:tcW w:w="885" w:type="dxa"/>
          </w:tcPr>
          <w:p w14:paraId="67C7B3D5"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Arş. Gör</w:t>
            </w:r>
          </w:p>
        </w:tc>
        <w:tc>
          <w:tcPr>
            <w:tcW w:w="706" w:type="dxa"/>
          </w:tcPr>
          <w:p w14:paraId="734AE01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c>
          <w:tcPr>
            <w:tcW w:w="635" w:type="dxa"/>
            <w:shd w:val="clear" w:color="auto" w:fill="EEECE1" w:themeFill="background2"/>
          </w:tcPr>
          <w:p w14:paraId="1A830FBF"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K25</w:t>
            </w:r>
          </w:p>
        </w:tc>
        <w:tc>
          <w:tcPr>
            <w:tcW w:w="1047" w:type="dxa"/>
          </w:tcPr>
          <w:p w14:paraId="30FFD9F2"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6258DE4C"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41-45</w:t>
            </w:r>
          </w:p>
        </w:tc>
        <w:tc>
          <w:tcPr>
            <w:tcW w:w="885" w:type="dxa"/>
          </w:tcPr>
          <w:p w14:paraId="0654EB18"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 xml:space="preserve">Dr. </w:t>
            </w:r>
          </w:p>
        </w:tc>
        <w:tc>
          <w:tcPr>
            <w:tcW w:w="1004" w:type="dxa"/>
          </w:tcPr>
          <w:p w14:paraId="02CBB743"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6-10</w:t>
            </w:r>
          </w:p>
        </w:tc>
      </w:tr>
      <w:tr w:rsidR="00BE7604" w14:paraId="3178DE97" w14:textId="77777777" w:rsidTr="00063D82">
        <w:trPr>
          <w:trHeight w:val="533"/>
          <w:jc w:val="center"/>
        </w:trPr>
        <w:tc>
          <w:tcPr>
            <w:tcW w:w="635" w:type="dxa"/>
            <w:shd w:val="clear" w:color="auto" w:fill="EEECE1" w:themeFill="background2"/>
          </w:tcPr>
          <w:p w14:paraId="73B87987"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K13</w:t>
            </w:r>
          </w:p>
        </w:tc>
        <w:tc>
          <w:tcPr>
            <w:tcW w:w="1047" w:type="dxa"/>
          </w:tcPr>
          <w:p w14:paraId="071B2B3B"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584" w:type="dxa"/>
          </w:tcPr>
          <w:p w14:paraId="38561B3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41-45</w:t>
            </w:r>
          </w:p>
        </w:tc>
        <w:tc>
          <w:tcPr>
            <w:tcW w:w="885" w:type="dxa"/>
          </w:tcPr>
          <w:p w14:paraId="5A5F3AAA"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Doç. Dr.</w:t>
            </w:r>
          </w:p>
        </w:tc>
        <w:tc>
          <w:tcPr>
            <w:tcW w:w="706" w:type="dxa"/>
          </w:tcPr>
          <w:p w14:paraId="125A6740"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11-25</w:t>
            </w:r>
          </w:p>
        </w:tc>
        <w:tc>
          <w:tcPr>
            <w:tcW w:w="635" w:type="dxa"/>
            <w:shd w:val="clear" w:color="auto" w:fill="EEECE1" w:themeFill="background2"/>
          </w:tcPr>
          <w:p w14:paraId="3137AD69" w14:textId="77777777" w:rsidR="00BE7604" w:rsidRPr="00BE7604" w:rsidRDefault="00BE7604" w:rsidP="00C37E51">
            <w:pPr>
              <w:rPr>
                <w:rFonts w:ascii="Palatino Linotype" w:hAnsi="Palatino Linotype" w:cstheme="minorHAnsi"/>
                <w:b/>
                <w:sz w:val="18"/>
                <w:szCs w:val="18"/>
              </w:rPr>
            </w:pPr>
            <w:r w:rsidRPr="00BE7604">
              <w:rPr>
                <w:rFonts w:ascii="Palatino Linotype" w:hAnsi="Palatino Linotype" w:cstheme="minorHAnsi"/>
                <w:b/>
                <w:sz w:val="18"/>
                <w:szCs w:val="18"/>
              </w:rPr>
              <w:t>K26</w:t>
            </w:r>
          </w:p>
        </w:tc>
        <w:tc>
          <w:tcPr>
            <w:tcW w:w="1047" w:type="dxa"/>
          </w:tcPr>
          <w:p w14:paraId="4004609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Erkek</w:t>
            </w:r>
          </w:p>
        </w:tc>
        <w:tc>
          <w:tcPr>
            <w:tcW w:w="931" w:type="dxa"/>
          </w:tcPr>
          <w:p w14:paraId="02FAA40E"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65/üstü</w:t>
            </w:r>
          </w:p>
        </w:tc>
        <w:tc>
          <w:tcPr>
            <w:tcW w:w="885" w:type="dxa"/>
          </w:tcPr>
          <w:p w14:paraId="647451B9"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Prof. Dr.</w:t>
            </w:r>
          </w:p>
        </w:tc>
        <w:tc>
          <w:tcPr>
            <w:tcW w:w="1004" w:type="dxa"/>
          </w:tcPr>
          <w:p w14:paraId="5D701F97" w14:textId="77777777" w:rsidR="00BE7604" w:rsidRPr="00BE7604" w:rsidRDefault="00BE7604" w:rsidP="00C37E51">
            <w:pPr>
              <w:rPr>
                <w:rFonts w:ascii="Palatino Linotype" w:hAnsi="Palatino Linotype" w:cstheme="minorHAnsi"/>
                <w:sz w:val="18"/>
                <w:szCs w:val="18"/>
              </w:rPr>
            </w:pPr>
            <w:r w:rsidRPr="00BE7604">
              <w:rPr>
                <w:rFonts w:ascii="Palatino Linotype" w:hAnsi="Palatino Linotype" w:cstheme="minorHAnsi"/>
                <w:sz w:val="18"/>
                <w:szCs w:val="18"/>
              </w:rPr>
              <w:t>39-42</w:t>
            </w:r>
          </w:p>
        </w:tc>
      </w:tr>
    </w:tbl>
    <w:p w14:paraId="05000E91" w14:textId="77777777" w:rsidR="00BE7604" w:rsidRPr="00C52897" w:rsidRDefault="00BE7604" w:rsidP="00BE7604">
      <w:pPr>
        <w:pStyle w:val="MakaleAltBalk"/>
      </w:pPr>
      <w:r w:rsidRPr="00C52897">
        <w:t>Veri toplama Aracı</w:t>
      </w:r>
    </w:p>
    <w:p w14:paraId="6E3B7DA1" w14:textId="77777777" w:rsidR="00BE7604" w:rsidRDefault="00BE7604" w:rsidP="00BE7604">
      <w:pPr>
        <w:pStyle w:val="Makale-metni"/>
      </w:pPr>
      <w:r w:rsidRPr="00CB1B4D">
        <w:t xml:space="preserve">Araştırmanın problemine çözüm üretebilmek için bir veri toplama aracı geliştirilmiştir. Veri toplama aracı geliştirilirken </w:t>
      </w:r>
      <w:r>
        <w:t xml:space="preserve">kapsam geçerliğini sağlamak adına </w:t>
      </w:r>
      <w:r w:rsidRPr="00CB1B4D">
        <w:t xml:space="preserve">öncelikle </w:t>
      </w:r>
      <w:proofErr w:type="spellStart"/>
      <w:r w:rsidRPr="00CB1B4D">
        <w:t>alanyazındaki</w:t>
      </w:r>
      <w:proofErr w:type="spellEnd"/>
      <w:r w:rsidRPr="00CB1B4D">
        <w:t xml:space="preserve"> çalışmalar taranarak araştırmanın temel problemi ve alt problemleri netleştirilmiştir. Arkasından ifade edilen problemlere dair veri toplamak üzere temalar belirlenmiş, bu temalarla ilgili sorular yazılmıştır. Veri toplama aracındaki temalarla ilgili</w:t>
      </w:r>
      <w:r>
        <w:t xml:space="preserve"> aşağıdaki </w:t>
      </w:r>
      <w:r w:rsidRPr="00CB1B4D">
        <w:t>Şekil 1</w:t>
      </w:r>
      <w:r>
        <w:t xml:space="preserve"> </w:t>
      </w:r>
      <w:r w:rsidRPr="00CB1B4D">
        <w:t>incelenebilir.</w:t>
      </w:r>
    </w:p>
    <w:p w14:paraId="7B4F8916" w14:textId="77777777" w:rsidR="00BE7604" w:rsidRPr="0062251A" w:rsidRDefault="00BE7604" w:rsidP="00BE7604">
      <w:pPr>
        <w:pStyle w:val="ResimYazs"/>
        <w:jc w:val="center"/>
        <w:rPr>
          <w:rFonts w:cstheme="minorHAnsi"/>
          <w:sz w:val="22"/>
          <w:szCs w:val="22"/>
        </w:rPr>
      </w:pPr>
      <w:r w:rsidRPr="00CB1B4D">
        <w:rPr>
          <w:rFonts w:cstheme="minorHAnsi"/>
          <w:b/>
          <w:bCs/>
          <w:i w:val="0"/>
          <w:iCs w:val="0"/>
          <w:color w:val="auto"/>
          <w:sz w:val="22"/>
          <w:szCs w:val="22"/>
        </w:rPr>
        <w:lastRenderedPageBreak/>
        <w:t xml:space="preserve">Şekil </w:t>
      </w:r>
      <w:r w:rsidRPr="00CB1B4D">
        <w:rPr>
          <w:rFonts w:cstheme="minorHAnsi"/>
          <w:b/>
          <w:bCs/>
          <w:i w:val="0"/>
          <w:iCs w:val="0"/>
          <w:color w:val="auto"/>
          <w:sz w:val="22"/>
          <w:szCs w:val="22"/>
        </w:rPr>
        <w:fldChar w:fldCharType="begin"/>
      </w:r>
      <w:r w:rsidRPr="00CB1B4D">
        <w:rPr>
          <w:rFonts w:cstheme="minorHAnsi"/>
          <w:b/>
          <w:bCs/>
          <w:i w:val="0"/>
          <w:iCs w:val="0"/>
          <w:color w:val="auto"/>
          <w:sz w:val="22"/>
          <w:szCs w:val="22"/>
        </w:rPr>
        <w:instrText xml:space="preserve"> SEQ Şekil \* ARABIC </w:instrText>
      </w:r>
      <w:r w:rsidRPr="00CB1B4D">
        <w:rPr>
          <w:rFonts w:cstheme="minorHAnsi"/>
          <w:b/>
          <w:bCs/>
          <w:i w:val="0"/>
          <w:iCs w:val="0"/>
          <w:color w:val="auto"/>
          <w:sz w:val="22"/>
          <w:szCs w:val="22"/>
        </w:rPr>
        <w:fldChar w:fldCharType="separate"/>
      </w:r>
      <w:r w:rsidRPr="00CB1B4D">
        <w:rPr>
          <w:rFonts w:cstheme="minorHAnsi"/>
          <w:b/>
          <w:bCs/>
          <w:i w:val="0"/>
          <w:iCs w:val="0"/>
          <w:noProof/>
          <w:color w:val="auto"/>
          <w:sz w:val="22"/>
          <w:szCs w:val="22"/>
        </w:rPr>
        <w:t>1</w:t>
      </w:r>
      <w:r w:rsidRPr="00CB1B4D">
        <w:rPr>
          <w:rFonts w:cstheme="minorHAnsi"/>
          <w:b/>
          <w:bCs/>
          <w:i w:val="0"/>
          <w:iCs w:val="0"/>
          <w:color w:val="auto"/>
          <w:sz w:val="22"/>
          <w:szCs w:val="22"/>
        </w:rPr>
        <w:fldChar w:fldCharType="end"/>
      </w:r>
      <w:r w:rsidRPr="00CB1B4D">
        <w:rPr>
          <w:rFonts w:cstheme="minorHAnsi"/>
          <w:b/>
          <w:bCs/>
          <w:i w:val="0"/>
          <w:iCs w:val="0"/>
          <w:color w:val="auto"/>
          <w:sz w:val="22"/>
          <w:szCs w:val="22"/>
        </w:rPr>
        <w:t>: Araştırma Veri Topla Aracının İçerdiği Temalar</w:t>
      </w:r>
      <w:r w:rsidRPr="00CB1B4D">
        <w:rPr>
          <w:rFonts w:cstheme="minorHAnsi"/>
          <w:noProof/>
          <w:sz w:val="22"/>
          <w:szCs w:val="22"/>
        </w:rPr>
        <w:drawing>
          <wp:inline distT="0" distB="0" distL="0" distR="0" wp14:anchorId="61D04370" wp14:editId="0DB81D7F">
            <wp:extent cx="3776870" cy="2059388"/>
            <wp:effectExtent l="0" t="57150" r="0" b="11239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54B1E15" w14:textId="77777777" w:rsidR="00BE7604" w:rsidRPr="00CB1B4D" w:rsidRDefault="00BE7604" w:rsidP="00BE7604">
      <w:pPr>
        <w:pStyle w:val="Makale-metni"/>
      </w:pPr>
      <w:r>
        <w:t xml:space="preserve">Nitel veri elde etmek amacıyla geliştirilen bu formun kapsam geçerliğini sağlanmak üzere ilgili literatür taranmış, ayrıca farklı Tefsir alanı uzmanlarının görüşleri alınmıştır. Veri toplama aracının güvenirliğini artırmak adına veri toplama aracından elde edilen temalar alan araştırması yapma tecrübesi olan üç akademisyenin değerlendirmesine tabi tutulmuş, onlar tarafından da benzer temalar tespit edilmesi üzerine değerlendirme aşamasına geçilmiştir. </w:t>
      </w:r>
      <w:r w:rsidRPr="0062251A">
        <w:t xml:space="preserve">Hazırlanan veri toplama aracı yapılandırılmış görüşme formu niteliğindedir. </w:t>
      </w:r>
      <w:r w:rsidRPr="00CB1B4D">
        <w:t xml:space="preserve">Bu sebeple verilerin toplanmasında bire bir görüşmelerin yanı sıra internet üzerinden gönderilen formların katılımcılar tarafından doldurulması yöntemine de başvurulmuştur. Bu yöntemin uygulanmasında öncelikli gerekçe, katılımcıların araştırmaya içten ve samimiyetle katılarak araştırmanın objektifliğini temin etmek olmuştur. </w:t>
      </w:r>
    </w:p>
    <w:p w14:paraId="1DCDE6AB" w14:textId="77777777" w:rsidR="00BE7604" w:rsidRPr="00C52897" w:rsidRDefault="00BE7604" w:rsidP="00BE7604">
      <w:pPr>
        <w:pStyle w:val="MakaleAltBalk"/>
      </w:pPr>
      <w:r w:rsidRPr="00C52897">
        <w:t>Verilerin Analizi</w:t>
      </w:r>
    </w:p>
    <w:p w14:paraId="7F16FC31" w14:textId="77777777" w:rsidR="00BE7604" w:rsidRPr="00CB1B4D" w:rsidRDefault="00BE7604" w:rsidP="00BE7604">
      <w:pPr>
        <w:pStyle w:val="Makale-metni"/>
      </w:pPr>
      <w:r w:rsidRPr="00CB1B4D">
        <w:t>Araştırmada elde edilen veriler Şekil 1’de yer alan temalar ve araştırmanın alt problemleri göz önünde bulundurularak değerlendirilmiş, elde edilen veriler literatürde yer alan farklı çalışmalarla da karşılaştırılarak betimsel olarak analiz edilmiştir. Betimsel analizin bir gereği olarak zaman zaman katılımcıların görüşlerine aynen yer verilmiştir.</w:t>
      </w:r>
      <w:r w:rsidRPr="00CB1B4D">
        <w:rPr>
          <w:rStyle w:val="DipnotBavurusu"/>
          <w:rFonts w:cstheme="minorHAnsi"/>
        </w:rPr>
        <w:footnoteReference w:id="15"/>
      </w:r>
    </w:p>
    <w:p w14:paraId="2FD5EE58" w14:textId="77777777" w:rsidR="00BE7604" w:rsidRPr="00C52897" w:rsidRDefault="00BE7604" w:rsidP="00BE7604">
      <w:pPr>
        <w:pStyle w:val="MakaleAltBalk"/>
      </w:pPr>
      <w:r w:rsidRPr="00C52897">
        <w:t xml:space="preserve">Bulgu </w:t>
      </w:r>
      <w:r>
        <w:t>v</w:t>
      </w:r>
      <w:r w:rsidRPr="00C52897">
        <w:t>e Yorumlar</w:t>
      </w:r>
    </w:p>
    <w:p w14:paraId="3D257A43" w14:textId="77777777" w:rsidR="00BE7604" w:rsidRPr="00CB1B4D" w:rsidRDefault="00BE7604" w:rsidP="00BE7604">
      <w:pPr>
        <w:pStyle w:val="Makale-metni"/>
      </w:pPr>
      <w:r>
        <w:t>Tefsir</w:t>
      </w:r>
      <w:r w:rsidRPr="00CB1B4D">
        <w:t xml:space="preserve"> alanındaki uzmanlara veri topla</w:t>
      </w:r>
      <w:r>
        <w:t>n</w:t>
      </w:r>
      <w:r w:rsidRPr="00CB1B4D">
        <w:t>ma</w:t>
      </w:r>
      <w:r>
        <w:t>sı</w:t>
      </w:r>
      <w:r w:rsidRPr="00CB1B4D">
        <w:t xml:space="preserve"> ve dinin emir ve yasaklarına muhatap kılınan Müslümanlara dinin anlaşılması noktasında destek bağlamında </w:t>
      </w:r>
      <w:r>
        <w:t>yapılan b</w:t>
      </w:r>
      <w:r w:rsidRPr="00CB1B4D">
        <w:t>u araştırma</w:t>
      </w:r>
      <w:r>
        <w:t xml:space="preserve">da elde edilen bulgular Şekil 1’deki temalar çerçevesinde ele alınarak değerlendirilmiştir.  </w:t>
      </w:r>
    </w:p>
    <w:p w14:paraId="0C5AA39A" w14:textId="2C35BB50" w:rsidR="00BE7604" w:rsidRPr="00C52897" w:rsidRDefault="00BE7604" w:rsidP="00627D5B">
      <w:pPr>
        <w:pStyle w:val="MakaleAltBalk"/>
        <w:numPr>
          <w:ilvl w:val="0"/>
          <w:numId w:val="34"/>
        </w:numPr>
      </w:pPr>
      <w:r w:rsidRPr="00C52897">
        <w:lastRenderedPageBreak/>
        <w:t xml:space="preserve">Tefsir Alanı </w:t>
      </w:r>
      <w:r w:rsidRPr="00627D5B">
        <w:t>Sorunlarının</w:t>
      </w:r>
      <w:r w:rsidRPr="00C52897">
        <w:t xml:space="preserve"> Tanımlanması</w:t>
      </w:r>
    </w:p>
    <w:p w14:paraId="0C42F56F" w14:textId="77777777" w:rsidR="00BE7604" w:rsidRPr="00CB1B4D" w:rsidRDefault="00BE7604" w:rsidP="00627D5B">
      <w:pPr>
        <w:pStyle w:val="Makale-metni"/>
      </w:pPr>
      <w:r w:rsidRPr="00CB1B4D">
        <w:t xml:space="preserve">Günümüz </w:t>
      </w:r>
      <w:r>
        <w:t>Tefsir</w:t>
      </w:r>
      <w:r w:rsidRPr="00CB1B4D">
        <w:t xml:space="preserve"> meselelerinin tespiti ve çözümüne dair farklı çaba ve arayışlardan söz edilebilir. </w:t>
      </w:r>
      <w:r>
        <w:t>Tefsir</w:t>
      </w:r>
      <w:r w:rsidRPr="00CB1B4D">
        <w:t xml:space="preserve"> alanı ile ilgili düzenlenen çeşitli kongre, sempozyum ve koordinasyon toplantısı gibi ilmî toplantıları bu bağlamda değerlendirilebiliriz. İlki 2005 yılında Van’da yapılan ve her yıl farklı bir ilde düzenlenen seri </w:t>
      </w:r>
      <w:r>
        <w:t>Tefsir</w:t>
      </w:r>
      <w:r w:rsidRPr="00CB1B4D">
        <w:t xml:space="preserve"> Akademisyenleri Koordinasyon toplantılarının, </w:t>
      </w:r>
      <w:r w:rsidRPr="00627D5B">
        <w:t>sonuncusu</w:t>
      </w:r>
      <w:r w:rsidRPr="00CB1B4D">
        <w:t xml:space="preserve"> (16.) Şanlıurfa’da düzenlenmiştir. Bu toplantılarda “Kur’an Tasavvuru Problemi”, “Kur’an-ı Kerim Işığında İnsanî ve Sosyal Gelişim”, “Medya ve Kur’an”, “Kur’an ve Sahabe”, “Akademik </w:t>
      </w:r>
      <w:r>
        <w:t>Tefsir</w:t>
      </w:r>
      <w:r w:rsidRPr="00CB1B4D">
        <w:t xml:space="preserve"> Çalışmaları”, “Kur’an ve Hayat” gibi daha çok günümüzde tartışılan konular ele alınıp değerlendirilmiştir.</w:t>
      </w:r>
      <w:r w:rsidRPr="00CB1B4D">
        <w:rPr>
          <w:rStyle w:val="DipnotBavurusu"/>
          <w:rFonts w:cstheme="minorHAnsi"/>
        </w:rPr>
        <w:footnoteReference w:id="16"/>
      </w:r>
    </w:p>
    <w:p w14:paraId="7FCE566C" w14:textId="77777777" w:rsidR="00BE7604" w:rsidRPr="00CB1B4D" w:rsidRDefault="00BE7604" w:rsidP="00627D5B">
      <w:pPr>
        <w:pStyle w:val="Makale-metni"/>
      </w:pPr>
      <w:r w:rsidRPr="00CB1B4D">
        <w:t xml:space="preserve">Araştırma kapsamında katılımcılardan </w:t>
      </w:r>
      <w:r>
        <w:t>Tefsir</w:t>
      </w:r>
      <w:r w:rsidRPr="00CB1B4D">
        <w:t xml:space="preserve"> alanı sorunlarını tanımlamaları için “</w:t>
      </w:r>
      <w:r>
        <w:t>Tefsir</w:t>
      </w:r>
      <w:r w:rsidRPr="00CB1B4D">
        <w:t xml:space="preserve"> alanında araştırma yapan bir akademisyen/öğretim üyesi olarak, size göre günümüzde çözüm bekleyen temel </w:t>
      </w:r>
      <w:r>
        <w:t>Tefsir</w:t>
      </w:r>
      <w:r w:rsidRPr="00CB1B4D">
        <w:t xml:space="preserve"> problemleri nelerdir?” sorusu yöneltilmiştir. Soruya verilen cevaplar birlikte incelendiğinde, </w:t>
      </w:r>
      <w:r>
        <w:t>Tefsir</w:t>
      </w:r>
      <w:r w:rsidRPr="00CB1B4D">
        <w:t xml:space="preserve"> alanıyla ilgili metodoloji (n=10), Kur’an’ın anlaşılma kaygısı (n=9), bu ilimle iştigal edecek kişilerin yeterlikleri (n=5), </w:t>
      </w:r>
      <w:r>
        <w:t>Tefsir</w:t>
      </w:r>
      <w:r w:rsidRPr="00CB1B4D">
        <w:t xml:space="preserve"> konularının güncellenmesi (n=6), Kur’an’ın tarihselliği (n=3), Kur’an’a olan bağlılık (n=4) ve </w:t>
      </w:r>
      <w:r>
        <w:t>Tefsir</w:t>
      </w:r>
      <w:r w:rsidRPr="00CB1B4D">
        <w:t xml:space="preserve"> konularının ele alınmasında kullanılan dil ve üslup ile ilgili konulara (n=2) dikkat çekilmiştir. </w:t>
      </w:r>
    </w:p>
    <w:p w14:paraId="29D668CB" w14:textId="77777777" w:rsidR="00BE7604" w:rsidRPr="00CB1B4D" w:rsidRDefault="00BE7604" w:rsidP="00627D5B">
      <w:pPr>
        <w:pStyle w:val="Makale-metni"/>
      </w:pPr>
      <w:r w:rsidRPr="00CB1B4D">
        <w:t>Malum olunduğu üzere bilim, özünde anlama, açıklama ve kontrol altına alma işlevlerini barındırır.</w:t>
      </w:r>
      <w:r w:rsidRPr="00CB1B4D">
        <w:rPr>
          <w:rStyle w:val="DipnotBavurusu"/>
          <w:rFonts w:cstheme="minorHAnsi"/>
        </w:rPr>
        <w:footnoteReference w:id="17"/>
      </w:r>
      <w:r>
        <w:t>Tefsir</w:t>
      </w:r>
      <w:r w:rsidRPr="00CB1B4D">
        <w:t xml:space="preserve"> bilimi de Hz. Peygamber döneminden itibaren Kur’an’ın anlaşılması ve açıklanmasını kendisine hedef edinmiştir. Tarihsel süreçte günümüze kadar birçok mesele tartışılmış, bu tartışmalar sonucunda bu meselelerin çözümüne ilişkin belli başlı görüşler ortaya çıkmıştır. Bu durumu K16 aşağıda yer alan ifadeleriyle dile getirmiştir: </w:t>
      </w:r>
    </w:p>
    <w:p w14:paraId="217EFB74" w14:textId="77777777" w:rsidR="00BE7604" w:rsidRPr="00BE7604" w:rsidRDefault="00BE7604" w:rsidP="00627D5B">
      <w:pPr>
        <w:pStyle w:val="BlokAlnt"/>
      </w:pPr>
      <w:r w:rsidRPr="00BE7604">
        <w:t xml:space="preserve">Aslında Tefsire dair günümüze gelinceye dek bu gök kubbe altında söylenmedik söz kalmamış gibidir. Tarihi süreç içerisinde Kur’an’ın metin yapısından, nüzul sürecinden, derlenmesinden ve Arap dilinin yapısından dolayı kaynaklara geçen rivayet farklılıkları sebebiyle ayrıca bölgesel ve mezhebi farklılıklardan dolayı Kur’an’ın yorumlanması noktasında bazı farklılıklar ortaya çıkmış ve bunlar yazılı </w:t>
      </w:r>
      <w:r w:rsidRPr="00BE7604">
        <w:lastRenderedPageBreak/>
        <w:t>olarak temel kaynaklarda tartışılmıştır…</w:t>
      </w:r>
    </w:p>
    <w:p w14:paraId="1F816477" w14:textId="77777777" w:rsidR="00BE7604" w:rsidRPr="00CB1B4D" w:rsidRDefault="00BE7604" w:rsidP="00627D5B">
      <w:pPr>
        <w:pStyle w:val="Makale-metni"/>
      </w:pPr>
      <w:r w:rsidRPr="00CB1B4D">
        <w:t xml:space="preserve">Araştırmaya katkı sunan öğretim üyelerinden bir kısmı </w:t>
      </w:r>
      <w:r>
        <w:t>Tefsir</w:t>
      </w:r>
      <w:r w:rsidRPr="00CB1B4D">
        <w:t xml:space="preserve"> alanının öncelikle üzerinde durması gereken konunun -bilimselleşme süreciyle ilişkilendirilebilecek- metodoloji/usul konusu olduğunu ifade etmiştir (n=10). Bu probleme K22, “Kur’an’a geleneksel ve modern yaklaşımların önemli farklılıklar arz etmesi ve neticede </w:t>
      </w:r>
      <w:r>
        <w:t>Tefsir</w:t>
      </w:r>
      <w:r w:rsidRPr="00CB1B4D">
        <w:t xml:space="preserve">in bir ilim olarak yöntem noktasında bazı zaaflarının bulunması” sözleriyle değinirken; bu doğrultuda görüş belirten K17, metodoloji sorununa şu ifadelerle işaret etmiştir: </w:t>
      </w:r>
    </w:p>
    <w:p w14:paraId="41F7DC1B" w14:textId="77777777" w:rsidR="00BE7604" w:rsidRPr="00BE7604" w:rsidRDefault="00BE7604" w:rsidP="00627D5B">
      <w:pPr>
        <w:pStyle w:val="BlokAlnt"/>
      </w:pPr>
      <w:r w:rsidRPr="00BE7604">
        <w:t>Tefsirin mahiyetinin belirlenmesi, Tefsirin usulünün geliştirilmesi, lisansta okutulan ortak tarih ve usul kitaplarının belirlenmesi, Tefsir tarihinde araştırılmayı bekleyen alanlara yönelmesi… Mesela Osmanlı Tefsir mirası ayet Tefsirleri sure Tefsirleri şerh ve haşiyeler, erken dönemde Tefsirin gelişimi ve bu konudaki oryantalisttik çalışmaların incelenmesi, yorum problemiyle ilgilenilmesi bu süreçte de usul belagat semantik dil felsefesi ve özellikle felsefi hermenötik dâhil olmak üzere modern metin yorum teorilerinin incelenmesi, kıssaların arkeolojik verilerin ve iddiaların çok daha fazla dikkate alınarak yorumlanması...</w:t>
      </w:r>
    </w:p>
    <w:p w14:paraId="5CC3DE75" w14:textId="77777777" w:rsidR="00BE7604" w:rsidRPr="00CB1B4D" w:rsidRDefault="00BE7604" w:rsidP="00627D5B">
      <w:pPr>
        <w:pStyle w:val="Makale-metni"/>
      </w:pPr>
      <w:r w:rsidRPr="00CB1B4D">
        <w:t xml:space="preserve">Bilimselleşme süreciyle ilgili temel problemlerden biri de Kur’an’ın anlaşılma çabası ve bu çaba doğrultusunda istenen düzeyin yakalanamadığı düşüncesidir. Katılımcılardan azımsanmayacak bir çoğunluğu bu konuya işaret etmiştir (n=9). K19, geçmişten günümüze Kur’an’ın anlaşılma çabasının hep var olduğunu ve bu süreçte farklı yorum biçimlerinin ortaya çıktığını şu sözleriyle ifade etmiştir: </w:t>
      </w:r>
    </w:p>
    <w:p w14:paraId="613A28DC" w14:textId="77777777" w:rsidR="00BE7604" w:rsidRPr="00BE7604" w:rsidRDefault="00BE7604" w:rsidP="00627D5B">
      <w:pPr>
        <w:pStyle w:val="BlokAlnt"/>
      </w:pPr>
      <w:r w:rsidRPr="00BE7604">
        <w:t xml:space="preserve">Kur’an’ın </w:t>
      </w:r>
      <w:proofErr w:type="spellStart"/>
      <w:r w:rsidRPr="00BE7604">
        <w:t>maksad</w:t>
      </w:r>
      <w:proofErr w:type="spellEnd"/>
      <w:r w:rsidRPr="00BE7604">
        <w:t>-ı ilahiye uygun olarak anlaşılmasına yönelik olarak farklı ekoller ortaya çıkmış ve Kur’an’ın yorumlanmasına çalışmışlar, her ekol kendi perspektifinden meseleleri ele almış ve yorumlamıştır. Bu doğrultuda günümüzde çözüm bekleyen temel Tefsir problemlerinden biri de Kur’an’ın ‘doğru’ bir şekilde anlaşılması ve anlatılması için nasıl bir metot ya da metotlar izlenmelidir? sorusudur.</w:t>
      </w:r>
    </w:p>
    <w:p w14:paraId="0F3E7184" w14:textId="77777777" w:rsidR="00BE7604" w:rsidRPr="00CB1B4D" w:rsidRDefault="00BE7604" w:rsidP="00627D5B">
      <w:pPr>
        <w:pStyle w:val="Makale-metni"/>
      </w:pPr>
      <w:r w:rsidRPr="00CB1B4D">
        <w:t xml:space="preserve">Bir bilim dalının çalışma alanındaki problemleri ele almasında yukarıda ifade edilen yöntem ve anlama çabasının yanı sıra bu süreci yönetecek bilim adamlarının yetkinliklerinin de dikkate alınması gerekir. Araştırmaya katkı sunan ve bu meseleye işaret eden </w:t>
      </w:r>
      <w:r>
        <w:t>Tefsir</w:t>
      </w:r>
      <w:r w:rsidRPr="00CB1B4D">
        <w:t xml:space="preserve"> alanı uzmanlarından (n=5) K15, </w:t>
      </w:r>
      <w:r>
        <w:t>Tefsir</w:t>
      </w:r>
      <w:r w:rsidRPr="00CB1B4D">
        <w:t xml:space="preserve"> alanında araştırma yapan bireylerin bilgi birikimi ve koordinasyonuna aşağıdaki sözleriyle vurgu yapmıştır:</w:t>
      </w:r>
    </w:p>
    <w:p w14:paraId="69959683" w14:textId="77777777" w:rsidR="00BE7604" w:rsidRPr="00BE7604" w:rsidRDefault="00BE7604" w:rsidP="00627D5B">
      <w:pPr>
        <w:pStyle w:val="BlokAlnt"/>
      </w:pPr>
      <w:r w:rsidRPr="00BE7604">
        <w:t>Tefsirle ilgili çalışma yapanların çözüm bekleyen meselelerin üstesinden gelecek bilgi birikimine sahip olmaları gerekir. Bu doğrultuda alanda çalışacak olanlara alt yapıyı sağlayacak bir program ve gerekli imkânlar sağlanmalıdır. Tefsir alanında çalışma yapanların koordinasyonu sağlanmalıdır…</w:t>
      </w:r>
    </w:p>
    <w:p w14:paraId="2ABC1D52" w14:textId="77777777" w:rsidR="00BE7604" w:rsidRPr="00CB1B4D" w:rsidRDefault="00BE7604" w:rsidP="00627D5B">
      <w:pPr>
        <w:pStyle w:val="Makale-metni"/>
      </w:pPr>
      <w:r w:rsidRPr="00CB1B4D">
        <w:lastRenderedPageBreak/>
        <w:t xml:space="preserve">Bu problemin akademik bakış açısına da yansıdığını ifade eden K20, ilgili alanda çalışma yapabilecek yeterliğe sahip olmayan bireylerin farklı gerekçelerle alana dâhil edildiklerinden aşağıdaki beyanıyla bahsetmiştir: </w:t>
      </w:r>
    </w:p>
    <w:p w14:paraId="0DBDA4B0" w14:textId="77777777" w:rsidR="00BE7604" w:rsidRPr="00BE7604" w:rsidRDefault="00BE7604" w:rsidP="00627D5B">
      <w:pPr>
        <w:pStyle w:val="BlokAlnt"/>
      </w:pPr>
      <w:r w:rsidRPr="00BE7604">
        <w:t>…İkinci en önemli problemin (aslında akademi camiasının genel problemidir) akademik tez adı altında yaptırılan çalışmalardaki (yüksek lisans ve doktora) kalite problemi olduğu kanısındayım. Yaptırılan tezlerin 'Körler sağırlar...' anlayışı ile dost ilişkileri çerçevesinde değerlendirilerek kabul edilmesi ve yetkinliği tartışmalı kişilerin akademi içerisine dâhil olmalarıdır. Arapçası yeterli olmayan (hatta hiç olmayan) kişilerin belli bir ölçü olmadan Yüksek lisansa alınmaları…</w:t>
      </w:r>
    </w:p>
    <w:p w14:paraId="3F63BBDE" w14:textId="77777777" w:rsidR="00BE7604" w:rsidRPr="00CB1B4D" w:rsidRDefault="00BE7604" w:rsidP="00627D5B">
      <w:pPr>
        <w:pStyle w:val="Makale-metni"/>
      </w:pPr>
      <w:r w:rsidRPr="00CB1B4D">
        <w:t>Genel eğitim ilkelerinden biri de güncelliktir.</w:t>
      </w:r>
      <w:r w:rsidRPr="00CB1B4D">
        <w:rPr>
          <w:rStyle w:val="DipnotBavurusu"/>
          <w:rFonts w:cstheme="minorHAnsi"/>
        </w:rPr>
        <w:footnoteReference w:id="18"/>
      </w:r>
      <w:r w:rsidRPr="00CB1B4D">
        <w:t xml:space="preserve"> Bireyin öğrenim faaliyetlerinde kendisine yakın olan ve kendi yaşamında anlam ifade eden olay, olgu ve kavramların</w:t>
      </w:r>
      <w:r>
        <w:t xml:space="preserve"> </w:t>
      </w:r>
      <w:r w:rsidRPr="00CB1B4D">
        <w:t xml:space="preserve">kullanımı, konuya ilgi duyma ve onun algılanması açısından önemlidir. Bu doğrultuda </w:t>
      </w:r>
      <w:r>
        <w:t>Tefsir</w:t>
      </w:r>
      <w:r w:rsidRPr="00CB1B4D">
        <w:t xml:space="preserve"> problemleriyle ilgili konuşulanlardan biri de alanın sorunları ve bu sorunların tartışılmasında kullanılan dilin güncelliği konusudur. Bu yönde görüş belirtenlerden biri olan K21, “Kanımca bu alanda temel problem günceli yakalayamamaktır. </w:t>
      </w:r>
      <w:r>
        <w:t>Tefsir</w:t>
      </w:r>
      <w:r w:rsidRPr="00CB1B4D">
        <w:t xml:space="preserve">de tartışılan birçok konu geçmişte tartışılmış konular. Bizim şu anda tartışacağız konular daha çok toplumsal konular olması gerekir diye düşünüyorum.” ifadeleriyle konuşulan ve tartışılan </w:t>
      </w:r>
      <w:r>
        <w:t>Tefsir</w:t>
      </w:r>
      <w:r w:rsidRPr="00CB1B4D">
        <w:t xml:space="preserve"> konularının güncelleştirilmesi gerektiğini vurgulamıştır. K1 de benzer ifadelerle bu konudaki kaygısını ortaya koymuştur. </w:t>
      </w:r>
    </w:p>
    <w:p w14:paraId="702B1BDF" w14:textId="77777777" w:rsidR="00BE7604" w:rsidRPr="00CB1B4D" w:rsidRDefault="00BE7604" w:rsidP="00627D5B">
      <w:pPr>
        <w:pStyle w:val="Makale-metni"/>
      </w:pPr>
      <w:r w:rsidRPr="00CB1B4D">
        <w:t>Diğer yandan günümüzde konuşulması gereken konuları K23, “Kur’an’ın sünnete olan ihtiyacı, Kur’an fıkhı, tesettür, kadının Kur’an’daki konumu, Kur’an ve tarihselliği safsatası, oryantalizmin yeniden ele alınması” sözleriyle ortaya koyarken, K1, “</w:t>
      </w:r>
      <w:r>
        <w:t>Tefsir</w:t>
      </w:r>
      <w:r w:rsidRPr="00CB1B4D">
        <w:t xml:space="preserve">in en önemli sorunu </w:t>
      </w:r>
      <w:r>
        <w:t>Tefsir</w:t>
      </w:r>
      <w:r w:rsidRPr="00CB1B4D">
        <w:t xml:space="preserve">in Kur’an’dan kopuk hale getirilmesidir. Kur’an kavramlarının içini Kur’an’ın doldurduğu gerçeğinin görmezlikten gelinmesi de problemlerden birisidir.” ifadeleriyle </w:t>
      </w:r>
      <w:r>
        <w:t>Tefsir</w:t>
      </w:r>
      <w:r w:rsidRPr="00CB1B4D">
        <w:t xml:space="preserve"> alanında Kur’an’dan uzaklaşıldığını bir sorun olarak dile getirmiştir. </w:t>
      </w:r>
    </w:p>
    <w:p w14:paraId="0F894F74" w14:textId="77777777" w:rsidR="005C674A" w:rsidRDefault="00BE7604" w:rsidP="00D45161">
      <w:pPr>
        <w:pStyle w:val="Makale-metni"/>
      </w:pPr>
      <w:r w:rsidRPr="00CB1B4D">
        <w:t xml:space="preserve">Gerek her yıl düzenlenen </w:t>
      </w:r>
      <w:r>
        <w:t>Tefsir</w:t>
      </w:r>
      <w:r w:rsidRPr="00CB1B4D">
        <w:t xml:space="preserve"> akademisyenleri toplantılarında, gerekse bu toplantılar çerçevesinde gerçekleştirilen sempozyumlarda Kur’an’ın doğru anlaşılmasına yönelik ele alınan konu başlıkları ile bu çalışmada katılımcıların daha çok üzerinde </w:t>
      </w:r>
      <w:proofErr w:type="spellStart"/>
      <w:r w:rsidRPr="00CB1B4D">
        <w:t>durduğ</w:t>
      </w:r>
      <w:proofErr w:type="spellEnd"/>
    </w:p>
    <w:p w14:paraId="40D92D40" w14:textId="4541FCBA" w:rsidR="00BE7604" w:rsidRPr="00CB1B4D" w:rsidRDefault="00BE7604" w:rsidP="00D45161">
      <w:pPr>
        <w:pStyle w:val="Makale-metni"/>
      </w:pPr>
      <w:proofErr w:type="gramStart"/>
      <w:r w:rsidRPr="00CB1B4D">
        <w:t>u</w:t>
      </w:r>
      <w:proofErr w:type="gramEnd"/>
      <w:r w:rsidRPr="00CB1B4D">
        <w:t xml:space="preserve"> günümüz </w:t>
      </w:r>
      <w:r>
        <w:t>Tefsir</w:t>
      </w:r>
      <w:r w:rsidRPr="00CB1B4D">
        <w:t xml:space="preserve"> meselelerinin tanımına ilişkin verilerin büyük ölçüde örtüştüğü, benzer başlıklardan oluştuğu görülmektedir.</w:t>
      </w:r>
    </w:p>
    <w:p w14:paraId="66A9D82C" w14:textId="27493E7F" w:rsidR="00BE7604" w:rsidRPr="00E7011C" w:rsidRDefault="00BE7604" w:rsidP="00063D82">
      <w:pPr>
        <w:pStyle w:val="MakaleAltBalk"/>
        <w:numPr>
          <w:ilvl w:val="0"/>
          <w:numId w:val="34"/>
        </w:numPr>
        <w:ind w:left="993" w:hanging="426"/>
      </w:pPr>
      <w:r w:rsidRPr="00C52897">
        <w:lastRenderedPageBreak/>
        <w:t>Günümüz Tefsir Alanı Sorunlarının Ele Alınış Biçimlerinin Değerlendirilmesi</w:t>
      </w:r>
    </w:p>
    <w:p w14:paraId="1CD70DB7" w14:textId="77777777" w:rsidR="00BE7604" w:rsidRPr="00CB1B4D" w:rsidRDefault="00BE7604" w:rsidP="00627D5B">
      <w:pPr>
        <w:pStyle w:val="Makale-metni"/>
      </w:pPr>
      <w:r w:rsidRPr="00CB1B4D">
        <w:t xml:space="preserve">Araştırmada bir önceki başlıkta ifade edilen sorunların ele alınış biçimleriyle ilgili veri toplamak üzere katılımcılara “Size göre </w:t>
      </w:r>
      <w:r>
        <w:t>Tefsir</w:t>
      </w:r>
      <w:r w:rsidRPr="00CB1B4D">
        <w:t xml:space="preserve"> problemlerine çözüm üretmek adına bir kaygıdan söz edilebilir mi?”, “Söz konusu problemlere çözüm üretmede nasıl bir yöntem/uygulama/yol haritası takip edilmektedir?” ve “İfade ettiğiniz bu yöntem/uygulama/yol haritası size göre yeterli midir? (Hali hazırda var olan durumu değerlendirebilir misiniz?)” soruları yöneltilmiş, alınan cevaplar farklı başlıklar altında incelenmiştir. </w:t>
      </w:r>
    </w:p>
    <w:p w14:paraId="0135F762" w14:textId="77777777" w:rsidR="00BE7604" w:rsidRPr="00CB1B4D" w:rsidRDefault="00BE7604" w:rsidP="00627D5B">
      <w:pPr>
        <w:pStyle w:val="Makale-metni"/>
      </w:pPr>
      <w:r>
        <w:t>Tefsir</w:t>
      </w:r>
      <w:r w:rsidRPr="00CB1B4D">
        <w:t xml:space="preserve"> alanı sorunlarının çözümü konusunda ilim camiasında büyük ölçüde bir çabanın olduğu muhakkaktır. Yazılan yüzlerce </w:t>
      </w:r>
      <w:r>
        <w:t>Tefsir</w:t>
      </w:r>
      <w:r w:rsidRPr="00CB1B4D">
        <w:t xml:space="preserve"> eseri, ilmi düzeyde kaleme alınan makaleler, konulu </w:t>
      </w:r>
      <w:r>
        <w:t>Tefsir</w:t>
      </w:r>
      <w:r w:rsidRPr="00CB1B4D">
        <w:t xml:space="preserve"> kitapları, sempozyum, açık oturum ve çalıştaylar bunun açık göstergeleridir. Ancak bu tür ilmi faaliyetleri gereksiz gören, selefin üzerinde durduğu ve açıkladığı hususları yeterli gören bir anlayış da yok değildir. Örneğin ümmî bir topluma gönderilen ümmî bir peygamberin onların anladığı dille (Arapça) gönderildiğini</w:t>
      </w:r>
      <w:r>
        <w:t xml:space="preserve"> </w:t>
      </w:r>
      <w:r w:rsidRPr="00CB1B4D">
        <w:t xml:space="preserve">ayetlerle desteklemeye çalışan ve Kur’an’ın, onların alışık oldukları konuların dışına çıkmadığını ifade eden </w:t>
      </w:r>
      <w:proofErr w:type="spellStart"/>
      <w:r w:rsidRPr="00CB1B4D">
        <w:t>Şatıbî</w:t>
      </w:r>
      <w:proofErr w:type="spellEnd"/>
      <w:r w:rsidRPr="00CB1B4D">
        <w:t>, selef âlimlerinin, Kur’an’da mevcut ilimler dışında başka ilimler aradıklarına ve bu kabil meselelerle alakalı kitaplar kaleme aldıklarına ilişkin bize ulaşan herhangi bir eser olmadığını bildirmektedir.</w:t>
      </w:r>
      <w:r>
        <w:rPr>
          <w:rStyle w:val="DipnotBavurusu"/>
        </w:rPr>
        <w:footnoteReference w:id="19"/>
      </w:r>
      <w:r w:rsidRPr="00CB1B4D">
        <w:t xml:space="preserve"> asırdan itibaren </w:t>
      </w:r>
      <w:proofErr w:type="spellStart"/>
      <w:r w:rsidRPr="00CB1B4D">
        <w:t>Şatıbî’nin</w:t>
      </w:r>
      <w:proofErr w:type="spellEnd"/>
      <w:r w:rsidRPr="00CB1B4D">
        <w:t xml:space="preserve"> yıllar önce neden olduğu durgunluğun yerine artık ilmî bakış açısıyla </w:t>
      </w:r>
      <w:r>
        <w:t>Tefsir</w:t>
      </w:r>
      <w:r w:rsidRPr="00CB1B4D">
        <w:t xml:space="preserve">ler yazılmaya başlanmıştır. Bunların bazıları tüm Kur’an’ı kapsayan hacimli eserlerden meydana gelirken, bazısı da konulu </w:t>
      </w:r>
      <w:r>
        <w:t>Tefsir</w:t>
      </w:r>
      <w:r w:rsidRPr="00CB1B4D">
        <w:t xml:space="preserve"> adı altında müstakil eserlerden oluşmaktadır.</w:t>
      </w:r>
      <w:r>
        <w:rPr>
          <w:rStyle w:val="DipnotBavurusu"/>
        </w:rPr>
        <w:footnoteReference w:id="20"/>
      </w:r>
    </w:p>
    <w:p w14:paraId="0E600C2C" w14:textId="77777777" w:rsidR="00BE7604" w:rsidRPr="00CB1B4D" w:rsidRDefault="00BE7604" w:rsidP="00627D5B">
      <w:pPr>
        <w:pStyle w:val="Makale-metni"/>
      </w:pPr>
      <w:r w:rsidRPr="00CB1B4D">
        <w:t xml:space="preserve">Araştırmaya katkı sunan katılımcılara sorulan “Size göre bu </w:t>
      </w:r>
      <w:r>
        <w:t>Tefsir</w:t>
      </w:r>
      <w:r w:rsidRPr="00CB1B4D">
        <w:t xml:space="preserve"> problemlerine çözüm üretmek adına bir kaygıdan söz edilebilir mi?”</w:t>
      </w:r>
      <w:r>
        <w:t xml:space="preserve"> </w:t>
      </w:r>
      <w:r w:rsidRPr="00CB1B4D">
        <w:t xml:space="preserve">sorusuna verilen cevaplar birlikte değerlendirildiğinde üç tür yaklaşımın olduğu görülmektedir. Bunlardan ilki söz konusu problemlerin çözümüne dair bir kaygının var olduğu düşüncesi (n=10), ikincisi böyle bir kaygının olmadığının ifade edilmesi (n=5), üçüncüsü ise böylesi bir kaygının sınırlı ve yetersiz bir düzeyde olduğu düşüncesidir (n=6). </w:t>
      </w:r>
    </w:p>
    <w:p w14:paraId="15BFB5DA" w14:textId="77777777" w:rsidR="00BE7604" w:rsidRPr="00CB1B4D" w:rsidRDefault="00BE7604" w:rsidP="00627D5B">
      <w:pPr>
        <w:pStyle w:val="Makale-metni"/>
      </w:pPr>
      <w:r w:rsidRPr="00CB1B4D">
        <w:lastRenderedPageBreak/>
        <w:t>Sorunların çözümü kapsamında bir kaygının varlığına dair görüş belirtenlere örnek olması bağlamında K25’in, “Bunu bir problem olarak görenlerin kaygısından söz edilebilir.” ve K16’nın “Elbette bu konuda bir kaygıdan bahsedilebilir.” görüşü dikkat çekmektedir. Böylesi bir kaygıda insan faktörünün göz ardı edilmemesi gerektiğini K19, “Evet bu probleme çözüm üretmek adına şöyle bir kaygı vardır diyebiliriz: Kur’an’ı asrın idrakine söyletme çabasıyla en doğru yöntemi bulduğumuzu farz etsek ya da tespit etsek bile netice itibariyle Kur’an’ı yorumlayacak olan yine insandır ve o da kaçınılmaz olarak öznelliğinden sıyrılamayacaktır.” sözleriyle vurgulamıştır. K10 ise ifade edilen kaygının olduğunu ancak bunun çözüme yansımadığını “Bu konuda gerçekten bir kaygı durumu vardır. Fakat çözüm adına bir kaygı bütünsel olarak yoktur.” şeklindeki beyanıyla</w:t>
      </w:r>
      <w:r>
        <w:t xml:space="preserve"> </w:t>
      </w:r>
      <w:r w:rsidRPr="00CB1B4D">
        <w:t>dile getirmiştir.</w:t>
      </w:r>
    </w:p>
    <w:p w14:paraId="76B01E35" w14:textId="77777777" w:rsidR="00BE7604" w:rsidRPr="00CB1B4D" w:rsidRDefault="00BE7604" w:rsidP="00627D5B">
      <w:pPr>
        <w:pStyle w:val="Makale-metni"/>
      </w:pPr>
      <w:r w:rsidRPr="00CB1B4D">
        <w:t xml:space="preserve">Sözü edilen kaygının sınırlı düzeyde olduğunu ifade edenlerden K15, bu durumu “Tek tek veya cılız ve sessiz söylemlerin dışında bir gayretten bahsetmek söz konusu değildir.” sözleriyle ortaya koyarken K14, “Bu kaygının derecesi her akademisyene göre değişmekle beraber böyle bir kaygının oluşması için de adımlar atılmalıdır. Allah'ın dininin doğru bir şekilde anlaşılması ve insanlara Allah'ın mesajının doğru olarak ulaştırılması konusunda en yetkin kişiler pasif olurlarsa uhrevi bir sorumluluk da yüklenmiş olurlar.” şeklindeki sözleriyle yeterli düzeyde olmayan bu kaygının alanda araştırma yapan kişilere manevi bir sorumluluk yüklediğinden söz etmiştir. </w:t>
      </w:r>
      <w:r w:rsidRPr="00CB1B4D">
        <w:tab/>
      </w:r>
    </w:p>
    <w:p w14:paraId="5D83CDAD" w14:textId="77777777" w:rsidR="00BE7604" w:rsidRPr="00CB1B4D" w:rsidRDefault="00BE7604" w:rsidP="00627D5B">
      <w:pPr>
        <w:pStyle w:val="Makale-metni"/>
      </w:pPr>
      <w:r w:rsidRPr="00CB1B4D">
        <w:t xml:space="preserve">Problemlerin çözümüne dair bir kaygının olmadığını ve bu durumun uzun yıllar devam edeceğini K20, “Akademik camiada böyle bir kaygı olduğu kanısında değilim. Bu kaygının olmaması ve kendi başınalığın devam etmesi bu problemlerin daha uzun yıllar büyüyerek devam edeceğinin göstergesidir.” sözleriyle beyan etmiştir. K1 ise “Kaygım üst düzeydedir. Çünkü derslerde </w:t>
      </w:r>
      <w:r>
        <w:t>Tefsir</w:t>
      </w:r>
      <w:r w:rsidRPr="00CB1B4D">
        <w:t xml:space="preserve"> yapılmıyor; asırlar önce yapılan </w:t>
      </w:r>
      <w:r>
        <w:t>Tefsir</w:t>
      </w:r>
      <w:r w:rsidRPr="00CB1B4D">
        <w:t xml:space="preserve">lerin Arapça metin okunması ile yetiniliyor.” sözleriyle kendi kaygısını belirterek </w:t>
      </w:r>
      <w:r>
        <w:t xml:space="preserve">Tefsir öğretimi ile ilgili </w:t>
      </w:r>
      <w:r w:rsidRPr="00CB1B4D">
        <w:t xml:space="preserve">sorun çözmeye dönük bir endişenin yoksunluğundan duyduğu rahatsızlığı dile getirmektedir.  </w:t>
      </w:r>
    </w:p>
    <w:p w14:paraId="2476562B" w14:textId="77777777" w:rsidR="00BE7604" w:rsidRPr="00CB1B4D" w:rsidRDefault="00BE7604" w:rsidP="00627D5B">
      <w:pPr>
        <w:pStyle w:val="Makale-metni"/>
      </w:pPr>
      <w:r w:rsidRPr="00CB1B4D">
        <w:t xml:space="preserve">Araştırma kapsamında katılımcılara “Söz konusu problemlere çözüm üretmede nasıl bir yöntem/uygulama/yol haritası takip edilmektedir?” sorusuyla </w:t>
      </w:r>
      <w:r>
        <w:t>Tefsir</w:t>
      </w:r>
      <w:r w:rsidRPr="00CB1B4D">
        <w:t xml:space="preserve"> alanı sorunları ele alınırken nasıl bir yol izlendiği konusunda fikirleri alınmıştır. Elde edilen veriler birlikte değerlendirildiğinde dikkat çeken başlıklar, Kur’an metninin merkeze alınması (n=4), iyi bir Arapça dil eğitiminin alınması (n=3), disiplinler arası bir yaklaşım benimsenmesi (n=2), süreçte etkisi olan herkesin birlikte hareket etmesinin gerekliliği (n=6), benimsenen belli bir yöntemden yoksun olma durumu (n=4), sorunların çözümünde geçmişten referans alan ve günün şartlarını dikkate alan bir yaklaşımın </w:t>
      </w:r>
      <w:r w:rsidRPr="00CB1B4D">
        <w:lastRenderedPageBreak/>
        <w:t xml:space="preserve">benimsenmesinin gerekliliği (n=2), yüksek din öğretimi veren kurumlardaki bürokratik ve etik bazı sorunlardır (n=3). </w:t>
      </w:r>
    </w:p>
    <w:p w14:paraId="6AD46DCF" w14:textId="77777777" w:rsidR="00BE7604" w:rsidRPr="00CB1B4D" w:rsidRDefault="00BE7604" w:rsidP="00627D5B">
      <w:pPr>
        <w:pStyle w:val="Makale-metni"/>
      </w:pPr>
      <w:r>
        <w:t>Tefsir</w:t>
      </w:r>
      <w:r w:rsidRPr="00CB1B4D">
        <w:t xml:space="preserve"> sorunlarının çözümü konusunda Kur’an </w:t>
      </w:r>
      <w:proofErr w:type="gramStart"/>
      <w:r w:rsidRPr="00CB1B4D">
        <w:t>metinin</w:t>
      </w:r>
      <w:proofErr w:type="gramEnd"/>
      <w:r w:rsidRPr="00CB1B4D">
        <w:t xml:space="preserve"> merkeze alınması, Arapça dil öğretiminin önemi ve öğrenci özelliklerinin dikkate alınmasının gerekliliği bağlamında bir değerlendirme yapan K1, görüşlerini aşağıdaki ifadeleriyle sunmuştur:</w:t>
      </w:r>
    </w:p>
    <w:p w14:paraId="72859542" w14:textId="77777777" w:rsidR="00BE7604" w:rsidRPr="00CB1B4D" w:rsidRDefault="00BE7604" w:rsidP="00627D5B">
      <w:pPr>
        <w:pStyle w:val="BlokAlnt"/>
      </w:pPr>
      <w:r w:rsidRPr="00BE7604">
        <w:t xml:space="preserve">Tefsir metinleri elbette çok önemlidir ancak daha önemli olan Kur’an metninin derslerde merkeze alınmasıdır. Öğrencilerimizin derse önceden hazırlanarak gelmesi sağlanmalıdır. Mutlak surette Kur’an meali </w:t>
      </w:r>
      <w:proofErr w:type="gramStart"/>
      <w:r w:rsidRPr="00BE7604">
        <w:t>bir kaç</w:t>
      </w:r>
      <w:proofErr w:type="gramEnd"/>
      <w:r w:rsidRPr="00BE7604">
        <w:t xml:space="preserve"> defa okunmuş olarak derslerde Kur’an ile doğrudan iletişim sağlanmalıdır. Öğrencilerimizden hafız olanlara özel ders imkânı verilmeli, bütün öğrencilerimize klasik Arapça bilgisi mutlaka kazandırılmış olmalıdır. </w:t>
      </w:r>
      <w:r w:rsidRPr="00CB1B4D">
        <w:t>Fakültede yeterli klasik Arapça öğretilmesi öğrencilerin başka yerlere gitmesini de engellemelidir. İlahiyat öğrencisi dili de dini de fakültelerinde öğrenmelidir...</w:t>
      </w:r>
    </w:p>
    <w:p w14:paraId="09BBF6F2" w14:textId="77777777" w:rsidR="00BE7604" w:rsidRPr="00CB1B4D" w:rsidRDefault="00BE7604" w:rsidP="00627D5B">
      <w:pPr>
        <w:pStyle w:val="Makale-metni"/>
      </w:pPr>
      <w:r w:rsidRPr="00CB1B4D">
        <w:t xml:space="preserve">Söz konusu sorunların çözümünde kurumsal bir bakış açısının olması gerektiğini ifade eden K15, </w:t>
      </w:r>
      <w:r>
        <w:t>Tefsir</w:t>
      </w:r>
      <w:r w:rsidRPr="00CB1B4D">
        <w:t xml:space="preserve"> alanında kararlar verecek bir üst kurul kurulması önerisini şu sözleriyle dikkate sunmuştur:</w:t>
      </w:r>
    </w:p>
    <w:p w14:paraId="0AFD6008" w14:textId="77777777" w:rsidR="00BE7604" w:rsidRPr="00BE7604" w:rsidRDefault="00BE7604" w:rsidP="00627D5B">
      <w:pPr>
        <w:pStyle w:val="BlokAlnt"/>
      </w:pPr>
      <w:r w:rsidRPr="00BE7604">
        <w:t>Geçmişten günümüze asırlarca üretilen ve farklı yönelişler tarafından ortaya konulan çalışmalar önce genel sonra özele inilerek araştırılması yolları denenmelidir. Yüz yıllar, yönelişler, akımlar kendi içlerinde ve daha detaylı çalışmalarla bu uygulama genişletilebilir. Tefsirle ilgili konuların tespiti ile ilgili bir üst kurul oluşturulmalıdır. Araştırmacılardan, Tefsir alanına katkı sağlama adına oluşturulacak üst kurul tarafından belirlenecek konulardan eğilim ve yönelişlerine uygun olanlarının çalışmaları sağlanmalıdır...</w:t>
      </w:r>
    </w:p>
    <w:p w14:paraId="3559DCA3" w14:textId="77777777" w:rsidR="00BE7604" w:rsidRPr="00CB1B4D" w:rsidRDefault="00BE7604" w:rsidP="00627D5B">
      <w:pPr>
        <w:pStyle w:val="Makale-metni"/>
      </w:pPr>
      <w:r w:rsidRPr="00CB1B4D">
        <w:t xml:space="preserve">K16 da “… Diyanet ve ilahiyatlar </w:t>
      </w:r>
      <w:proofErr w:type="gramStart"/>
      <w:r w:rsidRPr="00CB1B4D">
        <w:t>işbirliği</w:t>
      </w:r>
      <w:proofErr w:type="gramEnd"/>
      <w:r w:rsidRPr="00CB1B4D">
        <w:t xml:space="preserve"> içerisinde ulusal ve uluslararası düzeyde belli heyetler oluşturarak daha sistemli ve verimli çalışmalar yapabilirler.” sözleriyle diyanet-ilahiyat işbirliğine vurgu yaparak sistemli bir çalışmaya işaret etmiştir. Kurumsal yapı bağlamında değerlendirme yapan K20 de lisansüstü eğitimde niteliğin artırılması adına tez jürilerinin YÖK tarafından belirlenmesi gerektiğini “…doçentlik jürisinin YÖK tarafından belirlenmesinde olduğu gibi yüksek lisans ve doktora jürilerinin de YÖK tarafından bağımsız olarak belirlenmesi bu durumu </w:t>
      </w:r>
      <w:proofErr w:type="gramStart"/>
      <w:r w:rsidRPr="00CB1B4D">
        <w:t>%90</w:t>
      </w:r>
      <w:proofErr w:type="gramEnd"/>
      <w:r w:rsidRPr="00CB1B4D">
        <w:t xml:space="preserve"> oranında değiştirecektir.” sözleriyle dile getirmiştir. </w:t>
      </w:r>
    </w:p>
    <w:p w14:paraId="537228DD" w14:textId="77777777" w:rsidR="00BE7604" w:rsidRPr="00CB1B4D" w:rsidRDefault="00BE7604" w:rsidP="00627D5B">
      <w:pPr>
        <w:pStyle w:val="Makale-metni"/>
      </w:pPr>
      <w:r w:rsidRPr="00CB1B4D">
        <w:t xml:space="preserve">K10, “Sivil ve akademik alanda yetkin hocaların katılımıyla ve herkesin tez-antitez yöntemiyle iştirak edeceği, konuşulmayan bir alanın kalmayacağı bir yöntem izlenmelidir…” sözleriyle </w:t>
      </w:r>
      <w:r>
        <w:t>Tefsir</w:t>
      </w:r>
      <w:r w:rsidRPr="00CB1B4D">
        <w:t xml:space="preserve"> meselelerin kolektif bir anlayışla konuşulmasının gerektiğini belirtirken, K4, “disiplinler arası alanında uzman kişilerin </w:t>
      </w:r>
      <w:proofErr w:type="gramStart"/>
      <w:r w:rsidRPr="00CB1B4D">
        <w:t>işbirliği</w:t>
      </w:r>
      <w:proofErr w:type="gramEnd"/>
      <w:r w:rsidRPr="00CB1B4D">
        <w:t xml:space="preserve"> </w:t>
      </w:r>
      <w:r w:rsidRPr="00CB1B4D">
        <w:lastRenderedPageBreak/>
        <w:t xml:space="preserve">sağlanmalı” ifadesiyle disiplinler arası bir yaklaşımın benimsenmesini, K7 de “parçacı ve şahsi çabalar gözlenmektedir. Bu da sonuç bazlı bir durum ortaya koymuyor.” görüşüyle çabaların daha bütüncül bir yaklaşımla ele alınması gerektiğini salık vermiştir. </w:t>
      </w:r>
    </w:p>
    <w:p w14:paraId="5D968358" w14:textId="77777777" w:rsidR="00BE7604" w:rsidRPr="00CB1B4D" w:rsidRDefault="00BE7604" w:rsidP="00627D5B">
      <w:pPr>
        <w:pStyle w:val="Makale-metni"/>
      </w:pPr>
      <w:r w:rsidRPr="00CB1B4D">
        <w:t xml:space="preserve">Katılımcıların varlığından söz ettiği </w:t>
      </w:r>
      <w:r>
        <w:t>Tefsir</w:t>
      </w:r>
      <w:r w:rsidRPr="00CB1B4D">
        <w:t xml:space="preserve"> alanı sorunlarının ele alınması sürecinde işe koşulan uygulamaların ne kadar fonksiyonel olduğunu tespit etmek üzere katılımcılardan “İfade ettiğiniz bu yöntem/uygulama/yol haritası size göre yeterli midir? (Hali hazırda var olan durumu değerlendirebilir misiniz?)” sorusuyla bir değerlendirme yapmaları istenmiştir. Katılımcıların yarıdan fazlası bir önceki başlıkta ifade ettikleri sorun çözme yöntemlerini yetersiz görmüştür (n=16). Bunun yanında katılımcılardan bir kısmı ilgili yöntemleri kısmen yeterli görürken (n=5) azınlıkta kalan bir kısmı da yeterli olduğunu ifade etmiştir (n=4). </w:t>
      </w:r>
    </w:p>
    <w:p w14:paraId="7239B7BC" w14:textId="77777777" w:rsidR="00BE7604" w:rsidRPr="00CB1B4D" w:rsidRDefault="00BE7604" w:rsidP="00627D5B">
      <w:pPr>
        <w:pStyle w:val="Makale-metni"/>
      </w:pPr>
      <w:r>
        <w:t xml:space="preserve">Tefsir alanı </w:t>
      </w:r>
      <w:r w:rsidRPr="00CB1B4D">
        <w:t xml:space="preserve">sorunlarının çözümüne dair çaba ve yöntemleri yetersiz gören katılımcılardan K1, bu yöndeki kanaatini “Mevcut durumu hiçbir şekilde doğru ve yeterli görmüyorum…”, sözleriyle K8 ise “Yeterli olmadığı açık. Metot ve intizam içinde yazılıp çizilmesi gerekir. Yolun ortasından değil başından yani vahiy olgusundan başlamak gerekir.” şeklindeki beyanıyla vurgulamıştır. Yöntem ile ilgili sorunun ilgili alanda yapılan çalışmalardaki koordinasyonsuzluğa bağlı olduğunu düşünen katılımcılardan K10, “Bu günkü durum karmaşa doludur. Siviller ayrı, </w:t>
      </w:r>
      <w:proofErr w:type="spellStart"/>
      <w:r w:rsidRPr="00CB1B4D">
        <w:t>akademia</w:t>
      </w:r>
      <w:proofErr w:type="spellEnd"/>
      <w:r w:rsidRPr="00CB1B4D">
        <w:t xml:space="preserve"> ayrı, diyanet ayrı tellerden çalmaktadır.” İfadeleriyle düşüncesini açıklarken benzer bir tespiti K15, “Şu anki durum; dağınık, birbirinden habersiz ve hangi maksadın gerçekleştirileceği konusunda net olmayan çalışmalardan söz edilebilir.” sözleriyle yapmıştır. </w:t>
      </w:r>
    </w:p>
    <w:p w14:paraId="2B4A8F4D" w14:textId="77777777" w:rsidR="00BE7604" w:rsidRPr="00CB1B4D" w:rsidRDefault="00BE7604" w:rsidP="00627D5B">
      <w:pPr>
        <w:pStyle w:val="Makale-metni"/>
      </w:pPr>
      <w:r w:rsidRPr="00CB1B4D">
        <w:t xml:space="preserve">Bu konuda yapılan tespitlerden biri de teorik önerilerin pratiğe dökülemediği yönündedir. Bu doğrultuda ilgili sorunların çözüme kavuşturmada başarısız olunduğunu K21, “… Teorik olarak ortaya konan çözümlerin pratiğe yansıması önem arz etmektedir. Toplumun içerisine girilerek bizzat alanda uygulama yapılması gerekmektedir.” sözleriyle dile getirirken K17, “Şu anki durumu çok sağlıklı görmüyorum çoğumuz yaptığımız işin hakkını vermiyoruz ben de dâhil. Önerim sorunların farkında olmak önce. Sonra iyi çalışmalar yapmak. </w:t>
      </w:r>
      <w:proofErr w:type="spellStart"/>
      <w:r w:rsidRPr="00CB1B4D">
        <w:t>Titılkaygısından</w:t>
      </w:r>
      <w:proofErr w:type="spellEnd"/>
      <w:r w:rsidRPr="00CB1B4D">
        <w:t xml:space="preserve"> ziyade iyi eser ortaya koyma kaygısı taşırsak iyi şeyler çıkar zannediyorum” sözleriyle samimiyet vurgusu yapmıştır. </w:t>
      </w:r>
    </w:p>
    <w:p w14:paraId="666834F1" w14:textId="77777777" w:rsidR="00BE7604" w:rsidRPr="00CB1B4D" w:rsidRDefault="00BE7604" w:rsidP="00627D5B">
      <w:pPr>
        <w:pStyle w:val="Makale-metni"/>
      </w:pPr>
      <w:r>
        <w:t>Tefsir</w:t>
      </w:r>
      <w:r w:rsidRPr="00CB1B4D">
        <w:t xml:space="preserve"> meselelerinin çözümüne dair yöntemleri kısmen yeterli gören katılımcılar, başarıya ulaşmada bazı özel şartların yerine getirilmesini önermektedir. K14, “Bir akademisyen Kur'an'daki dinamizmi diriltici ruhu Allah'ın dinini dert ve dava edinerek </w:t>
      </w:r>
      <w:r w:rsidRPr="00CB1B4D">
        <w:lastRenderedPageBreak/>
        <w:t>doğru anlama ve insanlığa ulaştırma misyonuna sahip olmazsa bu konuda başarı da sağlamayacaktır.</w:t>
      </w:r>
      <w:r>
        <w:t xml:space="preserve"> </w:t>
      </w:r>
      <w:r w:rsidRPr="00CB1B4D">
        <w:t xml:space="preserve">Sadece akademik kaygılarla yürütülecek çalışmalar yeterli netice vermeyecektir.” ifadeleriyle bu şartı Kur’an’ı doğru anlama olarak ifade ederken, K7 ise “…sorunların tespiti ve çok geniş halk kitlelerine ulaşma noktasında </w:t>
      </w:r>
      <w:proofErr w:type="gramStart"/>
      <w:r w:rsidRPr="00CB1B4D">
        <w:t>bir takım</w:t>
      </w:r>
      <w:proofErr w:type="gramEnd"/>
      <w:r w:rsidRPr="00CB1B4D">
        <w:t xml:space="preserve"> çekincelerin var olması” ifadesiyle daha genel bir değerlendirme yapmıştır. </w:t>
      </w:r>
    </w:p>
    <w:p w14:paraId="46C3F5B1" w14:textId="77777777" w:rsidR="00BE7604" w:rsidRPr="00CB1B4D" w:rsidRDefault="00BE7604" w:rsidP="00627D5B">
      <w:pPr>
        <w:pStyle w:val="Makale-metni"/>
      </w:pPr>
      <w:r>
        <w:t>Tefsir</w:t>
      </w:r>
      <w:r w:rsidRPr="00CB1B4D">
        <w:t xml:space="preserve"> meselelerinin çözümüne dair yöntemleri yeterli göre K22, “</w:t>
      </w:r>
      <w:r>
        <w:t>Tefsir</w:t>
      </w:r>
      <w:r w:rsidRPr="00CB1B4D">
        <w:t xml:space="preserve"> koordinasyon toplantıları ve bunların çıktıları olarak yapılan yayınlar düşünüldüğünde yeterlidir” sözleriyle akademik çalışmaların yeterliliğine değinmiştir.</w:t>
      </w:r>
    </w:p>
    <w:p w14:paraId="66B54F9B" w14:textId="77777777" w:rsidR="00BE7604" w:rsidRPr="00CB1B4D" w:rsidRDefault="00BE7604" w:rsidP="00627D5B">
      <w:pPr>
        <w:pStyle w:val="Makale-metni"/>
      </w:pPr>
      <w:r w:rsidRPr="00CB1B4D">
        <w:t xml:space="preserve">Bu tema altında ulaşılan bulgulardan hareketle -her ne kadar tarihten günümüze gelen bir </w:t>
      </w:r>
      <w:r>
        <w:t>Tefsir</w:t>
      </w:r>
      <w:r w:rsidRPr="00CB1B4D">
        <w:t xml:space="preserve"> Usulünden söz edebilsek de- günümüzde ilgili alandaki etki boyutunun artması için metodoloji</w:t>
      </w:r>
      <w:r>
        <w:t xml:space="preserve"> </w:t>
      </w:r>
      <w:r w:rsidRPr="00CB1B4D">
        <w:t xml:space="preserve">konusunda sistemli bir düşünmenin gerekliliğinden söz edilebilir.  Bu düşünme faaliyetinin kapsama alanına tarihsel verinin güncele taşınmasında karşılaşılan sorunlar, temel kaynaklara ulaşmada alan uzmanlarının -dil başta olmak üzere- yeterlilikleri ve ilgili alanda çalışma yapanların birbirleri ve diğer disiplinlerle olan etkileşimi gibi dikkate değer konular girmektedir. </w:t>
      </w:r>
    </w:p>
    <w:p w14:paraId="54BBD203" w14:textId="2D1B641A" w:rsidR="00BE7604" w:rsidRPr="00C52897" w:rsidRDefault="00BE7604" w:rsidP="00627D5B">
      <w:pPr>
        <w:pStyle w:val="MakaleAltBalk"/>
        <w:numPr>
          <w:ilvl w:val="0"/>
          <w:numId w:val="34"/>
        </w:numPr>
      </w:pPr>
      <w:r w:rsidRPr="00C52897">
        <w:t>Tefsir Alanı Sorunlarının Ele Alınmasında Sorumluluk Sahipleri</w:t>
      </w:r>
    </w:p>
    <w:p w14:paraId="44749BB9" w14:textId="77777777" w:rsidR="00BE7604" w:rsidRPr="00CB1B4D" w:rsidRDefault="00BE7604" w:rsidP="00627D5B">
      <w:pPr>
        <w:pStyle w:val="Makale-metni"/>
      </w:pPr>
      <w:r w:rsidRPr="00CB1B4D">
        <w:t xml:space="preserve">İlgili literatür incelendiğinde </w:t>
      </w:r>
      <w:r>
        <w:t>Tefsir</w:t>
      </w:r>
      <w:r w:rsidRPr="00CB1B4D">
        <w:t xml:space="preserve"> alanı sorunlarının çözümü için çaba sarf edenlerin öncelikle Kur’an’ı anlama ve anlamlandırma konusunda ilmî kariyerinin nitelikli olması temel şart olarak görülmektedir. Bu bağlamda geçmişte bazı âlimler öyle ağır şartlar ileri sürmüşlerdir ki, adeta kimse Kur’an’ı yorumlayamaz gibi bir sonuç ortaya çıkmıştır. Müfessir için öngörülen hayali şartların yanı sıra abartılarak bir tek şart bile maddelere bölünerek ayrı ayrı şartlarmış gibi gösterilmiştir. Meselâ “müfessirin Kur’an dili olan Arapçayı bilmesi şarttır” ifadesi yerine Arapçanın alt kolları olan Sarf, Nahiv, Bedi’, beyan, </w:t>
      </w:r>
      <w:proofErr w:type="spellStart"/>
      <w:r w:rsidRPr="00CB1B4D">
        <w:t>Meâni</w:t>
      </w:r>
      <w:proofErr w:type="spellEnd"/>
      <w:r w:rsidRPr="00CB1B4D">
        <w:t xml:space="preserve"> gibi ilimleri bilmesi şart koşulmuştur. Kur’an’ı anlamaya, </w:t>
      </w:r>
      <w:r>
        <w:t>Tefsir</w:t>
      </w:r>
      <w:r w:rsidRPr="00CB1B4D">
        <w:t xml:space="preserve"> meselelerini çözmeye çalışacak kişilerin karşısına bu şartların çıkarılması, zamanla Müslümanları Kur’an’dan uzaklaştırarak çeşitli cemaat ve grupların insafına teslim etmiştir.</w:t>
      </w:r>
      <w:r w:rsidRPr="00CB1B4D">
        <w:rPr>
          <w:rStyle w:val="DipnotBavurusu"/>
          <w:rFonts w:cstheme="minorHAnsi"/>
        </w:rPr>
        <w:footnoteReference w:id="21"/>
      </w:r>
    </w:p>
    <w:p w14:paraId="4886F1DB" w14:textId="77777777" w:rsidR="00BE7604" w:rsidRPr="00CB1B4D" w:rsidRDefault="00BE7604" w:rsidP="00627D5B">
      <w:pPr>
        <w:pStyle w:val="Makale-metni"/>
      </w:pPr>
      <w:r w:rsidRPr="00CB1B4D">
        <w:t xml:space="preserve">Araştırmaya konu edilen alan özelinde karşılaşılan sorunların çözüme ulaştırılması adına mesuliyetin kim ya da kimlere ait olduğunun belirlenmesi amaçlanmıştır. Bu amaç doğrultusunda araştırmaya destek veren katılımcıların </w:t>
      </w:r>
      <w:r>
        <w:t>Tefsir</w:t>
      </w:r>
      <w:r w:rsidRPr="00CB1B4D">
        <w:t xml:space="preserve"> meselelerinin çözümünde sorumluluğun kime ait olduğuna dair düşünceleri “İfade ettiğiniz günümüzdeki bu en önemli </w:t>
      </w:r>
      <w:r>
        <w:t>Tefsir</w:t>
      </w:r>
      <w:r w:rsidRPr="00CB1B4D">
        <w:t xml:space="preserve"> problemlerinin çözümünden kim/kimler/hangi kurum sorumlu olmalıdır? Değerlendiriniz.” sorusuyla alınmaya </w:t>
      </w:r>
      <w:r w:rsidRPr="00CB1B4D">
        <w:lastRenderedPageBreak/>
        <w:t xml:space="preserve">çalışılmıştır. Katılımcılardan gelen görüşler birlikte değerlendirildiğinde YÖK (n=2), ilahiyat fakülteleri (n=11), </w:t>
      </w:r>
      <w:proofErr w:type="spellStart"/>
      <w:r>
        <w:t>Tefsir</w:t>
      </w:r>
      <w:r w:rsidRPr="00CB1B4D">
        <w:t>Anabilim</w:t>
      </w:r>
      <w:proofErr w:type="spellEnd"/>
      <w:r w:rsidRPr="00CB1B4D">
        <w:t xml:space="preserve"> Dalı uzmanları(n=8), akademik camia (n=6) olmak üzere üniversite düzeyinde; Diyanet İşleri Başkanlığı (DİB) (n=10</w:t>
      </w:r>
      <w:proofErr w:type="gramStart"/>
      <w:r w:rsidRPr="00CB1B4D">
        <w:t>) ,</w:t>
      </w:r>
      <w:proofErr w:type="gramEnd"/>
      <w:r w:rsidRPr="00CB1B4D">
        <w:t xml:space="preserve"> Milli Eğitim Bakanlığı (MEB) (n=5) ve gönüllü kişi ya da kuruluşlar olmak üzere uygulamaya dönük; İlahiyat fakülteleri özelinde Üniversite-DİB-MEB arasında </w:t>
      </w:r>
      <w:proofErr w:type="spellStart"/>
      <w:r w:rsidRPr="00CB1B4D">
        <w:t>olmasıgereken</w:t>
      </w:r>
      <w:proofErr w:type="spellEnd"/>
      <w:r w:rsidRPr="00CB1B4D">
        <w:t xml:space="preserve"> işbirliğinin önemine dair (n=10) tespitlere ulaşılmıştır. </w:t>
      </w:r>
    </w:p>
    <w:p w14:paraId="7BF93CBD" w14:textId="77777777" w:rsidR="00BE7604" w:rsidRPr="00CB1B4D" w:rsidRDefault="00BE7604" w:rsidP="00627D5B">
      <w:pPr>
        <w:pStyle w:val="Makale-metni"/>
      </w:pPr>
      <w:r w:rsidRPr="00CB1B4D">
        <w:t xml:space="preserve">K7, </w:t>
      </w:r>
      <w:r>
        <w:t>Tefsir</w:t>
      </w:r>
      <w:r w:rsidRPr="00CB1B4D">
        <w:t xml:space="preserve"> meselelerinin çözümünde özverili bir çalışmanın etkili olacağını “Temelden başlayıp yukarıya doğru bir seyir takip edilmelidir. Gönülden gelen hiçbir dünyevi kaygı duymayan bir çalışmanın zaruri olduğunu düşünüyorum.” ifadeleriyle değerlendirirken; K18 de ilgili sorunların çözümünün iyi eğitilmiş bilim adamlarının sorumluluklarını yerine getirmesiyle mümkün olacağını “hem geçmişi hem de günü iyi bilen her ilim adamı üzerine düşen sorumluluğu yerine getirmelidir, kurumlarla bu iş olmaz.” ifadesiyle beyan etmiştir.</w:t>
      </w:r>
    </w:p>
    <w:p w14:paraId="239C2B3A" w14:textId="77777777" w:rsidR="00BE7604" w:rsidRPr="00CB1B4D" w:rsidRDefault="00BE7604" w:rsidP="00627D5B">
      <w:pPr>
        <w:pStyle w:val="Makale-metni"/>
      </w:pPr>
      <w:r w:rsidRPr="00CB1B4D">
        <w:t xml:space="preserve">Katılımcılardan bir kısmı, </w:t>
      </w:r>
      <w:r>
        <w:t>Tefsir</w:t>
      </w:r>
      <w:r w:rsidRPr="00CB1B4D">
        <w:t xml:space="preserve"> alanındaki sorunlara çözüm üretmede ilgili alan uzmanlarına gerekli imkânların sağlanmasıyla mümkün olacağını ifade etmiştir. K13, bu yöndeki görüşünü “Özgün fikirlerin oluşmasında en önemli katkı </w:t>
      </w:r>
      <w:r>
        <w:t>Tefsir</w:t>
      </w:r>
      <w:r w:rsidRPr="00CB1B4D">
        <w:t xml:space="preserve"> akademisyenlerinden gelmeli, bu fikirlere destek verme ya da fikir sahiplerini destekleme başta Diyanet İşleri Başkanlığı ve İlahiyat Fakültesi dekanlıkları olmak üzere devlet yetkililerinden gelmelidir.” sözleriyle ortaya koyarken, K20 benzer tespitleri “Akademik camia daha çok özgürlükler alanı olmak zorundadır. Bu itibarla akademisyenlerin kendi alanlarına çok müdahale etmeden, çalışmaları kalitesini artırma hedefli YÖK'ün bu çalışmalar için </w:t>
      </w:r>
      <w:proofErr w:type="spellStart"/>
      <w:r w:rsidRPr="00CB1B4D">
        <w:t>insiyatif</w:t>
      </w:r>
      <w:proofErr w:type="spellEnd"/>
      <w:r w:rsidRPr="00CB1B4D">
        <w:t xml:space="preserve"> alınması gerektiği kanaatindeyim.” sözlerinde görüldüğü gibi akademisyenin özgürlüğüne vurgu yaparak dile getirmiştir. </w:t>
      </w:r>
    </w:p>
    <w:p w14:paraId="3933209E" w14:textId="77777777" w:rsidR="00BE7604" w:rsidRPr="00CB1B4D" w:rsidRDefault="00BE7604" w:rsidP="00627D5B">
      <w:pPr>
        <w:pStyle w:val="Makale-metni"/>
      </w:pPr>
      <w:r>
        <w:t>Tefsir</w:t>
      </w:r>
      <w:r w:rsidRPr="00CB1B4D">
        <w:t xml:space="preserve"> alanında nitelikli çalışmalar yapılabilmesi için K26’nın “Her </w:t>
      </w:r>
      <w:r>
        <w:t>Tefsir</w:t>
      </w:r>
      <w:r w:rsidRPr="00CB1B4D">
        <w:t xml:space="preserve"> akademisyeni kendini bu konuda sorumlu hissetmeli ve sorunların tespiti ve çözüm yollarını bulma koşunda çaba göstermelidir.” ifadesiyle her </w:t>
      </w:r>
      <w:r>
        <w:t>Tefsir</w:t>
      </w:r>
      <w:r w:rsidRPr="00CB1B4D">
        <w:t xml:space="preserve"> alanı akademisyeninin, K1’in “Öncelikle Anabilim dalımız beraberinde bölüm başkanlığımız sorumluluk almalı, öğretim elemanları arasında ders içerikleri ve ders işleniş metodunun belirlenmesi ihmal edilmemelidir.” sözleriyle de başta Temel İslam Bilimleri Bölüm Başkanlığı olmak üzere </w:t>
      </w:r>
      <w:r>
        <w:t>Tefsir</w:t>
      </w:r>
      <w:r w:rsidRPr="00CB1B4D">
        <w:t xml:space="preserve"> Anabilim Dalının inisiyatif alması gerektiğine dikkat çekmiştir. </w:t>
      </w:r>
    </w:p>
    <w:p w14:paraId="79773159" w14:textId="77777777" w:rsidR="00BE7604" w:rsidRPr="00CB1B4D" w:rsidRDefault="00BE7604" w:rsidP="00627D5B">
      <w:pPr>
        <w:pStyle w:val="Makale-metni"/>
      </w:pPr>
      <w:r w:rsidRPr="00CB1B4D">
        <w:t xml:space="preserve">Şimşek, günümüz </w:t>
      </w:r>
      <w:r>
        <w:t>Tefsir</w:t>
      </w:r>
      <w:r w:rsidRPr="00CB1B4D">
        <w:t xml:space="preserve"> meselelerini çözecek olan kişilerin sahip olması gereken vasıfları</w:t>
      </w:r>
      <w:r>
        <w:t xml:space="preserve"> </w:t>
      </w:r>
      <w:r w:rsidRPr="00CB1B4D">
        <w:t xml:space="preserve">“Öncelikle Kur’an dilinin Arapça olması nedeniyle Arapçaya vakıf olmak”, “Hz. Peygamber’in sünnetini, Kur’an’a dair açıklamalarını bilmek”, “Sağlam bir itikada ve sorumluluğu vicdanında hisseden bir kişiliğe sahip olmak”, “Kur’an’ın genel </w:t>
      </w:r>
      <w:r w:rsidRPr="00CB1B4D">
        <w:lastRenderedPageBreak/>
        <w:t>muhtevasına vakıf olmak” ve “Çağının insanını, bu insanın problemlerini ve çağına hâkim düşünce sistemlerini bilmek” olarak sıralamıştır.</w:t>
      </w:r>
      <w:r w:rsidRPr="00CB1B4D">
        <w:rPr>
          <w:vertAlign w:val="superscript"/>
        </w:rPr>
        <w:footnoteReference w:id="22"/>
      </w:r>
    </w:p>
    <w:p w14:paraId="6CAD2F5F" w14:textId="77777777" w:rsidR="00BE7604" w:rsidRPr="00CB1B4D" w:rsidRDefault="00BE7604" w:rsidP="00627D5B">
      <w:pPr>
        <w:pStyle w:val="Makale-metni"/>
      </w:pPr>
      <w:r w:rsidRPr="00CB1B4D">
        <w:t xml:space="preserve">Araştırmada elde edilen veriler ve </w:t>
      </w:r>
      <w:proofErr w:type="spellStart"/>
      <w:r w:rsidRPr="00CB1B4D">
        <w:t>alanyazındaki</w:t>
      </w:r>
      <w:proofErr w:type="spellEnd"/>
      <w:r w:rsidRPr="00CB1B4D">
        <w:t xml:space="preserve"> farklı çalışmalar birlikte değerlendirildiğinde </w:t>
      </w:r>
      <w:r>
        <w:t>Tefsir</w:t>
      </w:r>
      <w:r w:rsidRPr="00CB1B4D">
        <w:t xml:space="preserve"> meselelerinin çözümünde Kur’an ve Hadis bilgisi özelinde alan bilgisi, dil yeterliliği, çağın ilmî gelişmelerini takip edebilen, temsil kabiliyeti olan kişi ve kurumların görev alması gerektiği söylenebilir. Bu yeterliliklere sahip bireylerin yetiştirilmesinde örgün ve yaygın eğitimde bir farkındalığın oluşturulmasından söz edilebilir. Bu bağlamda örgün eğitimde Psikolojik Danışma ve Rehberlik uzmanlarının gözetiminde mesleki rehberlik faaliyetlerinin yürütülerek bireyin çalışmak istediği alanı mümkün olan en kısa sürede tespit ederek bu yönde yeterliliklerini artırması için kendisine destek olunması sağlanmalıdır. </w:t>
      </w:r>
    </w:p>
    <w:p w14:paraId="4AFF3C15" w14:textId="2768C98B" w:rsidR="00BE7604" w:rsidRPr="00C52897" w:rsidRDefault="00BE7604" w:rsidP="00627D5B">
      <w:pPr>
        <w:pStyle w:val="MakaleAltBalk"/>
        <w:numPr>
          <w:ilvl w:val="0"/>
          <w:numId w:val="34"/>
        </w:numPr>
      </w:pPr>
      <w:r w:rsidRPr="00C52897">
        <w:t>Tefsir Alanı Sorunlarının Ele Alındığı Ortam/Muhatap</w:t>
      </w:r>
    </w:p>
    <w:p w14:paraId="3CB0D31C" w14:textId="77777777" w:rsidR="00BE7604" w:rsidRPr="00CB1B4D" w:rsidRDefault="00BE7604" w:rsidP="00627D5B">
      <w:pPr>
        <w:pStyle w:val="Makale-metni"/>
      </w:pPr>
      <w:r w:rsidRPr="00CB1B4D">
        <w:t xml:space="preserve">Günümüzde </w:t>
      </w:r>
      <w:r>
        <w:t>Tefsir</w:t>
      </w:r>
      <w:r w:rsidRPr="00CB1B4D">
        <w:t xml:space="preserve"> alanının konusuna giren birçok mesele TV programları başta olmak üzere medya aracılığıyla konuşulmakta ve/veya tartışılmaktadır. Medya aracılığıyla bireyin dini bilgi ve anlayışında doğrudan etkisi olan Kur’an’ın anlaşılmasına odaklanan </w:t>
      </w:r>
      <w:r>
        <w:t>Tefsir</w:t>
      </w:r>
      <w:r w:rsidRPr="00CB1B4D">
        <w:t xml:space="preserve"> ilminin alanına giren sorunların nasıl bir bilişsel temele sahip olduğu kestirilemeyecek muhatap kitlesi önünde konuşulması bazı soru işaretlerini bünyesinde taşımaktadır. Bu soru işaretleri ile ilgili kaygının bertaraf edilmesi adına araştırmada katılımcıların </w:t>
      </w:r>
      <w:r>
        <w:t>Tefsir</w:t>
      </w:r>
      <w:r w:rsidRPr="00CB1B4D">
        <w:t xml:space="preserve"> meselelerinin nasıl bir ortamda konuşulması gerektiği hususundaki görüşleri kendilerine yöneltilen “Size göre bu gibi meselelerin konuşulması hangi ortamlarda yapılmalıdır?” sorusuyla tespit edilmiştir. </w:t>
      </w:r>
    </w:p>
    <w:p w14:paraId="669FBF13" w14:textId="77777777" w:rsidR="00BE7604" w:rsidRPr="00CB1B4D" w:rsidRDefault="00BE7604" w:rsidP="00627D5B">
      <w:pPr>
        <w:pStyle w:val="Makale-metni"/>
      </w:pPr>
      <w:r w:rsidRPr="00CB1B4D">
        <w:t xml:space="preserve">Bu tema altında verilen cevaplar birlikte değerlendirildiğinde ön palana çıkan görüşün söz konusu konuşmaların bilimsel bir kaygıyla akademik ortamlarda yapılması gerektiği yönündedir (n=20). Bununla birlikte katılımcıların bir kısmı tarafından ifade edilen türde konuşma ve tartışmaların mümkün olduğunca medya önünde yapılmamasının (n=5) ve yapılacak bilgilendirmelerin halkın anlayışı nispetinde olmasının gerekliliği (n=5) beyan edilmiştir. </w:t>
      </w:r>
    </w:p>
    <w:p w14:paraId="197216F1" w14:textId="77777777" w:rsidR="00BE7604" w:rsidRPr="00CB1B4D" w:rsidRDefault="00BE7604" w:rsidP="00627D5B">
      <w:pPr>
        <w:pStyle w:val="Makale-metni"/>
      </w:pPr>
      <w:r w:rsidRPr="00CB1B4D">
        <w:t xml:space="preserve">Bu kapsamda dile getirilen görüşlere K2’nin “Akademisyenlerin bulunduğu özel oturumlarda…”, K13’ün “İlim dünyası kendi arasında istişare etmeli ve tartışmalıdır. Medyaya malzeme olmaktan kaçınılmalıdır.” ve K20’nin “Bu gibi meselelerin öncelikli konuşulma yerleri fakülte kurulları sonra dekanlar toplantıları ve en nihayetinde YÖK </w:t>
      </w:r>
      <w:r w:rsidRPr="00CB1B4D">
        <w:lastRenderedPageBreak/>
        <w:t xml:space="preserve">danışma kurulunda konuşulmalıdır. Halkın önünde TV'lerde bu veya başka dini meselelerin konuşulması dini anlayışın ve toplumun akademiye bakışı açısından cinayet niteliğindedir.” ifadeleri örnek olarak verilebilir. </w:t>
      </w:r>
    </w:p>
    <w:p w14:paraId="48E6E9A0" w14:textId="77777777" w:rsidR="00BE7604" w:rsidRPr="00CB1B4D" w:rsidRDefault="00BE7604" w:rsidP="00627D5B">
      <w:pPr>
        <w:pStyle w:val="Makale-metni"/>
      </w:pPr>
      <w:r>
        <w:t>Tefsir</w:t>
      </w:r>
      <w:r w:rsidRPr="00CB1B4D">
        <w:t xml:space="preserve"> alanı sorunlarının ele alınış sürecinde medyanın konumunun netleştirilmesi de önemlidir. Günümüzde kitle iletişim araçlarının gelişimi sayesinde istenen pek çok kitleye rahatlıkla ulaşılabilmektedir. İnsanlar da dilediklerinde sanal ortamlar vasıtasıyla dini bilgilere erişebilmekte, uzman şahsiyetlerden istifade edebilmektedirler. Eskiden sadece camilerde, medrese ve dini eğitim veren kurumlarda öğrenilebilen dini bilgilerden medyanın sağladığı imkân sayesinde artık ev ve ofis ortamında haberdar olunabilmektedir.</w:t>
      </w:r>
      <w:r w:rsidRPr="00CB1B4D">
        <w:rPr>
          <w:rStyle w:val="DipnotBavurusu"/>
          <w:rFonts w:cstheme="minorHAnsi"/>
        </w:rPr>
        <w:footnoteReference w:id="23"/>
      </w:r>
      <w:r w:rsidRPr="00CB1B4D">
        <w:t xml:space="preserve"> Böylece iletişimin gelişmesi ile dini ilke ve esasların anlatımını zenginleştiren pek çok imkân ortaya çıkmış ve bu sayede dini görüşler daha fazla kitlelere ulaştırılabilir hale gelmiştir. TV kanallarındaki dini içerikli yayınlar halkın dini tutum, davranış ve algıları üzerinde hatırı sayılır bir etki bıraktığı muhakkaktır. Tüm kamuoyu tarafından bilinmektedir ki, bir şeyin ne olduğundan çok nasıl algılandığı önemlidir. Dolayısıyla din de nasıl algılanırsa inananların hayatına o şekilde yansımaktadır ve dinin algılanmasında pek çok faktör devreye girmektedir ki, TV programları da bunlardan birisidir.</w:t>
      </w:r>
      <w:r w:rsidRPr="00CB1B4D">
        <w:rPr>
          <w:rStyle w:val="DipnotBavurusu"/>
          <w:rFonts w:cstheme="minorHAnsi"/>
        </w:rPr>
        <w:footnoteReference w:id="24"/>
      </w:r>
    </w:p>
    <w:p w14:paraId="5D9D834D" w14:textId="77777777" w:rsidR="00BE7604" w:rsidRPr="00CB1B4D" w:rsidRDefault="00BE7604" w:rsidP="00627D5B">
      <w:pPr>
        <w:pStyle w:val="Makale-metni"/>
      </w:pPr>
      <w:r w:rsidRPr="00CB1B4D">
        <w:t xml:space="preserve">Din eğitimi faaliyetlerinde kolaylaştırıcı bir etkiye sahip olan medyanın araştırma konusu olan </w:t>
      </w:r>
      <w:r>
        <w:t>Tefsir</w:t>
      </w:r>
      <w:r w:rsidRPr="00CB1B4D">
        <w:t xml:space="preserve"> meseleleri için de olumlu katkıya imkân sağlama durumu, “Bu tartışmalar/konuşmalardan halk ne kadar haberdar </w:t>
      </w:r>
      <w:proofErr w:type="gramStart"/>
      <w:r w:rsidRPr="00CB1B4D">
        <w:t>olmalıdır?/</w:t>
      </w:r>
      <w:proofErr w:type="gramEnd"/>
      <w:r w:rsidRPr="00CB1B4D">
        <w:t xml:space="preserve">edilmelidir?” sorusuyla tespit edilmeye çalışılmıştır. Elde edilen veriler birlikte değerlendirildiğinde katılımcıların azınlıkta kalan bir kısmı (n=3) “evet” cevabını vererek halkın ilgili tartışmalardan koşulsuz haberdar edilmeleri gerektiğini, yarıya yakını (n=11) “hayır” cevabını vererek koşulsuz haberdar edilmemeleri gerektiğini söylerken büyük bir çoğunluğu (n=12) ise halkın haberdar edilmesi gerektiğini “sadece sonuçlardan olmak üzere”, “seviyeleri dikkate alınarak”, “ilgili oldukları konuyla ilgili” gibi bazı şartlar belirterek imkân dâhilinde görmüştür. </w:t>
      </w:r>
    </w:p>
    <w:p w14:paraId="7EC31B8D" w14:textId="77777777" w:rsidR="00BE7604" w:rsidRPr="00CB1B4D" w:rsidRDefault="00BE7604" w:rsidP="00627D5B">
      <w:pPr>
        <w:pStyle w:val="Makale-metni"/>
      </w:pPr>
      <w:r>
        <w:t>Tefsir</w:t>
      </w:r>
      <w:r w:rsidRPr="00CB1B4D">
        <w:t xml:space="preserve"> meselelerinin halka anlatılmaması gerektiğini düşünen katılımcılardan K8, bu yöndeki düşüncesini “Derdi ve sorusu/sorunu olmayana konuşmak gereksizdir, zararlıdır.” sözleriyle dile getirirken; K19, dinin teorik tartışmalardan ziyade pratik yönüyle halkın ilgi alanında olduğunu “Bana göre halkın hiç haberdar edilmemesi </w:t>
      </w:r>
      <w:r w:rsidRPr="00CB1B4D">
        <w:lastRenderedPageBreak/>
        <w:t xml:space="preserve">gerekir. Bu tür konuları yani Kur’an’ın nasıl bir metotla </w:t>
      </w:r>
      <w:r>
        <w:t>Tefsir</w:t>
      </w:r>
      <w:r w:rsidRPr="00CB1B4D">
        <w:t xml:space="preserve"> edilmesi gerektiği konusunun halkı pek ilgilendirdiğini de düşünmüyorum. Halk daha çok dinin pratik sonuçlarıyla ilgilenir diye düşünüyorum.” ifadeleriyle ortaya koymuştur. K20 ise </w:t>
      </w:r>
      <w:r>
        <w:t>Tefsir</w:t>
      </w:r>
      <w:r w:rsidRPr="00CB1B4D">
        <w:t xml:space="preserve"> sorunlarının halkın önünde tartışılmasının din adamlarına yönelik negatif bir tutumun gelişmesine sebep olduğuna “Kendi dini vecibelerini ve </w:t>
      </w:r>
      <w:proofErr w:type="spellStart"/>
      <w:r w:rsidRPr="00CB1B4D">
        <w:t>zarurat</w:t>
      </w:r>
      <w:proofErr w:type="spellEnd"/>
      <w:r w:rsidRPr="00CB1B4D">
        <w:t xml:space="preserve">-ı </w:t>
      </w:r>
      <w:proofErr w:type="spellStart"/>
      <w:r w:rsidRPr="00CB1B4D">
        <w:t>diniyyesini</w:t>
      </w:r>
      <w:proofErr w:type="spellEnd"/>
      <w:r w:rsidRPr="00CB1B4D">
        <w:t xml:space="preserve"> bile bilmeyen kimseler önünde hem akademik hem de ilmi problemlerin konuşulması ve hatta tartışılması, toplumun ilim adamına bakışını negatif seviyelere indirmiştir, yanlıştır, yapılmamalıdır.” ifadesiyle dikkat çekmiştir. </w:t>
      </w:r>
    </w:p>
    <w:p w14:paraId="1E04F6B9" w14:textId="77777777" w:rsidR="00BE7604" w:rsidRPr="00CB1B4D" w:rsidRDefault="00BE7604" w:rsidP="00627D5B">
      <w:pPr>
        <w:pStyle w:val="Makale-metni"/>
      </w:pPr>
      <w:r>
        <w:t>Tefsir</w:t>
      </w:r>
      <w:r w:rsidRPr="00CB1B4D">
        <w:t xml:space="preserve"> alanı problemlerinin halkın önünde tartışılması için onların ilgi alanına girmesi gerektiğini K15, “Konu halkın haberdar olmasını gerektirecek hususlardan ise bilgi paylaşımı olabilir. Ancak her meselenin halkın paylaşımına sunulması uygun değildir.” şeklindeki vurgusuyla, K21 “Kendilerini ilgilendiren hususlarda halk bundan haberdar olmalı.” sözleriyle ifade ederken; K17, bu gibi konuşmalardan akademik olarak belli bir seviyedeki halkın haberdar edilmesi gerektiğini “İlmi tartışmalardan sadece lise ve lisans düzeyindeki genç neslin haberdar olması gerekir bu da televizyon değil de sadece internet ve neşriyat yoluyla olmalı” beyanıyla dikkate sunmuştur. </w:t>
      </w:r>
    </w:p>
    <w:p w14:paraId="3F79CC7B" w14:textId="77777777" w:rsidR="00BE7604" w:rsidRPr="00CB1B4D" w:rsidRDefault="00BE7604" w:rsidP="00627D5B">
      <w:pPr>
        <w:pStyle w:val="Makale-metni"/>
      </w:pPr>
      <w:r w:rsidRPr="00CB1B4D">
        <w:t>Araştırmaya katkı sunan K1, “Mutlak surette belli oranda ve sınırda olsa da haberdar edilmelidir</w:t>
      </w:r>
      <w:r>
        <w:t xml:space="preserve">. </w:t>
      </w:r>
      <w:r w:rsidRPr="00CB1B4D">
        <w:t>Çünkü onlardan da yapıcı fikirlerin gelebileceği unutulmamalıdır.” sözleriyle, K7, “</w:t>
      </w:r>
      <w:r>
        <w:t>Tefsir</w:t>
      </w:r>
      <w:r w:rsidRPr="00CB1B4D">
        <w:t xml:space="preserve">in ilgi alanının en basında Kur’an olduğu için halk ile olan iletişimde bu konunun ayrışma değil kaynaşma yönünde ortaya konulmalıdır.” ifadesiyle, K6 ise bu tür tartışmaların gizli olmaması gerektiğini belirterek yapılan konuşma ve tartışmalardan halkın haberdar edilmesi gerektiğini ifade etmiştir. </w:t>
      </w:r>
    </w:p>
    <w:p w14:paraId="3EA66A25" w14:textId="77777777" w:rsidR="00BE7604" w:rsidRPr="00CB1B4D" w:rsidRDefault="00BE7604" w:rsidP="00627D5B">
      <w:pPr>
        <w:pStyle w:val="Makale-metni"/>
      </w:pPr>
      <w:r w:rsidRPr="00CB1B4D">
        <w:t xml:space="preserve">Araştırmada </w:t>
      </w:r>
      <w:r>
        <w:t>Tefsir</w:t>
      </w:r>
      <w:r w:rsidRPr="00CB1B4D">
        <w:t xml:space="preserve"> sorunlarının tartışılmasında medyanın yerini daha net konumlandırmak üzere bir önceki soruyla bağlantılı olarak katılımcılara “</w:t>
      </w:r>
      <w:r>
        <w:t>Tefsir</w:t>
      </w:r>
      <w:r w:rsidRPr="00CB1B4D">
        <w:t xml:space="preserve"> problemlerinin çözümüne yönelik yapılan toplantı/tartışmaların medya aracılığıyla gerçekleşmesini nasıl değerlendiriyorsunuz?”, “avantaj ve dezavantajları nelerdir?” soruları yöneltilmiştir. Katılımcıların yarıdan fazlası (n=16), bu tür konuşmaların medyada yer almaması gerektiğini belirtmiştir. Dikkate değer bir kısmı da (n=8) ilgili konuların medyada yer alması gerektiğine işaret etmiştir. </w:t>
      </w:r>
    </w:p>
    <w:p w14:paraId="1142D0A8" w14:textId="77777777" w:rsidR="00BE7604" w:rsidRPr="00CB1B4D" w:rsidRDefault="00BE7604" w:rsidP="00627D5B">
      <w:pPr>
        <w:pStyle w:val="Makale-metni"/>
      </w:pPr>
      <w:r w:rsidRPr="00CB1B4D">
        <w:t xml:space="preserve">Aynı tema altında medyanın konumuna dair olumsuz görüş bildiren katılımcılardan K4, muhatabın seviyesine “Yeterli altyapısı olmayanlara katkıdan ziyade kafa karışıklığına sebep olur” sözüyle dikkat çekerken, K21 benzer bir tespiti “Uygun bulmuyorum insanların anlama durumlarına göre konuşmalıyız. Bizim problem olarak gördüğünüz birçok husus halk nazarında problem olarak görülmüyor.” </w:t>
      </w:r>
      <w:r w:rsidRPr="00CB1B4D">
        <w:lastRenderedPageBreak/>
        <w:t xml:space="preserve">ifadeleriyle yapmıştır. Konuya farklı bir açıdan bakan K13 ise, medyanın çıkarcı bakış açısına “Uygun bulmuyorum. Medyanın İslam âlimleri üzerinden menfaat devşirdiğini düşünüyorum.” ifadesiyle dikkat çekmiştir. </w:t>
      </w:r>
    </w:p>
    <w:p w14:paraId="4B4B6DE2" w14:textId="77777777" w:rsidR="00BE7604" w:rsidRPr="00CB1B4D" w:rsidRDefault="00BE7604" w:rsidP="00627D5B">
      <w:pPr>
        <w:pStyle w:val="Makale-metni"/>
      </w:pPr>
      <w:r w:rsidRPr="00CB1B4D">
        <w:t xml:space="preserve">Katılımcılara </w:t>
      </w:r>
      <w:r>
        <w:t>Tefsir</w:t>
      </w:r>
      <w:r w:rsidRPr="00CB1B4D">
        <w:t xml:space="preserve"> sorunlarının medyada ele alınmasının ne gibi avantajları olacağı sorulmuştur. Alınan veriler birlikte değerlendirildiğinde, katılımcıların büyük bir kısmı (n=10) ifade edilen durumun herhangi bir avantajının olmadığını ifade etmiştir. Avantaj olarak tanımlanan durumların başında “bilgi edinme” (n=6) gelmektedir. Bu durumu muhataptan geri bildirim alınmasına katkı sunması (n=2), dinleyenlerin bilgi ve görüşleriyle sürece katkı sunması (n=2), dini konuların gündemde tutulmasına imkân sağlaması (n=2) ve din eğitiminde daha fazla insana ulaşma imkânı (n=1) takip etmektedir. </w:t>
      </w:r>
    </w:p>
    <w:p w14:paraId="27C3616D" w14:textId="77777777" w:rsidR="00BE7604" w:rsidRPr="00CB1B4D" w:rsidRDefault="00BE7604" w:rsidP="00627D5B">
      <w:pPr>
        <w:pStyle w:val="Makale-metni"/>
      </w:pPr>
      <w:r w:rsidRPr="00CB1B4D">
        <w:t xml:space="preserve">Medyanın </w:t>
      </w:r>
      <w:r>
        <w:t>Tefsir</w:t>
      </w:r>
      <w:r w:rsidRPr="00CB1B4D">
        <w:t xml:space="preserve"> alanı özelinde din eğitimindeki dezavantajları konusundaki sorulara katılımcıların vurgu yaptığı temel durumlardan biri, halkın dini konularla ilgili doğru-yanlış bağlamında bir kafa karışıklığına düşmeleri tespitidir (n=6).  Bu yönde görüş belirten K16, “insanların her şeyden şüphe etmeye başlamalarına, dinin temel kaynağından soğumalarına ya da yanlış alanlara yönelmelerine neden olur” sözleriyle kaygısını dile getirirken, K21, benzer tespiti “İnsanların hiç uğramayacağı sokaklarda gezinti yapmak bize </w:t>
      </w:r>
      <w:proofErr w:type="gramStart"/>
      <w:r w:rsidRPr="00CB1B4D">
        <w:t>hiç bir</w:t>
      </w:r>
      <w:proofErr w:type="gramEnd"/>
      <w:r w:rsidRPr="00CB1B4D">
        <w:t xml:space="preserve"> fayda sağlamaz. Bilakis zihinleri bulandırmış oluruz.” ifadesiyle yapmıştır. </w:t>
      </w:r>
    </w:p>
    <w:p w14:paraId="0D7D62C6" w14:textId="77777777" w:rsidR="00BE7604" w:rsidRPr="00CB1B4D" w:rsidRDefault="00BE7604" w:rsidP="00627D5B">
      <w:pPr>
        <w:pStyle w:val="Makale-metni"/>
      </w:pPr>
      <w:r w:rsidRPr="00CB1B4D">
        <w:t xml:space="preserve">Bu tema altında olumsuz yanıt veren katılımcılardan bir kısmı aynı zamanda gerekçelerini de ortaya koymuşlardır. </w:t>
      </w:r>
      <w:r>
        <w:t>Tefsir</w:t>
      </w:r>
      <w:r w:rsidRPr="00CB1B4D">
        <w:t xml:space="preserve"> alanı sorunlarının dini açıdan özel gün ve gecelerde konuşmanın konu açısından bir kısıtlama olacağını “Müslüman bir toplumun dini değerleri sürekli olarak belli gün ve gecelere göre kendisini kısıtlaması Kur’an’ın genel nüzul anlayışına ters bir durumdur.” sözleriyle ifade K7’den farklı olarak bu tür günlerin dinin pratik yönüyle ilgili olduğunu belirten K19 ise görüşlerini “Göremeyiz. Zira yukarıda da iddia ettiğim gibi dini açıdan özel gün ve gecelerin medyada yer alması güzel bir şeydir. Dinin pratik yönünü göstermekte olduğu için faydalıdır.” şeklinde ortaya koymuştur. </w:t>
      </w:r>
    </w:p>
    <w:p w14:paraId="1E43070B" w14:textId="77777777" w:rsidR="00BE7604" w:rsidRPr="00CB1B4D" w:rsidRDefault="00BE7604" w:rsidP="00627D5B">
      <w:pPr>
        <w:pStyle w:val="Makale-metni"/>
      </w:pPr>
      <w:r w:rsidRPr="00CB1B4D">
        <w:t xml:space="preserve">Görüldüğü gibi katılımcıların yaklaşık olarak yarısı belli endişelerin bertaraf edilmesi şartıyla da olsa </w:t>
      </w:r>
      <w:r>
        <w:t>Tefsir</w:t>
      </w:r>
      <w:r w:rsidRPr="00CB1B4D">
        <w:t xml:space="preserve"> meselelerinin halkın haberdar edileceği bir şekilde konuşulması gerektiğini ifade etmektedir. Diğer taraftan katılımcıların yarıdan fazlası </w:t>
      </w:r>
      <w:r>
        <w:t>Tefsir</w:t>
      </w:r>
      <w:r w:rsidRPr="00CB1B4D">
        <w:t xml:space="preserve"> meselelerinin medyada yer almaması gerektiğini ifade etmiştir. İlgili literatür incelendiğinde TV kanallarında yapılan dini yayınların izleyici kitlesi üzerinde dinin algılanması ve yorumlanmasına ne tür bir etki yaptığı konusunda </w:t>
      </w:r>
      <w:proofErr w:type="spellStart"/>
      <w:r w:rsidRPr="00CB1B4D">
        <w:t>Cengil’in</w:t>
      </w:r>
      <w:proofErr w:type="spellEnd"/>
      <w:r w:rsidRPr="00CB1B4D">
        <w:t xml:space="preserve"> 150 denek üzerinde yaptığı nitel araştırması dikkat çekmektedir. İlgi araştırma sonuçlarına göre, </w:t>
      </w:r>
      <w:r w:rsidRPr="00CB1B4D">
        <w:lastRenderedPageBreak/>
        <w:t>katılımcıların tamamı, TV’den dinî programlar aracılığıyla doğru bilgi edinme durumları ve</w:t>
      </w:r>
      <w:r>
        <w:t xml:space="preserve"> </w:t>
      </w:r>
      <w:r w:rsidRPr="00CB1B4D">
        <w:t>TV’nin</w:t>
      </w:r>
      <w:r>
        <w:t xml:space="preserve"> </w:t>
      </w:r>
      <w:r w:rsidRPr="00CB1B4D">
        <w:t>dinî duygu ve ibadet yapma davranışı üzerinde etkisiyle ilgili kendilerine yöneltilen sorulara olumlu cevap vermiştir.</w:t>
      </w:r>
      <w:r w:rsidRPr="00CB1B4D">
        <w:rPr>
          <w:rStyle w:val="DipnotBavurusu"/>
          <w:rFonts w:cstheme="minorHAnsi"/>
        </w:rPr>
        <w:footnoteReference w:id="25"/>
      </w:r>
      <w:r w:rsidRPr="00CB1B4D">
        <w:t xml:space="preserve">Bu konuda DİB tarafından geniş katılımlı yaptırılan nicel bir araştırmada deneklerin </w:t>
      </w:r>
      <w:proofErr w:type="gramStart"/>
      <w:r w:rsidRPr="00CB1B4D">
        <w:t>%24,6</w:t>
      </w:r>
      <w:proofErr w:type="gramEnd"/>
      <w:r w:rsidRPr="00CB1B4D">
        <w:t xml:space="preserve">’sı dini bilgi kaynağı olarak medyayı belirtmiştir. Aynı araştırmada dini içerikli TV ve radyo programlarını takip edenlerin oranı </w:t>
      </w:r>
      <w:proofErr w:type="gramStart"/>
      <w:r w:rsidRPr="00CB1B4D">
        <w:t>%48.8</w:t>
      </w:r>
      <w:proofErr w:type="gramEnd"/>
      <w:r w:rsidRPr="00CB1B4D">
        <w:t xml:space="preserve"> olarak tespit edilmiştir. Bu sonuçlar dini yayınlara ilişkin medyanın gücünü göstermesi bakımından güçlü anlam taşımakla birlikte araştırmamızda görüş belirten katılımcılarında ifade ettiği üzere daha çok dinin pratik yönü ile ilgilidir.</w:t>
      </w:r>
      <w:r w:rsidRPr="00CB1B4D">
        <w:rPr>
          <w:rStyle w:val="DipnotBavurusu"/>
          <w:rFonts w:cstheme="minorHAnsi"/>
        </w:rPr>
        <w:footnoteReference w:id="26"/>
      </w:r>
    </w:p>
    <w:p w14:paraId="368C6C1D" w14:textId="77777777" w:rsidR="00627D5B" w:rsidRDefault="00BE7604" w:rsidP="00627D5B">
      <w:pPr>
        <w:pStyle w:val="Makale-metni"/>
      </w:pPr>
      <w:r w:rsidRPr="00CB1B4D">
        <w:t>Kitle iletişim araçlarının dinle ilgili yayınlarda sebep olduğu yanlışların iki farklı şekilde ortaya çıktığı ifade edilebilir. Birincisi yayına katılanların ya da program yapımcılarının anlattıkları konularda yeterli ve nitelikli bilgi birikimine sahip olmamalarıdır. Dolayısıyla dini konularda sunulan bilgiler niyet ve maksat iyi olsa da muhatapları yanlışa sevk edebilmektedir. İkincisi, dini içerikli konuların kasıtlı ve ideolojik bakış açısıyla işlenmesidir. Bu durum muhatap kitleyi, dinî konularda olumsuz bir algıya kapılmaya neden olabilmektedir.</w:t>
      </w:r>
      <w:r w:rsidRPr="00CB1B4D">
        <w:rPr>
          <w:vertAlign w:val="superscript"/>
        </w:rPr>
        <w:footnoteReference w:id="27"/>
      </w:r>
    </w:p>
    <w:p w14:paraId="23543E81" w14:textId="77777777" w:rsidR="006A7803" w:rsidRPr="00C52897" w:rsidRDefault="006A7803" w:rsidP="006A7803">
      <w:pPr>
        <w:pStyle w:val="MakaleAltBalk"/>
      </w:pPr>
      <w:r w:rsidRPr="00C52897">
        <w:t xml:space="preserve">Sonuç </w:t>
      </w:r>
    </w:p>
    <w:p w14:paraId="71EEA650" w14:textId="77777777" w:rsidR="006A7803" w:rsidRPr="00CB1B4D" w:rsidRDefault="006A7803" w:rsidP="006A7803">
      <w:pPr>
        <w:pStyle w:val="Makale-metni"/>
      </w:pPr>
      <w:r w:rsidRPr="00CB1B4D">
        <w:t>Kur’an-ı Kerim’in kimi ayetlerinin kısa ve özlü oluşu, kiminin birden çok manaya işaret etmesi (</w:t>
      </w:r>
      <w:proofErr w:type="spellStart"/>
      <w:r w:rsidRPr="00CB1B4D">
        <w:t>müteşabih</w:t>
      </w:r>
      <w:proofErr w:type="spellEnd"/>
      <w:r w:rsidRPr="00CB1B4D">
        <w:t xml:space="preserve">) veya yorum yapmaya açık ve zengin anlam karakteri nedeniyle </w:t>
      </w:r>
      <w:r>
        <w:t>Tefsir</w:t>
      </w:r>
      <w:r w:rsidRPr="00CB1B4D">
        <w:t xml:space="preserve"> edilmesi bir zorunluluk ifade eder. Bu bağlamda vahyin muhatabı olan </w:t>
      </w:r>
      <w:proofErr w:type="spellStart"/>
      <w:r w:rsidRPr="00CB1B4D">
        <w:t>Resûlullah’tan</w:t>
      </w:r>
      <w:proofErr w:type="spellEnd"/>
      <w:r w:rsidRPr="00CB1B4D">
        <w:t xml:space="preserve"> (sav) günümüze dek konunun uzmanları, kimi zaman özgün, kimi zaman birbirinin tekrarı niteliğinde Kur’an’ın </w:t>
      </w:r>
      <w:r>
        <w:t>Tefsir</w:t>
      </w:r>
      <w:r w:rsidRPr="00CB1B4D">
        <w:t xml:space="preserve">ini yapmaya çalışmışlar ve doğal olarak yoruma müsait olan ayetlerde farklı sonuçlara ulaşmışlardır. Bu itibarla Kur’an’ın </w:t>
      </w:r>
      <w:r>
        <w:t>Tefsir</w:t>
      </w:r>
      <w:r w:rsidRPr="00CB1B4D">
        <w:t xml:space="preserve">ine yönelik gündeme gelen bu meselelerin hangi metot ve mecrada çözülmesi gerektiği önem arz eden bir konudur. </w:t>
      </w:r>
    </w:p>
    <w:p w14:paraId="6B6F47E4" w14:textId="77777777" w:rsidR="006A7803" w:rsidRPr="00CB1B4D" w:rsidRDefault="006A7803" w:rsidP="006A7803">
      <w:pPr>
        <w:pStyle w:val="Makale-metni"/>
      </w:pPr>
      <w:r w:rsidRPr="00CB1B4D">
        <w:t xml:space="preserve">Günümüz </w:t>
      </w:r>
      <w:r>
        <w:t>Tefsir</w:t>
      </w:r>
      <w:r w:rsidRPr="00CB1B4D">
        <w:t xml:space="preserve"> meselelerinin çözümüne katkı sunmayı amaçlayan bu çalışmada ilahiyat alanındaki 26 akademisyenin görüşleri durum çalışması deseniyle ele alınıp değerlendirilmiştir. İlahiyat ve İslami İlimler Fakültelerinde görev yapan akademisyenlerin </w:t>
      </w:r>
      <w:r>
        <w:t>Tefsir</w:t>
      </w:r>
      <w:r w:rsidRPr="00CB1B4D">
        <w:t xml:space="preserve"> meseleleri üzerindeki görüşleri şu şekilde tebarüz etmiştir.</w:t>
      </w:r>
    </w:p>
    <w:p w14:paraId="2725E759" w14:textId="77777777" w:rsidR="006A7803" w:rsidRPr="00CB1B4D" w:rsidRDefault="006A7803" w:rsidP="006A7803">
      <w:pPr>
        <w:pStyle w:val="Makale-metni"/>
      </w:pPr>
      <w:r w:rsidRPr="00CB1B4D">
        <w:lastRenderedPageBreak/>
        <w:t xml:space="preserve">Katılımcıların ifade ettiği görüşlerden hareketle </w:t>
      </w:r>
      <w:r>
        <w:t>Tefsir</w:t>
      </w:r>
      <w:r w:rsidRPr="00CB1B4D">
        <w:t xml:space="preserve">de karşılaşılan temel meselelerin başında Kur’an’ı anlama sorunu, onu </w:t>
      </w:r>
      <w:r>
        <w:t>Tefsir</w:t>
      </w:r>
      <w:r w:rsidRPr="00CB1B4D">
        <w:t xml:space="preserve"> edecek kişilerin ehliyet/liyakat seviyesinin düşüklüğü, metodoloji ve günceli yakalayamama hususlarının olduğu anlaşılmıştır. Bu tespitler, </w:t>
      </w:r>
      <w:r>
        <w:t>Tefsir</w:t>
      </w:r>
      <w:r w:rsidRPr="00CB1B4D">
        <w:t xml:space="preserve"> alanının bilimsel sorunlarına ışık tutmaktadır. Zira bilimin</w:t>
      </w:r>
      <w:r>
        <w:t xml:space="preserve"> </w:t>
      </w:r>
      <w:r w:rsidRPr="00CB1B4D">
        <w:t xml:space="preserve">anlama, açıklama ve yorumlamayı kapsadığı düşünülürse, </w:t>
      </w:r>
      <w:r>
        <w:t>Tefsir</w:t>
      </w:r>
      <w:r w:rsidRPr="00CB1B4D">
        <w:t xml:space="preserve"> alanının da bir bilim olarak tartıştığı konuların uzmanlarınca anlaşılıp muhataplarına anlatması temel kaygısı olmalıdır. </w:t>
      </w:r>
      <w:r>
        <w:t>Tefsir</w:t>
      </w:r>
      <w:r w:rsidRPr="00CB1B4D">
        <w:t xml:space="preserve"> uzmanlarının yeterlilikleri, ilgili alandaki yöntem sorunları ve Kur’an’ın anlaşılması kaygısı bu bağlamda değerli tespitlerdir. </w:t>
      </w:r>
    </w:p>
    <w:p w14:paraId="54A379B1" w14:textId="1E806421" w:rsidR="005C674A" w:rsidRDefault="006A7803" w:rsidP="005C674A">
      <w:pPr>
        <w:pStyle w:val="Makale-metni"/>
      </w:pPr>
      <w:r>
        <w:t>Tefsir</w:t>
      </w:r>
      <w:r w:rsidRPr="00CB1B4D">
        <w:t xml:space="preserve"> ilmi, İslami ilimlerin teşekkül sürecinden günümüze güncelliğini hep korumuş, bu durum günümüzde de devam etmektedir. Kur’an’ın anlaşılma çabasında başat rol oynayan bu ilmin usulleri bilindiği üzere </w:t>
      </w:r>
      <w:r>
        <w:t>Tefsir</w:t>
      </w:r>
      <w:r w:rsidRPr="00CB1B4D">
        <w:t xml:space="preserve"> Usulü ile kayıt altına alınmıştır. Ancak araştırmada elde edilen veriler göz önünde bulundurulduğunda </w:t>
      </w:r>
      <w:r>
        <w:t>Tefsir</w:t>
      </w:r>
      <w:r w:rsidRPr="00CB1B4D">
        <w:t xml:space="preserve"> alanında ortaya çıkan metodoloji sorunun bir </w:t>
      </w:r>
      <w:proofErr w:type="spellStart"/>
      <w:r w:rsidRPr="00CB1B4D">
        <w:t>usül</w:t>
      </w:r>
      <w:proofErr w:type="spellEnd"/>
      <w:r w:rsidRPr="00CB1B4D">
        <w:t xml:space="preserve"> yoksunluğundan ziyade günceli yakalayamama meselesi olduğu görülmektedir. Değişen zaman içerisinde insanların yaşam tarzları, hayata bakış açıları </w:t>
      </w:r>
      <w:proofErr w:type="gramStart"/>
      <w:r w:rsidRPr="00CB1B4D">
        <w:t>ile birlikte</w:t>
      </w:r>
      <w:proofErr w:type="gramEnd"/>
      <w:r w:rsidRPr="00CB1B4D">
        <w:t xml:space="preserve"> dini anlama, yorumlama ve yaşama biçimleri de farklılaşmaktadır.  Oluşan bu nevi farklılıkların tespit edilerek </w:t>
      </w:r>
      <w:r>
        <w:t>Tefsir</w:t>
      </w:r>
      <w:r w:rsidRPr="00CB1B4D">
        <w:t xml:space="preserve"> usulünün güncellenmesi, burada ifade edilen </w:t>
      </w:r>
      <w:r>
        <w:t>Tefsir</w:t>
      </w:r>
      <w:r w:rsidRPr="00CB1B4D">
        <w:t xml:space="preserve"> alanı sorunlarıyla başa çıkmada alan uzmanlarının elini rahatlatacaktır. </w:t>
      </w:r>
    </w:p>
    <w:p w14:paraId="6851B445" w14:textId="77777777" w:rsidR="005C674A" w:rsidRDefault="005C674A" w:rsidP="005C674A">
      <w:pPr>
        <w:pStyle w:val="Makale-metni"/>
      </w:pPr>
    </w:p>
    <w:p w14:paraId="2C39CCFE" w14:textId="435FFE16" w:rsidR="005C674A" w:rsidRPr="00C52897" w:rsidRDefault="005C674A" w:rsidP="005C674A">
      <w:pPr>
        <w:pStyle w:val="MakaleAltBalk"/>
        <w:ind w:firstLine="0"/>
      </w:pPr>
      <w:r w:rsidRPr="00C52897">
        <w:t>Kaynakça</w:t>
      </w:r>
    </w:p>
    <w:p w14:paraId="4079F04F" w14:textId="77777777" w:rsidR="005C674A" w:rsidRPr="00E7011C" w:rsidRDefault="005C674A" w:rsidP="00B05228">
      <w:pPr>
        <w:pStyle w:val="Kaynakca"/>
      </w:pPr>
      <w:r w:rsidRPr="00E7011C">
        <w:rPr>
          <w:b/>
          <w:bCs/>
        </w:rPr>
        <w:t>Akbaş</w:t>
      </w:r>
      <w:r w:rsidRPr="00E7011C">
        <w:t xml:space="preserve">, Ahmet. “Bilimsel Tefsire Dair Tartışmaların Güncel Değeri”. </w:t>
      </w:r>
      <w:r w:rsidRPr="00E7011C">
        <w:rPr>
          <w:i/>
        </w:rPr>
        <w:t xml:space="preserve">Şırnak Üniversitesi İlahiyat Fakültesi </w:t>
      </w:r>
      <w:proofErr w:type="gramStart"/>
      <w:r w:rsidRPr="00E7011C">
        <w:rPr>
          <w:i/>
        </w:rPr>
        <w:t>Dergisi</w:t>
      </w:r>
      <w:r w:rsidRPr="00E7011C">
        <w:t xml:space="preserve">  7</w:t>
      </w:r>
      <w:proofErr w:type="gramEnd"/>
      <w:r w:rsidRPr="00E7011C">
        <w:t>/15 (2016), 74-93.</w:t>
      </w:r>
    </w:p>
    <w:p w14:paraId="2104DDD8" w14:textId="77777777" w:rsidR="005C674A" w:rsidRPr="00E7011C" w:rsidRDefault="005C674A" w:rsidP="00B05228">
      <w:pPr>
        <w:pStyle w:val="Kaynakca"/>
      </w:pPr>
      <w:r w:rsidRPr="00E7011C">
        <w:rPr>
          <w:b/>
          <w:bCs/>
        </w:rPr>
        <w:t>Alemdar</w:t>
      </w:r>
      <w:r w:rsidRPr="00E7011C">
        <w:t xml:space="preserve">, Yusuf. “Akademik Tefsir Çalışmaları Sempozyumu (XIII. Tefsir Akademisyenleri Koordinasyon Toplantısı) 27-29 Mayıs 2016”. </w:t>
      </w:r>
      <w:r w:rsidRPr="00E7011C">
        <w:rPr>
          <w:i/>
        </w:rPr>
        <w:t>İLTED</w:t>
      </w:r>
      <w:r w:rsidRPr="00E7011C">
        <w:t xml:space="preserve">  45/1 (2016), 307-326.</w:t>
      </w:r>
    </w:p>
    <w:p w14:paraId="52BF6476" w14:textId="77777777" w:rsidR="005C674A" w:rsidRPr="00E7011C" w:rsidRDefault="005C674A" w:rsidP="00B05228">
      <w:pPr>
        <w:pStyle w:val="Kaynakca"/>
      </w:pPr>
      <w:r w:rsidRPr="00E7011C">
        <w:rPr>
          <w:b/>
          <w:bCs/>
        </w:rPr>
        <w:t>Alemdar</w:t>
      </w:r>
      <w:r w:rsidRPr="00E7011C">
        <w:t xml:space="preserve">, Yusuf “İlâhiyat Fakülteleri Tefsir Anabilim Dalı Başkanlığı VII. Eşgüdüm Toplantısı”. </w:t>
      </w:r>
      <w:r w:rsidRPr="00E7011C">
        <w:rPr>
          <w:i/>
        </w:rPr>
        <w:t xml:space="preserve">Selçuk Üniversitesi İlahiyat Fakültesi </w:t>
      </w:r>
      <w:proofErr w:type="gramStart"/>
      <w:r w:rsidRPr="00E7011C">
        <w:rPr>
          <w:i/>
        </w:rPr>
        <w:t>Dergisi</w:t>
      </w:r>
      <w:r w:rsidRPr="00E7011C">
        <w:t xml:space="preserve">  32</w:t>
      </w:r>
      <w:proofErr w:type="gramEnd"/>
      <w:r w:rsidRPr="00E7011C">
        <w:t>/ (2011), 287-297.</w:t>
      </w:r>
    </w:p>
    <w:p w14:paraId="137DD72A" w14:textId="77777777" w:rsidR="005C674A" w:rsidRPr="00E7011C" w:rsidRDefault="005C674A" w:rsidP="00B05228">
      <w:pPr>
        <w:pStyle w:val="Kaynakca"/>
      </w:pPr>
      <w:r w:rsidRPr="00E7011C">
        <w:rPr>
          <w:b/>
          <w:bCs/>
        </w:rPr>
        <w:t>Arslan</w:t>
      </w:r>
      <w:r w:rsidRPr="00E7011C">
        <w:t xml:space="preserve">, Mustafa. “Kitle İletişim Araçları, Medya ve Din İlişkisi Üzerine”. </w:t>
      </w:r>
      <w:r w:rsidRPr="00E7011C">
        <w:rPr>
          <w:i/>
        </w:rPr>
        <w:t xml:space="preserve">Birey ve </w:t>
      </w:r>
      <w:proofErr w:type="gramStart"/>
      <w:r w:rsidRPr="00E7011C">
        <w:rPr>
          <w:i/>
        </w:rPr>
        <w:t>Toplum</w:t>
      </w:r>
      <w:r w:rsidRPr="00E7011C">
        <w:t xml:space="preserve">  6</w:t>
      </w:r>
      <w:proofErr w:type="gramEnd"/>
      <w:r w:rsidRPr="00E7011C">
        <w:t>/11 (2016), 5-25.</w:t>
      </w:r>
    </w:p>
    <w:p w14:paraId="5DB426FF" w14:textId="77777777" w:rsidR="005C674A" w:rsidRPr="00E7011C" w:rsidRDefault="005C674A" w:rsidP="00B05228">
      <w:pPr>
        <w:pStyle w:val="Kaynakca"/>
      </w:pPr>
      <w:r w:rsidRPr="00E7011C">
        <w:rPr>
          <w:b/>
          <w:bCs/>
        </w:rPr>
        <w:t>Birışık</w:t>
      </w:r>
      <w:r w:rsidRPr="00E7011C">
        <w:t>, Abdulhamit. “İlahiyatlarda Tefsir Eğitimi Ne Durumda?”. Erişim: 27.10.2020 2020. https://www.ilimdergisi.org/kisa-sorusturma/ilahiyatlarda-tefsir-egitimi-ne-durumda/.</w:t>
      </w:r>
    </w:p>
    <w:p w14:paraId="6348DC14" w14:textId="77777777" w:rsidR="005C674A" w:rsidRPr="00E7011C" w:rsidRDefault="005C674A" w:rsidP="00B05228">
      <w:pPr>
        <w:pStyle w:val="Kaynakca"/>
      </w:pPr>
      <w:r w:rsidRPr="00E7011C">
        <w:rPr>
          <w:b/>
          <w:bCs/>
        </w:rPr>
        <w:t>Büyüköztürk</w:t>
      </w:r>
      <w:r w:rsidRPr="00E7011C">
        <w:t xml:space="preserve">, Şener </w:t>
      </w:r>
      <w:proofErr w:type="gramStart"/>
      <w:r w:rsidRPr="00E7011C">
        <w:t>v.dğr</w:t>
      </w:r>
      <w:proofErr w:type="gramEnd"/>
      <w:r w:rsidRPr="00E7011C">
        <w:t xml:space="preserve">. </w:t>
      </w:r>
      <w:r w:rsidRPr="00E7011C">
        <w:rPr>
          <w:i/>
        </w:rPr>
        <w:t>Bilimsel Araştırma Yöntemleri.</w:t>
      </w:r>
      <w:r w:rsidRPr="00E7011C">
        <w:t xml:space="preserve"> Ankara: Pegem Akademi, 11 </w:t>
      </w:r>
      <w:r w:rsidRPr="00E7011C">
        <w:lastRenderedPageBreak/>
        <w:t>Baskı, 2012.</w:t>
      </w:r>
    </w:p>
    <w:p w14:paraId="7D2FC421" w14:textId="77777777" w:rsidR="005C674A" w:rsidRPr="00E7011C" w:rsidRDefault="005C674A" w:rsidP="00B05228">
      <w:pPr>
        <w:pStyle w:val="Kaynakca"/>
      </w:pPr>
      <w:r w:rsidRPr="00E7011C">
        <w:rPr>
          <w:b/>
          <w:bCs/>
        </w:rPr>
        <w:t>Cengil</w:t>
      </w:r>
      <w:r w:rsidRPr="00E7011C">
        <w:t xml:space="preserve">, Muammer. “Televizyonlarda Yer Alan Dini Programların Kitlelerin Din Algısı ve Dini Yorumları Üzerine Etkisi”. </w:t>
      </w:r>
      <w:r w:rsidRPr="00E7011C">
        <w:rPr>
          <w:i/>
        </w:rPr>
        <w:t xml:space="preserve">İslâm ve Yorum Sempozyumu </w:t>
      </w:r>
      <w:r w:rsidRPr="00E7011C">
        <w:t>Ed. Fikret Karaman. 539-548. Malatya: Malatya İlahiyat Vakfı Yayınları, 2017.</w:t>
      </w:r>
    </w:p>
    <w:p w14:paraId="2C84102A" w14:textId="77777777" w:rsidR="005C674A" w:rsidRPr="00E7011C" w:rsidRDefault="005C674A" w:rsidP="00B05228">
      <w:pPr>
        <w:pStyle w:val="Kaynakca"/>
      </w:pPr>
      <w:r w:rsidRPr="00E7011C">
        <w:rPr>
          <w:b/>
          <w:bCs/>
        </w:rPr>
        <w:t>Çalışkan</w:t>
      </w:r>
      <w:r w:rsidRPr="00E7011C">
        <w:t>, İsmail. “I. Tefsir Anabilim Dalı Koordinasyon Toplantısı ve Tefsir Anabilim Dalı Eğitim-Öğretim Problemleri Sempozyumu Değerlendirmesi”, Cumhuriyet Üniversitesi İlahiyat Fakültesi Dergisi 10/1 (2006), 273-277.</w:t>
      </w:r>
    </w:p>
    <w:p w14:paraId="616CDD91" w14:textId="77777777" w:rsidR="005C674A" w:rsidRPr="00E7011C" w:rsidRDefault="005C674A" w:rsidP="00B05228">
      <w:pPr>
        <w:pStyle w:val="Kaynakca"/>
      </w:pPr>
      <w:r w:rsidRPr="00E7011C">
        <w:rPr>
          <w:b/>
          <w:bCs/>
        </w:rPr>
        <w:t>Çalışkan</w:t>
      </w:r>
      <w:r w:rsidRPr="00E7011C">
        <w:t xml:space="preserve">, İsmail. “8. Türkiye Tefsir Akademisyenleri Buluşması ve Kur’ân’ın Anlaşılmasına Katkısı Açısından Kur’ân Öncesi Mekke Toplumu Sempozyumu”. </w:t>
      </w:r>
      <w:r w:rsidRPr="00E7011C">
        <w:rPr>
          <w:i/>
        </w:rPr>
        <w:t xml:space="preserve">C.Ü. İlahiyat Fakültesi Dergisi </w:t>
      </w:r>
      <w:r w:rsidRPr="00E7011C">
        <w:t>15/1 (2011), 459-466.</w:t>
      </w:r>
    </w:p>
    <w:p w14:paraId="287CFA5D" w14:textId="77777777" w:rsidR="005C674A" w:rsidRPr="00E7011C" w:rsidRDefault="005C674A" w:rsidP="00B05228">
      <w:pPr>
        <w:pStyle w:val="Kaynakca"/>
      </w:pPr>
      <w:r w:rsidRPr="00E7011C">
        <w:rPr>
          <w:b/>
          <w:bCs/>
        </w:rPr>
        <w:t>Çalışkan</w:t>
      </w:r>
      <w:r w:rsidRPr="00E7011C">
        <w:t xml:space="preserve">, İsmail. “9. Tefsir Akademisyenleri Buluşması ve Kur’an Nüzulünün Mekke Dönemi Sempozyumu”. </w:t>
      </w:r>
      <w:r w:rsidRPr="00E7011C">
        <w:rPr>
          <w:i/>
        </w:rPr>
        <w:t xml:space="preserve">C.Ü. İlahiyat Fakültesi </w:t>
      </w:r>
      <w:proofErr w:type="gramStart"/>
      <w:r w:rsidRPr="00E7011C">
        <w:rPr>
          <w:i/>
        </w:rPr>
        <w:t>Dergisi</w:t>
      </w:r>
      <w:r w:rsidRPr="00E7011C">
        <w:t xml:space="preserve">  16</w:t>
      </w:r>
      <w:proofErr w:type="gramEnd"/>
      <w:r w:rsidRPr="00E7011C">
        <w:t>/1 (2012), 821-832.</w:t>
      </w:r>
    </w:p>
    <w:p w14:paraId="5D9D90D5" w14:textId="77777777" w:rsidR="005C674A" w:rsidRPr="00E7011C" w:rsidRDefault="005C674A" w:rsidP="00B05228">
      <w:pPr>
        <w:pStyle w:val="Kaynakca"/>
      </w:pPr>
      <w:r w:rsidRPr="00E7011C">
        <w:rPr>
          <w:b/>
          <w:bCs/>
        </w:rPr>
        <w:t>Çalışkan</w:t>
      </w:r>
      <w:r w:rsidRPr="00E7011C">
        <w:t>, İsmail. “Tefsir Anabilim Dalı II. Koordinasyon Toplantısı”, Cumhuriyet Üniversitesi İlahiyat Fakültesi Dergisi 10/2 (2006),469-474.</w:t>
      </w:r>
    </w:p>
    <w:p w14:paraId="00CA2D6D" w14:textId="77777777" w:rsidR="005C674A" w:rsidRPr="00E7011C" w:rsidRDefault="005C674A" w:rsidP="00B05228">
      <w:pPr>
        <w:pStyle w:val="Kaynakca"/>
      </w:pPr>
      <w:r w:rsidRPr="00E7011C">
        <w:rPr>
          <w:b/>
          <w:bCs/>
        </w:rPr>
        <w:t>Çalışkan</w:t>
      </w:r>
      <w:r w:rsidRPr="00E7011C">
        <w:t xml:space="preserve">, İsmail. </w:t>
      </w:r>
      <w:r w:rsidRPr="00E7011C">
        <w:rPr>
          <w:i/>
        </w:rPr>
        <w:t>Tefsir Tarihi.</w:t>
      </w:r>
      <w:r w:rsidRPr="00E7011C">
        <w:t xml:space="preserve"> Ankara: Bilay Yayınları, 2019.</w:t>
      </w:r>
    </w:p>
    <w:p w14:paraId="673D4D3E" w14:textId="77777777" w:rsidR="005C674A" w:rsidRPr="00E7011C" w:rsidRDefault="005C674A" w:rsidP="00B05228">
      <w:pPr>
        <w:pStyle w:val="Kaynakca"/>
      </w:pPr>
      <w:r w:rsidRPr="00E7011C">
        <w:rPr>
          <w:b/>
          <w:bCs/>
        </w:rPr>
        <w:t>Çalışkan</w:t>
      </w:r>
      <w:r w:rsidRPr="00E7011C">
        <w:t xml:space="preserve">, İsmail. “XV. Tefsir Anabilim Dalı Koordinasyon Toplantısı ve Kur’an ve Hayat Sempozyumu (11-12 Mayıs Samsun)”. </w:t>
      </w:r>
      <w:r w:rsidRPr="00E7011C">
        <w:rPr>
          <w:i/>
        </w:rPr>
        <w:t xml:space="preserve">Cumhuriyet İlahiyat </w:t>
      </w:r>
      <w:proofErr w:type="gramStart"/>
      <w:r w:rsidRPr="00E7011C">
        <w:rPr>
          <w:i/>
        </w:rPr>
        <w:t>Dergisi</w:t>
      </w:r>
      <w:r w:rsidRPr="00E7011C">
        <w:t xml:space="preserve">  22</w:t>
      </w:r>
      <w:proofErr w:type="gramEnd"/>
      <w:r w:rsidRPr="00E7011C">
        <w:t>/1 (2018), 755-761.</w:t>
      </w:r>
    </w:p>
    <w:p w14:paraId="35C92887" w14:textId="77777777" w:rsidR="005C674A" w:rsidRPr="00E7011C" w:rsidRDefault="005C674A" w:rsidP="00B05228">
      <w:pPr>
        <w:pStyle w:val="Kaynakca"/>
      </w:pPr>
      <w:r w:rsidRPr="00E7011C">
        <w:rPr>
          <w:b/>
          <w:bCs/>
        </w:rPr>
        <w:t>Demirci</w:t>
      </w:r>
      <w:r w:rsidRPr="00E7011C">
        <w:t xml:space="preserve">, Muhsin. </w:t>
      </w:r>
      <w:r w:rsidRPr="00E7011C">
        <w:rPr>
          <w:i/>
        </w:rPr>
        <w:t>Günümüz Tefsir Problemleri.</w:t>
      </w:r>
      <w:r w:rsidRPr="00E7011C">
        <w:t xml:space="preserve"> İstanbul: İFAV Yayınları, 2017.</w:t>
      </w:r>
    </w:p>
    <w:p w14:paraId="0124A2A8" w14:textId="77777777" w:rsidR="005C674A" w:rsidRPr="00E7011C" w:rsidRDefault="005C674A" w:rsidP="00B05228">
      <w:pPr>
        <w:pStyle w:val="Kaynakca"/>
      </w:pPr>
      <w:r w:rsidRPr="00E7011C">
        <w:rPr>
          <w:b/>
          <w:bCs/>
        </w:rPr>
        <w:t>Demirci</w:t>
      </w:r>
      <w:r w:rsidRPr="00E7011C">
        <w:t xml:space="preserve">, Muhsin. </w:t>
      </w:r>
      <w:r w:rsidRPr="00E7011C">
        <w:rPr>
          <w:i/>
        </w:rPr>
        <w:t>Tefsir Usûlü.</w:t>
      </w:r>
      <w:r w:rsidRPr="00E7011C">
        <w:t xml:space="preserve"> İstanbul: İFAV Yayınları, 37. Baskı, 2015.</w:t>
      </w:r>
    </w:p>
    <w:p w14:paraId="7580B1D0" w14:textId="77777777" w:rsidR="005C674A" w:rsidRPr="00E7011C" w:rsidRDefault="005C674A" w:rsidP="00B05228">
      <w:pPr>
        <w:pStyle w:val="Kaynakca"/>
      </w:pPr>
      <w:r w:rsidRPr="00E7011C">
        <w:rPr>
          <w:b/>
          <w:bCs/>
        </w:rPr>
        <w:t>Diyanet</w:t>
      </w:r>
      <w:r w:rsidRPr="00E7011C">
        <w:t xml:space="preserve"> İşleri Başkanlığı. </w:t>
      </w:r>
      <w:r w:rsidRPr="00E7011C">
        <w:rPr>
          <w:i/>
        </w:rPr>
        <w:t>Türkiye’de Dini Hayat Araştırması.</w:t>
      </w:r>
      <w:r w:rsidRPr="00E7011C">
        <w:t xml:space="preserve"> Ankara: Diyanet İşleri Başkanlığı Yayınları, 2014.</w:t>
      </w:r>
    </w:p>
    <w:p w14:paraId="65326DE6" w14:textId="77777777" w:rsidR="005C674A" w:rsidRPr="00E7011C" w:rsidRDefault="005C674A" w:rsidP="00B05228">
      <w:pPr>
        <w:pStyle w:val="Kaynakca"/>
      </w:pPr>
      <w:r w:rsidRPr="00E7011C">
        <w:rPr>
          <w:b/>
          <w:bCs/>
        </w:rPr>
        <w:t>Güneş</w:t>
      </w:r>
      <w:r w:rsidRPr="00E7011C">
        <w:t xml:space="preserve">, Abdurrahman. “Medyanın Olumsuz Din Algısına Etkisi”. </w:t>
      </w:r>
      <w:r w:rsidRPr="00E7011C">
        <w:rPr>
          <w:i/>
        </w:rPr>
        <w:t xml:space="preserve">Fırat Üniversitesi Sosyal Bilimler </w:t>
      </w:r>
      <w:proofErr w:type="gramStart"/>
      <w:r w:rsidRPr="00E7011C">
        <w:rPr>
          <w:i/>
        </w:rPr>
        <w:t>Dergisi</w:t>
      </w:r>
      <w:r w:rsidRPr="00E7011C">
        <w:t xml:space="preserve">  28</w:t>
      </w:r>
      <w:proofErr w:type="gramEnd"/>
      <w:r w:rsidRPr="00E7011C">
        <w:t>/1 (2018), 203-216.</w:t>
      </w:r>
    </w:p>
    <w:p w14:paraId="5AAF072A" w14:textId="77777777" w:rsidR="005C674A" w:rsidRPr="00E7011C" w:rsidRDefault="005C674A" w:rsidP="00B05228">
      <w:pPr>
        <w:pStyle w:val="Kaynakca"/>
      </w:pPr>
      <w:r w:rsidRPr="00E7011C">
        <w:rPr>
          <w:b/>
          <w:bCs/>
        </w:rPr>
        <w:t>Güneş</w:t>
      </w:r>
      <w:r w:rsidRPr="00E7011C">
        <w:t xml:space="preserve">, Abdurrahman. “Medyanın Olumsuz Din Algısına Etkisi”. </w:t>
      </w:r>
      <w:r w:rsidRPr="00E7011C">
        <w:rPr>
          <w:i/>
        </w:rPr>
        <w:t xml:space="preserve">Fırat Üniversitesi Sosyal Bilimler </w:t>
      </w:r>
      <w:proofErr w:type="gramStart"/>
      <w:r w:rsidRPr="00E7011C">
        <w:rPr>
          <w:i/>
        </w:rPr>
        <w:t>Dergisi</w:t>
      </w:r>
      <w:r w:rsidRPr="00E7011C">
        <w:t xml:space="preserve">  28</w:t>
      </w:r>
      <w:proofErr w:type="gramEnd"/>
      <w:r w:rsidRPr="00E7011C">
        <w:t>/1 (2018), 203-2016.</w:t>
      </w:r>
    </w:p>
    <w:p w14:paraId="07B2C4B5" w14:textId="77777777" w:rsidR="005C674A" w:rsidRPr="00E7011C" w:rsidRDefault="005C674A" w:rsidP="00B05228">
      <w:pPr>
        <w:pStyle w:val="Kaynakca"/>
      </w:pPr>
      <w:r w:rsidRPr="00E7011C">
        <w:rPr>
          <w:b/>
          <w:bCs/>
        </w:rPr>
        <w:t>Karataş</w:t>
      </w:r>
      <w:r w:rsidRPr="00E7011C">
        <w:t xml:space="preserve">, </w:t>
      </w:r>
      <w:proofErr w:type="gramStart"/>
      <w:r w:rsidRPr="00E7011C">
        <w:t>Ali -</w:t>
      </w:r>
      <w:proofErr w:type="gramEnd"/>
      <w:r w:rsidRPr="00E7011C">
        <w:t xml:space="preserve"> Gördük, Yunus Emre. </w:t>
      </w:r>
      <w:r w:rsidRPr="00E7011C">
        <w:rPr>
          <w:i/>
        </w:rPr>
        <w:t>Günümüz Tefsir Problemleri.</w:t>
      </w:r>
      <w:r w:rsidRPr="00E7011C">
        <w:t xml:space="preserve"> Ankara: Bilay Yayınları, 2018.</w:t>
      </w:r>
    </w:p>
    <w:p w14:paraId="7030FD30" w14:textId="77777777" w:rsidR="005C674A" w:rsidRPr="00E7011C" w:rsidRDefault="005C674A" w:rsidP="00B05228">
      <w:pPr>
        <w:pStyle w:val="Kaynakca"/>
      </w:pPr>
      <w:r w:rsidRPr="00E7011C">
        <w:rPr>
          <w:b/>
          <w:bCs/>
        </w:rPr>
        <w:t>Kaya</w:t>
      </w:r>
      <w:r w:rsidRPr="00E7011C">
        <w:t>, Mesut. “Dönemsel İlmî Şartların Müfessirin Donanımı Üzerindeki Belirleyiciliği -</w:t>
      </w:r>
      <w:r w:rsidRPr="00E7011C">
        <w:lastRenderedPageBreak/>
        <w:t xml:space="preserve">Klasik ve Modern Dönem Mukayesesi”. </w:t>
      </w:r>
      <w:proofErr w:type="gramStart"/>
      <w:r w:rsidRPr="00E7011C">
        <w:rPr>
          <w:i/>
        </w:rPr>
        <w:t>Marife</w:t>
      </w:r>
      <w:r w:rsidRPr="00E7011C">
        <w:t xml:space="preserve">  13</w:t>
      </w:r>
      <w:proofErr w:type="gramEnd"/>
      <w:r w:rsidRPr="00E7011C">
        <w:t>/3 (2013), 9-31.</w:t>
      </w:r>
    </w:p>
    <w:p w14:paraId="226E0570" w14:textId="77777777" w:rsidR="005C674A" w:rsidRPr="00E7011C" w:rsidRDefault="005C674A" w:rsidP="00B05228">
      <w:pPr>
        <w:pStyle w:val="Kaynakca"/>
      </w:pPr>
      <w:r w:rsidRPr="00E7011C">
        <w:rPr>
          <w:b/>
          <w:bCs/>
        </w:rPr>
        <w:t>Köksal</w:t>
      </w:r>
      <w:r w:rsidRPr="00E7011C">
        <w:t xml:space="preserve">, Onur. </w:t>
      </w:r>
      <w:r w:rsidRPr="00E7011C">
        <w:rPr>
          <w:i/>
        </w:rPr>
        <w:t>Öğretim İlke ve Yöntemleri.</w:t>
      </w:r>
      <w:r w:rsidRPr="00E7011C">
        <w:t xml:space="preserve"> Konya: Eğitim Yayınevi, 3. Baskı, 2017.</w:t>
      </w:r>
    </w:p>
    <w:p w14:paraId="71D35BD9" w14:textId="77777777" w:rsidR="005C674A" w:rsidRPr="00E7011C" w:rsidRDefault="005C674A" w:rsidP="00B05228">
      <w:pPr>
        <w:pStyle w:val="Kaynakca"/>
      </w:pPr>
      <w:r w:rsidRPr="00E7011C">
        <w:rPr>
          <w:b/>
          <w:bCs/>
        </w:rPr>
        <w:t>Özdirek</w:t>
      </w:r>
      <w:r w:rsidRPr="00E7011C">
        <w:t xml:space="preserve">, </w:t>
      </w:r>
      <w:proofErr w:type="gramStart"/>
      <w:r w:rsidRPr="00E7011C">
        <w:t>Betül -</w:t>
      </w:r>
      <w:proofErr w:type="gramEnd"/>
      <w:r w:rsidRPr="00E7011C">
        <w:t xml:space="preserve"> Şanlı, İlyas - Öziş, Musa. “Günümüz Tefsir Problemleri Çalıştayı-II- Tefsir ve Toplumsal Sorunlarımız”. </w:t>
      </w:r>
      <w:r w:rsidRPr="00E7011C">
        <w:rPr>
          <w:i/>
        </w:rPr>
        <w:t xml:space="preserve">Tefsir Araştırmaları Dergisi </w:t>
      </w:r>
      <w:r w:rsidRPr="00E7011C">
        <w:t>4/2 (2020), 655-660.</w:t>
      </w:r>
    </w:p>
    <w:p w14:paraId="54777C95" w14:textId="77777777" w:rsidR="005C674A" w:rsidRPr="00E7011C" w:rsidRDefault="005C674A" w:rsidP="00B05228">
      <w:pPr>
        <w:pStyle w:val="Kaynakca"/>
      </w:pPr>
      <w:r w:rsidRPr="00E7011C">
        <w:rPr>
          <w:b/>
          <w:bCs/>
        </w:rPr>
        <w:t>Reşid</w:t>
      </w:r>
      <w:r w:rsidRPr="00E7011C">
        <w:t xml:space="preserve"> </w:t>
      </w:r>
      <w:r w:rsidRPr="00E7011C">
        <w:rPr>
          <w:b/>
          <w:bCs/>
        </w:rPr>
        <w:t>Rıza</w:t>
      </w:r>
      <w:r w:rsidRPr="00E7011C">
        <w:t xml:space="preserve">, Muhammed. </w:t>
      </w:r>
      <w:r w:rsidRPr="00E7011C">
        <w:rPr>
          <w:i/>
        </w:rPr>
        <w:t>Tefsîru’l-Kur’âni’l-Hakîm (el-Menâr).</w:t>
      </w:r>
      <w:r w:rsidRPr="00E7011C">
        <w:t xml:space="preserve"> Kahire: Dâru’l-Menâr, 1366/1947.</w:t>
      </w:r>
    </w:p>
    <w:p w14:paraId="06F33793" w14:textId="77777777" w:rsidR="005C674A" w:rsidRPr="00E7011C" w:rsidRDefault="005C674A" w:rsidP="00B05228">
      <w:pPr>
        <w:pStyle w:val="Kaynakca"/>
      </w:pPr>
      <w:r w:rsidRPr="00E7011C">
        <w:rPr>
          <w:b/>
          <w:bCs/>
        </w:rPr>
        <w:t>Sinanoğlu</w:t>
      </w:r>
      <w:r w:rsidRPr="00E7011C">
        <w:t xml:space="preserve">, </w:t>
      </w:r>
      <w:proofErr w:type="gramStart"/>
      <w:r w:rsidRPr="00E7011C">
        <w:t>A.Faruk</w:t>
      </w:r>
      <w:proofErr w:type="gramEnd"/>
      <w:r w:rsidRPr="00E7011C">
        <w:t xml:space="preserve">. “Dini Metinlerin (text) Yorumuna Toplum Bilim Açısından Yaklaşım”. </w:t>
      </w:r>
      <w:r w:rsidRPr="00E7011C">
        <w:rPr>
          <w:i/>
        </w:rPr>
        <w:t xml:space="preserve">İslâm ve Yorum Sempozyumu </w:t>
      </w:r>
      <w:r w:rsidRPr="00E7011C">
        <w:t>Fikret Karaman. 141-145. Malatya: Malatya İlahiyat Vakfı Yayınları, 2017.</w:t>
      </w:r>
    </w:p>
    <w:p w14:paraId="3BA7B4E8" w14:textId="77777777" w:rsidR="005C674A" w:rsidRPr="00E7011C" w:rsidRDefault="005C674A" w:rsidP="00B05228">
      <w:pPr>
        <w:pStyle w:val="Kaynakca"/>
      </w:pPr>
      <w:r w:rsidRPr="00E7011C">
        <w:rPr>
          <w:b/>
          <w:bCs/>
        </w:rPr>
        <w:t>Şimşek</w:t>
      </w:r>
      <w:r w:rsidRPr="00E7011C">
        <w:t xml:space="preserve">, Sait. </w:t>
      </w:r>
      <w:r w:rsidRPr="00E7011C">
        <w:rPr>
          <w:i/>
        </w:rPr>
        <w:t>Günümüz Tefsir Problemleri.</w:t>
      </w:r>
      <w:r w:rsidRPr="00E7011C">
        <w:t xml:space="preserve"> İstanbul: Hikmetevi Yayınları, 16 Baskı, 2018.</w:t>
      </w:r>
    </w:p>
    <w:p w14:paraId="2BD3EC18" w14:textId="77777777" w:rsidR="005C674A" w:rsidRPr="00E7011C" w:rsidRDefault="005C674A" w:rsidP="00B05228">
      <w:pPr>
        <w:pStyle w:val="Kaynakca"/>
      </w:pPr>
      <w:r w:rsidRPr="00E7011C">
        <w:rPr>
          <w:b/>
          <w:bCs/>
        </w:rPr>
        <w:t>Taş</w:t>
      </w:r>
      <w:r w:rsidRPr="00E7011C">
        <w:t xml:space="preserve">, </w:t>
      </w:r>
      <w:proofErr w:type="gramStart"/>
      <w:r w:rsidRPr="00E7011C">
        <w:t>Sakin -</w:t>
      </w:r>
      <w:proofErr w:type="gramEnd"/>
      <w:r w:rsidRPr="00E7011C">
        <w:t xml:space="preserve"> Yazar, Samed. “İlahiyat Fakülteleri XIV. Tefsir Anabilim Dalı Koordinasyon Toplantısı ve “Geçmişten Günümüze Tefsir İlmi: Konusu, Hedefi ve Sınırları Paneli”. </w:t>
      </w:r>
      <w:r w:rsidRPr="00E7011C">
        <w:rPr>
          <w:i/>
        </w:rPr>
        <w:t xml:space="preserve">Hitit Üniversitesi İlahiyat Fakültesi </w:t>
      </w:r>
      <w:proofErr w:type="gramStart"/>
      <w:r w:rsidRPr="00E7011C">
        <w:rPr>
          <w:i/>
        </w:rPr>
        <w:t>Dergisi</w:t>
      </w:r>
      <w:r w:rsidRPr="00E7011C">
        <w:t xml:space="preserve">  16</w:t>
      </w:r>
      <w:proofErr w:type="gramEnd"/>
      <w:r w:rsidRPr="00E7011C">
        <w:t>/32 (2017), 771-786.</w:t>
      </w:r>
    </w:p>
    <w:p w14:paraId="7C1516F4" w14:textId="77777777" w:rsidR="005C674A" w:rsidRPr="00E7011C" w:rsidRDefault="005C674A" w:rsidP="00B05228">
      <w:pPr>
        <w:pStyle w:val="Kaynakca"/>
      </w:pPr>
      <w:r w:rsidRPr="00E7011C">
        <w:rPr>
          <w:b/>
          <w:bCs/>
        </w:rPr>
        <w:t>Taş</w:t>
      </w:r>
      <w:r w:rsidRPr="00E7011C">
        <w:t xml:space="preserve">, </w:t>
      </w:r>
      <w:proofErr w:type="gramStart"/>
      <w:r w:rsidRPr="00E7011C">
        <w:t>Sakin -</w:t>
      </w:r>
      <w:proofErr w:type="gramEnd"/>
      <w:r w:rsidRPr="00E7011C">
        <w:t xml:space="preserve"> Yazar, Samed. “İlahiyat Fakülteleri XIV. Tefsir Anabilim Dalı Koordinasyon Toplantısı ve “Geçmişten Günümüze Tefsir İlmi: Konusu, Hedefi, Sınırları” Paneli”. </w:t>
      </w:r>
      <w:r w:rsidRPr="00E7011C">
        <w:rPr>
          <w:i/>
        </w:rPr>
        <w:t xml:space="preserve">Hitit Üniversitesi İlahiyat Fakültesi </w:t>
      </w:r>
      <w:proofErr w:type="gramStart"/>
      <w:r w:rsidRPr="00E7011C">
        <w:rPr>
          <w:i/>
        </w:rPr>
        <w:t>Dergisi</w:t>
      </w:r>
      <w:r w:rsidRPr="00E7011C">
        <w:t xml:space="preserve">  16</w:t>
      </w:r>
      <w:proofErr w:type="gramEnd"/>
      <w:r w:rsidRPr="00E7011C">
        <w:t>/32 (2017), 771-786.</w:t>
      </w:r>
    </w:p>
    <w:p w14:paraId="501E7E5C" w14:textId="77777777" w:rsidR="005C674A" w:rsidRPr="00E7011C" w:rsidRDefault="005C674A" w:rsidP="00B05228">
      <w:pPr>
        <w:pStyle w:val="Kaynakca"/>
      </w:pPr>
      <w:r w:rsidRPr="00E7011C">
        <w:rPr>
          <w:b/>
          <w:bCs/>
        </w:rPr>
        <w:t>Tuncer</w:t>
      </w:r>
      <w:r w:rsidRPr="00E7011C">
        <w:t xml:space="preserve">, Faruk. “Tefsir Koordinasyon Toplantıları Üzerine Bir Değerlendirme”. </w:t>
      </w:r>
      <w:r w:rsidRPr="00E7011C">
        <w:rPr>
          <w:i/>
        </w:rPr>
        <w:t xml:space="preserve">Öneri </w:t>
      </w:r>
      <w:proofErr w:type="gramStart"/>
      <w:r w:rsidRPr="00E7011C">
        <w:rPr>
          <w:i/>
        </w:rPr>
        <w:t>Dergisi</w:t>
      </w:r>
      <w:r w:rsidRPr="00E7011C">
        <w:t xml:space="preserve">  10</w:t>
      </w:r>
      <w:proofErr w:type="gramEnd"/>
      <w:r w:rsidRPr="00E7011C">
        <w:t>/39 (2013), 143-148.</w:t>
      </w:r>
    </w:p>
    <w:p w14:paraId="3CE262AB" w14:textId="77777777" w:rsidR="005C674A" w:rsidRPr="00E7011C" w:rsidRDefault="005C674A" w:rsidP="00B05228">
      <w:pPr>
        <w:pStyle w:val="Kaynakca"/>
      </w:pPr>
      <w:r w:rsidRPr="00E7011C">
        <w:rPr>
          <w:b/>
          <w:bCs/>
        </w:rPr>
        <w:t>Yıldırım</w:t>
      </w:r>
      <w:r w:rsidRPr="00E7011C">
        <w:t xml:space="preserve">, </w:t>
      </w:r>
      <w:proofErr w:type="gramStart"/>
      <w:r w:rsidRPr="00E7011C">
        <w:t>Ali -</w:t>
      </w:r>
      <w:proofErr w:type="gramEnd"/>
      <w:r w:rsidRPr="00E7011C">
        <w:t xml:space="preserve"> Şimşek, Hasan. </w:t>
      </w:r>
      <w:r w:rsidRPr="00E7011C">
        <w:rPr>
          <w:i/>
        </w:rPr>
        <w:t>Sosyal Bilimlerde Nitel Araştırma Yöntemleri.</w:t>
      </w:r>
      <w:r w:rsidRPr="00E7011C">
        <w:t xml:space="preserve"> Ankara: Seçkin Yayınları, 8. Baskı, 2011.</w:t>
      </w:r>
    </w:p>
    <w:p w14:paraId="53F00C64" w14:textId="77777777" w:rsidR="005C674A" w:rsidRPr="00E7011C" w:rsidRDefault="005C674A" w:rsidP="00B05228">
      <w:pPr>
        <w:pStyle w:val="Kaynakca"/>
      </w:pPr>
      <w:r w:rsidRPr="00E7011C">
        <w:rPr>
          <w:b/>
          <w:bCs/>
        </w:rPr>
        <w:t>Zengin</w:t>
      </w:r>
      <w:r w:rsidRPr="00E7011C">
        <w:t xml:space="preserve">, Zeki </w:t>
      </w:r>
      <w:proofErr w:type="gramStart"/>
      <w:r w:rsidRPr="00E7011C">
        <w:t>Salih -</w:t>
      </w:r>
      <w:proofErr w:type="gramEnd"/>
      <w:r w:rsidRPr="00E7011C">
        <w:t xml:space="preserve"> Arpaguş, Fatma. “Bilim ve Bilimsel Yönteme Giriş”. </w:t>
      </w:r>
      <w:r w:rsidRPr="00E7011C">
        <w:rPr>
          <w:i/>
        </w:rPr>
        <w:t>Bilimsel Araştırma Süreçleri Yöntem, Teknik ve Etiğe Giriş</w:t>
      </w:r>
      <w:r w:rsidRPr="00E7011C">
        <w:t>. 21-47. Ankara: Grafiker Yayınları, 2018.</w:t>
      </w:r>
    </w:p>
    <w:p w14:paraId="3F615984" w14:textId="1863156E" w:rsidR="00BC7AB4" w:rsidRPr="00ED2C45" w:rsidRDefault="00BC7AB4" w:rsidP="005C674A">
      <w:pPr>
        <w:pStyle w:val="MakaleAnaBal"/>
      </w:pPr>
    </w:p>
    <w:sectPr w:rsidR="00BC7AB4" w:rsidRPr="00ED2C45" w:rsidSect="001665A6">
      <w:headerReference w:type="default" r:id="rId24"/>
      <w:headerReference w:type="first" r:id="rId25"/>
      <w:pgSz w:w="11907" w:h="16840" w:code="9"/>
      <w:pgMar w:top="1701" w:right="1701" w:bottom="170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C607" w14:textId="77777777" w:rsidR="001665A6" w:rsidRDefault="001665A6" w:rsidP="00084182">
      <w:r>
        <w:separator/>
      </w:r>
    </w:p>
  </w:endnote>
  <w:endnote w:type="continuationSeparator" w:id="0">
    <w:p w14:paraId="306F44F6" w14:textId="77777777" w:rsidR="001665A6" w:rsidRDefault="001665A6"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tium Plus">
    <w:panose1 w:val="02000503060000020004"/>
    <w:charset w:val="00"/>
    <w:family w:val="auto"/>
    <w:pitch w:val="variable"/>
    <w:sig w:usb0="E00002FF" w:usb1="5200E1FB" w:usb2="02000029" w:usb3="00000000" w:csb0="0000019F" w:csb1="00000000"/>
    <w:embedRegular r:id="rId1" w:fontKey="{77E84255-80A1-43E2-B56D-B0F6FA36A9E5}"/>
    <w:embedBold r:id="rId2" w:fontKey="{64520D7B-D3EE-4881-9323-8A5112FFDFC4}"/>
    <w:embedItalic r:id="rId3" w:fontKey="{0B91E4A1-F260-4B98-A8D0-0566DF9DFCB1}"/>
    <w:embedBoldItalic r:id="rId4" w:fontKey="{20415E16-8990-4731-BEF1-B4D6428911B4}"/>
  </w:font>
  <w:font w:name="Calibri">
    <w:panose1 w:val="020F0502020204030204"/>
    <w:charset w:val="00"/>
    <w:family w:val="swiss"/>
    <w:pitch w:val="variable"/>
    <w:sig w:usb0="E4002EFF" w:usb1="C000247B" w:usb2="00000009" w:usb3="00000000" w:csb0="000001FF" w:csb1="00000000"/>
    <w:embedRegular r:id="rId5" w:fontKey="{C25B87C3-AD7F-4477-866E-53CC300FD398}"/>
    <w:embedBold r:id="rId6" w:fontKey="{F132A065-ACE5-4A7C-B37D-472559C9E707}"/>
    <w:embedItalic r:id="rId7" w:fontKey="{18347CB1-EEBF-42EE-AC44-EB6355B28CAB}"/>
  </w:font>
  <w:font w:name="Arial">
    <w:panose1 w:val="020B0604020202020204"/>
    <w:charset w:val="00"/>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Palatino Linotype">
    <w:panose1 w:val="02040502050505030304"/>
    <w:charset w:val="00"/>
    <w:family w:val="roman"/>
    <w:pitch w:val="variable"/>
    <w:sig w:usb0="E0000287" w:usb1="40000013" w:usb2="00000000" w:usb3="00000000" w:csb0="0000019F" w:csb1="00000000"/>
    <w:embedRegular r:id="rId8" w:fontKey="{B3A7D5F6-461A-4BD7-9230-1FC951DA3990}"/>
    <w:embedBold r:id="rId9" w:fontKey="{EA07BAF6-109B-404E-AFEF-483E4903CE72}"/>
    <w:embedItalic r:id="rId10" w:fontKey="{F735CECF-A214-4439-B814-09AC965C35B8}"/>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2CDD7EBD" w:rsidR="002F009D" w:rsidRPr="0005092C" w:rsidRDefault="002F009D" w:rsidP="00F76C6A">
    <w:pPr>
      <w:pStyle w:val="Makale-alt-bilgi-cift"/>
      <w:rPr>
        <w:rFonts w:ascii="Palatino Linotype" w:hAnsi="Palatino Linotype"/>
      </w:rPr>
    </w:pPr>
    <w:r w:rsidRPr="0005092C">
      <w:rPr>
        <w:rFonts w:ascii="Palatino Linotype" w:hAnsi="Palatino Linotype"/>
      </w:rPr>
      <w:t>Dergi</w:t>
    </w:r>
    <w:r w:rsidR="008B4A83" w:rsidRPr="0005092C">
      <w:rPr>
        <w:rFonts w:ascii="Palatino Linotype" w:hAnsi="Palatino Linotype"/>
      </w:rPr>
      <w:t xml:space="preserve"> URL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8D5" w14:textId="403846D3" w:rsidR="002F009D" w:rsidRDefault="008B4A83" w:rsidP="00467181">
    <w:pPr>
      <w:pBdr>
        <w:top w:val="single" w:sz="4" w:space="3" w:color="auto"/>
      </w:pBdr>
      <w:spacing w:line="223" w:lineRule="auto"/>
      <w:jc w:val="center"/>
      <w:rPr>
        <w:rFonts w:cs="Gentium Plus"/>
        <w:sz w:val="16"/>
        <w:szCs w:val="16"/>
      </w:rPr>
    </w:pPr>
    <w:r>
      <w:rPr>
        <w:rFonts w:cs="Gentium Plus"/>
        <w:i/>
        <w:iCs/>
        <w:sz w:val="16"/>
        <w:szCs w:val="16"/>
      </w:rPr>
      <w:t>Dergi Adı</w:t>
    </w:r>
    <w:r w:rsidR="002F009D">
      <w:rPr>
        <w:rFonts w:cs="Gentium Plus"/>
        <w:i/>
        <w:iCs/>
        <w:sz w:val="16"/>
        <w:szCs w:val="16"/>
      </w:rPr>
      <w:t xml:space="preserve"> </w:t>
    </w:r>
    <w:r w:rsidR="002F009D">
      <w:rPr>
        <w:rFonts w:cs="Gentium Plus"/>
        <w:sz w:val="16"/>
        <w:szCs w:val="16"/>
      </w:rPr>
      <w:t xml:space="preserve">| </w:t>
    </w:r>
    <w:r w:rsidR="002F009D" w:rsidRPr="00D24CB2">
      <w:rPr>
        <w:rFonts w:cs="Gentium Plus"/>
        <w:sz w:val="16"/>
        <w:szCs w:val="16"/>
      </w:rPr>
      <w:t xml:space="preserve">ISSN: </w:t>
    </w:r>
    <w:r>
      <w:rPr>
        <w:rFonts w:cs="Gentium Plus"/>
        <w:sz w:val="16"/>
        <w:szCs w:val="16"/>
      </w:rPr>
      <w:t>0000-0000</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694B972D" w:rsidR="002F009D" w:rsidRPr="0005092C" w:rsidRDefault="002F009D" w:rsidP="0005092C">
    <w:pPr>
      <w:pStyle w:val="Makale-alt-bilgi-tek-sayfa"/>
    </w:pPr>
    <w:r w:rsidRPr="0005092C">
      <w:t>Dergi Adı | ISSN: 0000-0000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FC5CB" w14:textId="77777777" w:rsidR="001665A6" w:rsidRPr="00DC23D6" w:rsidRDefault="001665A6" w:rsidP="00084182">
      <w:r w:rsidRPr="00DC23D6">
        <w:separator/>
      </w:r>
    </w:p>
  </w:footnote>
  <w:footnote w:type="continuationSeparator" w:id="0">
    <w:p w14:paraId="6F3359FF" w14:textId="77777777" w:rsidR="001665A6" w:rsidRPr="00DC23D6" w:rsidRDefault="001665A6" w:rsidP="00084182">
      <w:r w:rsidRPr="00DC23D6">
        <w:continuationSeparator/>
      </w:r>
    </w:p>
  </w:footnote>
  <w:footnote w:id="1">
    <w:p w14:paraId="6B5043A3"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A.Faruk </w:t>
      </w:r>
      <w:r w:rsidRPr="00D30DEA">
        <w:t>Sinanoğlu</w:t>
      </w:r>
      <w:r w:rsidRPr="00440425">
        <w:t xml:space="preserve">, “Dini Metinlerin (text) Yorumuna Toplum Bilim Açısından Yaklaşım”, </w:t>
      </w:r>
      <w:r w:rsidRPr="00BE7604">
        <w:t>İslâm</w:t>
      </w:r>
      <w:r w:rsidRPr="00440425">
        <w:rPr>
          <w:i/>
        </w:rPr>
        <w:t xml:space="preserve"> ve Yorum </w:t>
      </w:r>
      <w:r w:rsidRPr="00070A7B">
        <w:t>Sempozyumu</w:t>
      </w:r>
      <w:r w:rsidRPr="00440425">
        <w:rPr>
          <w:i/>
        </w:rPr>
        <w:t xml:space="preserve"> </w:t>
      </w:r>
      <w:r w:rsidRPr="00440425">
        <w:t xml:space="preserve">Fikret </w:t>
      </w:r>
      <w:r w:rsidRPr="00070A7B">
        <w:t>Karaman</w:t>
      </w:r>
      <w:r w:rsidRPr="00440425">
        <w:t xml:space="preserve"> (Malatya: Malatya İlahiyat Vakfı Yayınları, 2017), 141.</w:t>
      </w:r>
    </w:p>
  </w:footnote>
  <w:footnote w:id="2">
    <w:p w14:paraId="013FAE64" w14:textId="77777777" w:rsidR="00BE7604" w:rsidRPr="00440425" w:rsidRDefault="00BE7604" w:rsidP="00BE7604">
      <w:pPr>
        <w:pStyle w:val="Altyaz"/>
      </w:pPr>
      <w:r w:rsidRPr="00440425">
        <w:rPr>
          <w:rStyle w:val="DipnotBavurusu"/>
          <w:rFonts w:cstheme="minorHAnsi"/>
        </w:rPr>
        <w:footnoteRef/>
      </w:r>
      <w:r w:rsidRPr="00440425">
        <w:t xml:space="preserve"> Geniş bilgi için bk. Muhsin Demirci, </w:t>
      </w:r>
      <w:r w:rsidRPr="00440425">
        <w:rPr>
          <w:i/>
        </w:rPr>
        <w:t>Tefsir Usûlü</w:t>
      </w:r>
      <w:r w:rsidRPr="00440425">
        <w:t xml:space="preserve">, 37. Baskı (İstanbul: İFAV Yayınları, 2015), 289-281; Yusuf Alemdar, “Akademik Tefsir Çalışmaları Sempozyumu (XIII. Tefsir Akademisyenleri Koordinasyon Toplantısı) 27-29 Mayıs 2016”, </w:t>
      </w:r>
      <w:r w:rsidRPr="00440425">
        <w:rPr>
          <w:i/>
        </w:rPr>
        <w:t>İLTED</w:t>
      </w:r>
      <w:r w:rsidRPr="00440425">
        <w:t xml:space="preserve">  45/1 (2016); İsmail Çalışkan, “9. Tefsir Akademisyenleri Buluşması ve Kur’an Nüzulünün Mekke Dönemi Sempozyumu”, </w:t>
      </w:r>
      <w:r w:rsidRPr="00440425">
        <w:rPr>
          <w:i/>
        </w:rPr>
        <w:t>C.Ü. İlahiyat Fakültesi Dergisi</w:t>
      </w:r>
      <w:r w:rsidRPr="00440425">
        <w:t xml:space="preserve">  16/1 (2012).</w:t>
      </w:r>
    </w:p>
  </w:footnote>
  <w:footnote w:id="3">
    <w:p w14:paraId="0311F4A5" w14:textId="77777777" w:rsidR="00BE7604" w:rsidRPr="00440425" w:rsidRDefault="00BE7604" w:rsidP="00BE7604">
      <w:pPr>
        <w:pStyle w:val="Altyaz"/>
      </w:pPr>
      <w:r w:rsidRPr="00440425">
        <w:rPr>
          <w:rStyle w:val="DipnotBavurusu"/>
          <w:rFonts w:cstheme="minorHAnsi"/>
        </w:rPr>
        <w:footnoteRef/>
      </w:r>
      <w:r w:rsidRPr="00440425">
        <w:t xml:space="preserve"> Bk. Yusuf  Alemdar, “İlâhiyat Fakülteleri Tefsir Anabilim Dalı Başkanlığı VII. Eşgüdüm Toplantısı”, </w:t>
      </w:r>
      <w:r w:rsidRPr="00440425">
        <w:rPr>
          <w:i/>
        </w:rPr>
        <w:t>Selçuk Üniversitesi İlahiyat Fakültesi Dergisi</w:t>
      </w:r>
      <w:r w:rsidRPr="00440425">
        <w:t xml:space="preserve">  32/ (2011); İsmail Çalışkan, “8. Türkiye Tefsir Akademisyenleri Buluşması ve Kur’ân’ın Anlaşılmasına Katkısı Açısından Kur’ân Öncesi Mekke Toplumu Sempozyumu”, </w:t>
      </w:r>
      <w:r w:rsidRPr="00440425">
        <w:rPr>
          <w:i/>
        </w:rPr>
        <w:t xml:space="preserve">C.Ü. İlahiyat Fakültesi Dergisi </w:t>
      </w:r>
      <w:r w:rsidRPr="00440425">
        <w:t>15/1 (2011).</w:t>
      </w:r>
    </w:p>
  </w:footnote>
  <w:footnote w:id="4">
    <w:p w14:paraId="62E307E7" w14:textId="77777777" w:rsidR="00BE7604" w:rsidRPr="00440425" w:rsidRDefault="00BE7604" w:rsidP="00BE7604">
      <w:pPr>
        <w:pStyle w:val="Altyaz"/>
      </w:pPr>
      <w:r w:rsidRPr="00440425">
        <w:rPr>
          <w:rStyle w:val="DipnotBavurusu"/>
          <w:rFonts w:cstheme="minorHAnsi"/>
        </w:rPr>
        <w:footnoteRef/>
      </w:r>
      <w:r w:rsidRPr="00440425">
        <w:t xml:space="preserve"> Abdurrahman Güneş, “Medyanın Olumsuz Din Algısına Etkisi”, </w:t>
      </w:r>
      <w:r w:rsidRPr="00440425">
        <w:rPr>
          <w:i/>
        </w:rPr>
        <w:t>Fırat Üniversitesi Sosyal Bilimler Dergisi</w:t>
      </w:r>
      <w:r w:rsidRPr="00440425">
        <w:t xml:space="preserve">  28/1 (2018). </w:t>
      </w:r>
    </w:p>
  </w:footnote>
  <w:footnote w:id="5">
    <w:p w14:paraId="3AB30378" w14:textId="77777777" w:rsidR="00BE7604" w:rsidRPr="00440425" w:rsidRDefault="00BE7604" w:rsidP="00BE7604">
      <w:pPr>
        <w:pStyle w:val="Altyaz"/>
      </w:pPr>
      <w:r w:rsidRPr="00440425">
        <w:rPr>
          <w:rStyle w:val="DipnotBavurusu"/>
          <w:rFonts w:cstheme="minorHAnsi"/>
        </w:rPr>
        <w:footnoteRef/>
      </w:r>
      <w:r w:rsidRPr="00440425">
        <w:t xml:space="preserve"> Konunun önemine vurgu yapan görüşler için bk. Faruk Tuncer, “Tefsir Koordinasyon Toplantıları Üzerine Bir Değerlendirme”, </w:t>
      </w:r>
      <w:r w:rsidRPr="00440425">
        <w:rPr>
          <w:i/>
        </w:rPr>
        <w:t>Öneri Dergisi</w:t>
      </w:r>
      <w:r w:rsidRPr="00440425">
        <w:t xml:space="preserve">  10/39 (2013).</w:t>
      </w:r>
    </w:p>
  </w:footnote>
  <w:footnote w:id="6">
    <w:p w14:paraId="0098D5F5" w14:textId="77777777" w:rsidR="00BE7604" w:rsidRPr="00440425" w:rsidRDefault="00BE7604" w:rsidP="00BE7604">
      <w:pPr>
        <w:pStyle w:val="Altyaz"/>
      </w:pPr>
      <w:r w:rsidRPr="00440425">
        <w:rPr>
          <w:rStyle w:val="DipnotBavurusu"/>
        </w:rPr>
        <w:footnoteRef/>
      </w:r>
      <w:r>
        <w:t xml:space="preserve"> </w:t>
      </w:r>
      <w:r w:rsidRPr="00440425">
        <w:t>İsmail Çalışkan, “I. Tefsir Anabilim Dalı Koordinasyon Toplantısı ve Tefsir Anabilim Dalı Eğitim-Öğretim Problemleri Sempozyumu Değerlendirmesi”, Cumhuriyet Üniversitesi İlahiyat Fakültesi Dergisi 10/1 (2006), 273-277.</w:t>
      </w:r>
    </w:p>
  </w:footnote>
  <w:footnote w:id="7">
    <w:p w14:paraId="0254D6CC" w14:textId="77777777" w:rsidR="00BE7604" w:rsidRPr="00440425" w:rsidRDefault="00BE7604" w:rsidP="00BE7604">
      <w:pPr>
        <w:pStyle w:val="Altyaz"/>
      </w:pPr>
      <w:r w:rsidRPr="00440425">
        <w:rPr>
          <w:rStyle w:val="DipnotBavurusu"/>
          <w:rFonts w:cstheme="minorHAnsi"/>
        </w:rPr>
        <w:footnoteRef/>
      </w:r>
      <w:r w:rsidRPr="00440425">
        <w:t xml:space="preserve"> İsmail Çalışkan, “Tefsir Anabilim Dalı II. Koordinasyon Toplantısı”, </w:t>
      </w:r>
      <w:r w:rsidRPr="00440425">
        <w:rPr>
          <w:i/>
          <w:iCs/>
        </w:rPr>
        <w:t>Cumhuriyet Üniversitesi İlahiyat Fakültesi Dergisi</w:t>
      </w:r>
      <w:r w:rsidRPr="00440425">
        <w:t xml:space="preserve"> 10/2 (2006),469-474. Daha sonra da bu çalışmalar sırasıyla İzmir (“Modern Dönemde Kur’an Yorumu (Kur’an’ın Aydınlığında Yaşamak”), 2007’de), İstanbul (Marmara Üniv. “Tefsirin Geçmişi ve Geleceği”, 2008’de), Erzurum (“İlahiyat Fakülteleri Tefsir Anabilim Dalı VI. Eşgüdüm Toplantıları”, 2009’da), Konya (“Bir Müfessir Olarak Muhammed b. Cerîr et-Taberî”, 2010’da), İstanbul (İstanbul Üniv. “Kur’an’ın Anlaşılmasına Katkısı Açısından Kur’an Öncesi Mekke Toplumu”, 2011’de), Çorum (“Kur’an Nüzulünün Mekke Dönemi”, 2012’de), Kahramanmaraş (“Kur’an Nüzulünün Medine Dönemi”, 2013’te), Sakarya (“Medya ve Kur’an”, 2014’te), Sivas (2015’te “Kur’an ve Sahabe”), Ankara (“Akademik Tefsir Çalışmaları”, 2016’da), Gaziantep (“Geçmişten Günümüze Tefsir İlmi: Konusu, Hedefi ve Sınırları”, 2017’de), Samsun (“Kur’an ve Hayat”, 2018’de) ve Şanlıurfa (“Hz. İbrahim ve Nübüvvet”, 2019’da) illerinde gerçekleştirildi. (Bk. </w:t>
      </w:r>
      <w:r w:rsidRPr="00440425">
        <w:fldChar w:fldCharType="begin">
          <w:fldData xml:space="preserve">PEVuZE5vdGU+PENpdGU+PEF1dGhvcj5UYcWfPC9BdXRob3I+PFllYXI+MjAxNzwvWWVhcj48UmVj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</w:fldData>
        </w:fldChar>
      </w:r>
      <w:r w:rsidRPr="00440425">
        <w:instrText xml:space="preserve"> ADDIN EN.CITE </w:instrText>
      </w:r>
      <w:r w:rsidRPr="00440425">
        <w:fldChar w:fldCharType="begin">
          <w:fldData xml:space="preserve">PEVuZE5vdGU+PENpdGU+PEF1dGhvcj5UYcWfPC9BdXRob3I+PFllYXI+MjAxNzwvWWVhcj48UmVj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</w:fldData>
        </w:fldChar>
      </w:r>
      <w:r w:rsidRPr="00440425">
        <w:instrText xml:space="preserve"> ADDIN EN.CITE.DATA </w:instrText>
      </w:r>
      <w:r w:rsidRPr="00440425">
        <w:fldChar w:fldCharType="end"/>
      </w:r>
      <w:r w:rsidRPr="00440425">
        <w:fldChar w:fldCharType="separate"/>
      </w:r>
      <w:r w:rsidRPr="00440425">
        <w:t xml:space="preserve">Sakin Taş - Samed Yazar, “İlahiyat Fakülteleri XIV. Tefsir Anabilim Dalı Koordinasyon Toplantısı ve “Geçmişten Günümüze Tefsir İlmi: Konusu, Hedefi, Sınırları” Paneli”, </w:t>
      </w:r>
      <w:r w:rsidRPr="00440425">
        <w:rPr>
          <w:i/>
        </w:rPr>
        <w:t>Hitit Üniversitesi İlahiyat Fakültesi Dergisi</w:t>
      </w:r>
      <w:r w:rsidRPr="00440425">
        <w:t xml:space="preserve">  16/32 (2017).</w:t>
      </w:r>
      <w:r w:rsidRPr="00440425">
        <w:fldChar w:fldCharType="end"/>
      </w:r>
    </w:p>
  </w:footnote>
  <w:footnote w:id="8">
    <w:p w14:paraId="0BC10BD5"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Betül Özdirek v.dğr., “Günümüz Tefsir Problemleri Çalıştayı-II- Tefsir ve Toplumsal </w:t>
      </w:r>
      <w:r>
        <w:t xml:space="preserve"> </w:t>
      </w:r>
      <w:r w:rsidRPr="00440425">
        <w:t xml:space="preserve">Sorunlarımız”, </w:t>
      </w:r>
      <w:r w:rsidRPr="00440425">
        <w:rPr>
          <w:i/>
        </w:rPr>
        <w:t xml:space="preserve">Tefsir Araştırmaları Dergisi </w:t>
      </w:r>
      <w:r w:rsidRPr="00440425">
        <w:t>4/2 (2020).</w:t>
      </w:r>
    </w:p>
  </w:footnote>
  <w:footnote w:id="9">
    <w:p w14:paraId="07EFA071"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Sait Şimşek, </w:t>
      </w:r>
      <w:r w:rsidRPr="00440425">
        <w:rPr>
          <w:i/>
        </w:rPr>
        <w:t>Günümüz Tefsir Problemleri</w:t>
      </w:r>
      <w:r w:rsidRPr="00440425">
        <w:t>, 16 Baskı (İstanbul: Hikmetevi Yayınları, 2018).</w:t>
      </w:r>
    </w:p>
  </w:footnote>
  <w:footnote w:id="10">
    <w:p w14:paraId="0EEAC0C7"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Muhsin Demirci, </w:t>
      </w:r>
      <w:r w:rsidRPr="00440425">
        <w:rPr>
          <w:i/>
        </w:rPr>
        <w:t>Günümüz Tefsir Problemleri</w:t>
      </w:r>
      <w:r w:rsidRPr="00440425">
        <w:t xml:space="preserve"> (İstanbul: İFAV Yayınları, 2017).</w:t>
      </w:r>
    </w:p>
  </w:footnote>
  <w:footnote w:id="11">
    <w:p w14:paraId="5EF255BC"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Ali Karataş - Yunus Emre Gördük, </w:t>
      </w:r>
      <w:r w:rsidRPr="00440425">
        <w:rPr>
          <w:i/>
        </w:rPr>
        <w:t>Günümüz Tefsir Problemleri</w:t>
      </w:r>
      <w:r w:rsidRPr="00440425">
        <w:t xml:space="preserve"> (Ankara: Bilay Yayınları, 2018).</w:t>
      </w:r>
    </w:p>
  </w:footnote>
  <w:footnote w:id="12">
    <w:p w14:paraId="11D008AB" w14:textId="77777777" w:rsidR="00BE7604" w:rsidRPr="00440425" w:rsidRDefault="00BE7604" w:rsidP="00BE7604">
      <w:pPr>
        <w:pStyle w:val="Altyaz"/>
      </w:pPr>
      <w:r w:rsidRPr="00440425">
        <w:rPr>
          <w:rStyle w:val="DipnotBavurusu"/>
          <w:rFonts w:cstheme="minorHAnsi"/>
        </w:rPr>
        <w:footnoteRef/>
      </w:r>
      <w:r w:rsidRPr="00B72A5C">
        <w:t>Abdulhamit Birışık, “İlahiyatlarda Tefsir Eğitimi Ne Durumda?”, erişim: 27.10.2020 2020, https://www.ilimdergisi.org/kisa-sorusturma/ilahiyatlarda-tefsir-egitimi-ne-durumda/.</w:t>
      </w:r>
    </w:p>
  </w:footnote>
  <w:footnote w:id="13">
    <w:p w14:paraId="74E9518C"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Şener Büyüköztürk v.dğr., </w:t>
      </w:r>
      <w:r w:rsidRPr="00440425">
        <w:rPr>
          <w:i/>
        </w:rPr>
        <w:t>Bilimsel Araştırma Yöntemleri</w:t>
      </w:r>
      <w:r w:rsidRPr="00440425">
        <w:t xml:space="preserve">, 11 Baskı (Ankara: Pegem Akademi, </w:t>
      </w:r>
      <w:r>
        <w:t xml:space="preserve">  </w:t>
      </w:r>
      <w:r w:rsidRPr="00440425">
        <w:t>2012), 260.</w:t>
      </w:r>
    </w:p>
  </w:footnote>
  <w:footnote w:id="14">
    <w:p w14:paraId="35EA685D" w14:textId="77777777" w:rsidR="00BE7604" w:rsidRDefault="00BE7604" w:rsidP="00BE7604">
      <w:pPr>
        <w:pStyle w:val="Altyaz"/>
      </w:pPr>
      <w:r>
        <w:rPr>
          <w:rStyle w:val="DipnotBavurusu"/>
        </w:rPr>
        <w:footnoteRef/>
      </w:r>
      <w:r>
        <w:t xml:space="preserve"> </w:t>
      </w:r>
      <w:r w:rsidRPr="00440425">
        <w:t xml:space="preserve">Ali Yıldırım - Hasan Şimşek, </w:t>
      </w:r>
      <w:r w:rsidRPr="00440425">
        <w:rPr>
          <w:i/>
        </w:rPr>
        <w:t>Sosyal Bilimlerde Nitel Araştırma Yöntemleri</w:t>
      </w:r>
      <w:r w:rsidRPr="00440425">
        <w:t xml:space="preserve">, 8. Baskı (Ankara: Seçkin Yayınları, </w:t>
      </w:r>
      <w:r w:rsidRPr="00752537">
        <w:rPr>
          <w:i/>
        </w:rPr>
        <w:t>2011</w:t>
      </w:r>
      <w:r w:rsidRPr="00440425">
        <w:t>), 107-109.</w:t>
      </w:r>
    </w:p>
  </w:footnote>
  <w:footnote w:id="15">
    <w:p w14:paraId="7CB27F0A" w14:textId="77777777" w:rsidR="00BE7604" w:rsidRPr="00440425" w:rsidRDefault="00BE7604" w:rsidP="00BE7604">
      <w:pPr>
        <w:pStyle w:val="Altyaz"/>
      </w:pPr>
      <w:r w:rsidRPr="00440425">
        <w:rPr>
          <w:rStyle w:val="DipnotBavurusu"/>
          <w:rFonts w:cstheme="minorHAnsi"/>
        </w:rPr>
        <w:footnoteRef/>
      </w:r>
      <w:r>
        <w:t xml:space="preserve"> </w:t>
      </w:r>
      <w:r w:rsidRPr="00440425">
        <w:t>Yıldırım - Şimşek, Sosyal Bilimlerde Nitel Araştırma Yöntemleri, 224.</w:t>
      </w:r>
    </w:p>
  </w:footnote>
  <w:footnote w:id="16">
    <w:p w14:paraId="0D336FA2"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Geniş bilgi için bk. Tuncer, “Tefsir Koordinasyon Toplantıları”, 143-148; Sakin Taş - Samed Yazar, “İlahiyat Fakülteleri XIV. Tefsir Anabilim Dalı Koordinasyon Toplantısı ve “Geçmişten Günümüze Tefsir İlmi: Konusu, Hedefi ve Sınırları Paneli”, </w:t>
      </w:r>
      <w:r w:rsidRPr="00440425">
        <w:rPr>
          <w:i/>
        </w:rPr>
        <w:t>Hitit Üniversitesi İlahiyat Fakültesi Dergisi</w:t>
      </w:r>
      <w:r w:rsidRPr="00440425">
        <w:t xml:space="preserve">  16/32 (2017), 771-786; İsmail Çalışkan, “XV. Tefsir Anabilim Dalı Koordinasyon Toplantısı ve Kur’an ve Hayat Sempozyumu (11-12 Mayıs Samsun)”, </w:t>
      </w:r>
      <w:r w:rsidRPr="00440425">
        <w:rPr>
          <w:i/>
        </w:rPr>
        <w:t>Cumhuriyet İlahiyat Dergisi</w:t>
      </w:r>
      <w:r w:rsidRPr="00440425">
        <w:t xml:space="preserve">  22/1 (2018), 755-761.</w:t>
      </w:r>
    </w:p>
  </w:footnote>
  <w:footnote w:id="17">
    <w:p w14:paraId="094E5F8A"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Zeki Salih Zengin - Fatma Arpaguş, “Bilim ve Bilimsel Yönteme Giriş”, </w:t>
      </w:r>
      <w:r w:rsidRPr="00440425">
        <w:rPr>
          <w:i/>
        </w:rPr>
        <w:t>Bilimsel Araştırma Süreçleri Yöntem, Teknik ve Etiğe Giriş</w:t>
      </w:r>
      <w:r w:rsidRPr="00440425">
        <w:t xml:space="preserve"> (Ankara: Grafiker Yayınları, 2018), 26.</w:t>
      </w:r>
    </w:p>
  </w:footnote>
  <w:footnote w:id="18">
    <w:p w14:paraId="1EB3E1C3"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Onur Köksal, </w:t>
      </w:r>
      <w:r w:rsidRPr="00440425">
        <w:rPr>
          <w:i/>
        </w:rPr>
        <w:t>Öğretim İlke ve Yöntemleri</w:t>
      </w:r>
      <w:r w:rsidRPr="00440425">
        <w:t>, 3. Baskı (Konya: Eğitim Yayınevi, 2017), 15-16.</w:t>
      </w:r>
    </w:p>
  </w:footnote>
  <w:footnote w:id="19">
    <w:p w14:paraId="75E8CB41" w14:textId="77777777" w:rsidR="00BE7604" w:rsidRDefault="00BE7604" w:rsidP="00BE7604">
      <w:pPr>
        <w:pStyle w:val="Altyaz"/>
      </w:pPr>
      <w:r>
        <w:rPr>
          <w:rStyle w:val="DipnotBavurusu"/>
        </w:rPr>
        <w:footnoteRef/>
      </w:r>
      <w:r>
        <w:t xml:space="preserve"> </w:t>
      </w:r>
      <w:r w:rsidRPr="00040EFE">
        <w:t>Ahmet Akbaş, “Bilimsel Tefsire Dair Tartışmaların Güncel Değeri”, Şırnak Üniversitesi İlahiyat Fakültesi Dergisi 7/15 (2016), 83.</w:t>
      </w:r>
    </w:p>
  </w:footnote>
  <w:footnote w:id="20">
    <w:p w14:paraId="7ECA7F82" w14:textId="77777777" w:rsidR="00BE7604" w:rsidRDefault="00BE7604" w:rsidP="00BE7604">
      <w:pPr>
        <w:pStyle w:val="Altyaz"/>
      </w:pPr>
      <w:r>
        <w:rPr>
          <w:rStyle w:val="DipnotBavurusu"/>
        </w:rPr>
        <w:footnoteRef/>
      </w:r>
      <w:r>
        <w:t xml:space="preserve"> </w:t>
      </w:r>
      <w:r w:rsidRPr="00040EFE">
        <w:t>Bu eserlerden bazıları; Şevkânî’ninFethu’l-kadîr’i, Seyyid</w:t>
      </w:r>
      <w:r>
        <w:t xml:space="preserve"> </w:t>
      </w:r>
      <w:r w:rsidRPr="00040EFE">
        <w:t>Ahmed Han’ın (ö. 1898) Tefsîru’l-Kur’an’ı, Tantavî</w:t>
      </w:r>
      <w:r>
        <w:t xml:space="preserve"> </w:t>
      </w:r>
      <w:r w:rsidRPr="00040EFE">
        <w:t>Cevherî’nin (ö. 1940) el-Cevâhîr fî tefsîri’l-Kur’an’ı, Muhammed Hamdi Yazır’ın (ö. 1942) Hak Dini Kur’an Dili, Mustafa el-Merâğî’nin (ö. 1952) Tefsîru’l-Merâğî’si, İbnÂşûr’un et-Tahrîrve’t-tenvir’i, Muhammed İzzet Derveze’nin (ö. 1984) Tefsîru’l-hadîs’idir. Daha geniş bilgi için bk. İsmail Çalışkan, Tefsir Tarihi (Ankara: Bilay Yayınları, 2019), 245-255.</w:t>
      </w:r>
    </w:p>
  </w:footnote>
  <w:footnote w:id="21">
    <w:p w14:paraId="398AAB04" w14:textId="77777777" w:rsidR="00BE7604" w:rsidRPr="00440425" w:rsidRDefault="00BE7604" w:rsidP="00BE7604">
      <w:pPr>
        <w:pStyle w:val="Altyaz"/>
      </w:pPr>
      <w:r w:rsidRPr="00440425">
        <w:rPr>
          <w:rStyle w:val="DipnotBavurusu"/>
          <w:rFonts w:cstheme="minorHAnsi"/>
        </w:rPr>
        <w:footnoteRef/>
      </w:r>
      <w:r>
        <w:t xml:space="preserve"> </w:t>
      </w:r>
      <w:r w:rsidRPr="00440425">
        <w:t>Şimşek, Günümüz Tefsir Problemleri, 24.</w:t>
      </w:r>
    </w:p>
  </w:footnote>
  <w:footnote w:id="22">
    <w:p w14:paraId="17CF9DFC"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Şimşek, </w:t>
      </w:r>
      <w:r w:rsidRPr="00440425">
        <w:rPr>
          <w:i/>
        </w:rPr>
        <w:t>Günümüz Tefsir Problemleri</w:t>
      </w:r>
      <w:r w:rsidRPr="00440425">
        <w:t xml:space="preserve">, 23-29. Karşılaştırma için bk. Muhammed Reşid Rıza, </w:t>
      </w:r>
      <w:r w:rsidRPr="00440425">
        <w:rPr>
          <w:i/>
        </w:rPr>
        <w:t>Tefsîru’l-Kur’âni’l-Hakîm (el-Menâr)</w:t>
      </w:r>
      <w:r w:rsidRPr="00440425">
        <w:t xml:space="preserve"> (Kahire: Dâru’l-Menâr, 1366/1947), 21-24; Mesut Kaya, “Dönemsel İlmî Şartların Müfessirin Donanımı Üzerindeki Belirleyiciliği -Klasik ve Modern </w:t>
      </w:r>
      <w:r>
        <w:t xml:space="preserve"> </w:t>
      </w:r>
      <w:r w:rsidRPr="00440425">
        <w:t xml:space="preserve">Dönem Mukayesesi”, </w:t>
      </w:r>
      <w:r w:rsidRPr="00440425">
        <w:rPr>
          <w:i/>
        </w:rPr>
        <w:t>Marife</w:t>
      </w:r>
      <w:r w:rsidRPr="00440425">
        <w:t xml:space="preserve">  13/3 (2013).</w:t>
      </w:r>
    </w:p>
  </w:footnote>
  <w:footnote w:id="23">
    <w:p w14:paraId="12EC84BF"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Mustafa Arslan, “Kitle İletişim Araçları, Medya ve Din İlişkisi Üzerine”, </w:t>
      </w:r>
      <w:r w:rsidRPr="00440425">
        <w:rPr>
          <w:i/>
        </w:rPr>
        <w:t>Birey ve Toplum</w:t>
      </w:r>
      <w:r w:rsidRPr="00440425">
        <w:t xml:space="preserve">  6/11 (2016), 17.</w:t>
      </w:r>
    </w:p>
  </w:footnote>
  <w:footnote w:id="24">
    <w:p w14:paraId="16AD4FB5"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Muammer Cengil, “Televizyonlarda Yer Alan Dini Programların Kitlelerin Din Algısı ve Dini Yorumları Üzerine Etkisi”, </w:t>
      </w:r>
      <w:r w:rsidRPr="00440425">
        <w:rPr>
          <w:i/>
        </w:rPr>
        <w:t xml:space="preserve">İslâm ve Yorum Sempozyumu </w:t>
      </w:r>
      <w:r w:rsidRPr="00440425">
        <w:t>Ed. Fikret Karaman (Malatya: Malatya İlahiyat Vakfı Yayınları, 2017), 539.</w:t>
      </w:r>
    </w:p>
  </w:footnote>
  <w:footnote w:id="25">
    <w:p w14:paraId="11D78EB3" w14:textId="77777777" w:rsidR="00BE7604" w:rsidRPr="00440425" w:rsidRDefault="00BE7604" w:rsidP="00BE7604">
      <w:pPr>
        <w:pStyle w:val="Altyaz"/>
      </w:pPr>
      <w:r w:rsidRPr="00440425">
        <w:rPr>
          <w:rStyle w:val="DipnotBavurusu"/>
          <w:rFonts w:cstheme="minorHAnsi"/>
        </w:rPr>
        <w:footnoteRef/>
      </w:r>
      <w:r>
        <w:t xml:space="preserve"> </w:t>
      </w:r>
      <w:r w:rsidRPr="00440425">
        <w:t>Cengil, “Televizyonlarda Yer Alan Dini Programların Kitlelerin Din Algısı ve Dini Yorumları Üzerine Etkisi”, 539.</w:t>
      </w:r>
    </w:p>
  </w:footnote>
  <w:footnote w:id="26">
    <w:p w14:paraId="158A287F" w14:textId="77777777" w:rsidR="00BE7604" w:rsidRPr="00440425" w:rsidRDefault="00BE7604" w:rsidP="00BE7604">
      <w:pPr>
        <w:pStyle w:val="Altyaz"/>
      </w:pPr>
      <w:r w:rsidRPr="00440425">
        <w:rPr>
          <w:rStyle w:val="DipnotBavurusu"/>
          <w:rFonts w:cstheme="minorHAnsi"/>
        </w:rPr>
        <w:footnoteRef/>
      </w:r>
      <w:r>
        <w:t xml:space="preserve"> </w:t>
      </w:r>
      <w:r w:rsidRPr="00440425">
        <w:t xml:space="preserve">Diyanet İşleri Başkanlığı, </w:t>
      </w:r>
      <w:r w:rsidRPr="00440425">
        <w:rPr>
          <w:i/>
        </w:rPr>
        <w:t>Türkiye’de Dini Hayat Araştırması</w:t>
      </w:r>
      <w:r w:rsidRPr="00440425">
        <w:t xml:space="preserve"> (Ankara: Diyanet İşleri Başkanlığı Yayınları, 2014), 113-121.</w:t>
      </w:r>
    </w:p>
  </w:footnote>
  <w:footnote w:id="27">
    <w:p w14:paraId="70403DD7" w14:textId="77777777" w:rsidR="00BE7604" w:rsidRPr="00440425" w:rsidRDefault="00BE7604" w:rsidP="00BE7604">
      <w:pPr>
        <w:pStyle w:val="Altyaz"/>
      </w:pPr>
      <w:r w:rsidRPr="00440425">
        <w:rPr>
          <w:rStyle w:val="DipnotBavurusu"/>
          <w:rFonts w:cstheme="minorHAnsi"/>
        </w:rPr>
        <w:footnoteRef/>
      </w:r>
      <w:r>
        <w:t xml:space="preserve"> </w:t>
      </w:r>
      <w:r w:rsidRPr="00440425">
        <w:t>Güneş, “Medyanın Olumsuz Din Algısına Etkisi”, 209-210.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72C202EF" w:rsidR="002F009D" w:rsidRPr="0005092C" w:rsidRDefault="002F009D" w:rsidP="007405DF">
    <w:pPr>
      <w:pStyle w:val="Makale-ustbilgi-cift-sayfa"/>
      <w:rPr>
        <w:rFonts w:ascii="Palatino Linotype" w:hAnsi="Palatino Linotype"/>
        <w:bCs/>
        <w:spacing w:val="-4"/>
      </w:rPr>
    </w:pPr>
    <w:r w:rsidRPr="0005092C">
      <w:rPr>
        <w:rFonts w:ascii="Palatino Linotype" w:hAnsi="Palatino Linotype"/>
        <w:bCs/>
        <w:spacing w:val="-4"/>
      </w:rPr>
      <w:fldChar w:fldCharType="begin"/>
    </w:r>
    <w:r w:rsidRPr="0005092C">
      <w:rPr>
        <w:rFonts w:ascii="Palatino Linotype" w:hAnsi="Palatino Linotype"/>
        <w:bCs/>
        <w:spacing w:val="-4"/>
      </w:rPr>
      <w:instrText xml:space="preserve"> PAGE   \* MERGEFORMAT </w:instrText>
    </w:r>
    <w:r w:rsidRPr="0005092C">
      <w:rPr>
        <w:rFonts w:ascii="Palatino Linotype" w:hAnsi="Palatino Linotype"/>
        <w:bCs/>
        <w:spacing w:val="-4"/>
      </w:rPr>
      <w:fldChar w:fldCharType="separate"/>
    </w:r>
    <w:r w:rsidR="00ED2C45" w:rsidRPr="0005092C">
      <w:rPr>
        <w:rFonts w:ascii="Palatino Linotype" w:hAnsi="Palatino Linotype"/>
        <w:bCs/>
        <w:noProof/>
        <w:spacing w:val="-4"/>
      </w:rPr>
      <w:t>2</w:t>
    </w:r>
    <w:r w:rsidRPr="0005092C">
      <w:rPr>
        <w:rFonts w:ascii="Palatino Linotype" w:hAnsi="Palatino Linotype"/>
        <w:bCs/>
        <w:spacing w:val="-4"/>
      </w:rPr>
      <w:fldChar w:fldCharType="end"/>
    </w:r>
    <w:r w:rsidRPr="0005092C">
      <w:rPr>
        <w:rFonts w:ascii="Palatino Linotype" w:hAnsi="Palatino Linotype"/>
        <w:bCs/>
        <w:spacing w:val="-4"/>
      </w:rPr>
      <w:t xml:space="preserve">  • </w:t>
    </w:r>
    <w:r w:rsidR="007405DF" w:rsidRPr="0005092C">
      <w:rPr>
        <w:rFonts w:ascii="Palatino Linotype" w:hAnsi="Palatino Linotype"/>
      </w:rPr>
      <w:t xml:space="preserve"> 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w:t>
    </w:r>
    <w:proofErr w:type="spellStart"/>
    <w:r w:rsidRPr="00B71D87">
      <w:rPr>
        <w:rFonts w:ascii="Gentium Plus" w:hAnsi="Gentium Plus" w:cs="Gentium Plus"/>
        <w:bCs/>
        <w:spacing w:val="-2"/>
        <w:sz w:val="16"/>
        <w:szCs w:val="16"/>
      </w:rPr>
      <w:t>the</w:t>
    </w:r>
    <w:proofErr w:type="spellEnd"/>
    <w:r w:rsidRPr="00B71D87">
      <w:rPr>
        <w:rFonts w:ascii="Gentium Plus" w:hAnsi="Gentium Plus" w:cs="Gentium Plus"/>
        <w:bCs/>
        <w:spacing w:val="-2"/>
        <w:sz w:val="16"/>
        <w:szCs w:val="16"/>
      </w:rPr>
      <w:t xml:space="preserv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22B84229" w:rsidR="002F009D" w:rsidRPr="0005092C" w:rsidRDefault="002F009D" w:rsidP="0005092C">
    <w:pPr>
      <w:pStyle w:val="Makale-us-bilgi-ilk-sayfa-TR-EN"/>
      <w:rPr>
        <w:rStyle w:val="Makale-ust-bilgi-ilk-sayfa"/>
        <w:rFonts w:ascii="Palatino Linotype" w:hAnsi="Palatino Linotype" w:cs="Arial"/>
        <w:color w:val="auto"/>
        <w:spacing w:val="0"/>
        <w:szCs w:val="22"/>
      </w:rPr>
    </w:pPr>
    <w:r w:rsidRPr="0005092C">
      <w:rPr>
        <w:rStyle w:val="Makale-ust-bilgi-ilk-sayfa"/>
        <w:rFonts w:ascii="Palatino Linotype" w:hAnsi="Palatino Linotype" w:cs="Arial"/>
        <w:i/>
        <w:iCs w:val="0"/>
        <w:color w:val="auto"/>
        <w:spacing w:val="0"/>
        <w:szCs w:val="22"/>
      </w:rPr>
      <w:t>Dergi Adı</w:t>
    </w:r>
    <w:r w:rsidRPr="0005092C">
      <w:rPr>
        <w:rStyle w:val="Makale-ust-bilgi-ilk-sayfa"/>
        <w:rFonts w:ascii="Palatino Linotype" w:hAnsi="Palatino Linotype"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153B8451" w:rsidR="002F009D" w:rsidRPr="0005092C" w:rsidRDefault="00E42D97" w:rsidP="0005092C">
    <w:pPr>
      <w:pStyle w:val="Makale-us-bilgi-ilk-sayfa-TR-EN"/>
      <w:rPr>
        <w:rStyle w:val="Makale-ust-bilgi-ilk-sayfa"/>
        <w:rFonts w:ascii="Palatino Linotype" w:hAnsi="Palatino Linotype" w:cs="Times New Roman"/>
      </w:rPr>
    </w:pPr>
    <w:proofErr w:type="spellStart"/>
    <w:r w:rsidRPr="0005092C">
      <w:rPr>
        <w:rStyle w:val="Makale-ust-bilgi-ilk-sayfa"/>
        <w:rFonts w:ascii="Palatino Linotype" w:hAnsi="Palatino Linotype" w:cs="Times New Roman"/>
        <w:i/>
        <w:iCs w:val="0"/>
      </w:rPr>
      <w:t>Journal</w:t>
    </w:r>
    <w:proofErr w:type="spellEnd"/>
    <w:r w:rsidRPr="0005092C">
      <w:rPr>
        <w:rStyle w:val="Makale-ust-bilgi-ilk-sayfa"/>
        <w:rFonts w:ascii="Palatino Linotype" w:hAnsi="Palatino Linotype" w:cs="Times New Roman"/>
        <w:i/>
        <w:iCs w:val="0"/>
      </w:rPr>
      <w:t xml:space="preserve"> </w:t>
    </w:r>
    <w:proofErr w:type="spellStart"/>
    <w:r w:rsidRPr="0005092C">
      <w:rPr>
        <w:rStyle w:val="Makale-ust-bilgi-ilk-sayfa"/>
        <w:rFonts w:ascii="Palatino Linotype" w:hAnsi="Palatino Linotype" w:cs="Times New Roman"/>
        <w:i/>
        <w:iCs w:val="0"/>
      </w:rPr>
      <w:t>Title</w:t>
    </w:r>
    <w:proofErr w:type="spellEnd"/>
    <w:r w:rsidR="002F009D" w:rsidRPr="0005092C">
      <w:rPr>
        <w:rStyle w:val="Makale-ust-bilgi-ilk-sayfa"/>
        <w:rFonts w:ascii="Palatino Linotype" w:hAnsi="Palatino Linotype" w:cs="Times New Roman"/>
      </w:rPr>
      <w:t xml:space="preserve"> </w:t>
    </w:r>
    <w:r w:rsidRPr="0005092C">
      <w:rPr>
        <w:rStyle w:val="Makale-ust-bilgi-ilk-sayfa"/>
        <w:rFonts w:ascii="Palatino Linotype" w:hAnsi="Palatino Linotype" w:cs="Times New Roman"/>
      </w:rPr>
      <w:t>Volume</w:t>
    </w:r>
    <w:r w:rsidR="002F009D" w:rsidRPr="0005092C">
      <w:rPr>
        <w:rStyle w:val="Makale-ust-bilgi-ilk-sayfa"/>
        <w:rFonts w:ascii="Palatino Linotype" w:hAnsi="Palatino Linotype" w:cs="Times New Roman"/>
      </w:rPr>
      <w:t>/</w:t>
    </w:r>
    <w:proofErr w:type="spellStart"/>
    <w:r w:rsidRPr="0005092C">
      <w:rPr>
        <w:rStyle w:val="Makale-ust-bilgi-ilk-sayfa"/>
        <w:rFonts w:ascii="Palatino Linotype" w:hAnsi="Palatino Linotype" w:cs="Times New Roman"/>
      </w:rPr>
      <w:t>Issue</w:t>
    </w:r>
    <w:proofErr w:type="spellEnd"/>
    <w:r w:rsidR="002F009D" w:rsidRPr="0005092C">
      <w:rPr>
        <w:rStyle w:val="Makale-ust-bilgi-ilk-sayfa"/>
        <w:rFonts w:ascii="Palatino Linotype" w:hAnsi="Palatino Linotype" w:cs="Times New Roman"/>
      </w:rPr>
      <w:t xml:space="preserve"> (</w:t>
    </w:r>
    <w:proofErr w:type="spellStart"/>
    <w:r w:rsidRPr="0005092C">
      <w:rPr>
        <w:rStyle w:val="Makale-ust-bilgi-ilk-sayfa"/>
        <w:rFonts w:ascii="Palatino Linotype" w:hAnsi="Palatino Linotype" w:cs="Times New Roman"/>
      </w:rPr>
      <w:t>Month</w:t>
    </w:r>
    <w:proofErr w:type="spellEnd"/>
    <w:r w:rsidR="002F009D" w:rsidRPr="0005092C">
      <w:rPr>
        <w:rStyle w:val="Makale-ust-bilgi-ilk-sayfa"/>
        <w:rFonts w:ascii="Palatino Linotype" w:hAnsi="Palatino Linotype" w:cs="Times New Roman"/>
      </w:rPr>
      <w:t xml:space="preserve"> </w:t>
    </w:r>
    <w:proofErr w:type="spellStart"/>
    <w:r w:rsidR="002F009D" w:rsidRPr="0005092C">
      <w:rPr>
        <w:rStyle w:val="Makale-ust-bilgi-ilk-sayfa"/>
        <w:rFonts w:ascii="Palatino Linotype" w:hAnsi="Palatino Linotype" w:cs="Times New Roman"/>
      </w:rPr>
      <w:t>Y</w:t>
    </w:r>
    <w:r w:rsidRPr="0005092C">
      <w:rPr>
        <w:rStyle w:val="Makale-ust-bilgi-ilk-sayfa"/>
        <w:rFonts w:ascii="Palatino Linotype" w:hAnsi="Palatino Linotype" w:cs="Times New Roman"/>
      </w:rPr>
      <w:t>ear</w:t>
    </w:r>
    <w:proofErr w:type="spellEnd"/>
    <w:r w:rsidR="002F009D" w:rsidRPr="0005092C">
      <w:rPr>
        <w:rStyle w:val="Makale-ust-bilgi-ilk-sayfa"/>
        <w:rFonts w:ascii="Palatino Linotype" w:hAnsi="Palatino Linotype" w:cs="Times New Roman"/>
      </w:rPr>
      <w:t xml:space="preserve">), </w:t>
    </w:r>
    <w:r w:rsidRPr="0005092C">
      <w:rPr>
        <w:rStyle w:val="Makale-ust-bilgi-ilk-sayfa"/>
        <w:rFonts w:ascii="Palatino Linotype" w:hAnsi="Palatino Linotype" w:cs="Times New Roman"/>
      </w:rPr>
      <w:t xml:space="preserve">First </w:t>
    </w:r>
    <w:proofErr w:type="spellStart"/>
    <w:r w:rsidRPr="0005092C">
      <w:rPr>
        <w:rStyle w:val="Makale-ust-bilgi-ilk-sayfa"/>
        <w:rFonts w:ascii="Palatino Linotype" w:hAnsi="Palatino Linotype" w:cs="Times New Roman"/>
      </w:rPr>
      <w:t>page</w:t>
    </w:r>
    <w:r w:rsidR="002F009D" w:rsidRPr="0005092C">
      <w:rPr>
        <w:rStyle w:val="Makale-ust-bilgi-ilk-sayfa"/>
        <w:rFonts w:ascii="Palatino Linotype" w:hAnsi="Palatino Linotype" w:cs="Times New Roman"/>
      </w:rPr>
      <w:t>-</w:t>
    </w:r>
    <w:r w:rsidRPr="0005092C">
      <w:rPr>
        <w:rStyle w:val="Makale-ust-bilgi-ilk-sayfa"/>
        <w:rFonts w:ascii="Palatino Linotype" w:hAnsi="Palatino Linotype" w:cs="Times New Roman"/>
      </w:rPr>
      <w:t>Last</w:t>
    </w:r>
    <w:proofErr w:type="spellEnd"/>
    <w:r w:rsidRPr="0005092C">
      <w:rPr>
        <w:rStyle w:val="Makale-ust-bilgi-ilk-sayfa"/>
        <w:rFonts w:ascii="Palatino Linotype" w:hAnsi="Palatino Linotype" w:cs="Times New Roman"/>
      </w:rPr>
      <w:t xml:space="preserve"> </w:t>
    </w:r>
    <w:proofErr w:type="spellStart"/>
    <w:r w:rsidRPr="0005092C">
      <w:rPr>
        <w:rStyle w:val="Makale-ust-bilgi-ilk-sayfa"/>
        <w:rFonts w:ascii="Palatino Linotype" w:hAnsi="Palatino Linotype" w:cs="Times New Roman"/>
      </w:rPr>
      <w:t>page</w:t>
    </w:r>
    <w:proofErr w:type="spellEnd"/>
    <w:r w:rsidR="002F009D" w:rsidRPr="0005092C">
      <w:rPr>
        <w:rStyle w:val="Makale-ust-bilgi-ilk-sayfa"/>
        <w:rFonts w:ascii="Palatino Linotype" w:hAnsi="Palatino Linotype" w:cs="Times New Roman"/>
      </w:rPr>
      <w:t xml:space="preserve"> | </w:t>
    </w:r>
    <w:proofErr w:type="spellStart"/>
    <w:r w:rsidR="002F009D" w:rsidRPr="0005092C">
      <w:rPr>
        <w:rStyle w:val="Makale-ust-bilgi-ilk-sayfa"/>
        <w:rFonts w:ascii="Palatino Linotype" w:hAnsi="Palatino Linotype" w:cs="Times New Roman"/>
      </w:rPr>
      <w:t>Research</w:t>
    </w:r>
    <w:proofErr w:type="spellEnd"/>
    <w:r w:rsidR="002F009D" w:rsidRPr="0005092C">
      <w:rPr>
        <w:rStyle w:val="Makale-ust-bilgi-ilk-sayfa"/>
        <w:rFonts w:ascii="Palatino Linotype" w:hAnsi="Palatino Linotype" w:cs="Times New Roman"/>
      </w:rPr>
      <w:t xml:space="preserve"> </w:t>
    </w:r>
    <w:proofErr w:type="spellStart"/>
    <w:r w:rsidR="002F009D" w:rsidRPr="0005092C">
      <w:rPr>
        <w:rStyle w:val="Makale-ust-bilgi-ilk-sayfa"/>
        <w:rFonts w:ascii="Palatino Linotype" w:hAnsi="Palatino Linotype" w:cs="Times New Roman"/>
      </w:rPr>
      <w:t>Article</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7F78C5E9" w:rsidR="00A8050D" w:rsidRPr="0005092C" w:rsidRDefault="008B4A83" w:rsidP="008B4A83">
    <w:pPr>
      <w:pStyle w:val="Makale-usbilgitek"/>
      <w:rPr>
        <w:rFonts w:ascii="Palatino Linotype" w:hAnsi="Palatino Linotype"/>
      </w:rPr>
    </w:pPr>
    <w:r w:rsidRPr="0005092C">
      <w:rPr>
        <w:rFonts w:ascii="Palatino Linotype" w:hAnsi="Palatino Linotype"/>
      </w:rPr>
      <w:t xml:space="preserve">Makale İngilizce Başlık• </w:t>
    </w:r>
    <w:r w:rsidRPr="0005092C">
      <w:rPr>
        <w:rFonts w:ascii="Palatino Linotype" w:hAnsi="Palatino Linotype"/>
      </w:rPr>
      <w:fldChar w:fldCharType="begin"/>
    </w:r>
    <w:r w:rsidRPr="0005092C">
      <w:rPr>
        <w:rFonts w:ascii="Palatino Linotype" w:hAnsi="Palatino Linotype"/>
      </w:rPr>
      <w:instrText xml:space="preserve"> PAGE   \* MERGEFORMAT </w:instrText>
    </w:r>
    <w:r w:rsidRPr="0005092C">
      <w:rPr>
        <w:rFonts w:ascii="Palatino Linotype" w:hAnsi="Palatino Linotype"/>
      </w:rPr>
      <w:fldChar w:fldCharType="separate"/>
    </w:r>
    <w:r w:rsidR="00ED2C45" w:rsidRPr="0005092C">
      <w:rPr>
        <w:rFonts w:ascii="Palatino Linotype" w:hAnsi="Palatino Linotype"/>
        <w:noProof/>
      </w:rPr>
      <w:t>7</w:t>
    </w:r>
    <w:r w:rsidRPr="0005092C">
      <w:rPr>
        <w:rFonts w:ascii="Palatino Linotype" w:hAnsi="Palatino Linotyp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7A7868" w:rsidP="00084182">
    <w:r>
      <w:fldChar w:fldCharType="begin"/>
    </w:r>
    <w:r>
      <w:instrText xml:space="preserve"> SUBJECT  \* MERGEFORMAT </w:instrText>
    </w:r>
    <w:r>
      <w:fldChar w:fldCharType="separate"/>
    </w:r>
    <w:proofErr w:type="spellStart"/>
    <w:r w:rsidR="002F009D">
      <w:t>The</w:t>
    </w:r>
    <w:proofErr w:type="spellEnd"/>
    <w:r w:rsidR="002F009D">
      <w:t xml:space="preserve"> </w:t>
    </w:r>
    <w:proofErr w:type="spellStart"/>
    <w:r w:rsidR="002F009D">
      <w:t>Concept</w:t>
    </w:r>
    <w:proofErr w:type="spellEnd"/>
    <w:r w:rsidR="002F009D">
      <w:t xml:space="preserve"> of Muzır Music in </w:t>
    </w:r>
    <w:proofErr w:type="spellStart"/>
    <w:r w:rsidR="002F009D">
      <w:t>Ottoman</w:t>
    </w:r>
    <w:proofErr w:type="spellEnd"/>
    <w:r w:rsidR="002F009D">
      <w:t xml:space="preserve"> Archive </w:t>
    </w:r>
    <w:proofErr w:type="spellStart"/>
    <w:r w:rsidR="002F009D">
      <w:t>Documents</w:t>
    </w:r>
    <w:proofErr w:type="spellEnd"/>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E2C3B"/>
    <w:multiLevelType w:val="hybridMultilevel"/>
    <w:tmpl w:val="26B698A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7BB1649"/>
    <w:multiLevelType w:val="hybridMultilevel"/>
    <w:tmpl w:val="C8F280A4"/>
    <w:lvl w:ilvl="0" w:tplc="BD70F5A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49E477DE"/>
    <w:multiLevelType w:val="hybridMultilevel"/>
    <w:tmpl w:val="80C21222"/>
    <w:lvl w:ilvl="0" w:tplc="CA4200F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FB36BE7"/>
    <w:multiLevelType w:val="hybridMultilevel"/>
    <w:tmpl w:val="70D03D2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5DB1F30"/>
    <w:multiLevelType w:val="multilevel"/>
    <w:tmpl w:val="48E85282"/>
    <w:lvl w:ilvl="0">
      <w:start w:val="1"/>
      <w:numFmt w:val="decimal"/>
      <w:lvlText w:val="%1."/>
      <w:lvlJc w:val="left"/>
      <w:pPr>
        <w:ind w:left="1495" w:hanging="360"/>
      </w:pPr>
      <w:rPr>
        <w:rFonts w:cs="Times New Roman"/>
        <w:b/>
        <w:bCs/>
        <w:color w:val="auto"/>
      </w:rPr>
    </w:lvl>
    <w:lvl w:ilvl="1">
      <w:start w:val="1"/>
      <w:numFmt w:val="decimal"/>
      <w:lvlText w:val="%1.%2."/>
      <w:lvlJc w:val="left"/>
      <w:pPr>
        <w:ind w:left="1927" w:hanging="432"/>
      </w:pPr>
      <w:rPr>
        <w:rFonts w:cs="Times New Roman"/>
      </w:rPr>
    </w:lvl>
    <w:lvl w:ilvl="2">
      <w:start w:val="1"/>
      <w:numFmt w:val="decimal"/>
      <w:lvlText w:val="%1.%2.%3."/>
      <w:lvlJc w:val="left"/>
      <w:pPr>
        <w:ind w:left="2359" w:hanging="504"/>
      </w:pPr>
      <w:rPr>
        <w:rFonts w:cs="Times New Roman"/>
      </w:rPr>
    </w:lvl>
    <w:lvl w:ilvl="3">
      <w:start w:val="1"/>
      <w:numFmt w:val="decimal"/>
      <w:lvlText w:val="%1.%2.%3.%4."/>
      <w:lvlJc w:val="left"/>
      <w:pPr>
        <w:ind w:left="2863" w:hanging="648"/>
      </w:pPr>
      <w:rPr>
        <w:rFonts w:cs="Times New Roman"/>
      </w:rPr>
    </w:lvl>
    <w:lvl w:ilvl="4">
      <w:start w:val="1"/>
      <w:numFmt w:val="decimal"/>
      <w:lvlText w:val="%1.%2.%3.%4.%5."/>
      <w:lvlJc w:val="left"/>
      <w:pPr>
        <w:ind w:left="3367" w:hanging="792"/>
      </w:pPr>
      <w:rPr>
        <w:rFonts w:cs="Times New Roman"/>
      </w:rPr>
    </w:lvl>
    <w:lvl w:ilvl="5">
      <w:start w:val="1"/>
      <w:numFmt w:val="decimal"/>
      <w:lvlText w:val="%1.%2.%3.%4.%5.%6."/>
      <w:lvlJc w:val="left"/>
      <w:pPr>
        <w:ind w:left="3871" w:hanging="936"/>
      </w:pPr>
      <w:rPr>
        <w:rFonts w:cs="Times New Roman"/>
      </w:rPr>
    </w:lvl>
    <w:lvl w:ilvl="6">
      <w:start w:val="1"/>
      <w:numFmt w:val="decimal"/>
      <w:lvlText w:val="%1.%2.%3.%4.%5.%6.%7."/>
      <w:lvlJc w:val="left"/>
      <w:pPr>
        <w:ind w:left="4375" w:hanging="1080"/>
      </w:pPr>
      <w:rPr>
        <w:rFonts w:cs="Times New Roman"/>
      </w:rPr>
    </w:lvl>
    <w:lvl w:ilvl="7">
      <w:start w:val="1"/>
      <w:numFmt w:val="decimal"/>
      <w:lvlText w:val="%1.%2.%3.%4.%5.%6.%7.%8."/>
      <w:lvlJc w:val="left"/>
      <w:pPr>
        <w:ind w:left="4879" w:hanging="1224"/>
      </w:pPr>
      <w:rPr>
        <w:rFonts w:cs="Times New Roman"/>
      </w:rPr>
    </w:lvl>
    <w:lvl w:ilvl="8">
      <w:start w:val="1"/>
      <w:numFmt w:val="decimal"/>
      <w:lvlText w:val="%1.%2.%3.%4.%5.%6.%7.%8.%9."/>
      <w:lvlJc w:val="left"/>
      <w:pPr>
        <w:ind w:left="5455" w:hanging="1440"/>
      </w:pPr>
      <w:rPr>
        <w:rFonts w:cs="Times New Roman"/>
      </w:rPr>
    </w:lvl>
  </w:abstractNum>
  <w:abstractNum w:abstractNumId="32"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048555366">
    <w:abstractNumId w:val="20"/>
  </w:num>
  <w:num w:numId="2" w16cid:durableId="1908491502">
    <w:abstractNumId w:val="26"/>
  </w:num>
  <w:num w:numId="3" w16cid:durableId="1738697928">
    <w:abstractNumId w:val="21"/>
  </w:num>
  <w:num w:numId="4" w16cid:durableId="1806854070">
    <w:abstractNumId w:val="25"/>
  </w:num>
  <w:num w:numId="5" w16cid:durableId="1955552996">
    <w:abstractNumId w:val="14"/>
  </w:num>
  <w:num w:numId="6" w16cid:durableId="116797788">
    <w:abstractNumId w:val="12"/>
  </w:num>
  <w:num w:numId="7" w16cid:durableId="855383203">
    <w:abstractNumId w:val="28"/>
  </w:num>
  <w:num w:numId="8" w16cid:durableId="1042826319">
    <w:abstractNumId w:val="27"/>
  </w:num>
  <w:num w:numId="9" w16cid:durableId="232587886">
    <w:abstractNumId w:val="16"/>
  </w:num>
  <w:num w:numId="10" w16cid:durableId="1334642645">
    <w:abstractNumId w:val="33"/>
  </w:num>
  <w:num w:numId="11" w16cid:durableId="1910113371">
    <w:abstractNumId w:val="0"/>
  </w:num>
  <w:num w:numId="12" w16cid:durableId="348870747">
    <w:abstractNumId w:val="1"/>
  </w:num>
  <w:num w:numId="13" w16cid:durableId="635181290">
    <w:abstractNumId w:val="2"/>
  </w:num>
  <w:num w:numId="14" w16cid:durableId="1485395162">
    <w:abstractNumId w:val="3"/>
  </w:num>
  <w:num w:numId="15" w16cid:durableId="571699675">
    <w:abstractNumId w:val="8"/>
  </w:num>
  <w:num w:numId="16" w16cid:durableId="1316908891">
    <w:abstractNumId w:val="4"/>
  </w:num>
  <w:num w:numId="17" w16cid:durableId="2104959081">
    <w:abstractNumId w:val="5"/>
  </w:num>
  <w:num w:numId="18" w16cid:durableId="461193334">
    <w:abstractNumId w:val="6"/>
  </w:num>
  <w:num w:numId="19" w16cid:durableId="860126998">
    <w:abstractNumId w:val="7"/>
  </w:num>
  <w:num w:numId="20" w16cid:durableId="2072120851">
    <w:abstractNumId w:val="9"/>
  </w:num>
  <w:num w:numId="21" w16cid:durableId="2004502872">
    <w:abstractNumId w:val="22"/>
  </w:num>
  <w:num w:numId="22" w16cid:durableId="823399682">
    <w:abstractNumId w:val="19"/>
  </w:num>
  <w:num w:numId="23" w16cid:durableId="1018576910">
    <w:abstractNumId w:val="34"/>
  </w:num>
  <w:num w:numId="24" w16cid:durableId="1368599005">
    <w:abstractNumId w:val="11"/>
  </w:num>
  <w:num w:numId="25" w16cid:durableId="1018314847">
    <w:abstractNumId w:val="15"/>
  </w:num>
  <w:num w:numId="26" w16cid:durableId="2016347817">
    <w:abstractNumId w:val="18"/>
  </w:num>
  <w:num w:numId="27" w16cid:durableId="750471008">
    <w:abstractNumId w:val="13"/>
  </w:num>
  <w:num w:numId="28" w16cid:durableId="693651708">
    <w:abstractNumId w:val="17"/>
  </w:num>
  <w:num w:numId="29" w16cid:durableId="1260410001">
    <w:abstractNumId w:val="32"/>
  </w:num>
  <w:num w:numId="30" w16cid:durableId="1635714333">
    <w:abstractNumId w:val="30"/>
  </w:num>
  <w:num w:numId="31" w16cid:durableId="186724824">
    <w:abstractNumId w:val="29"/>
  </w:num>
  <w:num w:numId="32" w16cid:durableId="127171694">
    <w:abstractNumId w:val="31"/>
  </w:num>
  <w:num w:numId="33" w16cid:durableId="1557624338">
    <w:abstractNumId w:val="24"/>
  </w:num>
  <w:num w:numId="34" w16cid:durableId="1338001031">
    <w:abstractNumId w:val="23"/>
  </w:num>
  <w:num w:numId="35" w16cid:durableId="8470637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2C"/>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3D82"/>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610"/>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5A6"/>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2E37"/>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19C"/>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BB9"/>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4F8B"/>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74A"/>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D5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803"/>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9F5"/>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28"/>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E7604"/>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876C7"/>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61"/>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26EC1"/>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009D"/>
    <w:pPr>
      <w:widowControl w:val="0"/>
    </w:pPr>
    <w:rPr>
      <w:sz w:val="22"/>
      <w:szCs w:val="22"/>
      <w:lang w:eastAsia="en-US"/>
    </w:rPr>
  </w:style>
  <w:style w:type="paragraph" w:styleId="Balk1">
    <w:name w:val="heading 1"/>
    <w:aliases w:val="Makale-anabasliklar"/>
    <w:basedOn w:val="Normal"/>
    <w:next w:val="Normal"/>
    <w:link w:val="Balk1Char"/>
    <w:uiPriority w:val="9"/>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5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05092C"/>
    <w:pPr>
      <w:pBdr>
        <w:top w:val="single" w:sz="4" w:space="3" w:color="auto"/>
      </w:pBdr>
      <w:spacing w:after="240" w:line="223" w:lineRule="auto"/>
      <w:jc w:val="center"/>
    </w:pPr>
    <w:rPr>
      <w:rFonts w:ascii="Palatino Linotype" w:hAnsi="Palatino Linotype"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rsid w:val="006A7803"/>
    <w:pPr>
      <w:widowControl/>
      <w:spacing w:before="120" w:line="300" w:lineRule="auto"/>
      <w:ind w:firstLine="567"/>
      <w:jc w:val="center"/>
    </w:pPr>
    <w:rPr>
      <w:rFonts w:ascii="Palatino Linotype" w:hAnsi="Palatino Linotype" w:cs="Gentium Plus"/>
      <w:bCs/>
      <w:sz w:val="22"/>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C876C7"/>
    <w:pPr>
      <w:keepNext/>
      <w:spacing w:before="120" w:after="120" w:line="300" w:lineRule="auto"/>
      <w:jc w:val="both"/>
    </w:pPr>
    <w:rPr>
      <w:rFonts w:ascii="Palatino Linotype" w:hAnsi="Palatino Linotype"/>
      <w:sz w:val="20"/>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unhideWhenUsed/>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BlokAlnt">
    <w:name w:val="Blok Alıntı"/>
    <w:basedOn w:val="DzMetin"/>
    <w:qFormat/>
    <w:rsid w:val="00627D5B"/>
    <w:pPr>
      <w:spacing w:before="120" w:after="120" w:line="300" w:lineRule="auto"/>
      <w:ind w:left="567" w:right="567"/>
      <w:jc w:val="both"/>
    </w:pPr>
    <w:rPr>
      <w:rFonts w:ascii="Palatino Linotype" w:hAnsi="Palatino Linotype" w:cs="Gentium Plus"/>
      <w:bCs/>
      <w:spacing w:val="-2"/>
      <w:sz w:val="20"/>
      <w:szCs w:val="19"/>
    </w:rPr>
  </w:style>
  <w:style w:type="paragraph" w:customStyle="1" w:styleId="Anahtar-kelimeler-keywords">
    <w:name w:val="Anahtar-kelimeler-keywords"/>
    <w:basedOn w:val="Oz-abstract-metni"/>
    <w:rsid w:val="00A579F5"/>
    <w:pPr>
      <w:spacing w:before="120" w:after="120" w:line="300" w:lineRule="auto"/>
    </w:pPr>
    <w:rPr>
      <w:rFonts w:ascii="Palatino Linotype" w:hAnsi="Palatino Linotype"/>
      <w:sz w:val="20"/>
    </w:rPr>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05092C"/>
    <w:pPr>
      <w:keepNext/>
      <w:spacing w:line="223" w:lineRule="auto"/>
      <w:jc w:val="right"/>
    </w:pPr>
    <w:rPr>
      <w:rFonts w:ascii="Palatino Linotype" w:hAnsi="Palatino Linotype" w:cs="Times New Roman"/>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BE7604"/>
    <w:pPr>
      <w:widowControl/>
      <w:spacing w:before="120" w:line="300" w:lineRule="auto"/>
      <w:ind w:firstLine="567"/>
      <w:jc w:val="both"/>
    </w:pPr>
    <w:rPr>
      <w:rFonts w:ascii="Palatino Linotype" w:hAnsi="Palatino Linotype" w:cs="Gentium Plus"/>
      <w:shd w:val="clear" w:color="auto" w:fill="FFFFFF"/>
    </w:rPr>
  </w:style>
  <w:style w:type="paragraph" w:customStyle="1" w:styleId="Kaynakca">
    <w:name w:val="Kaynakca"/>
    <w:basedOn w:val="Normal"/>
    <w:next w:val="Normal"/>
    <w:autoRedefine/>
    <w:qFormat/>
    <w:rsid w:val="002A4BB9"/>
    <w:pPr>
      <w:keepNext/>
      <w:autoSpaceDE w:val="0"/>
      <w:autoSpaceDN w:val="0"/>
      <w:adjustRightInd w:val="0"/>
      <w:spacing w:before="120" w:after="120" w:line="300" w:lineRule="auto"/>
      <w:ind w:left="567" w:hanging="567"/>
      <w:jc w:val="both"/>
    </w:pPr>
    <w:rPr>
      <w:rFonts w:ascii="Palatino Linotype" w:hAnsi="Palatino Linotype" w:cs="Gentium Plus"/>
      <w:spacing w:val="-2"/>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l">
    <w:name w:val="Makale Ana Başlığı"/>
    <w:basedOn w:val="Balk1"/>
    <w:next w:val="Makale-metni"/>
    <w:link w:val="MakaleAnaBalChar"/>
    <w:autoRedefine/>
    <w:qFormat/>
    <w:rsid w:val="00063D82"/>
    <w:pPr>
      <w:spacing w:before="120" w:line="300" w:lineRule="auto"/>
      <w:jc w:val="center"/>
    </w:pPr>
    <w:rPr>
      <w:rFonts w:ascii="Palatino Linotype" w:hAnsi="Palatino Linotype"/>
      <w:sz w:val="24"/>
    </w:rPr>
  </w:style>
  <w:style w:type="paragraph" w:customStyle="1" w:styleId="MakaleAltBalk">
    <w:name w:val="Makale Alt Başlık"/>
    <w:basedOn w:val="Normal"/>
    <w:qFormat/>
    <w:rsid w:val="00A579F5"/>
    <w:pPr>
      <w:keepNext/>
      <w:keepLines/>
      <w:spacing w:before="120" w:after="120" w:line="300" w:lineRule="auto"/>
      <w:ind w:firstLine="567"/>
      <w:outlineLvl w:val="0"/>
    </w:pPr>
    <w:rPr>
      <w:rFonts w:ascii="Palatino Linotype" w:eastAsiaTheme="majorEastAsia" w:hAnsi="Palatino Linotype" w:cs="Gentium Plus"/>
      <w:b/>
      <w:bCs/>
      <w:color w:val="000000" w:themeColor="text1"/>
      <w:szCs w:val="21"/>
    </w:rPr>
  </w:style>
  <w:style w:type="character" w:customStyle="1" w:styleId="MakaleAnaBalChar">
    <w:name w:val="Makale Ana Başlığı Char"/>
    <w:basedOn w:val="Balk1Char"/>
    <w:link w:val="MakaleAnaBal"/>
    <w:rsid w:val="00063D82"/>
    <w:rPr>
      <w:rFonts w:ascii="Palatino Linotype" w:eastAsiaTheme="majorEastAsia" w:hAnsi="Palatino Linotype" w:cstheme="majorBidi"/>
      <w:b/>
      <w:color w:val="000000" w:themeColor="text1"/>
      <w:sz w:val="24"/>
      <w:szCs w:val="32"/>
      <w:lang w:eastAsia="en-US"/>
    </w:rPr>
  </w:style>
  <w:style w:type="paragraph" w:customStyle="1" w:styleId="Makale-2derece-baslik">
    <w:name w:val="Makale-2.derece-baslik"/>
    <w:basedOn w:val="Balk2"/>
    <w:next w:val="Makale-metni"/>
    <w:rsid w:val="00855F31"/>
    <w:pPr>
      <w:spacing w:before="120"/>
      <w:ind w:left="284" w:firstLine="0"/>
    </w:pPr>
    <w:rPr>
      <w:b/>
      <w:bCs w:val="0"/>
      <w:sz w:val="20"/>
    </w:rPr>
  </w:style>
  <w:style w:type="paragraph" w:customStyle="1" w:styleId="Makale-3derece-baslik">
    <w:name w:val="Makale-3.derece-baslik"/>
    <w:basedOn w:val="Balk3"/>
    <w:autoRedefine/>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paragraph" w:styleId="AralkYok">
    <w:name w:val="No Spacing"/>
    <w:aliases w:val="ÖZ-ABSTRACT"/>
    <w:uiPriority w:val="1"/>
    <w:rsid w:val="00A579F5"/>
    <w:pPr>
      <w:spacing w:before="120" w:after="120" w:line="300" w:lineRule="auto"/>
      <w:jc w:val="both"/>
    </w:pPr>
    <w:rPr>
      <w:rFonts w:ascii="Palatino Linotype" w:eastAsiaTheme="minorEastAsia" w:hAnsi="Palatino Linotype"/>
      <w:szCs w:val="22"/>
    </w:rPr>
  </w:style>
  <w:style w:type="character" w:styleId="DipnotBavurusu">
    <w:name w:val="footnote reference"/>
    <w:basedOn w:val="VarsaylanParagrafYazTipi"/>
    <w:uiPriority w:val="99"/>
    <w:semiHidden/>
    <w:unhideWhenUsed/>
    <w:rsid w:val="00BE7604"/>
    <w:rPr>
      <w:rFonts w:cs="Times New Roman"/>
      <w:vertAlign w:val="superscript"/>
    </w:rPr>
  </w:style>
  <w:style w:type="paragraph" w:styleId="Altyaz">
    <w:name w:val="Subtitle"/>
    <w:aliases w:val="Dipnot"/>
    <w:basedOn w:val="DipnotMetni"/>
    <w:next w:val="Normal"/>
    <w:link w:val="AltyazChar"/>
    <w:autoRedefine/>
    <w:uiPriority w:val="11"/>
    <w:qFormat/>
    <w:rsid w:val="00BE7604"/>
    <w:pPr>
      <w:widowControl/>
      <w:numPr>
        <w:ilvl w:val="1"/>
      </w:numPr>
      <w:spacing w:after="0"/>
      <w:ind w:left="142" w:hanging="142"/>
      <w:jc w:val="both"/>
      <w:outlineLvl w:val="0"/>
    </w:pPr>
    <w:rPr>
      <w:rFonts w:ascii="Palatino Linotype" w:eastAsiaTheme="minorEastAsia" w:hAnsi="Palatino Linotype" w:cstheme="minorBidi"/>
      <w:noProof/>
      <w:color w:val="000000" w:themeColor="text1"/>
      <w:sz w:val="18"/>
      <w:lang w:eastAsia="tr-TR"/>
    </w:rPr>
  </w:style>
  <w:style w:type="character" w:customStyle="1" w:styleId="AltyazChar">
    <w:name w:val="Altyazı Char"/>
    <w:aliases w:val="Dipnot Char"/>
    <w:basedOn w:val="VarsaylanParagrafYazTipi"/>
    <w:link w:val="Altyaz"/>
    <w:uiPriority w:val="11"/>
    <w:rsid w:val="00BE7604"/>
    <w:rPr>
      <w:rFonts w:ascii="Palatino Linotype" w:eastAsiaTheme="minorEastAsia" w:hAnsi="Palatino Linotype" w:cstheme="minorBidi"/>
      <w:noProof/>
      <w:color w:val="000000" w:themeColor="text1"/>
      <w:sz w:val="18"/>
    </w:rPr>
  </w:style>
  <w:style w:type="paragraph" w:customStyle="1" w:styleId="EndNoteBibliography">
    <w:name w:val="EndNote Bibliography"/>
    <w:basedOn w:val="Normal"/>
    <w:link w:val="EndNoteBibliographyChar"/>
    <w:rsid w:val="005C674A"/>
    <w:pPr>
      <w:widowControl/>
      <w:spacing w:before="120" w:after="120"/>
      <w:ind w:firstLine="567"/>
      <w:jc w:val="both"/>
    </w:pPr>
    <w:rPr>
      <w:rFonts w:ascii="Gentium Book Plus" w:eastAsiaTheme="minorEastAsia" w:hAnsi="Gentium Book Plus" w:cs="Calibri"/>
      <w:noProof/>
      <w:sz w:val="16"/>
      <w:szCs w:val="20"/>
    </w:rPr>
  </w:style>
  <w:style w:type="character" w:customStyle="1" w:styleId="EndNoteBibliographyChar">
    <w:name w:val="EndNote Bibliography Char"/>
    <w:basedOn w:val="DipnotMetniChar"/>
    <w:link w:val="EndNoteBibliography"/>
    <w:locked/>
    <w:rsid w:val="005C674A"/>
    <w:rPr>
      <w:rFonts w:ascii="Gentium Book Plus" w:eastAsiaTheme="minorEastAsia" w:hAnsi="Gentium Book Plus" w:cs="Calibri"/>
      <w:noProo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nc/4.0/deed.e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C9352-1E7C-4EC4-8122-B37FCB95F458}" type="doc">
      <dgm:prSet loTypeId="urn:microsoft.com/office/officeart/2008/layout/HorizontalMultiLevelHierarchy" loCatId="hierarchy" qsTypeId="urn:microsoft.com/office/officeart/2005/8/quickstyle/simple5" qsCatId="simple" csTypeId="urn:microsoft.com/office/officeart/2005/8/colors/accent0_1" csCatId="mainScheme" phldr="1"/>
      <dgm:spPr/>
      <dgm:t>
        <a:bodyPr/>
        <a:lstStyle/>
        <a:p>
          <a:endParaRPr lang="tr-TR"/>
        </a:p>
      </dgm:t>
    </dgm:pt>
    <dgm:pt modelId="{F3AF3506-010F-43BD-8E09-4B8A746DA452}">
      <dgm:prSet phldrT="[Metin]" custT="1"/>
      <dgm:spPr>
        <a:xfrm rot="16200000">
          <a:off x="-423158" y="881197"/>
          <a:ext cx="2056555"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Tefsir alanı sorunlarının</a:t>
          </a:r>
        </a:p>
      </dgm:t>
    </dgm:pt>
    <dgm:pt modelId="{54E692C7-F2EF-41FC-8382-7CE5CBDDBEF9}" type="parTrans" cxnId="{2894107F-F7E8-49A8-A523-94E80B454DE4}">
      <dgm:prSet/>
      <dgm:spPr/>
      <dgm:t>
        <a:bodyPr/>
        <a:lstStyle/>
        <a:p>
          <a:pPr algn="ctr"/>
          <a:endParaRPr lang="tr-TR"/>
        </a:p>
      </dgm:t>
    </dgm:pt>
    <dgm:pt modelId="{86C495FA-8999-4546-9F13-042D849375E0}" type="sibTrans" cxnId="{2894107F-F7E8-49A8-A523-94E80B454DE4}">
      <dgm:prSet/>
      <dgm:spPr/>
      <dgm:t>
        <a:bodyPr/>
        <a:lstStyle/>
        <a:p>
          <a:pPr algn="ctr"/>
          <a:endParaRPr lang="tr-TR"/>
        </a:p>
      </dgm:t>
    </dgm:pt>
    <dgm:pt modelId="{9CC902D3-B0CD-417F-BE9D-85E34184FBE2}">
      <dgm:prSet phldrT="[Metin]" custT="1"/>
      <dgm:spPr>
        <a:xfrm>
          <a:off x="948443" y="138713"/>
          <a:ext cx="2371804"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Tanımlanması</a:t>
          </a:r>
        </a:p>
      </dgm:t>
    </dgm:pt>
    <dgm:pt modelId="{22EAC739-1DCF-4514-8BD1-599EFE35B87E}" type="parTrans" cxnId="{4DDE1FCD-E4D2-4C66-83B4-B72C09EC3D7B}">
      <dgm:prSet/>
      <dgm:spPr>
        <a:xfrm>
          <a:off x="753615" y="287209"/>
          <a:ext cx="194827" cy="742484"/>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10F7B788-8D8B-4FE9-9ECA-7543AF49173C}" type="sibTrans" cxnId="{4DDE1FCD-E4D2-4C66-83B4-B72C09EC3D7B}">
      <dgm:prSet/>
      <dgm:spPr/>
      <dgm:t>
        <a:bodyPr/>
        <a:lstStyle/>
        <a:p>
          <a:pPr algn="ctr"/>
          <a:endParaRPr lang="tr-TR"/>
        </a:p>
      </dgm:t>
    </dgm:pt>
    <dgm:pt modelId="{D4B9DD56-99E0-4290-9A17-9F5175502959}">
      <dgm:prSet phldrT="[Metin]" custT="1"/>
      <dgm:spPr>
        <a:xfrm>
          <a:off x="948443" y="509955"/>
          <a:ext cx="2371804"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alınış biçimlerinin değerlendirilmesi</a:t>
          </a:r>
        </a:p>
      </dgm:t>
    </dgm:pt>
    <dgm:pt modelId="{CA41E821-92D7-4950-8954-55F309649C9D}" type="parTrans" cxnId="{5672B3B9-AE5D-4E75-8AE9-F8DD3976ECF8}">
      <dgm:prSet/>
      <dgm:spPr>
        <a:xfrm>
          <a:off x="753615" y="658451"/>
          <a:ext cx="194827" cy="371242"/>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850F6E7E-E580-4452-9719-058EC74C77EA}" type="sibTrans" cxnId="{5672B3B9-AE5D-4E75-8AE9-F8DD3976ECF8}">
      <dgm:prSet/>
      <dgm:spPr/>
      <dgm:t>
        <a:bodyPr/>
        <a:lstStyle/>
        <a:p>
          <a:pPr algn="ctr"/>
          <a:endParaRPr lang="tr-TR"/>
        </a:p>
      </dgm:t>
    </dgm:pt>
    <dgm:pt modelId="{5C19B42F-EBBF-4962-B7B4-28BD30C51AB6}">
      <dgm:prSet phldrT="[Metin]" custT="1"/>
      <dgm:spPr>
        <a:xfrm>
          <a:off x="948443" y="881197"/>
          <a:ext cx="2371804"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alınmasında sorumluluk sahipleri</a:t>
          </a:r>
        </a:p>
      </dgm:t>
    </dgm:pt>
    <dgm:pt modelId="{4A129CA8-A53F-41D8-A36B-1F01EF7E175D}" type="parTrans" cxnId="{14CFD79B-00B5-46D6-95E7-658CB8F3F338}">
      <dgm:prSet/>
      <dgm:spPr>
        <a:xfrm>
          <a:off x="753615" y="983974"/>
          <a:ext cx="194827" cy="91440"/>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C332267B-DC3C-4EE3-9BB6-D42EF93025B5}" type="sibTrans" cxnId="{14CFD79B-00B5-46D6-95E7-658CB8F3F338}">
      <dgm:prSet/>
      <dgm:spPr/>
      <dgm:t>
        <a:bodyPr/>
        <a:lstStyle/>
        <a:p>
          <a:pPr algn="ctr"/>
          <a:endParaRPr lang="tr-TR"/>
        </a:p>
      </dgm:t>
    </dgm:pt>
    <dgm:pt modelId="{899C365A-559B-4CD0-AD2C-31C2C292F169}">
      <dgm:prSet phldrT="[Metin]" custT="1"/>
      <dgm:spPr>
        <a:xfrm>
          <a:off x="948443" y="1252439"/>
          <a:ext cx="2371804"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alındığı ortam</a:t>
          </a:r>
        </a:p>
      </dgm:t>
    </dgm:pt>
    <dgm:pt modelId="{0E54C3DA-AC00-421F-B782-9C9C658A7E2F}" type="parTrans" cxnId="{23A5735A-CB52-46C5-B3DF-D289D1A690EE}">
      <dgm:prSet/>
      <dgm:spPr>
        <a:xfrm>
          <a:off x="753615" y="1029694"/>
          <a:ext cx="194827" cy="371242"/>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25B9F8F8-0E09-4CDC-871F-A6CA3812DC1C}" type="sibTrans" cxnId="{23A5735A-CB52-46C5-B3DF-D289D1A690EE}">
      <dgm:prSet/>
      <dgm:spPr/>
      <dgm:t>
        <a:bodyPr/>
        <a:lstStyle/>
        <a:p>
          <a:pPr algn="ctr"/>
          <a:endParaRPr lang="tr-TR"/>
        </a:p>
      </dgm:t>
    </dgm:pt>
    <dgm:pt modelId="{03A5E2C3-F64A-41C3-9D8F-8C7CCC67E5F0}">
      <dgm:prSet phldrT="[Metin]" custT="1"/>
      <dgm:spPr>
        <a:xfrm>
          <a:off x="948443" y="1623681"/>
          <a:ext cx="2366563" cy="2969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Değerlendirilmesi sürecinde muhataplar ve medyanın konumu</a:t>
          </a:r>
        </a:p>
      </dgm:t>
    </dgm:pt>
    <dgm:pt modelId="{CCB8D226-BD81-45A1-8D0B-35A6D021C26C}" type="parTrans" cxnId="{05FF244C-0CD2-4858-914A-457683EDF688}">
      <dgm:prSet/>
      <dgm:spPr>
        <a:xfrm>
          <a:off x="753615" y="1029694"/>
          <a:ext cx="194827" cy="742484"/>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FD69EA64-9216-4A64-A88E-650CD9CE20D3}" type="sibTrans" cxnId="{05FF244C-0CD2-4858-914A-457683EDF688}">
      <dgm:prSet/>
      <dgm:spPr/>
      <dgm:t>
        <a:bodyPr/>
        <a:lstStyle/>
        <a:p>
          <a:pPr algn="ctr"/>
          <a:endParaRPr lang="tr-TR"/>
        </a:p>
      </dgm:t>
    </dgm:pt>
    <dgm:pt modelId="{79950B7A-2114-4D5C-9868-2A1BC531EC41}" type="pres">
      <dgm:prSet presAssocID="{042C9352-1E7C-4EC4-8122-B37FCB95F458}" presName="Name0" presStyleCnt="0">
        <dgm:presLayoutVars>
          <dgm:chPref val="1"/>
          <dgm:dir/>
          <dgm:animOne val="branch"/>
          <dgm:animLvl val="lvl"/>
          <dgm:resizeHandles val="exact"/>
        </dgm:presLayoutVars>
      </dgm:prSet>
      <dgm:spPr/>
    </dgm:pt>
    <dgm:pt modelId="{31128450-67C8-475A-A4A6-D09ED5B43C85}" type="pres">
      <dgm:prSet presAssocID="{F3AF3506-010F-43BD-8E09-4B8A746DA452}" presName="root1" presStyleCnt="0"/>
      <dgm:spPr/>
    </dgm:pt>
    <dgm:pt modelId="{482AD515-9897-48D9-BF71-B8B34C34D9DB}" type="pres">
      <dgm:prSet presAssocID="{F3AF3506-010F-43BD-8E09-4B8A746DA452}" presName="LevelOneTextNode" presStyleLbl="node0" presStyleIdx="0" presStyleCnt="1" custScaleY="131567">
        <dgm:presLayoutVars>
          <dgm:chPref val="3"/>
        </dgm:presLayoutVars>
      </dgm:prSet>
      <dgm:spPr>
        <a:prstGeom prst="rect">
          <a:avLst/>
        </a:prstGeom>
      </dgm:spPr>
    </dgm:pt>
    <dgm:pt modelId="{933E3486-A66F-44BA-A2D5-7754564966D8}" type="pres">
      <dgm:prSet presAssocID="{F3AF3506-010F-43BD-8E09-4B8A746DA452}" presName="level2hierChild" presStyleCnt="0"/>
      <dgm:spPr/>
    </dgm:pt>
    <dgm:pt modelId="{FB67E4C2-217D-4999-88A1-41531BA8462C}" type="pres">
      <dgm:prSet presAssocID="{22EAC739-1DCF-4514-8BD1-599EFE35B87E}" presName="conn2-1" presStyleLbl="parChTrans1D2" presStyleIdx="0" presStyleCnt="5"/>
      <dgm:spPr>
        <a:custGeom>
          <a:avLst/>
          <a:gdLst/>
          <a:ahLst/>
          <a:cxnLst/>
          <a:rect l="0" t="0" r="0" b="0"/>
          <a:pathLst>
            <a:path>
              <a:moveTo>
                <a:pt x="0" y="885496"/>
              </a:moveTo>
              <a:lnTo>
                <a:pt x="92941" y="885496"/>
              </a:lnTo>
              <a:lnTo>
                <a:pt x="92941" y="0"/>
              </a:lnTo>
              <a:lnTo>
                <a:pt x="185883" y="0"/>
              </a:lnTo>
            </a:path>
          </a:pathLst>
        </a:custGeom>
      </dgm:spPr>
    </dgm:pt>
    <dgm:pt modelId="{D354DF94-7DA8-4E75-95B1-BA8EC85EDA65}" type="pres">
      <dgm:prSet presAssocID="{22EAC739-1DCF-4514-8BD1-599EFE35B87E}" presName="connTx" presStyleLbl="parChTrans1D2" presStyleIdx="0" presStyleCnt="5"/>
      <dgm:spPr/>
    </dgm:pt>
    <dgm:pt modelId="{37420192-BB12-442B-8043-E0680C16AC0F}" type="pres">
      <dgm:prSet presAssocID="{9CC902D3-B0CD-417F-BE9D-85E34184FBE2}" presName="root2" presStyleCnt="0"/>
      <dgm:spPr/>
    </dgm:pt>
    <dgm:pt modelId="{8D069BE7-DACA-449A-8BCB-134FD5401DBB}" type="pres">
      <dgm:prSet presAssocID="{9CC902D3-B0CD-417F-BE9D-85E34184FBE2}" presName="LevelTwoTextNode" presStyleLbl="node2" presStyleIdx="0" presStyleCnt="5" custScaleX="243477">
        <dgm:presLayoutVars>
          <dgm:chPref val="3"/>
        </dgm:presLayoutVars>
      </dgm:prSet>
      <dgm:spPr>
        <a:prstGeom prst="rect">
          <a:avLst/>
        </a:prstGeom>
      </dgm:spPr>
    </dgm:pt>
    <dgm:pt modelId="{A9C12952-D614-4208-A891-E4C226C56646}" type="pres">
      <dgm:prSet presAssocID="{9CC902D3-B0CD-417F-BE9D-85E34184FBE2}" presName="level3hierChild" presStyleCnt="0"/>
      <dgm:spPr/>
    </dgm:pt>
    <dgm:pt modelId="{61BB63A3-E0C1-404E-ACB0-76F296C7C6AB}" type="pres">
      <dgm:prSet presAssocID="{CA41E821-92D7-4950-8954-55F309649C9D}" presName="conn2-1" presStyleLbl="parChTrans1D2" presStyleIdx="1" presStyleCnt="5"/>
      <dgm:spPr>
        <a:custGeom>
          <a:avLst/>
          <a:gdLst/>
          <a:ahLst/>
          <a:cxnLst/>
          <a:rect l="0" t="0" r="0" b="0"/>
          <a:pathLst>
            <a:path>
              <a:moveTo>
                <a:pt x="0" y="531297"/>
              </a:moveTo>
              <a:lnTo>
                <a:pt x="92941" y="531297"/>
              </a:lnTo>
              <a:lnTo>
                <a:pt x="92941" y="0"/>
              </a:lnTo>
              <a:lnTo>
                <a:pt x="185883" y="0"/>
              </a:lnTo>
            </a:path>
          </a:pathLst>
        </a:custGeom>
      </dgm:spPr>
    </dgm:pt>
    <dgm:pt modelId="{3FD3A83C-527D-47E5-9265-F85911C92B2F}" type="pres">
      <dgm:prSet presAssocID="{CA41E821-92D7-4950-8954-55F309649C9D}" presName="connTx" presStyleLbl="parChTrans1D2" presStyleIdx="1" presStyleCnt="5"/>
      <dgm:spPr/>
    </dgm:pt>
    <dgm:pt modelId="{E57F4886-5962-44C7-AF73-0202C58AC8D2}" type="pres">
      <dgm:prSet presAssocID="{D4B9DD56-99E0-4290-9A17-9F5175502959}" presName="root2" presStyleCnt="0"/>
      <dgm:spPr/>
    </dgm:pt>
    <dgm:pt modelId="{F434C096-4D6A-4AF8-90BC-79BE612B0D13}" type="pres">
      <dgm:prSet presAssocID="{D4B9DD56-99E0-4290-9A17-9F5175502959}" presName="LevelTwoTextNode" presStyleLbl="node2" presStyleIdx="1" presStyleCnt="5" custScaleX="243477">
        <dgm:presLayoutVars>
          <dgm:chPref val="3"/>
        </dgm:presLayoutVars>
      </dgm:prSet>
      <dgm:spPr>
        <a:prstGeom prst="rect">
          <a:avLst/>
        </a:prstGeom>
      </dgm:spPr>
    </dgm:pt>
    <dgm:pt modelId="{679C5FCE-9387-4145-B153-316E4AAB0956}" type="pres">
      <dgm:prSet presAssocID="{D4B9DD56-99E0-4290-9A17-9F5175502959}" presName="level3hierChild" presStyleCnt="0"/>
      <dgm:spPr/>
    </dgm:pt>
    <dgm:pt modelId="{08AD968F-B7A5-4605-92B8-6AFE7DD13C21}" type="pres">
      <dgm:prSet presAssocID="{4A129CA8-A53F-41D8-A36B-1F01EF7E175D}" presName="conn2-1" presStyleLbl="parChTrans1D2" presStyleIdx="2" presStyleCnt="5"/>
      <dgm:spPr>
        <a:custGeom>
          <a:avLst/>
          <a:gdLst/>
          <a:ahLst/>
          <a:cxnLst/>
          <a:rect l="0" t="0" r="0" b="0"/>
          <a:pathLst>
            <a:path>
              <a:moveTo>
                <a:pt x="0" y="177099"/>
              </a:moveTo>
              <a:lnTo>
                <a:pt x="92941" y="177099"/>
              </a:lnTo>
              <a:lnTo>
                <a:pt x="92941" y="0"/>
              </a:lnTo>
              <a:lnTo>
                <a:pt x="185883" y="0"/>
              </a:lnTo>
            </a:path>
          </a:pathLst>
        </a:custGeom>
      </dgm:spPr>
    </dgm:pt>
    <dgm:pt modelId="{6C522DDF-4FB0-4C18-AC59-3B27F00C272C}" type="pres">
      <dgm:prSet presAssocID="{4A129CA8-A53F-41D8-A36B-1F01EF7E175D}" presName="connTx" presStyleLbl="parChTrans1D2" presStyleIdx="2" presStyleCnt="5"/>
      <dgm:spPr/>
    </dgm:pt>
    <dgm:pt modelId="{70660785-C050-4E6D-921C-4ED7F459E7B5}" type="pres">
      <dgm:prSet presAssocID="{5C19B42F-EBBF-4962-B7B4-28BD30C51AB6}" presName="root2" presStyleCnt="0"/>
      <dgm:spPr/>
    </dgm:pt>
    <dgm:pt modelId="{4F57C5BD-5DB0-4695-BEB3-FF79A4271CA6}" type="pres">
      <dgm:prSet presAssocID="{5C19B42F-EBBF-4962-B7B4-28BD30C51AB6}" presName="LevelTwoTextNode" presStyleLbl="node2" presStyleIdx="2" presStyleCnt="5" custScaleX="243477">
        <dgm:presLayoutVars>
          <dgm:chPref val="3"/>
        </dgm:presLayoutVars>
      </dgm:prSet>
      <dgm:spPr>
        <a:prstGeom prst="rect">
          <a:avLst/>
        </a:prstGeom>
      </dgm:spPr>
    </dgm:pt>
    <dgm:pt modelId="{EBDEFAE6-97E7-478A-8BB3-E0E740897A13}" type="pres">
      <dgm:prSet presAssocID="{5C19B42F-EBBF-4962-B7B4-28BD30C51AB6}" presName="level3hierChild" presStyleCnt="0"/>
      <dgm:spPr/>
    </dgm:pt>
    <dgm:pt modelId="{D1833413-D2CF-4666-9481-EA1C5E4E1DC6}" type="pres">
      <dgm:prSet presAssocID="{0E54C3DA-AC00-421F-B782-9C9C658A7E2F}" presName="conn2-1" presStyleLbl="parChTrans1D2" presStyleIdx="3" presStyleCnt="5"/>
      <dgm:spPr>
        <a:custGeom>
          <a:avLst/>
          <a:gdLst/>
          <a:ahLst/>
          <a:cxnLst/>
          <a:rect l="0" t="0" r="0" b="0"/>
          <a:pathLst>
            <a:path>
              <a:moveTo>
                <a:pt x="0" y="0"/>
              </a:moveTo>
              <a:lnTo>
                <a:pt x="92941" y="0"/>
              </a:lnTo>
              <a:lnTo>
                <a:pt x="92941" y="177099"/>
              </a:lnTo>
              <a:lnTo>
                <a:pt x="185883" y="177099"/>
              </a:lnTo>
            </a:path>
          </a:pathLst>
        </a:custGeom>
      </dgm:spPr>
    </dgm:pt>
    <dgm:pt modelId="{78EF4597-0C45-4F5A-8E26-C704053FD61B}" type="pres">
      <dgm:prSet presAssocID="{0E54C3DA-AC00-421F-B782-9C9C658A7E2F}" presName="connTx" presStyleLbl="parChTrans1D2" presStyleIdx="3" presStyleCnt="5"/>
      <dgm:spPr/>
    </dgm:pt>
    <dgm:pt modelId="{CB7DE953-A565-42D4-8D8B-BB0CF17F0CF2}" type="pres">
      <dgm:prSet presAssocID="{899C365A-559B-4CD0-AD2C-31C2C292F169}" presName="root2" presStyleCnt="0"/>
      <dgm:spPr/>
    </dgm:pt>
    <dgm:pt modelId="{5B6A11E2-A813-4A3B-8712-1346CFF6F520}" type="pres">
      <dgm:prSet presAssocID="{899C365A-559B-4CD0-AD2C-31C2C292F169}" presName="LevelTwoTextNode" presStyleLbl="node2" presStyleIdx="3" presStyleCnt="5" custScaleX="243477">
        <dgm:presLayoutVars>
          <dgm:chPref val="3"/>
        </dgm:presLayoutVars>
      </dgm:prSet>
      <dgm:spPr>
        <a:prstGeom prst="rect">
          <a:avLst/>
        </a:prstGeom>
      </dgm:spPr>
    </dgm:pt>
    <dgm:pt modelId="{D9850FBC-CF9E-4EC4-8F3D-0E786E7EF5BC}" type="pres">
      <dgm:prSet presAssocID="{899C365A-559B-4CD0-AD2C-31C2C292F169}" presName="level3hierChild" presStyleCnt="0"/>
      <dgm:spPr/>
    </dgm:pt>
    <dgm:pt modelId="{2BAFB9F5-33B2-49B5-A7C8-4ED1E61262D5}" type="pres">
      <dgm:prSet presAssocID="{CCB8D226-BD81-45A1-8D0B-35A6D021C26C}" presName="conn2-1" presStyleLbl="parChTrans1D2" presStyleIdx="4" presStyleCnt="5"/>
      <dgm:spPr>
        <a:custGeom>
          <a:avLst/>
          <a:gdLst/>
          <a:ahLst/>
          <a:cxnLst/>
          <a:rect l="0" t="0" r="0" b="0"/>
          <a:pathLst>
            <a:path>
              <a:moveTo>
                <a:pt x="0" y="0"/>
              </a:moveTo>
              <a:lnTo>
                <a:pt x="97413" y="0"/>
              </a:lnTo>
              <a:lnTo>
                <a:pt x="97413" y="742484"/>
              </a:lnTo>
              <a:lnTo>
                <a:pt x="194827" y="742484"/>
              </a:lnTo>
            </a:path>
          </a:pathLst>
        </a:custGeom>
      </dgm:spPr>
    </dgm:pt>
    <dgm:pt modelId="{78DD05A2-ADC4-4778-BAE3-60B5FD6E2AC2}" type="pres">
      <dgm:prSet presAssocID="{CCB8D226-BD81-45A1-8D0B-35A6D021C26C}" presName="connTx" presStyleLbl="parChTrans1D2" presStyleIdx="4" presStyleCnt="5"/>
      <dgm:spPr/>
    </dgm:pt>
    <dgm:pt modelId="{B3B345CF-29E1-4226-B696-8E1E656DC231}" type="pres">
      <dgm:prSet presAssocID="{03A5E2C3-F64A-41C3-9D8F-8C7CCC67E5F0}" presName="root2" presStyleCnt="0"/>
      <dgm:spPr/>
    </dgm:pt>
    <dgm:pt modelId="{E8AB9082-9004-40FD-B1D4-9BFFE0F472C3}" type="pres">
      <dgm:prSet presAssocID="{03A5E2C3-F64A-41C3-9D8F-8C7CCC67E5F0}" presName="LevelTwoTextNode" presStyleLbl="node2" presStyleIdx="4" presStyleCnt="5" custScaleX="242939">
        <dgm:presLayoutVars>
          <dgm:chPref val="3"/>
        </dgm:presLayoutVars>
      </dgm:prSet>
      <dgm:spPr>
        <a:prstGeom prst="rect">
          <a:avLst/>
        </a:prstGeom>
      </dgm:spPr>
    </dgm:pt>
    <dgm:pt modelId="{F23FEB00-C19F-43A5-B252-77B3CA6F8CB8}" type="pres">
      <dgm:prSet presAssocID="{03A5E2C3-F64A-41C3-9D8F-8C7CCC67E5F0}" presName="level3hierChild" presStyleCnt="0"/>
      <dgm:spPr/>
    </dgm:pt>
  </dgm:ptLst>
  <dgm:cxnLst>
    <dgm:cxn modelId="{3B014328-9A7C-4A01-982F-14DB4C594C61}" type="presOf" srcId="{22EAC739-1DCF-4514-8BD1-599EFE35B87E}" destId="{D354DF94-7DA8-4E75-95B1-BA8EC85EDA65}" srcOrd="1" destOrd="0" presId="urn:microsoft.com/office/officeart/2008/layout/HorizontalMultiLevelHierarchy"/>
    <dgm:cxn modelId="{C83A1B61-2EF2-4119-AADB-F08F0FEEBF30}" type="presOf" srcId="{4A129CA8-A53F-41D8-A36B-1F01EF7E175D}" destId="{6C522DDF-4FB0-4C18-AC59-3B27F00C272C}" srcOrd="1" destOrd="0" presId="urn:microsoft.com/office/officeart/2008/layout/HorizontalMultiLevelHierarchy"/>
    <dgm:cxn modelId="{A48B4843-D5F0-45AE-91C7-C058596B912B}" type="presOf" srcId="{CCB8D226-BD81-45A1-8D0B-35A6D021C26C}" destId="{2BAFB9F5-33B2-49B5-A7C8-4ED1E61262D5}" srcOrd="0" destOrd="0" presId="urn:microsoft.com/office/officeart/2008/layout/HorizontalMultiLevelHierarchy"/>
    <dgm:cxn modelId="{05FF244C-0CD2-4858-914A-457683EDF688}" srcId="{F3AF3506-010F-43BD-8E09-4B8A746DA452}" destId="{03A5E2C3-F64A-41C3-9D8F-8C7CCC67E5F0}" srcOrd="4" destOrd="0" parTransId="{CCB8D226-BD81-45A1-8D0B-35A6D021C26C}" sibTransId="{FD69EA64-9216-4A64-A88E-650CD9CE20D3}"/>
    <dgm:cxn modelId="{BBDFE952-2385-440D-B719-8A805FDEAF98}" type="presOf" srcId="{5C19B42F-EBBF-4962-B7B4-28BD30C51AB6}" destId="{4F57C5BD-5DB0-4695-BEB3-FF79A4271CA6}" srcOrd="0" destOrd="0" presId="urn:microsoft.com/office/officeart/2008/layout/HorizontalMultiLevelHierarchy"/>
    <dgm:cxn modelId="{23A5735A-CB52-46C5-B3DF-D289D1A690EE}" srcId="{F3AF3506-010F-43BD-8E09-4B8A746DA452}" destId="{899C365A-559B-4CD0-AD2C-31C2C292F169}" srcOrd="3" destOrd="0" parTransId="{0E54C3DA-AC00-421F-B782-9C9C658A7E2F}" sibTransId="{25B9F8F8-0E09-4CDC-871F-A6CA3812DC1C}"/>
    <dgm:cxn modelId="{6402A57E-B30D-42D5-8991-16D4F352170E}" type="presOf" srcId="{CA41E821-92D7-4950-8954-55F309649C9D}" destId="{3FD3A83C-527D-47E5-9265-F85911C92B2F}" srcOrd="1" destOrd="0" presId="urn:microsoft.com/office/officeart/2008/layout/HorizontalMultiLevelHierarchy"/>
    <dgm:cxn modelId="{2894107F-F7E8-49A8-A523-94E80B454DE4}" srcId="{042C9352-1E7C-4EC4-8122-B37FCB95F458}" destId="{F3AF3506-010F-43BD-8E09-4B8A746DA452}" srcOrd="0" destOrd="0" parTransId="{54E692C7-F2EF-41FC-8382-7CE5CBDDBEF9}" sibTransId="{86C495FA-8999-4546-9F13-042D849375E0}"/>
    <dgm:cxn modelId="{58A7A486-1DCE-4BC1-834C-EF163CD81D12}" type="presOf" srcId="{D4B9DD56-99E0-4290-9A17-9F5175502959}" destId="{F434C096-4D6A-4AF8-90BC-79BE612B0D13}" srcOrd="0" destOrd="0" presId="urn:microsoft.com/office/officeart/2008/layout/HorizontalMultiLevelHierarchy"/>
    <dgm:cxn modelId="{1AE2D990-81DC-4832-BC00-8F12EEBFE2DF}" type="presOf" srcId="{22EAC739-1DCF-4514-8BD1-599EFE35B87E}" destId="{FB67E4C2-217D-4999-88A1-41531BA8462C}" srcOrd="0" destOrd="0" presId="urn:microsoft.com/office/officeart/2008/layout/HorizontalMultiLevelHierarchy"/>
    <dgm:cxn modelId="{761B439A-36F5-43D2-95A1-E10B9D2A41B8}" type="presOf" srcId="{042C9352-1E7C-4EC4-8122-B37FCB95F458}" destId="{79950B7A-2114-4D5C-9868-2A1BC531EC41}" srcOrd="0" destOrd="0" presId="urn:microsoft.com/office/officeart/2008/layout/HorizontalMultiLevelHierarchy"/>
    <dgm:cxn modelId="{14CFD79B-00B5-46D6-95E7-658CB8F3F338}" srcId="{F3AF3506-010F-43BD-8E09-4B8A746DA452}" destId="{5C19B42F-EBBF-4962-B7B4-28BD30C51AB6}" srcOrd="2" destOrd="0" parTransId="{4A129CA8-A53F-41D8-A36B-1F01EF7E175D}" sibTransId="{C332267B-DC3C-4EE3-9BB6-D42EF93025B5}"/>
    <dgm:cxn modelId="{E15F7EA0-A60B-404E-973C-BC73CD5A02DB}" type="presOf" srcId="{03A5E2C3-F64A-41C3-9D8F-8C7CCC67E5F0}" destId="{E8AB9082-9004-40FD-B1D4-9BFFE0F472C3}" srcOrd="0" destOrd="0" presId="urn:microsoft.com/office/officeart/2008/layout/HorizontalMultiLevelHierarchy"/>
    <dgm:cxn modelId="{EDBEB6B2-0881-4B05-BC0E-B6A9221125F8}" type="presOf" srcId="{4A129CA8-A53F-41D8-A36B-1F01EF7E175D}" destId="{08AD968F-B7A5-4605-92B8-6AFE7DD13C21}" srcOrd="0" destOrd="0" presId="urn:microsoft.com/office/officeart/2008/layout/HorizontalMultiLevelHierarchy"/>
    <dgm:cxn modelId="{3F76A1B7-3D7F-4A61-B21E-E09E5B0AF637}" type="presOf" srcId="{F3AF3506-010F-43BD-8E09-4B8A746DA452}" destId="{482AD515-9897-48D9-BF71-B8B34C34D9DB}" srcOrd="0" destOrd="0" presId="urn:microsoft.com/office/officeart/2008/layout/HorizontalMultiLevelHierarchy"/>
    <dgm:cxn modelId="{5672B3B9-AE5D-4E75-8AE9-F8DD3976ECF8}" srcId="{F3AF3506-010F-43BD-8E09-4B8A746DA452}" destId="{D4B9DD56-99E0-4290-9A17-9F5175502959}" srcOrd="1" destOrd="0" parTransId="{CA41E821-92D7-4950-8954-55F309649C9D}" sibTransId="{850F6E7E-E580-4452-9719-058EC74C77EA}"/>
    <dgm:cxn modelId="{5D956FBE-FA79-4527-8935-7423C1686EFF}" type="presOf" srcId="{CA41E821-92D7-4950-8954-55F309649C9D}" destId="{61BB63A3-E0C1-404E-ACB0-76F296C7C6AB}" srcOrd="0" destOrd="0" presId="urn:microsoft.com/office/officeart/2008/layout/HorizontalMultiLevelHierarchy"/>
    <dgm:cxn modelId="{9AF113C1-1FE7-421A-ACA2-449DE0AF19BA}" type="presOf" srcId="{0E54C3DA-AC00-421F-B782-9C9C658A7E2F}" destId="{D1833413-D2CF-4666-9481-EA1C5E4E1DC6}" srcOrd="0" destOrd="0" presId="urn:microsoft.com/office/officeart/2008/layout/HorizontalMultiLevelHierarchy"/>
    <dgm:cxn modelId="{A66E52C6-BC54-49AC-8B6C-ABFA165813A9}" type="presOf" srcId="{9CC902D3-B0CD-417F-BE9D-85E34184FBE2}" destId="{8D069BE7-DACA-449A-8BCB-134FD5401DBB}" srcOrd="0" destOrd="0" presId="urn:microsoft.com/office/officeart/2008/layout/HorizontalMultiLevelHierarchy"/>
    <dgm:cxn modelId="{4DDE1FCD-E4D2-4C66-83B4-B72C09EC3D7B}" srcId="{F3AF3506-010F-43BD-8E09-4B8A746DA452}" destId="{9CC902D3-B0CD-417F-BE9D-85E34184FBE2}" srcOrd="0" destOrd="0" parTransId="{22EAC739-1DCF-4514-8BD1-599EFE35B87E}" sibTransId="{10F7B788-8D8B-4FE9-9ECA-7543AF49173C}"/>
    <dgm:cxn modelId="{F512C6D4-2A7F-44EC-89FF-9801C0F05E3D}" type="presOf" srcId="{899C365A-559B-4CD0-AD2C-31C2C292F169}" destId="{5B6A11E2-A813-4A3B-8712-1346CFF6F520}" srcOrd="0" destOrd="0" presId="urn:microsoft.com/office/officeart/2008/layout/HorizontalMultiLevelHierarchy"/>
    <dgm:cxn modelId="{2A8F3ED7-48FF-4696-8B72-3C7AB385D17A}" type="presOf" srcId="{0E54C3DA-AC00-421F-B782-9C9C658A7E2F}" destId="{78EF4597-0C45-4F5A-8E26-C704053FD61B}" srcOrd="1" destOrd="0" presId="urn:microsoft.com/office/officeart/2008/layout/HorizontalMultiLevelHierarchy"/>
    <dgm:cxn modelId="{6DB992D8-594C-43C4-94C0-8213E505FE5A}" type="presOf" srcId="{CCB8D226-BD81-45A1-8D0B-35A6D021C26C}" destId="{78DD05A2-ADC4-4778-BAE3-60B5FD6E2AC2}" srcOrd="1" destOrd="0" presId="urn:microsoft.com/office/officeart/2008/layout/HorizontalMultiLevelHierarchy"/>
    <dgm:cxn modelId="{A6EC58F3-0687-4A1E-8855-6841FF73A1D6}" type="presParOf" srcId="{79950B7A-2114-4D5C-9868-2A1BC531EC41}" destId="{31128450-67C8-475A-A4A6-D09ED5B43C85}" srcOrd="0" destOrd="0" presId="urn:microsoft.com/office/officeart/2008/layout/HorizontalMultiLevelHierarchy"/>
    <dgm:cxn modelId="{847D4A8C-54D5-4C51-9B1B-F79BDE5ADE84}" type="presParOf" srcId="{31128450-67C8-475A-A4A6-D09ED5B43C85}" destId="{482AD515-9897-48D9-BF71-B8B34C34D9DB}" srcOrd="0" destOrd="0" presId="urn:microsoft.com/office/officeart/2008/layout/HorizontalMultiLevelHierarchy"/>
    <dgm:cxn modelId="{9AF1B070-2225-4A2D-B913-98515C9555BB}" type="presParOf" srcId="{31128450-67C8-475A-A4A6-D09ED5B43C85}" destId="{933E3486-A66F-44BA-A2D5-7754564966D8}" srcOrd="1" destOrd="0" presId="urn:microsoft.com/office/officeart/2008/layout/HorizontalMultiLevelHierarchy"/>
    <dgm:cxn modelId="{731DF86A-2B06-4CF4-B247-F08B7F953C7A}" type="presParOf" srcId="{933E3486-A66F-44BA-A2D5-7754564966D8}" destId="{FB67E4C2-217D-4999-88A1-41531BA8462C}" srcOrd="0" destOrd="0" presId="urn:microsoft.com/office/officeart/2008/layout/HorizontalMultiLevelHierarchy"/>
    <dgm:cxn modelId="{26EB6BE1-999A-48C5-8F65-2B7E73A479EF}" type="presParOf" srcId="{FB67E4C2-217D-4999-88A1-41531BA8462C}" destId="{D354DF94-7DA8-4E75-95B1-BA8EC85EDA65}" srcOrd="0" destOrd="0" presId="urn:microsoft.com/office/officeart/2008/layout/HorizontalMultiLevelHierarchy"/>
    <dgm:cxn modelId="{60C93F09-59B8-4497-B611-61C9F67E4C8D}" type="presParOf" srcId="{933E3486-A66F-44BA-A2D5-7754564966D8}" destId="{37420192-BB12-442B-8043-E0680C16AC0F}" srcOrd="1" destOrd="0" presId="urn:microsoft.com/office/officeart/2008/layout/HorizontalMultiLevelHierarchy"/>
    <dgm:cxn modelId="{9478EB29-F896-450A-94AA-EB5490306173}" type="presParOf" srcId="{37420192-BB12-442B-8043-E0680C16AC0F}" destId="{8D069BE7-DACA-449A-8BCB-134FD5401DBB}" srcOrd="0" destOrd="0" presId="urn:microsoft.com/office/officeart/2008/layout/HorizontalMultiLevelHierarchy"/>
    <dgm:cxn modelId="{0704C9BD-22CE-480F-85CD-5BC9F3530BB3}" type="presParOf" srcId="{37420192-BB12-442B-8043-E0680C16AC0F}" destId="{A9C12952-D614-4208-A891-E4C226C56646}" srcOrd="1" destOrd="0" presId="urn:microsoft.com/office/officeart/2008/layout/HorizontalMultiLevelHierarchy"/>
    <dgm:cxn modelId="{7A6B6287-A9AD-498B-8877-F4B7CD833100}" type="presParOf" srcId="{933E3486-A66F-44BA-A2D5-7754564966D8}" destId="{61BB63A3-E0C1-404E-ACB0-76F296C7C6AB}" srcOrd="2" destOrd="0" presId="urn:microsoft.com/office/officeart/2008/layout/HorizontalMultiLevelHierarchy"/>
    <dgm:cxn modelId="{8892E581-409A-4B51-A60C-B7D7FC197FA7}" type="presParOf" srcId="{61BB63A3-E0C1-404E-ACB0-76F296C7C6AB}" destId="{3FD3A83C-527D-47E5-9265-F85911C92B2F}" srcOrd="0" destOrd="0" presId="urn:microsoft.com/office/officeart/2008/layout/HorizontalMultiLevelHierarchy"/>
    <dgm:cxn modelId="{CA1818F2-7DE6-41CE-9457-14A296CC38E8}" type="presParOf" srcId="{933E3486-A66F-44BA-A2D5-7754564966D8}" destId="{E57F4886-5962-44C7-AF73-0202C58AC8D2}" srcOrd="3" destOrd="0" presId="urn:microsoft.com/office/officeart/2008/layout/HorizontalMultiLevelHierarchy"/>
    <dgm:cxn modelId="{9D105B03-52C1-4BF6-969D-EF25EBC19C8D}" type="presParOf" srcId="{E57F4886-5962-44C7-AF73-0202C58AC8D2}" destId="{F434C096-4D6A-4AF8-90BC-79BE612B0D13}" srcOrd="0" destOrd="0" presId="urn:microsoft.com/office/officeart/2008/layout/HorizontalMultiLevelHierarchy"/>
    <dgm:cxn modelId="{DA5D8398-75B8-4E8C-8BD2-004CA6FC6B65}" type="presParOf" srcId="{E57F4886-5962-44C7-AF73-0202C58AC8D2}" destId="{679C5FCE-9387-4145-B153-316E4AAB0956}" srcOrd="1" destOrd="0" presId="urn:microsoft.com/office/officeart/2008/layout/HorizontalMultiLevelHierarchy"/>
    <dgm:cxn modelId="{B96CEA27-804C-4B19-92E8-A01743036B80}" type="presParOf" srcId="{933E3486-A66F-44BA-A2D5-7754564966D8}" destId="{08AD968F-B7A5-4605-92B8-6AFE7DD13C21}" srcOrd="4" destOrd="0" presId="urn:microsoft.com/office/officeart/2008/layout/HorizontalMultiLevelHierarchy"/>
    <dgm:cxn modelId="{835D2197-D48C-45EE-B7DF-9B9B622A6C86}" type="presParOf" srcId="{08AD968F-B7A5-4605-92B8-6AFE7DD13C21}" destId="{6C522DDF-4FB0-4C18-AC59-3B27F00C272C}" srcOrd="0" destOrd="0" presId="urn:microsoft.com/office/officeart/2008/layout/HorizontalMultiLevelHierarchy"/>
    <dgm:cxn modelId="{E6CA4B48-5DFE-4C3D-8D8B-DFFD3D96F234}" type="presParOf" srcId="{933E3486-A66F-44BA-A2D5-7754564966D8}" destId="{70660785-C050-4E6D-921C-4ED7F459E7B5}" srcOrd="5" destOrd="0" presId="urn:microsoft.com/office/officeart/2008/layout/HorizontalMultiLevelHierarchy"/>
    <dgm:cxn modelId="{9356AF13-8B50-41EA-9F38-9274E3140D14}" type="presParOf" srcId="{70660785-C050-4E6D-921C-4ED7F459E7B5}" destId="{4F57C5BD-5DB0-4695-BEB3-FF79A4271CA6}" srcOrd="0" destOrd="0" presId="urn:microsoft.com/office/officeart/2008/layout/HorizontalMultiLevelHierarchy"/>
    <dgm:cxn modelId="{C6B0BB0A-6090-406D-82A7-BA081D258B3B}" type="presParOf" srcId="{70660785-C050-4E6D-921C-4ED7F459E7B5}" destId="{EBDEFAE6-97E7-478A-8BB3-E0E740897A13}" srcOrd="1" destOrd="0" presId="urn:microsoft.com/office/officeart/2008/layout/HorizontalMultiLevelHierarchy"/>
    <dgm:cxn modelId="{7D37F412-CF6E-4CCF-B2BE-CCB53F4DCA9A}" type="presParOf" srcId="{933E3486-A66F-44BA-A2D5-7754564966D8}" destId="{D1833413-D2CF-4666-9481-EA1C5E4E1DC6}" srcOrd="6" destOrd="0" presId="urn:microsoft.com/office/officeart/2008/layout/HorizontalMultiLevelHierarchy"/>
    <dgm:cxn modelId="{D4A4F74A-FE4C-4C47-AEC1-47DDFA583EF7}" type="presParOf" srcId="{D1833413-D2CF-4666-9481-EA1C5E4E1DC6}" destId="{78EF4597-0C45-4F5A-8E26-C704053FD61B}" srcOrd="0" destOrd="0" presId="urn:microsoft.com/office/officeart/2008/layout/HorizontalMultiLevelHierarchy"/>
    <dgm:cxn modelId="{932C3264-ABFF-41D4-A145-A9A8E8464A09}" type="presParOf" srcId="{933E3486-A66F-44BA-A2D5-7754564966D8}" destId="{CB7DE953-A565-42D4-8D8B-BB0CF17F0CF2}" srcOrd="7" destOrd="0" presId="urn:microsoft.com/office/officeart/2008/layout/HorizontalMultiLevelHierarchy"/>
    <dgm:cxn modelId="{3A28B1AB-D662-4D3B-93D2-32F99E3A81A2}" type="presParOf" srcId="{CB7DE953-A565-42D4-8D8B-BB0CF17F0CF2}" destId="{5B6A11E2-A813-4A3B-8712-1346CFF6F520}" srcOrd="0" destOrd="0" presId="urn:microsoft.com/office/officeart/2008/layout/HorizontalMultiLevelHierarchy"/>
    <dgm:cxn modelId="{FB905383-BC9F-490D-A1BA-5FF0DD083F08}" type="presParOf" srcId="{CB7DE953-A565-42D4-8D8B-BB0CF17F0CF2}" destId="{D9850FBC-CF9E-4EC4-8F3D-0E786E7EF5BC}" srcOrd="1" destOrd="0" presId="urn:microsoft.com/office/officeart/2008/layout/HorizontalMultiLevelHierarchy"/>
    <dgm:cxn modelId="{BEA980BF-D9F1-42A4-BA8E-E4B579A8291F}" type="presParOf" srcId="{933E3486-A66F-44BA-A2D5-7754564966D8}" destId="{2BAFB9F5-33B2-49B5-A7C8-4ED1E61262D5}" srcOrd="8" destOrd="0" presId="urn:microsoft.com/office/officeart/2008/layout/HorizontalMultiLevelHierarchy"/>
    <dgm:cxn modelId="{EC0645ED-FDB2-434A-A2B3-E8796AC128C9}" type="presParOf" srcId="{2BAFB9F5-33B2-49B5-A7C8-4ED1E61262D5}" destId="{78DD05A2-ADC4-4778-BAE3-60B5FD6E2AC2}" srcOrd="0" destOrd="0" presId="urn:microsoft.com/office/officeart/2008/layout/HorizontalMultiLevelHierarchy"/>
    <dgm:cxn modelId="{223BDD49-E775-4AAB-81D1-8ECC422901CF}" type="presParOf" srcId="{933E3486-A66F-44BA-A2D5-7754564966D8}" destId="{B3B345CF-29E1-4226-B696-8E1E656DC231}" srcOrd="9" destOrd="0" presId="urn:microsoft.com/office/officeart/2008/layout/HorizontalMultiLevelHierarchy"/>
    <dgm:cxn modelId="{3BD6898C-AB43-4AE3-87B7-D577E60D398C}" type="presParOf" srcId="{B3B345CF-29E1-4226-B696-8E1E656DC231}" destId="{E8AB9082-9004-40FD-B1D4-9BFFE0F472C3}" srcOrd="0" destOrd="0" presId="urn:microsoft.com/office/officeart/2008/layout/HorizontalMultiLevelHierarchy"/>
    <dgm:cxn modelId="{125FEBA2-56C5-4A94-8642-1419E4E027EA}" type="presParOf" srcId="{B3B345CF-29E1-4226-B696-8E1E656DC231}" destId="{F23FEB00-C19F-43A5-B252-77B3CA6F8CB8}"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AFB9F5-33B2-49B5-A7C8-4ED1E61262D5}">
      <dsp:nvSpPr>
        <dsp:cNvPr id="0" name=""/>
        <dsp:cNvSpPr/>
      </dsp:nvSpPr>
      <dsp:spPr>
        <a:xfrm>
          <a:off x="753615" y="1029694"/>
          <a:ext cx="194827" cy="742484"/>
        </a:xfrm>
        <a:custGeom>
          <a:avLst/>
          <a:gdLst/>
          <a:ahLst/>
          <a:cxnLst/>
          <a:rect l="0" t="0" r="0" b="0"/>
          <a:pathLst>
            <a:path>
              <a:moveTo>
                <a:pt x="0" y="0"/>
              </a:moveTo>
              <a:lnTo>
                <a:pt x="97413" y="0"/>
              </a:lnTo>
              <a:lnTo>
                <a:pt x="97413" y="742484"/>
              </a:lnTo>
              <a:lnTo>
                <a:pt x="194827" y="74248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831839" y="1381745"/>
        <a:ext cx="38380" cy="38380"/>
      </dsp:txXfrm>
    </dsp:sp>
    <dsp:sp modelId="{D1833413-D2CF-4666-9481-EA1C5E4E1DC6}">
      <dsp:nvSpPr>
        <dsp:cNvPr id="0" name=""/>
        <dsp:cNvSpPr/>
      </dsp:nvSpPr>
      <dsp:spPr>
        <a:xfrm>
          <a:off x="753615" y="1029694"/>
          <a:ext cx="194827" cy="371242"/>
        </a:xfrm>
        <a:custGeom>
          <a:avLst/>
          <a:gdLst/>
          <a:ahLst/>
          <a:cxnLst/>
          <a:rect l="0" t="0" r="0" b="0"/>
          <a:pathLst>
            <a:path>
              <a:moveTo>
                <a:pt x="0" y="0"/>
              </a:moveTo>
              <a:lnTo>
                <a:pt x="92941" y="0"/>
              </a:lnTo>
              <a:lnTo>
                <a:pt x="92941" y="177099"/>
              </a:lnTo>
              <a:lnTo>
                <a:pt x="185883" y="17709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840548" y="1204833"/>
        <a:ext cx="20962" cy="20962"/>
      </dsp:txXfrm>
    </dsp:sp>
    <dsp:sp modelId="{08AD968F-B7A5-4605-92B8-6AFE7DD13C21}">
      <dsp:nvSpPr>
        <dsp:cNvPr id="0" name=""/>
        <dsp:cNvSpPr/>
      </dsp:nvSpPr>
      <dsp:spPr>
        <a:xfrm>
          <a:off x="753615" y="983974"/>
          <a:ext cx="194827" cy="91440"/>
        </a:xfrm>
        <a:custGeom>
          <a:avLst/>
          <a:gdLst/>
          <a:ahLst/>
          <a:cxnLst/>
          <a:rect l="0" t="0" r="0" b="0"/>
          <a:pathLst>
            <a:path>
              <a:moveTo>
                <a:pt x="0" y="177099"/>
              </a:moveTo>
              <a:lnTo>
                <a:pt x="92941" y="177099"/>
              </a:lnTo>
              <a:lnTo>
                <a:pt x="92941" y="0"/>
              </a:lnTo>
              <a:lnTo>
                <a:pt x="18588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846158" y="1024823"/>
        <a:ext cx="9741" cy="9741"/>
      </dsp:txXfrm>
    </dsp:sp>
    <dsp:sp modelId="{61BB63A3-E0C1-404E-ACB0-76F296C7C6AB}">
      <dsp:nvSpPr>
        <dsp:cNvPr id="0" name=""/>
        <dsp:cNvSpPr/>
      </dsp:nvSpPr>
      <dsp:spPr>
        <a:xfrm>
          <a:off x="753615" y="658451"/>
          <a:ext cx="194827" cy="371242"/>
        </a:xfrm>
        <a:custGeom>
          <a:avLst/>
          <a:gdLst/>
          <a:ahLst/>
          <a:cxnLst/>
          <a:rect l="0" t="0" r="0" b="0"/>
          <a:pathLst>
            <a:path>
              <a:moveTo>
                <a:pt x="0" y="531297"/>
              </a:moveTo>
              <a:lnTo>
                <a:pt x="92941" y="531297"/>
              </a:lnTo>
              <a:lnTo>
                <a:pt x="92941" y="0"/>
              </a:lnTo>
              <a:lnTo>
                <a:pt x="18588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840548" y="833591"/>
        <a:ext cx="20962" cy="20962"/>
      </dsp:txXfrm>
    </dsp:sp>
    <dsp:sp modelId="{FB67E4C2-217D-4999-88A1-41531BA8462C}">
      <dsp:nvSpPr>
        <dsp:cNvPr id="0" name=""/>
        <dsp:cNvSpPr/>
      </dsp:nvSpPr>
      <dsp:spPr>
        <a:xfrm>
          <a:off x="753615" y="287209"/>
          <a:ext cx="194827" cy="742484"/>
        </a:xfrm>
        <a:custGeom>
          <a:avLst/>
          <a:gdLst/>
          <a:ahLst/>
          <a:cxnLst/>
          <a:rect l="0" t="0" r="0" b="0"/>
          <a:pathLst>
            <a:path>
              <a:moveTo>
                <a:pt x="0" y="885496"/>
              </a:moveTo>
              <a:lnTo>
                <a:pt x="92941" y="885496"/>
              </a:lnTo>
              <a:lnTo>
                <a:pt x="92941" y="0"/>
              </a:lnTo>
              <a:lnTo>
                <a:pt x="18588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831839" y="639261"/>
        <a:ext cx="38380" cy="38380"/>
      </dsp:txXfrm>
    </dsp:sp>
    <dsp:sp modelId="{482AD515-9897-48D9-BF71-B8B34C34D9DB}">
      <dsp:nvSpPr>
        <dsp:cNvPr id="0" name=""/>
        <dsp:cNvSpPr/>
      </dsp:nvSpPr>
      <dsp:spPr>
        <a:xfrm rot="16200000">
          <a:off x="-423158" y="881197"/>
          <a:ext cx="2056555"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Tefsir alanı sorunlarının</a:t>
          </a:r>
        </a:p>
      </dsp:txBody>
      <dsp:txXfrm>
        <a:off x="-423158" y="881197"/>
        <a:ext cx="2056555" cy="296993"/>
      </dsp:txXfrm>
    </dsp:sp>
    <dsp:sp modelId="{8D069BE7-DACA-449A-8BCB-134FD5401DBB}">
      <dsp:nvSpPr>
        <dsp:cNvPr id="0" name=""/>
        <dsp:cNvSpPr/>
      </dsp:nvSpPr>
      <dsp:spPr>
        <a:xfrm>
          <a:off x="948443" y="138713"/>
          <a:ext cx="2371804"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Tanımlanması</a:t>
          </a:r>
        </a:p>
      </dsp:txBody>
      <dsp:txXfrm>
        <a:off x="948443" y="138713"/>
        <a:ext cx="2371804" cy="296993"/>
      </dsp:txXfrm>
    </dsp:sp>
    <dsp:sp modelId="{F434C096-4D6A-4AF8-90BC-79BE612B0D13}">
      <dsp:nvSpPr>
        <dsp:cNvPr id="0" name=""/>
        <dsp:cNvSpPr/>
      </dsp:nvSpPr>
      <dsp:spPr>
        <a:xfrm>
          <a:off x="948443" y="509955"/>
          <a:ext cx="2371804"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alınış biçimlerinin değerlendirilmesi</a:t>
          </a:r>
        </a:p>
      </dsp:txBody>
      <dsp:txXfrm>
        <a:off x="948443" y="509955"/>
        <a:ext cx="2371804" cy="296993"/>
      </dsp:txXfrm>
    </dsp:sp>
    <dsp:sp modelId="{4F57C5BD-5DB0-4695-BEB3-FF79A4271CA6}">
      <dsp:nvSpPr>
        <dsp:cNvPr id="0" name=""/>
        <dsp:cNvSpPr/>
      </dsp:nvSpPr>
      <dsp:spPr>
        <a:xfrm>
          <a:off x="948443" y="881197"/>
          <a:ext cx="2371804"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alınmasında sorumluluk sahipleri</a:t>
          </a:r>
        </a:p>
      </dsp:txBody>
      <dsp:txXfrm>
        <a:off x="948443" y="881197"/>
        <a:ext cx="2371804" cy="296993"/>
      </dsp:txXfrm>
    </dsp:sp>
    <dsp:sp modelId="{5B6A11E2-A813-4A3B-8712-1346CFF6F520}">
      <dsp:nvSpPr>
        <dsp:cNvPr id="0" name=""/>
        <dsp:cNvSpPr/>
      </dsp:nvSpPr>
      <dsp:spPr>
        <a:xfrm>
          <a:off x="948443" y="1252439"/>
          <a:ext cx="2371804"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Ele alındığı ortam</a:t>
          </a:r>
        </a:p>
      </dsp:txBody>
      <dsp:txXfrm>
        <a:off x="948443" y="1252439"/>
        <a:ext cx="2371804" cy="296993"/>
      </dsp:txXfrm>
    </dsp:sp>
    <dsp:sp modelId="{E8AB9082-9004-40FD-B1D4-9BFFE0F472C3}">
      <dsp:nvSpPr>
        <dsp:cNvPr id="0" name=""/>
        <dsp:cNvSpPr/>
      </dsp:nvSpPr>
      <dsp:spPr>
        <a:xfrm>
          <a:off x="948443" y="1623681"/>
          <a:ext cx="2366563" cy="2969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Değerlendirilmesi sürecinde muhataplar ve medyanın konumu</a:t>
          </a:r>
        </a:p>
      </dsp:txBody>
      <dsp:txXfrm>
        <a:off x="948443" y="1623681"/>
        <a:ext cx="2366563" cy="29699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28</Pages>
  <Words>9231</Words>
  <Characters>52617</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61725</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Yazım Editörü</cp:lastModifiedBy>
  <cp:revision>8</cp:revision>
  <cp:lastPrinted>2022-10-02T01:14:00Z</cp:lastPrinted>
  <dcterms:created xsi:type="dcterms:W3CDTF">2022-10-30T15:44:00Z</dcterms:created>
  <dcterms:modified xsi:type="dcterms:W3CDTF">2024-03-01T08:45:00Z</dcterms:modified>
  <cp:category>Article</cp:category>
</cp:coreProperties>
</file>