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bookmarkStart w:id="0" w:name="_GoBack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HIGHER EDUCATION INSTITUTIONS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 RESEARCH AND PUBLICATION ETHICS GUIDELINE</w:t>
      </w:r>
    </w:p>
    <w:bookmarkEnd w:id="0"/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FIRST SECTION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Purpose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Scope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Basis</w:t>
      </w:r>
      <w:proofErr w:type="spellEnd"/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Purpose</w:t>
      </w:r>
      <w:proofErr w:type="spellEnd"/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proofErr w:type="spellStart"/>
      <w:proofErr w:type="gram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Article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1 - (1)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This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Guideline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has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been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prepared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determine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ethical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rules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be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followed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studies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activities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duties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authorities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responsibilities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working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procedures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principles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ethics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committees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be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established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within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bodies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higher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education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institutions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.</w:t>
      </w:r>
      <w:proofErr w:type="gramEnd"/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Scope</w:t>
      </w:r>
      <w:proofErr w:type="spellEnd"/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Article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2 - (1)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This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Directive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covers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proofErr w:type="gram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a)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All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kinds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studies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conducted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members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higher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education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institutions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persons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regardless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their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affiliation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higher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education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institutions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during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after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acquisition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academic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titles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accordance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provisions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current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legislation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activities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carried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out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supported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/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conducted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development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proofErr w:type="gram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projects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b)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ethics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issues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related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theses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made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during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postgraduate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education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development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projects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c)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ethics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issues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related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all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kinds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published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sent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all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kinds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press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visual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audio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media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outlets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Turkey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abroad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members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higher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education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institutions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ç)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Ethical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violations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committed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members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higher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education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institutions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subjects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be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used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biomedical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studies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related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ecology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.</w:t>
      </w:r>
    </w:p>
    <w:p w:rsid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Basis</w:t>
      </w:r>
      <w:proofErr w:type="spellEnd"/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Article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3 – (1)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This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directive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has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been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prepared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based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Articles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24, 42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65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Law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No. 2547.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CHAPTER TWO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Contrary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Ethics</w:t>
      </w:r>
      <w:proofErr w:type="spellEnd"/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Article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4 - (1)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that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are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contrary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ethics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are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as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follows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: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a)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Plagiarism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: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Presenting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others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'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original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ideas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methods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gram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data</w:t>
      </w:r>
      <w:proofErr w:type="gram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works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as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one's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own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work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partially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completely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without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citing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them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accordance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rules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b)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Forgery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: Using </w:t>
      </w:r>
      <w:proofErr w:type="gram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data</w:t>
      </w:r>
      <w:proofErr w:type="gram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that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does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not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actually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exist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has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been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falsified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c)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Distortion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: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Falsifying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records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obtained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gram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data</w:t>
      </w:r>
      <w:proofErr w:type="gram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presenting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devices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materials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that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are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not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used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as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if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were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used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falsifying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shaping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results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line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interests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persons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organizations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from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which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support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received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ç) Re-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: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Presenting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duplicate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as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separate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academic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appointments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promotions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d)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Slicing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: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Dividing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results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a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parts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a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way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that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will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disrupt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integrity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inappropriately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publishing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them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more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than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once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presenting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these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as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separate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academic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appointments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promotions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proofErr w:type="gram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e)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Unfair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authorship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: Using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people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who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have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no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active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contribution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including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not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including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people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who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are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among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authors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changing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author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order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an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unjustified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inappropriate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manner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removing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names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those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who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have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made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active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contributions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from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work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subsequent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editions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using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one’s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influence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have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one’s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name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included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among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authors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even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though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one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has not</w:t>
      </w:r>
      <w:proofErr w:type="gram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made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an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active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contribution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(2)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Other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types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ethical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violations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are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as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follows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: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a) Not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stating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supporting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persons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institutions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organizations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their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contributions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resulting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from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conducted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support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b) Using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theses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studies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that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have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not yet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been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submitted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defended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accepted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as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sources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without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permission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owner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c) Not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complying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ethical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rules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conducted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humans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animals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not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respecting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patient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rights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ç)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contrary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relevant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legislation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provisions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biomedical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other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clinical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humans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d)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Sharing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information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a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work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that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one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has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been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assigned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review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others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before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without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explicit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permission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owner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e) Using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resources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places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facilities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devices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provided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allocated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purposes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other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than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intended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f)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Making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baseless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unfounded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intentional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allegations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ethical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violations</w:t>
      </w:r>
      <w:proofErr w:type="spellEnd"/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g) Publishing </w:t>
      </w:r>
      <w:proofErr w:type="gram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data</w:t>
      </w:r>
      <w:proofErr w:type="gram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obtained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without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obtaining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explicit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consent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participants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surveys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attitude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conducted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within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scope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a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study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lastRenderedPageBreak/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without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obtaining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permission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institution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if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will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be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conducted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an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institution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h)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Harming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animal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health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ecological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balance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experiments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ı) Not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obtaining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written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permissions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from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authorized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units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before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starting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experiments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.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i)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Conducting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studies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experiments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contrary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provisions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legislation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international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agreements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which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Turkey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is a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party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regarding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relevant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experiments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.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j) Not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complying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with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obligation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researchers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authorities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inform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warn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relevant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parties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about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possible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harmful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practices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related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conducted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k) Not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using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gram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data</w:t>
      </w:r>
      <w:proofErr w:type="gram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information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obtained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from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other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persons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institutions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studies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extent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manner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permitted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, not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respecting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confidentiality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of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this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information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not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ensuring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its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protection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l)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Making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false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or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misleading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statements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regarding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in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academic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appointments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promotions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,</w:t>
      </w:r>
    </w:p>
    <w:p w:rsidR="000F634F" w:rsidRPr="000F634F" w:rsidRDefault="000F634F" w:rsidP="000F634F">
      <w:pPr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</w:pPr>
    </w:p>
    <w:p w:rsidR="008B5D28" w:rsidRDefault="000F634F" w:rsidP="000F634F"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Value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Contrary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to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Scientific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Research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and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Publication</w:t>
      </w:r>
      <w:proofErr w:type="spellEnd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0F634F">
        <w:rPr>
          <w:rStyle w:val="Gl"/>
          <w:rFonts w:ascii="Arial" w:eastAsia="Times New Roman" w:hAnsi="Arial" w:cs="Arial"/>
          <w:color w:val="444444"/>
          <w:sz w:val="23"/>
          <w:szCs w:val="23"/>
          <w:lang w:eastAsia="tr-TR"/>
        </w:rPr>
        <w:t>Ethics</w:t>
      </w:r>
      <w:proofErr w:type="spellEnd"/>
    </w:p>
    <w:sectPr w:rsidR="008B5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4F"/>
    <w:rsid w:val="000F634F"/>
    <w:rsid w:val="008B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B37F"/>
  <w15:chartTrackingRefBased/>
  <w15:docId w15:val="{F7CF3BB1-E3C1-44BF-BB43-19151B7E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F6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</dc:creator>
  <cp:keywords/>
  <dc:description/>
  <cp:lastModifiedBy>Uğur</cp:lastModifiedBy>
  <cp:revision>1</cp:revision>
  <dcterms:created xsi:type="dcterms:W3CDTF">2024-08-25T10:45:00Z</dcterms:created>
  <dcterms:modified xsi:type="dcterms:W3CDTF">2024-08-25T10:47:00Z</dcterms:modified>
</cp:coreProperties>
</file>