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rsidRPr="00040D6D" w14:paraId="68277375" w14:textId="77777777" w:rsidTr="00D659A6">
        <w:tc>
          <w:tcPr>
            <w:tcW w:w="1980" w:type="dxa"/>
          </w:tcPr>
          <w:p w14:paraId="1A42250F" w14:textId="2565C3DF" w:rsidR="00D659A6" w:rsidRPr="00040D6D" w:rsidRDefault="00D659A6" w:rsidP="00D659A6">
            <w:pPr>
              <w:jc w:val="center"/>
              <w:rPr>
                <w:noProof/>
                <w:lang w:eastAsia="tr-TR"/>
              </w:rPr>
            </w:pPr>
          </w:p>
        </w:tc>
        <w:tc>
          <w:tcPr>
            <w:tcW w:w="7513" w:type="dxa"/>
          </w:tcPr>
          <w:p w14:paraId="769464BF" w14:textId="4BEDBFDB" w:rsidR="00D659A6" w:rsidRPr="00040D6D" w:rsidRDefault="00D659A6" w:rsidP="00D659A6">
            <w:pPr>
              <w:jc w:val="center"/>
              <w:rPr>
                <w:b/>
                <w:color w:val="000000"/>
              </w:rPr>
            </w:pPr>
          </w:p>
          <w:p w14:paraId="35E9EB59" w14:textId="63F3E5DA" w:rsidR="00D659A6" w:rsidRPr="00040D6D" w:rsidRDefault="00040D6D" w:rsidP="00D659A6">
            <w:pPr>
              <w:jc w:val="center"/>
              <w:rPr>
                <w:rFonts w:cstheme="minorHAnsi"/>
                <w:b/>
                <w:color w:val="000000"/>
                <w:sz w:val="28"/>
                <w:szCs w:val="28"/>
              </w:rPr>
            </w:pPr>
            <w:r w:rsidRPr="00040D6D">
              <w:rPr>
                <w:rFonts w:cstheme="minorHAnsi"/>
                <w:b/>
                <w:color w:val="000000"/>
                <w:sz w:val="28"/>
                <w:szCs w:val="28"/>
              </w:rPr>
              <w:t>Uluslararası Yabancı Dil Olarak Türkçe Öğretimi Dergisi</w:t>
            </w:r>
          </w:p>
          <w:p w14:paraId="69F687D3" w14:textId="0F9435E0" w:rsidR="00F60DEC" w:rsidRPr="00040D6D" w:rsidRDefault="00F60DEC" w:rsidP="00F60DEC">
            <w:pPr>
              <w:shd w:val="clear" w:color="auto" w:fill="FFFFFF"/>
              <w:jc w:val="center"/>
              <w:rPr>
                <w:rFonts w:eastAsia="Times New Roman" w:cstheme="minorHAnsi"/>
                <w:b/>
                <w:color w:val="3D4465"/>
                <w:sz w:val="20"/>
                <w:szCs w:val="20"/>
                <w:lang w:eastAsia="tr-TR"/>
              </w:rPr>
            </w:pPr>
            <w:r w:rsidRPr="00040D6D">
              <w:rPr>
                <w:rFonts w:cstheme="minorHAnsi"/>
                <w:b/>
                <w:color w:val="000000"/>
                <w:sz w:val="20"/>
                <w:szCs w:val="20"/>
              </w:rPr>
              <w:t>ISSN:</w:t>
            </w:r>
            <w:r w:rsidR="00DC49C3" w:rsidRPr="00040D6D">
              <w:rPr>
                <w:rFonts w:cstheme="minorHAnsi"/>
                <w:color w:val="3D4465"/>
                <w:sz w:val="20"/>
                <w:szCs w:val="20"/>
                <w:shd w:val="clear" w:color="auto" w:fill="FFFFFF"/>
              </w:rPr>
              <w:t xml:space="preserve"> </w:t>
            </w:r>
            <w:r w:rsidR="00DC49C3" w:rsidRPr="00040D6D">
              <w:rPr>
                <w:rStyle w:val="label"/>
                <w:rFonts w:cstheme="minorHAnsi"/>
                <w:b/>
                <w:color w:val="3D4465"/>
                <w:sz w:val="20"/>
                <w:szCs w:val="20"/>
                <w:shd w:val="clear" w:color="auto" w:fill="FFFFFF"/>
              </w:rPr>
              <w:t>e-ISSN:</w:t>
            </w:r>
            <w:r w:rsidR="00DC49C3" w:rsidRPr="00040D6D">
              <w:rPr>
                <w:rFonts w:cstheme="minorHAnsi"/>
                <w:b/>
                <w:color w:val="3D4465"/>
                <w:sz w:val="20"/>
                <w:szCs w:val="20"/>
                <w:shd w:val="clear" w:color="auto" w:fill="FFFFFF"/>
              </w:rPr>
              <w:t> </w:t>
            </w:r>
            <w:r w:rsidR="00040D6D" w:rsidRPr="00040D6D">
              <w:rPr>
                <w:rStyle w:val="no-wrap"/>
                <w:rFonts w:cstheme="minorHAnsi"/>
                <w:b/>
                <w:color w:val="3D4465"/>
                <w:sz w:val="20"/>
                <w:szCs w:val="20"/>
                <w:shd w:val="clear" w:color="auto" w:fill="FFFFFF"/>
              </w:rPr>
              <w:t>2667-8330</w:t>
            </w:r>
          </w:p>
          <w:p w14:paraId="31C5A955" w14:textId="77777777" w:rsidR="00DC49C3" w:rsidRPr="00040D6D" w:rsidRDefault="00DC49C3" w:rsidP="00D659A6">
            <w:pPr>
              <w:jc w:val="center"/>
              <w:rPr>
                <w:rFonts w:cstheme="minorHAnsi"/>
                <w:b/>
                <w:i/>
                <w:sz w:val="8"/>
                <w:szCs w:val="8"/>
              </w:rPr>
            </w:pPr>
          </w:p>
          <w:p w14:paraId="06FDE924" w14:textId="2A60EF59" w:rsidR="00D659A6" w:rsidRPr="00040D6D" w:rsidRDefault="00040D6D" w:rsidP="00D659A6">
            <w:pPr>
              <w:jc w:val="center"/>
              <w:rPr>
                <w:b/>
                <w:i/>
                <w:noProof/>
                <w:sz w:val="18"/>
                <w:szCs w:val="18"/>
                <w:lang w:eastAsia="tr-TR"/>
              </w:rPr>
            </w:pPr>
            <w:r w:rsidRPr="00040D6D">
              <w:rPr>
                <w:rFonts w:cstheme="minorHAnsi"/>
                <w:b/>
                <w:i/>
                <w:sz w:val="18"/>
                <w:szCs w:val="18"/>
              </w:rPr>
              <w:t>TELİF HAKKI SÖZLEŞMESİ VE YAZARLIK KABULÜ FORMU</w:t>
            </w:r>
          </w:p>
        </w:tc>
        <w:tc>
          <w:tcPr>
            <w:tcW w:w="1837" w:type="dxa"/>
          </w:tcPr>
          <w:p w14:paraId="55E5B396" w14:textId="1B938CC9" w:rsidR="00D659A6" w:rsidRPr="00040D6D" w:rsidRDefault="00040D6D" w:rsidP="00D659A6">
            <w:pPr>
              <w:jc w:val="center"/>
              <w:rPr>
                <w:noProof/>
                <w:lang w:eastAsia="tr-TR"/>
              </w:rPr>
            </w:pPr>
            <w:r w:rsidRPr="00040D6D">
              <w:rPr>
                <w:rFonts w:ascii="Cambria" w:hAnsi="Cambria" w:cstheme="minorHAnsi"/>
                <w:b/>
                <w:bCs/>
                <w:noProof/>
                <w:sz w:val="24"/>
                <w:szCs w:val="24"/>
              </w:rPr>
              <w:drawing>
                <wp:anchor distT="0" distB="0" distL="114300" distR="114300" simplePos="0" relativeHeight="251660288" behindDoc="0" locked="0" layoutInCell="1" allowOverlap="1" wp14:anchorId="4F131BCB" wp14:editId="2CDEA7B1">
                  <wp:simplePos x="0" y="0"/>
                  <wp:positionH relativeFrom="margin">
                    <wp:posOffset>367665</wp:posOffset>
                  </wp:positionH>
                  <wp:positionV relativeFrom="paragraph">
                    <wp:posOffset>14605</wp:posOffset>
                  </wp:positionV>
                  <wp:extent cx="624840" cy="753492"/>
                  <wp:effectExtent l="0" t="0" r="3810" b="8890"/>
                  <wp:wrapNone/>
                  <wp:docPr id="1064184650" name="Resim 41" descr="metin, ekran görüntüsü, yazı tipi,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84650" name="Resim 41" descr="metin, ekran görüntüsü, yazı tipi, tasarım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7534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040D6D" w14:paraId="07584D8E" w14:textId="77777777" w:rsidTr="0045434F">
        <w:trPr>
          <w:trHeight w:val="535"/>
        </w:trPr>
        <w:tc>
          <w:tcPr>
            <w:tcW w:w="3529" w:type="dxa"/>
            <w:gridSpan w:val="2"/>
            <w:tcBorders>
              <w:top w:val="single" w:sz="12" w:space="0" w:color="000000"/>
            </w:tcBorders>
            <w:vAlign w:val="center"/>
          </w:tcPr>
          <w:p w14:paraId="4C8533E8" w14:textId="7052342A" w:rsidR="0045434F" w:rsidRPr="00040D6D" w:rsidRDefault="00040D6D" w:rsidP="0045434F">
            <w:pPr>
              <w:keepNext/>
              <w:spacing w:after="0" w:line="240" w:lineRule="auto"/>
              <w:ind w:right="67"/>
              <w:jc w:val="both"/>
              <w:outlineLvl w:val="0"/>
              <w:rPr>
                <w:rFonts w:eastAsia="Times New Roman" w:cstheme="minorHAnsi"/>
                <w:bCs/>
                <w:iCs/>
                <w:sz w:val="18"/>
                <w:szCs w:val="18"/>
                <w:lang w:eastAsia="tr-TR"/>
              </w:rPr>
            </w:pPr>
            <w:r w:rsidRPr="00040D6D">
              <w:rPr>
                <w:rFonts w:eastAsia="Times New Roman" w:cstheme="minorHAnsi"/>
                <w:sz w:val="18"/>
                <w:szCs w:val="18"/>
                <w:lang w:eastAsia="tr-TR"/>
              </w:rPr>
              <w:t>Makale Başlığı</w:t>
            </w:r>
          </w:p>
        </w:tc>
        <w:tc>
          <w:tcPr>
            <w:tcW w:w="7796" w:type="dxa"/>
            <w:gridSpan w:val="4"/>
            <w:tcBorders>
              <w:top w:val="single" w:sz="12" w:space="0" w:color="000000"/>
            </w:tcBorders>
            <w:vAlign w:val="center"/>
          </w:tcPr>
          <w:p w14:paraId="2D253468" w14:textId="6E84BBD1" w:rsidR="0045434F" w:rsidRPr="00040D6D" w:rsidRDefault="0045434F" w:rsidP="0045434F">
            <w:pPr>
              <w:tabs>
                <w:tab w:val="left" w:pos="6838"/>
              </w:tabs>
              <w:spacing w:after="0" w:line="240" w:lineRule="auto"/>
              <w:ind w:right="67"/>
              <w:rPr>
                <w:rFonts w:eastAsia="Times New Roman" w:cstheme="minorHAnsi"/>
                <w:sz w:val="18"/>
                <w:szCs w:val="18"/>
                <w:lang w:eastAsia="tr-TR"/>
              </w:rPr>
            </w:pPr>
          </w:p>
        </w:tc>
      </w:tr>
      <w:tr w:rsidR="0045434F" w:rsidRPr="00040D6D" w14:paraId="5122B548" w14:textId="77777777" w:rsidTr="0045434F">
        <w:trPr>
          <w:trHeight w:val="408"/>
        </w:trPr>
        <w:tc>
          <w:tcPr>
            <w:tcW w:w="3529" w:type="dxa"/>
            <w:gridSpan w:val="2"/>
            <w:vAlign w:val="center"/>
          </w:tcPr>
          <w:p w14:paraId="61A3F6E8" w14:textId="37938605" w:rsidR="0045434F" w:rsidRPr="00040D6D" w:rsidRDefault="00040D6D" w:rsidP="0045434F">
            <w:pPr>
              <w:spacing w:after="0" w:line="240" w:lineRule="auto"/>
              <w:ind w:right="67"/>
              <w:rPr>
                <w:rFonts w:eastAsia="Times New Roman" w:cstheme="minorHAnsi"/>
                <w:sz w:val="16"/>
                <w:szCs w:val="16"/>
                <w:lang w:eastAsia="tr-TR"/>
              </w:rPr>
            </w:pPr>
            <w:r w:rsidRPr="00040D6D">
              <w:rPr>
                <w:rFonts w:cstheme="minorHAnsi"/>
                <w:bCs/>
                <w:sz w:val="16"/>
                <w:szCs w:val="16"/>
              </w:rPr>
              <w:t>Makale Türü</w:t>
            </w:r>
            <w:r w:rsidR="0045434F" w:rsidRPr="00040D6D">
              <w:rPr>
                <w:rFonts w:cstheme="minorHAnsi"/>
                <w:bCs/>
                <w:sz w:val="16"/>
                <w:szCs w:val="16"/>
              </w:rPr>
              <w:t xml:space="preserve"> (</w:t>
            </w:r>
            <w:r w:rsidRPr="00040D6D">
              <w:rPr>
                <w:rFonts w:cstheme="minorHAnsi"/>
                <w:bCs/>
                <w:sz w:val="16"/>
                <w:szCs w:val="16"/>
              </w:rPr>
              <w:t xml:space="preserve">Derleme, Kitap İncelemesi, Özgün Araştırma Makalesi, Literatür </w:t>
            </w:r>
            <w:proofErr w:type="gramStart"/>
            <w:r w:rsidRPr="00040D6D">
              <w:rPr>
                <w:rFonts w:cstheme="minorHAnsi"/>
                <w:bCs/>
                <w:sz w:val="16"/>
                <w:szCs w:val="16"/>
              </w:rPr>
              <w:t xml:space="preserve">Taraması </w:t>
            </w:r>
            <w:r w:rsidRPr="00040D6D">
              <w:rPr>
                <w:rFonts w:cstheme="minorHAnsi"/>
                <w:bCs/>
                <w:sz w:val="16"/>
                <w:szCs w:val="16"/>
              </w:rPr>
              <w:t xml:space="preserve"> vb</w:t>
            </w:r>
            <w:r w:rsidR="0045434F" w:rsidRPr="00040D6D">
              <w:rPr>
                <w:rFonts w:cstheme="minorHAnsi"/>
                <w:bCs/>
                <w:sz w:val="16"/>
                <w:szCs w:val="16"/>
              </w:rPr>
              <w:t>.</w:t>
            </w:r>
            <w:proofErr w:type="gramEnd"/>
            <w:r w:rsidR="0045434F" w:rsidRPr="00040D6D">
              <w:rPr>
                <w:rFonts w:cstheme="minorHAnsi"/>
                <w:bCs/>
                <w:sz w:val="16"/>
                <w:szCs w:val="16"/>
              </w:rPr>
              <w:t>)</w:t>
            </w:r>
          </w:p>
        </w:tc>
        <w:tc>
          <w:tcPr>
            <w:tcW w:w="7796" w:type="dxa"/>
            <w:gridSpan w:val="4"/>
            <w:vAlign w:val="center"/>
          </w:tcPr>
          <w:p w14:paraId="6A441691" w14:textId="04A05EF4" w:rsidR="0045434F" w:rsidRPr="00040D6D" w:rsidRDefault="0045434F" w:rsidP="0045434F">
            <w:pPr>
              <w:spacing w:after="0" w:line="240" w:lineRule="auto"/>
              <w:ind w:right="67"/>
              <w:rPr>
                <w:rFonts w:eastAsia="Times New Roman" w:cstheme="minorHAnsi"/>
                <w:sz w:val="18"/>
                <w:szCs w:val="18"/>
                <w:lang w:eastAsia="tr-TR"/>
              </w:rPr>
            </w:pPr>
          </w:p>
        </w:tc>
      </w:tr>
      <w:tr w:rsidR="00F777D1" w:rsidRPr="00040D6D"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040D6D"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040D6D">
              <w:rPr>
                <w:rFonts w:eastAsia="Times New Roman" w:cstheme="minorHAnsi"/>
                <w:b/>
                <w:sz w:val="16"/>
                <w:szCs w:val="16"/>
                <w:lang w:eastAsia="tr-TR"/>
              </w:rPr>
              <w:t>No</w:t>
            </w:r>
          </w:p>
        </w:tc>
        <w:tc>
          <w:tcPr>
            <w:tcW w:w="3402" w:type="dxa"/>
            <w:gridSpan w:val="2"/>
          </w:tcPr>
          <w:p w14:paraId="5440F7C8" w14:textId="64A8F948" w:rsidR="0045434F" w:rsidRPr="00040D6D" w:rsidRDefault="00040D6D" w:rsidP="0045434F">
            <w:pPr>
              <w:autoSpaceDE w:val="0"/>
              <w:autoSpaceDN w:val="0"/>
              <w:adjustRightInd w:val="0"/>
              <w:spacing w:after="0" w:line="240" w:lineRule="auto"/>
              <w:rPr>
                <w:rFonts w:eastAsia="Times New Roman" w:cstheme="minorHAnsi"/>
                <w:b/>
                <w:sz w:val="18"/>
                <w:szCs w:val="18"/>
                <w:lang w:eastAsia="tr-TR"/>
              </w:rPr>
            </w:pPr>
            <w:r>
              <w:rPr>
                <w:rFonts w:eastAsia="Times New Roman" w:cstheme="minorHAnsi"/>
                <w:b/>
                <w:sz w:val="18"/>
                <w:szCs w:val="18"/>
                <w:lang w:eastAsia="tr-TR"/>
              </w:rPr>
              <w:t>Yazar Adı Soyadı</w:t>
            </w:r>
          </w:p>
        </w:tc>
        <w:tc>
          <w:tcPr>
            <w:tcW w:w="4961" w:type="dxa"/>
          </w:tcPr>
          <w:p w14:paraId="5B6E9643" w14:textId="412E4E5F" w:rsidR="0045434F" w:rsidRPr="00040D6D" w:rsidRDefault="0045434F" w:rsidP="0045434F">
            <w:pPr>
              <w:autoSpaceDE w:val="0"/>
              <w:autoSpaceDN w:val="0"/>
              <w:adjustRightInd w:val="0"/>
              <w:spacing w:after="0" w:line="240" w:lineRule="auto"/>
              <w:rPr>
                <w:rFonts w:eastAsia="Times New Roman" w:cstheme="minorHAnsi"/>
                <w:b/>
                <w:sz w:val="18"/>
                <w:szCs w:val="18"/>
                <w:lang w:eastAsia="tr-TR"/>
              </w:rPr>
            </w:pPr>
            <w:r w:rsidRPr="00040D6D">
              <w:rPr>
                <w:rFonts w:eastAsia="Times New Roman" w:cstheme="minorHAnsi"/>
                <w:b/>
                <w:sz w:val="18"/>
                <w:szCs w:val="18"/>
                <w:lang w:eastAsia="tr-TR"/>
              </w:rPr>
              <w:t>E-</w:t>
            </w:r>
            <w:r w:rsidR="00040D6D">
              <w:rPr>
                <w:rFonts w:eastAsia="Times New Roman" w:cstheme="minorHAnsi"/>
                <w:b/>
                <w:sz w:val="18"/>
                <w:szCs w:val="18"/>
                <w:lang w:eastAsia="tr-TR"/>
              </w:rPr>
              <w:t>Posta</w:t>
            </w:r>
            <w:r w:rsidR="00F777D1" w:rsidRPr="00040D6D">
              <w:rPr>
                <w:rFonts w:eastAsia="Times New Roman" w:cstheme="minorHAnsi"/>
                <w:b/>
                <w:sz w:val="18"/>
                <w:szCs w:val="18"/>
                <w:lang w:eastAsia="tr-TR"/>
              </w:rPr>
              <w:t xml:space="preserve"> / ORCID</w:t>
            </w:r>
          </w:p>
        </w:tc>
        <w:tc>
          <w:tcPr>
            <w:tcW w:w="1417" w:type="dxa"/>
          </w:tcPr>
          <w:p w14:paraId="3C8763AE" w14:textId="12FBCDCE" w:rsidR="0045434F" w:rsidRPr="00040D6D" w:rsidRDefault="00040D6D" w:rsidP="0045434F">
            <w:pPr>
              <w:autoSpaceDE w:val="0"/>
              <w:autoSpaceDN w:val="0"/>
              <w:adjustRightInd w:val="0"/>
              <w:spacing w:after="0" w:line="240" w:lineRule="auto"/>
              <w:rPr>
                <w:rFonts w:eastAsia="Times New Roman" w:cstheme="minorHAnsi"/>
                <w:b/>
                <w:sz w:val="18"/>
                <w:szCs w:val="18"/>
                <w:lang w:eastAsia="tr-TR"/>
              </w:rPr>
            </w:pPr>
            <w:r>
              <w:rPr>
                <w:rFonts w:eastAsia="Times New Roman" w:cstheme="minorHAnsi"/>
                <w:b/>
                <w:sz w:val="18"/>
                <w:szCs w:val="18"/>
                <w:lang w:eastAsia="tr-TR"/>
              </w:rPr>
              <w:t>İmza</w:t>
            </w:r>
          </w:p>
        </w:tc>
        <w:tc>
          <w:tcPr>
            <w:tcW w:w="1134" w:type="dxa"/>
          </w:tcPr>
          <w:p w14:paraId="3107CDCC" w14:textId="34A80543" w:rsidR="0045434F" w:rsidRPr="00040D6D" w:rsidRDefault="00040D6D" w:rsidP="0045434F">
            <w:pPr>
              <w:autoSpaceDE w:val="0"/>
              <w:autoSpaceDN w:val="0"/>
              <w:adjustRightInd w:val="0"/>
              <w:spacing w:after="0" w:line="240" w:lineRule="auto"/>
              <w:rPr>
                <w:rFonts w:eastAsia="Times New Roman" w:cstheme="minorHAnsi"/>
                <w:b/>
                <w:sz w:val="18"/>
                <w:szCs w:val="18"/>
                <w:lang w:eastAsia="tr-TR"/>
              </w:rPr>
            </w:pPr>
            <w:r>
              <w:rPr>
                <w:rFonts w:eastAsia="Times New Roman" w:cstheme="minorHAnsi"/>
                <w:b/>
                <w:sz w:val="18"/>
                <w:szCs w:val="18"/>
                <w:lang w:eastAsia="tr-TR"/>
              </w:rPr>
              <w:t>Tarih</w:t>
            </w:r>
          </w:p>
        </w:tc>
      </w:tr>
      <w:bookmarkEnd w:id="0"/>
      <w:tr w:rsidR="00F777D1" w:rsidRPr="00040D6D"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040D6D"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eastAsia="tr-TR"/>
              </w:rPr>
            </w:pPr>
            <w:r w:rsidRPr="00040D6D">
              <w:rPr>
                <w:rFonts w:ascii="Times New Roman" w:eastAsia="Times New Roman" w:hAnsi="Times New Roman" w:cs="Times New Roman"/>
                <w:sz w:val="16"/>
                <w:szCs w:val="16"/>
                <w:lang w:eastAsia="tr-TR"/>
              </w:rPr>
              <w:t>1</w:t>
            </w:r>
          </w:p>
        </w:tc>
        <w:tc>
          <w:tcPr>
            <w:tcW w:w="3402" w:type="dxa"/>
            <w:gridSpan w:val="2"/>
            <w:vAlign w:val="center"/>
          </w:tcPr>
          <w:p w14:paraId="34ACCBA2"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eastAsia="tr-TR"/>
              </w:rPr>
            </w:pPr>
          </w:p>
        </w:tc>
        <w:tc>
          <w:tcPr>
            <w:tcW w:w="4961" w:type="dxa"/>
            <w:vAlign w:val="center"/>
          </w:tcPr>
          <w:p w14:paraId="640CDBB8"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417" w:type="dxa"/>
            <w:vAlign w:val="center"/>
          </w:tcPr>
          <w:p w14:paraId="5C5601D3" w14:textId="51EE9CA1"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134" w:type="dxa"/>
            <w:vAlign w:val="center"/>
          </w:tcPr>
          <w:p w14:paraId="6A90EFA4"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r>
      <w:tr w:rsidR="00F777D1" w:rsidRPr="00040D6D"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040D6D"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eastAsia="tr-TR"/>
              </w:rPr>
            </w:pPr>
            <w:r w:rsidRPr="00040D6D">
              <w:rPr>
                <w:rFonts w:ascii="Times New Roman" w:eastAsia="Times New Roman" w:hAnsi="Times New Roman" w:cs="Times New Roman"/>
                <w:sz w:val="16"/>
                <w:szCs w:val="16"/>
                <w:lang w:eastAsia="tr-TR"/>
              </w:rPr>
              <w:t>2</w:t>
            </w:r>
          </w:p>
        </w:tc>
        <w:tc>
          <w:tcPr>
            <w:tcW w:w="3402" w:type="dxa"/>
            <w:gridSpan w:val="2"/>
            <w:vAlign w:val="center"/>
          </w:tcPr>
          <w:p w14:paraId="6FAF2DD3"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eastAsia="tr-TR"/>
              </w:rPr>
            </w:pPr>
          </w:p>
        </w:tc>
        <w:tc>
          <w:tcPr>
            <w:tcW w:w="4961" w:type="dxa"/>
            <w:vAlign w:val="center"/>
          </w:tcPr>
          <w:p w14:paraId="2E7DE859"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417" w:type="dxa"/>
            <w:vAlign w:val="center"/>
          </w:tcPr>
          <w:p w14:paraId="2F475901"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134" w:type="dxa"/>
            <w:vAlign w:val="center"/>
          </w:tcPr>
          <w:p w14:paraId="5F2E3774"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r>
      <w:tr w:rsidR="00F777D1" w:rsidRPr="00040D6D"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040D6D"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eastAsia="tr-TR"/>
              </w:rPr>
            </w:pPr>
            <w:r w:rsidRPr="00040D6D">
              <w:rPr>
                <w:rFonts w:ascii="Times New Roman" w:eastAsia="Times New Roman" w:hAnsi="Times New Roman" w:cs="Times New Roman"/>
                <w:sz w:val="16"/>
                <w:szCs w:val="16"/>
                <w:lang w:eastAsia="tr-TR"/>
              </w:rPr>
              <w:t>3</w:t>
            </w:r>
          </w:p>
        </w:tc>
        <w:tc>
          <w:tcPr>
            <w:tcW w:w="3402" w:type="dxa"/>
            <w:gridSpan w:val="2"/>
            <w:vAlign w:val="center"/>
          </w:tcPr>
          <w:p w14:paraId="7129251D"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eastAsia="tr-TR"/>
              </w:rPr>
            </w:pPr>
          </w:p>
        </w:tc>
        <w:tc>
          <w:tcPr>
            <w:tcW w:w="4961" w:type="dxa"/>
            <w:vAlign w:val="center"/>
          </w:tcPr>
          <w:p w14:paraId="5281CCA9"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417" w:type="dxa"/>
            <w:vAlign w:val="center"/>
          </w:tcPr>
          <w:p w14:paraId="58954470"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134" w:type="dxa"/>
            <w:vAlign w:val="center"/>
          </w:tcPr>
          <w:p w14:paraId="716F5CBE" w14:textId="77777777" w:rsidR="0045434F" w:rsidRPr="00040D6D"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r>
    </w:tbl>
    <w:p w14:paraId="010A6F3A" w14:textId="3727CC1A" w:rsidR="00C62A17" w:rsidRPr="00C62A17" w:rsidRDefault="00C62A17" w:rsidP="00C62A17">
      <w:pPr>
        <w:spacing w:after="0" w:line="276" w:lineRule="auto"/>
        <w:jc w:val="both"/>
        <w:rPr>
          <w:b/>
          <w:sz w:val="18"/>
          <w:szCs w:val="18"/>
        </w:rPr>
      </w:pPr>
      <w:r w:rsidRPr="00C62A17">
        <w:rPr>
          <w:b/>
          <w:noProof/>
          <w:sz w:val="16"/>
          <w:szCs w:val="16"/>
          <w:lang w:eastAsia="tr-TR"/>
        </w:rPr>
        <w:t>İlgili yazarı * ile belirtin.</w:t>
      </w:r>
    </w:p>
    <w:p w14:paraId="0859C27D" w14:textId="77777777" w:rsidR="00C62A17" w:rsidRPr="00C62A17" w:rsidRDefault="00C62A17" w:rsidP="00C62A17">
      <w:pPr>
        <w:spacing w:after="0" w:line="276" w:lineRule="auto"/>
        <w:jc w:val="both"/>
        <w:rPr>
          <w:b/>
          <w:sz w:val="18"/>
          <w:szCs w:val="18"/>
        </w:rPr>
      </w:pPr>
      <w:r w:rsidRPr="00C62A17">
        <w:rPr>
          <w:b/>
          <w:sz w:val="18"/>
          <w:szCs w:val="18"/>
        </w:rPr>
        <w:t>Yazar(</w:t>
      </w:r>
      <w:proofErr w:type="spellStart"/>
      <w:r w:rsidRPr="00C62A17">
        <w:rPr>
          <w:b/>
          <w:sz w:val="18"/>
          <w:szCs w:val="18"/>
        </w:rPr>
        <w:t>lar</w:t>
      </w:r>
      <w:proofErr w:type="spellEnd"/>
      <w:r w:rsidRPr="00C62A17">
        <w:rPr>
          <w:b/>
          <w:sz w:val="18"/>
          <w:szCs w:val="18"/>
        </w:rPr>
        <w:t>) şunları kabul eder:</w:t>
      </w:r>
    </w:p>
    <w:p w14:paraId="7686F4A6" w14:textId="77777777" w:rsidR="00C62A17" w:rsidRPr="00C62A17" w:rsidRDefault="00C62A17" w:rsidP="00C62A17">
      <w:pPr>
        <w:spacing w:after="0" w:line="276" w:lineRule="auto"/>
        <w:jc w:val="both"/>
        <w:rPr>
          <w:b/>
          <w:sz w:val="18"/>
          <w:szCs w:val="18"/>
        </w:rPr>
      </w:pPr>
      <w:r w:rsidRPr="00C62A17">
        <w:rPr>
          <w:b/>
          <w:sz w:val="18"/>
          <w:szCs w:val="18"/>
        </w:rPr>
        <w:t>Gönderinin Özgünlüğü</w:t>
      </w:r>
    </w:p>
    <w:p w14:paraId="32647556" w14:textId="77777777" w:rsidR="00C62A17" w:rsidRPr="00C62A17" w:rsidRDefault="00C62A17" w:rsidP="00C62A17">
      <w:pPr>
        <w:spacing w:after="0" w:line="276" w:lineRule="auto"/>
        <w:jc w:val="both"/>
        <w:rPr>
          <w:bCs/>
          <w:sz w:val="18"/>
          <w:szCs w:val="18"/>
        </w:rPr>
      </w:pPr>
      <w:r w:rsidRPr="00C62A17">
        <w:rPr>
          <w:bCs/>
          <w:sz w:val="18"/>
          <w:szCs w:val="18"/>
        </w:rPr>
        <w:t>Gönderilen el yazması (metin, tablolar, şekiller, grafikler, resimler ve diğer ilgili içerikler dahil) özgündür ve yayımlanmak üzere başka bir dergiye gönderilmemiştir, daha önce tamamen veya kısmen yayımlanmamıştır.</w:t>
      </w:r>
    </w:p>
    <w:p w14:paraId="52F62B33" w14:textId="77777777" w:rsidR="00C62A17" w:rsidRPr="00C62A17" w:rsidRDefault="00C62A17" w:rsidP="00C62A17">
      <w:pPr>
        <w:spacing w:after="0" w:line="276" w:lineRule="auto"/>
        <w:jc w:val="both"/>
        <w:rPr>
          <w:b/>
          <w:sz w:val="18"/>
          <w:szCs w:val="18"/>
        </w:rPr>
      </w:pPr>
      <w:r w:rsidRPr="00C62A17">
        <w:rPr>
          <w:b/>
          <w:sz w:val="18"/>
          <w:szCs w:val="18"/>
        </w:rPr>
        <w:t>Anlaşmanın Geçerliliği</w:t>
      </w:r>
    </w:p>
    <w:p w14:paraId="48E41DE4" w14:textId="4D713548" w:rsidR="00C62A17" w:rsidRPr="00C62A17" w:rsidRDefault="00C62A17" w:rsidP="00C62A17">
      <w:pPr>
        <w:spacing w:after="0" w:line="276" w:lineRule="auto"/>
        <w:jc w:val="both"/>
        <w:rPr>
          <w:bCs/>
          <w:sz w:val="18"/>
          <w:szCs w:val="18"/>
        </w:rPr>
      </w:pPr>
      <w:r w:rsidRPr="00C62A17">
        <w:rPr>
          <w:bCs/>
          <w:sz w:val="18"/>
          <w:szCs w:val="18"/>
        </w:rPr>
        <w:t>Makale Uluslararası Yabancı Dil Olarak Türkçe Öğretimi Dergisi</w:t>
      </w:r>
      <w:r>
        <w:rPr>
          <w:bCs/>
          <w:sz w:val="18"/>
          <w:szCs w:val="18"/>
        </w:rPr>
        <w:t>nde</w:t>
      </w:r>
      <w:r w:rsidRPr="00C62A17">
        <w:rPr>
          <w:bCs/>
          <w:sz w:val="18"/>
          <w:szCs w:val="18"/>
        </w:rPr>
        <w:t xml:space="preserve"> yayımlanmak üzere kabul edilmezse anlaşma sona erecek ve hem dergi hem de Yayıncı içerik üzerinde hiçbir hakka sahip olmayacaktır. Ayrıca, hakemlik süreci de dahil olmak üzere makalenin tüm süreçlerinin gizliliği </w:t>
      </w:r>
      <w:r w:rsidR="00C85D97">
        <w:rPr>
          <w:bCs/>
          <w:sz w:val="18"/>
          <w:szCs w:val="18"/>
        </w:rPr>
        <w:t>IJOTFL</w:t>
      </w:r>
      <w:r w:rsidRPr="00C62A17">
        <w:rPr>
          <w:bCs/>
          <w:sz w:val="18"/>
          <w:szCs w:val="18"/>
        </w:rPr>
        <w:t xml:space="preserve"> tarafından korunacaktır.</w:t>
      </w:r>
    </w:p>
    <w:p w14:paraId="725B8FEA" w14:textId="77777777" w:rsidR="00C62A17" w:rsidRPr="00C62A17" w:rsidRDefault="00C62A17" w:rsidP="00C62A17">
      <w:pPr>
        <w:spacing w:after="0" w:line="276" w:lineRule="auto"/>
        <w:jc w:val="both"/>
        <w:rPr>
          <w:b/>
          <w:sz w:val="18"/>
          <w:szCs w:val="18"/>
        </w:rPr>
      </w:pPr>
      <w:r w:rsidRPr="00C62A17">
        <w:rPr>
          <w:b/>
          <w:sz w:val="18"/>
          <w:szCs w:val="18"/>
        </w:rPr>
        <w:t>Üçüncü Taraf Materyallerinin Kullanımı</w:t>
      </w:r>
    </w:p>
    <w:p w14:paraId="3DACE6EA" w14:textId="27589BCC" w:rsidR="00C62A17" w:rsidRPr="00C62A17" w:rsidRDefault="00C62A17" w:rsidP="00C62A17">
      <w:pPr>
        <w:spacing w:after="0" w:line="276" w:lineRule="auto"/>
        <w:jc w:val="both"/>
        <w:rPr>
          <w:bCs/>
          <w:sz w:val="18"/>
          <w:szCs w:val="18"/>
        </w:rPr>
      </w:pPr>
      <w:r w:rsidRPr="00C62A17">
        <w:rPr>
          <w:bCs/>
          <w:sz w:val="18"/>
          <w:szCs w:val="18"/>
        </w:rPr>
        <w:t xml:space="preserve">Yazarlar, makalenin (metin, tablolar, şekiller, grafikler, resimler ve diğer ilgili içerikler dahil) başkalarının kişisel veya mülkiyet haklarını ihlal etmediğini garanti eder. Yazarlar, telif hakkı ihlali nedeniyle üçüncü kişiler tarafından açılacak herhangi bir talep veya davadan </w:t>
      </w:r>
      <w:r w:rsidR="00C85D97">
        <w:rPr>
          <w:bCs/>
          <w:sz w:val="18"/>
          <w:szCs w:val="18"/>
        </w:rPr>
        <w:t>Yayıncı</w:t>
      </w:r>
      <w:r w:rsidRPr="00C62A17">
        <w:rPr>
          <w:bCs/>
          <w:sz w:val="18"/>
          <w:szCs w:val="18"/>
        </w:rPr>
        <w:t xml:space="preserve"> ve Dergi Editörlerinin sorumlu olmadığını ve tüm sorumluluğun yazarlara ait olduğunu taahhüt ederler.</w:t>
      </w:r>
    </w:p>
    <w:p w14:paraId="2D236FDB" w14:textId="77777777" w:rsidR="00C62A17" w:rsidRPr="00C62A17" w:rsidRDefault="00C62A17" w:rsidP="00C62A17">
      <w:pPr>
        <w:spacing w:after="0" w:line="276" w:lineRule="auto"/>
        <w:jc w:val="both"/>
        <w:rPr>
          <w:b/>
          <w:sz w:val="18"/>
          <w:szCs w:val="18"/>
        </w:rPr>
      </w:pPr>
      <w:r w:rsidRPr="00C62A17">
        <w:rPr>
          <w:b/>
          <w:sz w:val="18"/>
          <w:szCs w:val="18"/>
        </w:rPr>
        <w:t>Telif Hakkı, Lisans ve Haklar</w:t>
      </w:r>
    </w:p>
    <w:p w14:paraId="4386FE06" w14:textId="63F1D1A8" w:rsidR="00C62A17" w:rsidRPr="00C62A17" w:rsidRDefault="00C62A17" w:rsidP="00C62A17">
      <w:pPr>
        <w:spacing w:after="0" w:line="276" w:lineRule="auto"/>
        <w:jc w:val="both"/>
        <w:rPr>
          <w:bCs/>
          <w:sz w:val="18"/>
          <w:szCs w:val="18"/>
        </w:rPr>
      </w:pPr>
      <w:r w:rsidRPr="00C62A17">
        <w:rPr>
          <w:bCs/>
          <w:sz w:val="18"/>
          <w:szCs w:val="18"/>
        </w:rPr>
        <w:t xml:space="preserve">Yazarlar, bu formu imzalayarak, makalenin </w:t>
      </w:r>
      <w:r w:rsidR="00C85D97" w:rsidRPr="00C85D97">
        <w:rPr>
          <w:bCs/>
          <w:sz w:val="18"/>
          <w:szCs w:val="18"/>
        </w:rPr>
        <w:t xml:space="preserve">Uluslararası Yabancı Dil Olarak Türkçe Öğretimi Dergisi </w:t>
      </w:r>
      <w:r w:rsidRPr="00C62A17">
        <w:rPr>
          <w:bCs/>
          <w:sz w:val="18"/>
          <w:szCs w:val="18"/>
        </w:rPr>
        <w:t xml:space="preserve">tarafından yayımlanmak üzere kabul edilmesi halinde, üçüncü kişilerin orijinal çalışmaya uygun atıf yaparak materyali yalnızca ticari olmayan amaçlarla paylaşmasına ve uyarlamasına izin veren Creative </w:t>
      </w:r>
      <w:proofErr w:type="spellStart"/>
      <w:r w:rsidRPr="00C62A17">
        <w:rPr>
          <w:bCs/>
          <w:sz w:val="18"/>
          <w:szCs w:val="18"/>
        </w:rPr>
        <w:t>Commons</w:t>
      </w:r>
      <w:proofErr w:type="spellEnd"/>
      <w:r w:rsidRPr="00C62A17">
        <w:rPr>
          <w:bCs/>
          <w:sz w:val="18"/>
          <w:szCs w:val="18"/>
        </w:rPr>
        <w:t xml:space="preserve"> Atıf-Ticari Olmayan 4.0 Uluslararası Lisansı (CC BY-NC) altında lisanslanacağını kabul ederler. CC BY-NC 4.0 lisansı hakkında daha fazla bilgi için lütfen https://creativecommons.org/licenses/bync/4.0/ adresini ziyaret edin. Yazarlar, telif hakkı dahil olmak üzere makalenin tüm patent ve diğer mülkiyet haklarını saklı tutarlar.</w:t>
      </w:r>
    </w:p>
    <w:p w14:paraId="2CCC0160" w14:textId="77777777" w:rsidR="00C62A17" w:rsidRPr="00C62A17" w:rsidRDefault="00C62A17" w:rsidP="00C62A17">
      <w:pPr>
        <w:spacing w:after="0" w:line="276" w:lineRule="auto"/>
        <w:jc w:val="both"/>
        <w:rPr>
          <w:b/>
          <w:sz w:val="18"/>
          <w:szCs w:val="18"/>
        </w:rPr>
      </w:pPr>
      <w:r w:rsidRPr="00C62A17">
        <w:rPr>
          <w:b/>
          <w:sz w:val="18"/>
          <w:szCs w:val="18"/>
        </w:rPr>
        <w:t>Yazarlık</w:t>
      </w:r>
    </w:p>
    <w:p w14:paraId="37AFF07E" w14:textId="295D8782" w:rsidR="00F777D1" w:rsidRPr="00C62A17" w:rsidRDefault="00C62A17" w:rsidP="00C62A17">
      <w:pPr>
        <w:spacing w:after="0" w:line="276" w:lineRule="auto"/>
        <w:jc w:val="both"/>
        <w:rPr>
          <w:bCs/>
          <w:sz w:val="18"/>
          <w:szCs w:val="18"/>
        </w:rPr>
      </w:pPr>
      <w:r w:rsidRPr="00C62A17">
        <w:rPr>
          <w:bCs/>
          <w:sz w:val="18"/>
          <w:szCs w:val="18"/>
        </w:rPr>
        <w:t>Yazar olarak listelenen her birey, Uluslararası Tıp Dergisi Editörleri Komitesi (ICMJE- http://www.icmje.org/) tarafından önerilen yazarlık kriterlerini karşılamalıdır. ICMJE, yazarlığın aşağıdaki 4 ölçüte dayanmasını önermektedir: (1) Çalışmanın kavramsallaştırılmasına veya tasarlanmasına önemli katkılar; veya çalışma için verilerin edinilmesi, analizi veya yorumlanması; (2) Çalışmanın taslağının hazırlanması veya önemli fikri içerik açısından eleştirel olarak gözden geçirilmesi; (3) Yayımlanacak versiyonun nihai onayı; (4) Çalışmanın herhangi bir bölümünün doğruluğu veya bütünlüğü ile ilgili soruların uygun şekilde araştırılması ve çözülmesini sağlayarak çalışmanın tüm yönlerinden sorumlu olma konusunda anlaşma.</w:t>
      </w:r>
    </w:p>
    <w:tbl>
      <w:tblPr>
        <w:tblStyle w:val="TabloKlavuzu"/>
        <w:tblpPr w:leftFromText="141" w:rightFromText="141" w:vertAnchor="text" w:horzAnchor="margin" w:tblpY="51"/>
        <w:tblW w:w="11335" w:type="dxa"/>
        <w:tblLook w:val="04A0" w:firstRow="1" w:lastRow="0" w:firstColumn="1" w:lastColumn="0" w:noHBand="0" w:noVBand="1"/>
      </w:tblPr>
      <w:tblGrid>
        <w:gridCol w:w="2874"/>
        <w:gridCol w:w="1259"/>
        <w:gridCol w:w="866"/>
        <w:gridCol w:w="1459"/>
        <w:gridCol w:w="792"/>
        <w:gridCol w:w="1576"/>
        <w:gridCol w:w="1254"/>
        <w:gridCol w:w="1255"/>
      </w:tblGrid>
      <w:tr w:rsidR="00DC49C3" w:rsidRPr="00040D6D" w14:paraId="72410B62" w14:textId="77777777" w:rsidTr="00AC68E3">
        <w:tc>
          <w:tcPr>
            <w:tcW w:w="2874" w:type="dxa"/>
          </w:tcPr>
          <w:p w14:paraId="73A9D2CF" w14:textId="4A367A7A" w:rsidR="00D56E1E" w:rsidRPr="00040D6D" w:rsidRDefault="00594A06" w:rsidP="00DC49C3">
            <w:pPr>
              <w:spacing w:line="276" w:lineRule="auto"/>
              <w:rPr>
                <w:sz w:val="16"/>
                <w:szCs w:val="16"/>
              </w:rPr>
            </w:pPr>
            <w:r w:rsidRPr="00594A06">
              <w:rPr>
                <w:sz w:val="16"/>
                <w:szCs w:val="16"/>
              </w:rPr>
              <w:t>Yazar(</w:t>
            </w:r>
            <w:proofErr w:type="spellStart"/>
            <w:r w:rsidRPr="00594A06">
              <w:rPr>
                <w:sz w:val="16"/>
                <w:szCs w:val="16"/>
              </w:rPr>
              <w:t>lar</w:t>
            </w:r>
            <w:proofErr w:type="spellEnd"/>
            <w:r w:rsidRPr="00594A06">
              <w:rPr>
                <w:sz w:val="16"/>
                <w:szCs w:val="16"/>
              </w:rPr>
              <w:t xml:space="preserve">) </w:t>
            </w:r>
            <w:proofErr w:type="gramStart"/>
            <w:r w:rsidRPr="00594A06">
              <w:rPr>
                <w:sz w:val="16"/>
                <w:szCs w:val="16"/>
              </w:rPr>
              <w:t>Adı -</w:t>
            </w:r>
            <w:proofErr w:type="gramEnd"/>
            <w:r w:rsidRPr="00594A06">
              <w:rPr>
                <w:sz w:val="16"/>
                <w:szCs w:val="16"/>
              </w:rPr>
              <w:t xml:space="preserve"> Soyadı</w:t>
            </w:r>
          </w:p>
        </w:tc>
        <w:tc>
          <w:tcPr>
            <w:tcW w:w="1259" w:type="dxa"/>
          </w:tcPr>
          <w:p w14:paraId="55094283" w14:textId="45944502" w:rsidR="00D56E1E" w:rsidRPr="00040D6D" w:rsidRDefault="00594A06" w:rsidP="00DC49C3">
            <w:pPr>
              <w:spacing w:line="276" w:lineRule="auto"/>
              <w:rPr>
                <w:sz w:val="16"/>
                <w:szCs w:val="16"/>
              </w:rPr>
            </w:pPr>
            <w:r w:rsidRPr="00594A06">
              <w:rPr>
                <w:sz w:val="16"/>
                <w:szCs w:val="16"/>
              </w:rPr>
              <w:t>Tasarım / Konsept</w:t>
            </w:r>
          </w:p>
        </w:tc>
        <w:tc>
          <w:tcPr>
            <w:tcW w:w="866" w:type="dxa"/>
          </w:tcPr>
          <w:p w14:paraId="5F498A68" w14:textId="1D208AD6" w:rsidR="00D56E1E" w:rsidRPr="00040D6D" w:rsidRDefault="00594A06" w:rsidP="00DC49C3">
            <w:pPr>
              <w:spacing w:line="276" w:lineRule="auto"/>
              <w:rPr>
                <w:sz w:val="16"/>
                <w:szCs w:val="16"/>
              </w:rPr>
            </w:pPr>
            <w:r w:rsidRPr="00594A06">
              <w:rPr>
                <w:sz w:val="16"/>
                <w:szCs w:val="16"/>
              </w:rPr>
              <w:t>Veri Toplama</w:t>
            </w:r>
          </w:p>
        </w:tc>
        <w:tc>
          <w:tcPr>
            <w:tcW w:w="1459" w:type="dxa"/>
          </w:tcPr>
          <w:p w14:paraId="234FAA6C" w14:textId="7CBF80BC" w:rsidR="00D56E1E" w:rsidRPr="00040D6D" w:rsidRDefault="00594A06" w:rsidP="00DC49C3">
            <w:pPr>
              <w:spacing w:line="276" w:lineRule="auto"/>
              <w:rPr>
                <w:sz w:val="16"/>
                <w:szCs w:val="16"/>
              </w:rPr>
            </w:pPr>
            <w:r w:rsidRPr="00594A06">
              <w:rPr>
                <w:sz w:val="16"/>
                <w:szCs w:val="16"/>
              </w:rPr>
              <w:t>Veri Analizi / Yorumlama</w:t>
            </w:r>
          </w:p>
        </w:tc>
        <w:tc>
          <w:tcPr>
            <w:tcW w:w="792" w:type="dxa"/>
          </w:tcPr>
          <w:p w14:paraId="4249C7A0" w14:textId="04D02931" w:rsidR="00D56E1E" w:rsidRPr="00040D6D" w:rsidRDefault="00594A06" w:rsidP="00DC49C3">
            <w:pPr>
              <w:spacing w:line="276" w:lineRule="auto"/>
              <w:rPr>
                <w:sz w:val="16"/>
                <w:szCs w:val="16"/>
              </w:rPr>
            </w:pPr>
            <w:r>
              <w:rPr>
                <w:sz w:val="16"/>
                <w:szCs w:val="16"/>
              </w:rPr>
              <w:t>Yazma</w:t>
            </w:r>
          </w:p>
        </w:tc>
        <w:tc>
          <w:tcPr>
            <w:tcW w:w="1576" w:type="dxa"/>
          </w:tcPr>
          <w:p w14:paraId="237C2F86" w14:textId="0B47A820" w:rsidR="00D56E1E" w:rsidRPr="00040D6D" w:rsidRDefault="00594A06" w:rsidP="00DC49C3">
            <w:pPr>
              <w:spacing w:line="276" w:lineRule="auto"/>
              <w:rPr>
                <w:sz w:val="16"/>
                <w:szCs w:val="16"/>
              </w:rPr>
            </w:pPr>
            <w:r w:rsidRPr="00594A06">
              <w:rPr>
                <w:sz w:val="16"/>
                <w:szCs w:val="16"/>
              </w:rPr>
              <w:t>Teknik Destek/Malzeme Desteği</w:t>
            </w:r>
          </w:p>
        </w:tc>
        <w:tc>
          <w:tcPr>
            <w:tcW w:w="1254" w:type="dxa"/>
          </w:tcPr>
          <w:p w14:paraId="6E37FED2" w14:textId="3B7D3420" w:rsidR="00D56E1E" w:rsidRPr="00040D6D" w:rsidRDefault="00594A06" w:rsidP="00DC49C3">
            <w:pPr>
              <w:spacing w:line="276" w:lineRule="auto"/>
              <w:rPr>
                <w:sz w:val="16"/>
                <w:szCs w:val="16"/>
              </w:rPr>
            </w:pPr>
            <w:r w:rsidRPr="00594A06">
              <w:rPr>
                <w:sz w:val="16"/>
                <w:szCs w:val="16"/>
              </w:rPr>
              <w:t>İçeriğin Eleştirel İncelemesi</w:t>
            </w:r>
          </w:p>
        </w:tc>
        <w:tc>
          <w:tcPr>
            <w:tcW w:w="1255" w:type="dxa"/>
          </w:tcPr>
          <w:p w14:paraId="7537A1A4" w14:textId="223A0987" w:rsidR="00D56E1E" w:rsidRPr="00040D6D" w:rsidRDefault="00594A06" w:rsidP="00DC49C3">
            <w:pPr>
              <w:spacing w:line="276" w:lineRule="auto"/>
              <w:rPr>
                <w:sz w:val="16"/>
                <w:szCs w:val="16"/>
              </w:rPr>
            </w:pPr>
            <w:r w:rsidRPr="00594A06">
              <w:rPr>
                <w:sz w:val="16"/>
                <w:szCs w:val="16"/>
              </w:rPr>
              <w:t>Literatür incelemesi</w:t>
            </w:r>
          </w:p>
        </w:tc>
      </w:tr>
      <w:tr w:rsidR="00DC49C3" w:rsidRPr="00040D6D" w14:paraId="4ED9DCA3" w14:textId="77777777" w:rsidTr="00AC68E3">
        <w:tc>
          <w:tcPr>
            <w:tcW w:w="2874" w:type="dxa"/>
          </w:tcPr>
          <w:p w14:paraId="445EA3B7" w14:textId="77777777" w:rsidR="00D56E1E" w:rsidRPr="00040D6D" w:rsidRDefault="00D56E1E" w:rsidP="00D56E1E">
            <w:pPr>
              <w:spacing w:line="276" w:lineRule="auto"/>
              <w:rPr>
                <w:color w:val="FF0000"/>
              </w:rPr>
            </w:pPr>
          </w:p>
        </w:tc>
        <w:tc>
          <w:tcPr>
            <w:tcW w:w="1259" w:type="dxa"/>
          </w:tcPr>
          <w:p w14:paraId="7DBB79B8" w14:textId="77777777" w:rsidR="00D56E1E" w:rsidRPr="00040D6D" w:rsidRDefault="00D56E1E" w:rsidP="00D56E1E">
            <w:pPr>
              <w:spacing w:line="276" w:lineRule="auto"/>
              <w:rPr>
                <w:color w:val="FF0000"/>
              </w:rPr>
            </w:pPr>
          </w:p>
        </w:tc>
        <w:tc>
          <w:tcPr>
            <w:tcW w:w="866" w:type="dxa"/>
          </w:tcPr>
          <w:p w14:paraId="1C398AAC" w14:textId="77777777" w:rsidR="00D56E1E" w:rsidRPr="00040D6D" w:rsidRDefault="00D56E1E" w:rsidP="00D56E1E">
            <w:pPr>
              <w:spacing w:line="276" w:lineRule="auto"/>
              <w:rPr>
                <w:color w:val="FF0000"/>
              </w:rPr>
            </w:pPr>
          </w:p>
        </w:tc>
        <w:tc>
          <w:tcPr>
            <w:tcW w:w="1459" w:type="dxa"/>
          </w:tcPr>
          <w:p w14:paraId="6689A1A7" w14:textId="77777777" w:rsidR="00D56E1E" w:rsidRPr="00040D6D" w:rsidRDefault="00D56E1E" w:rsidP="00D56E1E">
            <w:pPr>
              <w:spacing w:line="276" w:lineRule="auto"/>
              <w:rPr>
                <w:color w:val="FF0000"/>
              </w:rPr>
            </w:pPr>
          </w:p>
        </w:tc>
        <w:tc>
          <w:tcPr>
            <w:tcW w:w="792" w:type="dxa"/>
          </w:tcPr>
          <w:p w14:paraId="490B7436" w14:textId="77777777" w:rsidR="00D56E1E" w:rsidRPr="00040D6D" w:rsidRDefault="00D56E1E" w:rsidP="00D56E1E">
            <w:pPr>
              <w:spacing w:line="276" w:lineRule="auto"/>
              <w:rPr>
                <w:color w:val="FF0000"/>
              </w:rPr>
            </w:pPr>
          </w:p>
        </w:tc>
        <w:tc>
          <w:tcPr>
            <w:tcW w:w="1576" w:type="dxa"/>
          </w:tcPr>
          <w:p w14:paraId="57760EB6" w14:textId="77777777" w:rsidR="00D56E1E" w:rsidRPr="00040D6D" w:rsidRDefault="00D56E1E" w:rsidP="00D56E1E">
            <w:pPr>
              <w:spacing w:line="276" w:lineRule="auto"/>
              <w:rPr>
                <w:color w:val="FF0000"/>
              </w:rPr>
            </w:pPr>
          </w:p>
        </w:tc>
        <w:tc>
          <w:tcPr>
            <w:tcW w:w="1254" w:type="dxa"/>
          </w:tcPr>
          <w:p w14:paraId="671F46D0" w14:textId="77777777" w:rsidR="00D56E1E" w:rsidRPr="00040D6D" w:rsidRDefault="00D56E1E" w:rsidP="00D56E1E">
            <w:pPr>
              <w:spacing w:line="276" w:lineRule="auto"/>
              <w:rPr>
                <w:color w:val="FF0000"/>
              </w:rPr>
            </w:pPr>
          </w:p>
        </w:tc>
        <w:tc>
          <w:tcPr>
            <w:tcW w:w="1255" w:type="dxa"/>
          </w:tcPr>
          <w:p w14:paraId="35EC8C94" w14:textId="77777777" w:rsidR="00D56E1E" w:rsidRPr="00040D6D" w:rsidRDefault="00D56E1E" w:rsidP="00D56E1E">
            <w:pPr>
              <w:spacing w:line="276" w:lineRule="auto"/>
              <w:rPr>
                <w:color w:val="FF0000"/>
              </w:rPr>
            </w:pPr>
          </w:p>
        </w:tc>
      </w:tr>
      <w:tr w:rsidR="00DC49C3" w:rsidRPr="00040D6D" w14:paraId="05B91719" w14:textId="77777777" w:rsidTr="00AC68E3">
        <w:tc>
          <w:tcPr>
            <w:tcW w:w="2874" w:type="dxa"/>
          </w:tcPr>
          <w:p w14:paraId="16F22F03" w14:textId="77777777" w:rsidR="00D56E1E" w:rsidRPr="00040D6D" w:rsidRDefault="00D56E1E" w:rsidP="00D56E1E">
            <w:pPr>
              <w:spacing w:line="276" w:lineRule="auto"/>
              <w:rPr>
                <w:color w:val="FF0000"/>
              </w:rPr>
            </w:pPr>
          </w:p>
        </w:tc>
        <w:tc>
          <w:tcPr>
            <w:tcW w:w="1259" w:type="dxa"/>
          </w:tcPr>
          <w:p w14:paraId="640238BD" w14:textId="77777777" w:rsidR="00D56E1E" w:rsidRPr="00040D6D" w:rsidRDefault="00D56E1E" w:rsidP="00D56E1E">
            <w:pPr>
              <w:spacing w:line="276" w:lineRule="auto"/>
              <w:rPr>
                <w:color w:val="FF0000"/>
              </w:rPr>
            </w:pPr>
          </w:p>
        </w:tc>
        <w:tc>
          <w:tcPr>
            <w:tcW w:w="866" w:type="dxa"/>
          </w:tcPr>
          <w:p w14:paraId="4447A2C5" w14:textId="77777777" w:rsidR="00D56E1E" w:rsidRPr="00040D6D" w:rsidRDefault="00D56E1E" w:rsidP="00D56E1E">
            <w:pPr>
              <w:spacing w:line="276" w:lineRule="auto"/>
              <w:rPr>
                <w:color w:val="FF0000"/>
              </w:rPr>
            </w:pPr>
          </w:p>
        </w:tc>
        <w:tc>
          <w:tcPr>
            <w:tcW w:w="1459" w:type="dxa"/>
          </w:tcPr>
          <w:p w14:paraId="0B3C3FEE" w14:textId="77777777" w:rsidR="00D56E1E" w:rsidRPr="00040D6D" w:rsidRDefault="00D56E1E" w:rsidP="00D56E1E">
            <w:pPr>
              <w:spacing w:line="276" w:lineRule="auto"/>
              <w:rPr>
                <w:color w:val="FF0000"/>
              </w:rPr>
            </w:pPr>
          </w:p>
        </w:tc>
        <w:tc>
          <w:tcPr>
            <w:tcW w:w="792" w:type="dxa"/>
          </w:tcPr>
          <w:p w14:paraId="216D3134" w14:textId="77777777" w:rsidR="00D56E1E" w:rsidRPr="00040D6D" w:rsidRDefault="00D56E1E" w:rsidP="00D56E1E">
            <w:pPr>
              <w:spacing w:line="276" w:lineRule="auto"/>
              <w:rPr>
                <w:color w:val="FF0000"/>
              </w:rPr>
            </w:pPr>
          </w:p>
        </w:tc>
        <w:tc>
          <w:tcPr>
            <w:tcW w:w="1576" w:type="dxa"/>
          </w:tcPr>
          <w:p w14:paraId="75056404" w14:textId="77777777" w:rsidR="00D56E1E" w:rsidRPr="00040D6D" w:rsidRDefault="00D56E1E" w:rsidP="00D56E1E">
            <w:pPr>
              <w:spacing w:line="276" w:lineRule="auto"/>
              <w:rPr>
                <w:color w:val="FF0000"/>
              </w:rPr>
            </w:pPr>
          </w:p>
        </w:tc>
        <w:tc>
          <w:tcPr>
            <w:tcW w:w="1254" w:type="dxa"/>
          </w:tcPr>
          <w:p w14:paraId="6ADADC45" w14:textId="77777777" w:rsidR="00D56E1E" w:rsidRPr="00040D6D" w:rsidRDefault="00D56E1E" w:rsidP="00D56E1E">
            <w:pPr>
              <w:spacing w:line="276" w:lineRule="auto"/>
              <w:rPr>
                <w:color w:val="FF0000"/>
              </w:rPr>
            </w:pPr>
          </w:p>
        </w:tc>
        <w:tc>
          <w:tcPr>
            <w:tcW w:w="1255" w:type="dxa"/>
          </w:tcPr>
          <w:p w14:paraId="694135C8" w14:textId="77777777" w:rsidR="00D56E1E" w:rsidRPr="00040D6D" w:rsidRDefault="00D56E1E" w:rsidP="00D56E1E">
            <w:pPr>
              <w:spacing w:line="276" w:lineRule="auto"/>
              <w:rPr>
                <w:color w:val="FF0000"/>
              </w:rPr>
            </w:pPr>
          </w:p>
        </w:tc>
      </w:tr>
      <w:tr w:rsidR="00DC49C3" w:rsidRPr="00040D6D" w14:paraId="52FB9882" w14:textId="77777777" w:rsidTr="00AC68E3">
        <w:tc>
          <w:tcPr>
            <w:tcW w:w="2874" w:type="dxa"/>
          </w:tcPr>
          <w:p w14:paraId="28B7BA9A" w14:textId="77777777" w:rsidR="00D56E1E" w:rsidRPr="00040D6D" w:rsidRDefault="00D56E1E" w:rsidP="00D56E1E">
            <w:pPr>
              <w:spacing w:line="276" w:lineRule="auto"/>
              <w:rPr>
                <w:color w:val="FF0000"/>
              </w:rPr>
            </w:pPr>
          </w:p>
        </w:tc>
        <w:tc>
          <w:tcPr>
            <w:tcW w:w="1259" w:type="dxa"/>
          </w:tcPr>
          <w:p w14:paraId="2B7E7958" w14:textId="77777777" w:rsidR="00D56E1E" w:rsidRPr="00040D6D" w:rsidRDefault="00D56E1E" w:rsidP="00D56E1E">
            <w:pPr>
              <w:spacing w:line="276" w:lineRule="auto"/>
              <w:rPr>
                <w:color w:val="FF0000"/>
              </w:rPr>
            </w:pPr>
          </w:p>
        </w:tc>
        <w:tc>
          <w:tcPr>
            <w:tcW w:w="866" w:type="dxa"/>
          </w:tcPr>
          <w:p w14:paraId="2E01DED1" w14:textId="77777777" w:rsidR="00D56E1E" w:rsidRPr="00040D6D" w:rsidRDefault="00D56E1E" w:rsidP="00D56E1E">
            <w:pPr>
              <w:spacing w:line="276" w:lineRule="auto"/>
              <w:rPr>
                <w:color w:val="FF0000"/>
              </w:rPr>
            </w:pPr>
          </w:p>
        </w:tc>
        <w:tc>
          <w:tcPr>
            <w:tcW w:w="1459" w:type="dxa"/>
          </w:tcPr>
          <w:p w14:paraId="18CDB419" w14:textId="77777777" w:rsidR="00D56E1E" w:rsidRPr="00040D6D" w:rsidRDefault="00D56E1E" w:rsidP="00D56E1E">
            <w:pPr>
              <w:spacing w:line="276" w:lineRule="auto"/>
              <w:rPr>
                <w:color w:val="FF0000"/>
              </w:rPr>
            </w:pPr>
          </w:p>
        </w:tc>
        <w:tc>
          <w:tcPr>
            <w:tcW w:w="792" w:type="dxa"/>
          </w:tcPr>
          <w:p w14:paraId="2682D117" w14:textId="77777777" w:rsidR="00D56E1E" w:rsidRPr="00040D6D" w:rsidRDefault="00D56E1E" w:rsidP="00D56E1E">
            <w:pPr>
              <w:spacing w:line="276" w:lineRule="auto"/>
              <w:rPr>
                <w:color w:val="FF0000"/>
              </w:rPr>
            </w:pPr>
          </w:p>
        </w:tc>
        <w:tc>
          <w:tcPr>
            <w:tcW w:w="1576" w:type="dxa"/>
          </w:tcPr>
          <w:p w14:paraId="039C2711" w14:textId="77777777" w:rsidR="00D56E1E" w:rsidRPr="00040D6D" w:rsidRDefault="00D56E1E" w:rsidP="00D56E1E">
            <w:pPr>
              <w:spacing w:line="276" w:lineRule="auto"/>
              <w:rPr>
                <w:color w:val="FF0000"/>
              </w:rPr>
            </w:pPr>
          </w:p>
        </w:tc>
        <w:tc>
          <w:tcPr>
            <w:tcW w:w="1254" w:type="dxa"/>
          </w:tcPr>
          <w:p w14:paraId="18936423" w14:textId="77777777" w:rsidR="00D56E1E" w:rsidRPr="00040D6D" w:rsidRDefault="00D56E1E" w:rsidP="00D56E1E">
            <w:pPr>
              <w:spacing w:line="276" w:lineRule="auto"/>
              <w:rPr>
                <w:color w:val="FF0000"/>
              </w:rPr>
            </w:pPr>
          </w:p>
        </w:tc>
        <w:tc>
          <w:tcPr>
            <w:tcW w:w="1255" w:type="dxa"/>
          </w:tcPr>
          <w:p w14:paraId="69754597" w14:textId="77777777" w:rsidR="00D56E1E" w:rsidRPr="00040D6D" w:rsidRDefault="00D56E1E" w:rsidP="00D56E1E">
            <w:pPr>
              <w:spacing w:line="276" w:lineRule="auto"/>
              <w:rPr>
                <w:color w:val="FF0000"/>
              </w:rPr>
            </w:pPr>
          </w:p>
        </w:tc>
      </w:tr>
    </w:tbl>
    <w:p w14:paraId="02FEBA29" w14:textId="5ADD465B" w:rsidR="00D56E1E" w:rsidRDefault="00594A06" w:rsidP="00D56E1E">
      <w:pPr>
        <w:spacing w:after="0" w:line="276" w:lineRule="auto"/>
        <w:rPr>
          <w:sz w:val="16"/>
          <w:szCs w:val="16"/>
        </w:rPr>
      </w:pPr>
      <w:r w:rsidRPr="00594A06">
        <w:rPr>
          <w:sz w:val="16"/>
          <w:szCs w:val="16"/>
        </w:rPr>
        <w:t>Lütfen ilgili alanlara “Evet” veya “Hayır” yazınız.</w:t>
      </w:r>
    </w:p>
    <w:p w14:paraId="5038CFE2" w14:textId="77777777" w:rsidR="00594A06" w:rsidRPr="00040D6D" w:rsidRDefault="00594A06" w:rsidP="00D56E1E">
      <w:pPr>
        <w:spacing w:after="0" w:line="276" w:lineRule="auto"/>
        <w:rPr>
          <w:sz w:val="16"/>
          <w:szCs w:val="16"/>
        </w:rPr>
      </w:pPr>
    </w:p>
    <w:p w14:paraId="013862A8" w14:textId="270A71DC" w:rsidR="00D56E1E" w:rsidRPr="00040D6D" w:rsidRDefault="00600ADC" w:rsidP="00D56E1E">
      <w:pPr>
        <w:pStyle w:val="ListeParagraf"/>
        <w:numPr>
          <w:ilvl w:val="0"/>
          <w:numId w:val="1"/>
        </w:numPr>
        <w:spacing w:line="276" w:lineRule="auto"/>
        <w:rPr>
          <w:rFonts w:cstheme="minorHAnsi"/>
          <w:sz w:val="18"/>
          <w:szCs w:val="18"/>
        </w:rPr>
      </w:pPr>
      <w:r w:rsidRPr="00600ADC">
        <w:rPr>
          <w:rFonts w:cstheme="minorHAnsi"/>
          <w:sz w:val="18"/>
          <w:szCs w:val="18"/>
        </w:rPr>
        <w:t>Maddi destek var mı? Varsa, maddi desteğin kaynağını belirtiniz. (Cevaplanması zorunludur):</w:t>
      </w:r>
    </w:p>
    <w:p w14:paraId="6B2D7D81" w14:textId="77777777" w:rsidR="00D56E1E" w:rsidRPr="00040D6D" w:rsidRDefault="00D56E1E" w:rsidP="00D56E1E">
      <w:pPr>
        <w:spacing w:after="0" w:line="276" w:lineRule="auto"/>
        <w:rPr>
          <w:rFonts w:cstheme="minorHAnsi"/>
          <w:sz w:val="18"/>
          <w:szCs w:val="18"/>
        </w:rPr>
      </w:pPr>
      <w:r w:rsidRPr="00040D6D">
        <w:rPr>
          <w:rFonts w:cstheme="minorHAnsi"/>
          <w:sz w:val="18"/>
          <w:szCs w:val="18"/>
        </w:rPr>
        <w:t xml:space="preserve">                 …………………………………………………….</w:t>
      </w:r>
    </w:p>
    <w:p w14:paraId="4B34B0B9" w14:textId="77777777" w:rsidR="00D56E1E" w:rsidRPr="00040D6D" w:rsidRDefault="00D56E1E" w:rsidP="00D56E1E">
      <w:pPr>
        <w:spacing w:after="0" w:line="276" w:lineRule="auto"/>
        <w:rPr>
          <w:rFonts w:cstheme="minorHAnsi"/>
          <w:sz w:val="10"/>
          <w:szCs w:val="10"/>
        </w:rPr>
      </w:pPr>
    </w:p>
    <w:p w14:paraId="3F6C8166" w14:textId="023AB4C9" w:rsidR="00D56E1E" w:rsidRPr="00040D6D" w:rsidRDefault="00D31C38" w:rsidP="00D56E1E">
      <w:pPr>
        <w:pStyle w:val="ListeParagraf"/>
        <w:numPr>
          <w:ilvl w:val="0"/>
          <w:numId w:val="1"/>
        </w:numPr>
        <w:spacing w:line="276" w:lineRule="auto"/>
        <w:rPr>
          <w:rFonts w:asciiTheme="minorHAnsi" w:hAnsiTheme="minorHAnsi" w:cstheme="minorHAnsi"/>
          <w:sz w:val="18"/>
          <w:szCs w:val="18"/>
        </w:rPr>
      </w:pPr>
      <w:r w:rsidRPr="00D31C38">
        <w:rPr>
          <w:rFonts w:cstheme="minorHAnsi"/>
          <w:sz w:val="18"/>
          <w:szCs w:val="18"/>
        </w:rPr>
        <w:t>Çıkar çatışması var mı? Varsa lütfen belirtin. (Cevaplanması zorunludur): (Çıkar çatışması seçeneği olarak http://www.icmje.org/conflicts-of-interest/ adresinden ulaşılabilir. Çıkar çatışması formunun katkıda bulunan yazarlar tarafından doldurulduğundan emin olmanız önerilir.)</w:t>
      </w:r>
    </w:p>
    <w:p w14:paraId="40ACF7E0" w14:textId="77777777" w:rsidR="00D56E1E" w:rsidRPr="00040D6D" w:rsidRDefault="00D56E1E" w:rsidP="00D56E1E">
      <w:pPr>
        <w:spacing w:after="0" w:line="276" w:lineRule="auto"/>
        <w:rPr>
          <w:rFonts w:cstheme="minorHAnsi"/>
          <w:sz w:val="18"/>
          <w:szCs w:val="18"/>
        </w:rPr>
      </w:pPr>
      <w:r w:rsidRPr="00040D6D">
        <w:rPr>
          <w:rFonts w:cstheme="minorHAnsi"/>
          <w:sz w:val="18"/>
          <w:szCs w:val="18"/>
        </w:rPr>
        <w:t xml:space="preserve">                 …………………………………………………….</w:t>
      </w:r>
    </w:p>
    <w:p w14:paraId="46AE33B3" w14:textId="77777777" w:rsidR="00D56E1E" w:rsidRPr="00040D6D" w:rsidRDefault="00D56E1E" w:rsidP="00D56E1E">
      <w:pPr>
        <w:spacing w:after="0" w:line="276" w:lineRule="auto"/>
        <w:rPr>
          <w:rFonts w:cstheme="minorHAnsi"/>
          <w:sz w:val="10"/>
          <w:szCs w:val="10"/>
        </w:rPr>
      </w:pPr>
    </w:p>
    <w:p w14:paraId="24024660" w14:textId="02839322" w:rsidR="00D56E1E" w:rsidRPr="00040D6D" w:rsidRDefault="00D31C38" w:rsidP="00D56E1E">
      <w:pPr>
        <w:pStyle w:val="ListeParagraf"/>
        <w:numPr>
          <w:ilvl w:val="0"/>
          <w:numId w:val="1"/>
        </w:numPr>
        <w:spacing w:line="276" w:lineRule="auto"/>
        <w:rPr>
          <w:rFonts w:cstheme="minorHAnsi"/>
          <w:sz w:val="18"/>
          <w:szCs w:val="18"/>
        </w:rPr>
      </w:pPr>
      <w:r w:rsidRPr="00D31C38">
        <w:rPr>
          <w:rFonts w:cstheme="minorHAnsi"/>
          <w:sz w:val="18"/>
          <w:szCs w:val="18"/>
        </w:rPr>
        <w:t>Bir teşekkür beyanınız var mı? Varsa lütfen belirtin</w:t>
      </w:r>
      <w:r w:rsidR="00D56E1E" w:rsidRPr="00040D6D">
        <w:rPr>
          <w:rFonts w:cstheme="minorHAnsi"/>
          <w:sz w:val="18"/>
          <w:szCs w:val="18"/>
        </w:rPr>
        <w:t xml:space="preserve">. </w:t>
      </w:r>
    </w:p>
    <w:p w14:paraId="06529D61" w14:textId="77777777" w:rsidR="00D56E1E" w:rsidRPr="00040D6D" w:rsidRDefault="00D56E1E" w:rsidP="00D56E1E">
      <w:pPr>
        <w:spacing w:after="0" w:line="276" w:lineRule="auto"/>
        <w:rPr>
          <w:sz w:val="18"/>
          <w:szCs w:val="18"/>
        </w:rPr>
      </w:pPr>
      <w:r w:rsidRPr="00040D6D">
        <w:rPr>
          <w:sz w:val="18"/>
          <w:szCs w:val="18"/>
        </w:rPr>
        <w:t xml:space="preserve">                </w:t>
      </w:r>
      <w:r w:rsidRPr="00040D6D">
        <w:rPr>
          <w:rFonts w:cstheme="minorHAnsi"/>
          <w:sz w:val="18"/>
          <w:szCs w:val="18"/>
        </w:rPr>
        <w:t>…………………………………………………….</w:t>
      </w:r>
    </w:p>
    <w:p w14:paraId="2A6C572D" w14:textId="77777777" w:rsidR="00D56E1E" w:rsidRPr="00040D6D" w:rsidRDefault="00D56E1E" w:rsidP="00D56E1E">
      <w:pPr>
        <w:spacing w:after="0" w:line="240" w:lineRule="auto"/>
        <w:rPr>
          <w:b/>
          <w:sz w:val="18"/>
          <w:szCs w:val="18"/>
        </w:rPr>
      </w:pPr>
    </w:p>
    <w:p w14:paraId="19591106" w14:textId="28A03241" w:rsidR="00D56E1E" w:rsidRPr="00040D6D" w:rsidRDefault="00D31C38" w:rsidP="002155AD">
      <w:pPr>
        <w:pStyle w:val="ListeParagraf"/>
        <w:numPr>
          <w:ilvl w:val="0"/>
          <w:numId w:val="1"/>
        </w:numPr>
        <w:rPr>
          <w:sz w:val="18"/>
          <w:szCs w:val="18"/>
        </w:rPr>
      </w:pPr>
      <w:r w:rsidRPr="00D31C38">
        <w:rPr>
          <w:sz w:val="18"/>
          <w:szCs w:val="18"/>
        </w:rPr>
        <w:t>• Etik kurul onayı alındı ​​mı? Kurumsal izin bilgilerini yazın. Ayrıca, Kurum bilgileriyle birlikte yöntem bölümüne eklendi mi?</w:t>
      </w:r>
      <w:r w:rsidR="00D56E1E" w:rsidRPr="00040D6D">
        <w:rPr>
          <w:sz w:val="18"/>
          <w:szCs w:val="18"/>
        </w:rPr>
        <w:t xml:space="preserve"> </w:t>
      </w:r>
    </w:p>
    <w:p w14:paraId="08EEC516" w14:textId="77777777" w:rsidR="00D56E1E" w:rsidRPr="00040D6D" w:rsidRDefault="002155AD" w:rsidP="00F777D1">
      <w:pPr>
        <w:spacing w:after="0" w:line="276" w:lineRule="auto"/>
        <w:rPr>
          <w:sz w:val="16"/>
          <w:szCs w:val="16"/>
        </w:rPr>
      </w:pPr>
      <w:r w:rsidRPr="00040D6D">
        <w:rPr>
          <w:sz w:val="16"/>
          <w:szCs w:val="16"/>
        </w:rPr>
        <w:t xml:space="preserve">                   </w:t>
      </w:r>
      <w:r w:rsidRPr="00040D6D">
        <w:rPr>
          <w:rFonts w:cstheme="minorHAnsi"/>
          <w:sz w:val="18"/>
          <w:szCs w:val="18"/>
        </w:rPr>
        <w:t>…………………………………………………….</w:t>
      </w:r>
    </w:p>
    <w:p w14:paraId="4B0B8F6B" w14:textId="77777777" w:rsidR="002155AD" w:rsidRPr="00040D6D" w:rsidRDefault="002155AD" w:rsidP="00F777D1">
      <w:pPr>
        <w:spacing w:after="0" w:line="276" w:lineRule="auto"/>
        <w:rPr>
          <w:sz w:val="10"/>
          <w:szCs w:val="10"/>
        </w:rPr>
      </w:pPr>
    </w:p>
    <w:p w14:paraId="1589DF14" w14:textId="2D95D348" w:rsidR="00D659A6" w:rsidRPr="00040D6D" w:rsidRDefault="00D31C38" w:rsidP="00D31C38">
      <w:pPr>
        <w:rPr>
          <w:color w:val="FF0000"/>
        </w:rPr>
      </w:pPr>
      <w:r w:rsidRPr="00D31C38">
        <w:rPr>
          <w:sz w:val="16"/>
          <w:szCs w:val="16"/>
        </w:rPr>
        <w:t>Bu Telif Hakkı Anlaşması Formu tüm yazarlar tarafından imzalanmalı/onaylanmalıdır. Formun ayrı kopyaları (tamamen doldurulmuş) farklı kurumlarda bulunan yazarlar tarafından gönderilebilir; ancak tüm imzalar orijinal ve doğrulanmış olmalıdır.</w:t>
      </w:r>
    </w:p>
    <w:sectPr w:rsidR="00D659A6" w:rsidRPr="00040D6D"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54AE" w14:textId="77777777" w:rsidR="00B578A1" w:rsidRDefault="00B578A1" w:rsidP="00D659A6">
      <w:pPr>
        <w:spacing w:after="0" w:line="240" w:lineRule="auto"/>
      </w:pPr>
      <w:r>
        <w:separator/>
      </w:r>
    </w:p>
  </w:endnote>
  <w:endnote w:type="continuationSeparator" w:id="0">
    <w:p w14:paraId="44212D96" w14:textId="77777777" w:rsidR="00B578A1" w:rsidRDefault="00B578A1"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66B7" w14:textId="77777777" w:rsidR="00B578A1" w:rsidRDefault="00B578A1" w:rsidP="00D659A6">
      <w:pPr>
        <w:spacing w:after="0" w:line="240" w:lineRule="auto"/>
      </w:pPr>
      <w:r>
        <w:separator/>
      </w:r>
    </w:p>
  </w:footnote>
  <w:footnote w:type="continuationSeparator" w:id="0">
    <w:p w14:paraId="2548FACF" w14:textId="77777777" w:rsidR="00B578A1" w:rsidRDefault="00B578A1"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375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40D6D"/>
    <w:rsid w:val="000C2C29"/>
    <w:rsid w:val="001162A6"/>
    <w:rsid w:val="00116E50"/>
    <w:rsid w:val="002155AD"/>
    <w:rsid w:val="00217AE9"/>
    <w:rsid w:val="003B6CBD"/>
    <w:rsid w:val="003D0148"/>
    <w:rsid w:val="003D72B8"/>
    <w:rsid w:val="0045434F"/>
    <w:rsid w:val="00594A06"/>
    <w:rsid w:val="00600ADC"/>
    <w:rsid w:val="006F0EF1"/>
    <w:rsid w:val="00773CFC"/>
    <w:rsid w:val="008E79EF"/>
    <w:rsid w:val="009668DA"/>
    <w:rsid w:val="00A63FEC"/>
    <w:rsid w:val="00AC68E3"/>
    <w:rsid w:val="00AF1719"/>
    <w:rsid w:val="00B13A30"/>
    <w:rsid w:val="00B25FFE"/>
    <w:rsid w:val="00B578A1"/>
    <w:rsid w:val="00B77F03"/>
    <w:rsid w:val="00C62A17"/>
    <w:rsid w:val="00C73AC1"/>
    <w:rsid w:val="00C85D97"/>
    <w:rsid w:val="00CB2DAA"/>
    <w:rsid w:val="00D27698"/>
    <w:rsid w:val="00D31C38"/>
    <w:rsid w:val="00D56E1E"/>
    <w:rsid w:val="00D659A6"/>
    <w:rsid w:val="00DB336D"/>
    <w:rsid w:val="00DC49C3"/>
    <w:rsid w:val="00DE65E8"/>
    <w:rsid w:val="00E102DB"/>
    <w:rsid w:val="00E60D3D"/>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594</Words>
  <Characters>3390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Murat TOPAL</cp:lastModifiedBy>
  <cp:revision>19</cp:revision>
  <dcterms:created xsi:type="dcterms:W3CDTF">2023-02-11T07:19:00Z</dcterms:created>
  <dcterms:modified xsi:type="dcterms:W3CDTF">2025-04-11T13:47:00Z</dcterms:modified>
</cp:coreProperties>
</file>