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5732C" w14:textId="0032AA06" w:rsidR="000209A0" w:rsidRPr="0085040C" w:rsidRDefault="000209A0" w:rsidP="000209A0">
      <w:pPr>
        <w:rPr>
          <w:rFonts w:cs="Times New Roman"/>
          <w:b/>
          <w:noProof w:val="0"/>
          <w:lang w:val="tr-TR"/>
        </w:rPr>
      </w:pPr>
      <w:r w:rsidRPr="0085040C">
        <w:rPr>
          <w:rFonts w:cs="Times New Roman"/>
          <w:b/>
          <w:noProof w:val="0"/>
          <w:lang w:val="tr-TR"/>
        </w:rPr>
        <w:t>Giriş</w:t>
      </w:r>
      <w:r w:rsidR="007D175A">
        <w:rPr>
          <w:rFonts w:cs="Times New Roman"/>
          <w:b/>
          <w:noProof w:val="0"/>
          <w:lang w:val="tr-TR"/>
        </w:rPr>
        <w:t xml:space="preserve"> </w:t>
      </w:r>
    </w:p>
    <w:p w14:paraId="6E41A721" w14:textId="5B1CF011" w:rsidR="00110FB4" w:rsidRPr="00110FB4" w:rsidRDefault="00110FB4" w:rsidP="00110FB4">
      <w:pPr>
        <w:rPr>
          <w:rFonts w:cs="Times New Roman"/>
          <w:noProof w:val="0"/>
          <w:lang w:val="tr-TR"/>
        </w:rPr>
      </w:pPr>
      <w:r w:rsidRPr="00110FB4">
        <w:rPr>
          <w:rFonts w:cs="Times New Roman"/>
          <w:noProof w:val="0"/>
          <w:lang w:val="tr-TR"/>
        </w:rPr>
        <w:t xml:space="preserve">1980’li yıllarla birlikte tüm dünyada kamu yönetimi yapılanmasında neoliberal politikalar doğrultusunda paradigma değişiminin başlaması, küreselleşme süreci ve bölgesel entegrasyon çalışmalarının artması, ülkelerin siyasi, idari ve ekonomik yapılarını yeniden düzenlemelerine neden olmuştur. Bu yeniden yapılanma ve düzenleme süreçleri içerisinde en önemli alanlardan birini, yerel yönetimler oluşturmaktadır. Kamu yönetiminde değişimi talep eden bu yaklaşım, 21. yüzyılda artan şekilde, yerel yönetimlerin görev ve yetkilerinde artış, sonuç odaklı/müşteri odaklı kamu hizmeti anlayışı, yönetimden yönetişime geçiş, mali/idari saydamlık, hesap verebilirlik vb. birçok boyutu içeren bir süreci göstermektedir. Bu süreç, yerelleşmeye verilen önemle birlikte yerel yönetimlerin görev, yetki ve sorumluluklarının artmasına yol açmıştır. Yerel yönetimlerin mali yönetiminde ve hizmet sunumunda etkinlik ve verimliliğin sağlanması için gerekli olan </w:t>
      </w:r>
      <w:r w:rsidRPr="00110FB4">
        <w:rPr>
          <w:rFonts w:cs="Times New Roman"/>
          <w:bCs/>
          <w:noProof w:val="0"/>
          <w:lang w:val="tr-TR"/>
        </w:rPr>
        <w:t>performans ve</w:t>
      </w:r>
      <w:r w:rsidRPr="00110FB4">
        <w:rPr>
          <w:rFonts w:cs="Times New Roman"/>
          <w:noProof w:val="0"/>
          <w:lang w:val="tr-TR"/>
        </w:rPr>
        <w:t xml:space="preserve"> bütçe yönetimi açısından </w:t>
      </w:r>
      <w:r w:rsidRPr="00110FB4">
        <w:rPr>
          <w:rFonts w:cs="Times New Roman"/>
          <w:bCs/>
          <w:noProof w:val="0"/>
          <w:lang w:val="tr-TR"/>
        </w:rPr>
        <w:t>mali disiplinin</w:t>
      </w:r>
      <w:r w:rsidRPr="00110FB4">
        <w:rPr>
          <w:rFonts w:cs="Times New Roman"/>
          <w:noProof w:val="0"/>
          <w:lang w:val="tr-TR"/>
        </w:rPr>
        <w:t xml:space="preserve"> sağlanması ve </w:t>
      </w:r>
      <w:r w:rsidRPr="00110FB4">
        <w:rPr>
          <w:rFonts w:cs="Times New Roman"/>
          <w:bCs/>
          <w:noProof w:val="0"/>
          <w:lang w:val="tr-TR"/>
        </w:rPr>
        <w:t>mali saydamlık</w:t>
      </w:r>
      <w:r w:rsidRPr="00110FB4">
        <w:rPr>
          <w:rFonts w:cs="Times New Roman"/>
          <w:noProof w:val="0"/>
          <w:lang w:val="tr-TR"/>
        </w:rPr>
        <w:t xml:space="preserve"> önemli kavramlar olarak ortaya çıkmıştır. Bu değişimlerle ortaya çıkan </w:t>
      </w:r>
      <w:proofErr w:type="gramStart"/>
      <w:r w:rsidRPr="00110FB4">
        <w:rPr>
          <w:rFonts w:cs="Times New Roman"/>
          <w:noProof w:val="0"/>
          <w:lang w:val="tr-TR"/>
        </w:rPr>
        <w:t>adem</w:t>
      </w:r>
      <w:proofErr w:type="gramEnd"/>
      <w:r w:rsidRPr="00110FB4">
        <w:rPr>
          <w:rFonts w:cs="Times New Roman"/>
          <w:noProof w:val="0"/>
          <w:lang w:val="tr-TR"/>
        </w:rPr>
        <w:t xml:space="preserve">-i merkeziyetçilik, hızlı kentleşme ve metropolleşme süreçleri yerel yönetimlerin yetki, harcama ve sorumluluklarını artırmıştır. Yerel yönetimler hizmet sunumu sürecinde giderek ön plana çıkmıştır. Ancak benzer oranda yerel yönetimlerin öz gelirleri ve yerel yönetimlere kaynak tahsisi artış göstermemiştir. </w:t>
      </w:r>
    </w:p>
    <w:p w14:paraId="67B58A02" w14:textId="77777777" w:rsidR="00110FB4" w:rsidRPr="00110FB4" w:rsidRDefault="00110FB4" w:rsidP="00110FB4">
      <w:pPr>
        <w:rPr>
          <w:rFonts w:cs="Times New Roman"/>
          <w:noProof w:val="0"/>
          <w:lang w:val="tr-TR"/>
        </w:rPr>
      </w:pPr>
      <w:r w:rsidRPr="00110FB4">
        <w:rPr>
          <w:rFonts w:cs="Times New Roman"/>
          <w:bCs/>
          <w:noProof w:val="0"/>
          <w:lang w:val="tr-TR"/>
        </w:rPr>
        <w:t>Yerel yönetimlerin mali yapısının izlenmesi</w:t>
      </w:r>
      <w:r w:rsidRPr="00110FB4">
        <w:rPr>
          <w:rFonts w:cs="Times New Roman"/>
          <w:noProof w:val="0"/>
          <w:lang w:val="tr-TR"/>
        </w:rPr>
        <w:t xml:space="preserve">, yerel yönetimlerin kendilerine verilen görev ve sorumlulukları yerine getirmeye ve etkin ve verimli kalkınma politikaları tasarlamaya yönelik mali kapasitelerini değerlendirmeye yönelik önemli bir adımdır. Bu çerçevede ortaya çıkan değişimler, yerel yönetimlerin mali yönetimi ve yapısında değişimlere yol açmıştır. </w:t>
      </w:r>
    </w:p>
    <w:p w14:paraId="3A7C53A8" w14:textId="77777777" w:rsidR="00110FB4" w:rsidRPr="00110FB4" w:rsidRDefault="00110FB4" w:rsidP="00110FB4">
      <w:pPr>
        <w:rPr>
          <w:rFonts w:cs="Times New Roman"/>
          <w:noProof w:val="0"/>
          <w:lang w:val="tr-TR"/>
        </w:rPr>
      </w:pPr>
      <w:r w:rsidRPr="00110FB4">
        <w:rPr>
          <w:rFonts w:cs="Times New Roman"/>
          <w:noProof w:val="0"/>
          <w:lang w:val="tr-TR"/>
        </w:rPr>
        <w:t xml:space="preserve">Yerel yönetim birimlerinin mali yapısını şekillendiren faktörlerden biri </w:t>
      </w:r>
      <w:r w:rsidRPr="00110FB4">
        <w:rPr>
          <w:rFonts w:cs="Times New Roman"/>
          <w:bCs/>
          <w:noProof w:val="0"/>
          <w:lang w:val="tr-TR"/>
        </w:rPr>
        <w:t>ülkenin gelişmişliği</w:t>
      </w:r>
      <w:r w:rsidRPr="00110FB4">
        <w:rPr>
          <w:rFonts w:cs="Times New Roman"/>
          <w:noProof w:val="0"/>
          <w:lang w:val="tr-TR"/>
        </w:rPr>
        <w:t xml:space="preserve">dir. Bir diğer unsur, yerel yönetimlerin varlığını hukuki açıdan açıklamaya çalışan yerel yönetimlerin </w:t>
      </w:r>
      <w:r w:rsidRPr="00110FB4">
        <w:rPr>
          <w:rFonts w:cs="Times New Roman"/>
          <w:bCs/>
          <w:noProof w:val="0"/>
          <w:lang w:val="tr-TR"/>
        </w:rPr>
        <w:t>yasal dayanağı</w:t>
      </w:r>
      <w:r w:rsidRPr="00110FB4">
        <w:rPr>
          <w:rFonts w:cs="Times New Roman"/>
          <w:noProof w:val="0"/>
          <w:lang w:val="tr-TR"/>
        </w:rPr>
        <w:t xml:space="preserve">dır. Diğer yandan, </w:t>
      </w:r>
      <w:r w:rsidRPr="00110FB4">
        <w:rPr>
          <w:rFonts w:cs="Times New Roman"/>
          <w:bCs/>
          <w:noProof w:val="0"/>
          <w:lang w:val="tr-TR"/>
        </w:rPr>
        <w:t>siyasi karar birimlerinin yerel yönetim birimlerine bakış açısı</w:t>
      </w:r>
      <w:r w:rsidRPr="00110FB4">
        <w:rPr>
          <w:rFonts w:cs="Times New Roman"/>
          <w:noProof w:val="0"/>
          <w:lang w:val="tr-TR"/>
        </w:rPr>
        <w:t xml:space="preserve"> ve yerel yönetim birimlerinin varlık açısından kabulü de mali yapıyı etkileyen unsurlar arasında yer alır. </w:t>
      </w:r>
    </w:p>
    <w:p w14:paraId="4EA22135" w14:textId="77777777" w:rsidR="00110FB4" w:rsidRPr="00110FB4" w:rsidRDefault="00110FB4" w:rsidP="00110FB4">
      <w:pPr>
        <w:rPr>
          <w:rFonts w:cs="Times New Roman"/>
          <w:noProof w:val="0"/>
          <w:lang w:val="tr-TR"/>
        </w:rPr>
      </w:pPr>
      <w:r w:rsidRPr="00110FB4">
        <w:rPr>
          <w:rFonts w:cs="Times New Roman"/>
          <w:noProof w:val="0"/>
          <w:lang w:val="tr-TR"/>
        </w:rPr>
        <w:t xml:space="preserve">Bu çalışmada </w:t>
      </w:r>
      <w:proofErr w:type="gramStart"/>
      <w:r w:rsidRPr="00110FB4">
        <w:rPr>
          <w:rFonts w:cs="Times New Roman"/>
          <w:noProof w:val="0"/>
          <w:lang w:val="tr-TR"/>
        </w:rPr>
        <w:t>adem</w:t>
      </w:r>
      <w:proofErr w:type="gramEnd"/>
      <w:r w:rsidRPr="00110FB4">
        <w:rPr>
          <w:rFonts w:cs="Times New Roman"/>
          <w:noProof w:val="0"/>
          <w:lang w:val="tr-TR"/>
        </w:rPr>
        <w:t xml:space="preserve">-i merkeziyetçiliğe makro-ekonomik bir bakış sağlamak için güncel mali göstergeler kullanılmıştır. Ancak, mali göstergeler, </w:t>
      </w:r>
      <w:proofErr w:type="gramStart"/>
      <w:r w:rsidRPr="00110FB4">
        <w:rPr>
          <w:rFonts w:cs="Times New Roman"/>
          <w:noProof w:val="0"/>
          <w:lang w:val="tr-TR"/>
        </w:rPr>
        <w:t>adem</w:t>
      </w:r>
      <w:proofErr w:type="gramEnd"/>
      <w:r w:rsidRPr="00110FB4">
        <w:rPr>
          <w:rFonts w:cs="Times New Roman"/>
          <w:noProof w:val="0"/>
          <w:lang w:val="tr-TR"/>
        </w:rPr>
        <w:t xml:space="preserve">-i merkeziyetçilikle ilgili gerçekleri elde etmek için yetersiz ve hatta yanıltıcı görünümler de sunabilir. Verileri anlamak ve rakamların neyi işaret ettiğini görebilmek için büyük özenle yorum yapılmalıdır. Örneğin, yüksek vergi payı, yüksek vergi özerkliğine eşit olmayabilir. </w:t>
      </w:r>
      <w:proofErr w:type="gramStart"/>
      <w:r w:rsidRPr="00110FB4">
        <w:rPr>
          <w:rFonts w:cs="Times New Roman"/>
          <w:noProof w:val="0"/>
          <w:lang w:val="tr-TR"/>
        </w:rPr>
        <w:t>Adem</w:t>
      </w:r>
      <w:proofErr w:type="gramEnd"/>
      <w:r w:rsidRPr="00110FB4">
        <w:rPr>
          <w:rFonts w:cs="Times New Roman"/>
          <w:noProof w:val="0"/>
          <w:lang w:val="tr-TR"/>
        </w:rPr>
        <w:t xml:space="preserve">-i merkeziyetçiliği sayısal olarak ortaya koymak, yerelleşme ve merkezileşme eğilimlerini doğru tespit edebilmek ve yerelleşmenin etkilerini değerlendirebilmek için mali göstergeler, başkaca nicel ve nitel göstergelerle ve yaklaşımlarla desteklenmelidir. Bu nedenle ülkelerin siyasi, idari, tarihi ve </w:t>
      </w:r>
      <w:proofErr w:type="spellStart"/>
      <w:r w:rsidRPr="00110FB4">
        <w:rPr>
          <w:rFonts w:cs="Times New Roman"/>
          <w:noProof w:val="0"/>
          <w:lang w:val="tr-TR"/>
        </w:rPr>
        <w:t>sosyo</w:t>
      </w:r>
      <w:proofErr w:type="spellEnd"/>
      <w:r w:rsidRPr="00110FB4">
        <w:rPr>
          <w:rFonts w:cs="Times New Roman"/>
          <w:noProof w:val="0"/>
          <w:lang w:val="tr-TR"/>
        </w:rPr>
        <w:t xml:space="preserve">-ekonomik boyutlarıyla da analiz edilmesi gerekir. Kuramsal olarak bir ülkede siyasi, idari ve mali yerelleşmede yetkilerin, sorumlulukların ve kaynakların dağılımı, birbirine bağlı üç boyutu oluşturur. Öyle ki; mali, idari ve siyasi </w:t>
      </w:r>
      <w:r w:rsidRPr="00110FB4">
        <w:rPr>
          <w:rFonts w:cs="Times New Roman"/>
          <w:iCs/>
          <w:noProof w:val="0"/>
          <w:lang w:val="tr-TR"/>
        </w:rPr>
        <w:t>yerelleşme birbirini tamamlayan olgulardır</w:t>
      </w:r>
      <w:r w:rsidRPr="00110FB4">
        <w:rPr>
          <w:rFonts w:cs="Times New Roman"/>
          <w:noProof w:val="0"/>
          <w:lang w:val="tr-TR"/>
        </w:rPr>
        <w:t>. Bu kapsamda, yerelleşmenin başarısı için bu üç boyut ve bu boyutlar arasındaki ilişkiler derinlikli bir şekilde araştırılmalıdır.</w:t>
      </w:r>
    </w:p>
    <w:p w14:paraId="3CE0CB8A" w14:textId="77777777" w:rsidR="00110FB4" w:rsidRPr="00110FB4" w:rsidRDefault="00110FB4" w:rsidP="00110FB4">
      <w:pPr>
        <w:rPr>
          <w:rFonts w:cs="Times New Roman"/>
          <w:noProof w:val="0"/>
          <w:lang w:val="tr-TR"/>
        </w:rPr>
      </w:pPr>
      <w:r w:rsidRPr="00110FB4">
        <w:rPr>
          <w:rFonts w:cs="Times New Roman"/>
          <w:noProof w:val="0"/>
          <w:lang w:val="tr-TR"/>
        </w:rPr>
        <w:t xml:space="preserve">Çalışmanın bulguları olarak; mali göstergeler, </w:t>
      </w:r>
      <w:proofErr w:type="gramStart"/>
      <w:r w:rsidRPr="00110FB4">
        <w:rPr>
          <w:rFonts w:cs="Times New Roman"/>
          <w:noProof w:val="0"/>
          <w:lang w:val="tr-TR"/>
        </w:rPr>
        <w:t>adem</w:t>
      </w:r>
      <w:proofErr w:type="gramEnd"/>
      <w:r w:rsidRPr="00110FB4">
        <w:rPr>
          <w:rFonts w:cs="Times New Roman"/>
          <w:noProof w:val="0"/>
          <w:lang w:val="tr-TR"/>
        </w:rPr>
        <w:t xml:space="preserve">-i merkeziyetçiliğin gerçek düzeyini belirlemek, mevcut eğilimleri doğru bir şekilde yakalamak ve </w:t>
      </w:r>
      <w:proofErr w:type="gramStart"/>
      <w:r w:rsidRPr="00110FB4">
        <w:rPr>
          <w:rFonts w:cs="Times New Roman"/>
          <w:noProof w:val="0"/>
          <w:lang w:val="tr-TR"/>
        </w:rPr>
        <w:t>adem</w:t>
      </w:r>
      <w:proofErr w:type="gramEnd"/>
      <w:r w:rsidRPr="00110FB4">
        <w:rPr>
          <w:rFonts w:cs="Times New Roman"/>
          <w:noProof w:val="0"/>
          <w:lang w:val="tr-TR"/>
        </w:rPr>
        <w:t xml:space="preserve">-i merkeziyetçiliğin etkilerini ve sonuçlarını doğru bir şekilde değerlendirmek için nicel ve nitel göstergeler dahil olmak üzere ek yaklaşımlarla tamamlanmalıdır. Bu nedenle ülkelerin siyasi, idari, tarihi, </w:t>
      </w:r>
      <w:proofErr w:type="spellStart"/>
      <w:r w:rsidRPr="00110FB4">
        <w:rPr>
          <w:rFonts w:cs="Times New Roman"/>
          <w:noProof w:val="0"/>
          <w:lang w:val="tr-TR"/>
        </w:rPr>
        <w:t>sosyo</w:t>
      </w:r>
      <w:proofErr w:type="spellEnd"/>
      <w:r w:rsidRPr="00110FB4">
        <w:rPr>
          <w:rFonts w:cs="Times New Roman"/>
          <w:noProof w:val="0"/>
          <w:lang w:val="tr-TR"/>
        </w:rPr>
        <w:t xml:space="preserve">-ekonomik boyutlarıyla da analiz </w:t>
      </w:r>
      <w:proofErr w:type="spellStart"/>
      <w:r w:rsidRPr="00110FB4">
        <w:rPr>
          <w:rFonts w:cs="Times New Roman"/>
          <w:noProof w:val="0"/>
          <w:lang w:val="tr-TR"/>
        </w:rPr>
        <w:t>edilm</w:t>
      </w:r>
      <w:proofErr w:type="spellEnd"/>
      <w:r w:rsidRPr="00110FB4">
        <w:rPr>
          <w:rFonts w:cs="Times New Roman"/>
          <w:noProof w:val="0"/>
          <w:lang w:val="tr-TR"/>
        </w:rPr>
        <w:t xml:space="preserve">esi gerekir. Bu süreçte yerel yönetimlere görev, yetki ve sorumluluk bakımından daha fazla ağırlık verilirken, mali kaynakları ve bu kaynakları ne tür harcamalara yoğunlaştırdıkları ülkelerin siyasi, idari, ekonomik, tarihi ve kültürel yapısına ve merkeziyetçilik düzeyine göre değişkenlik göstermektedir. </w:t>
      </w:r>
    </w:p>
    <w:p w14:paraId="0E1766ED" w14:textId="64E5AA1E" w:rsidR="00110FB4" w:rsidRDefault="00110FB4" w:rsidP="00110FB4">
      <w:pPr>
        <w:rPr>
          <w:rFonts w:cs="Times New Roman"/>
          <w:noProof w:val="0"/>
          <w:lang w:val="tr-TR"/>
        </w:rPr>
      </w:pPr>
      <w:r w:rsidRPr="00110FB4">
        <w:rPr>
          <w:rFonts w:cs="Times New Roman"/>
          <w:noProof w:val="0"/>
          <w:lang w:val="tr-TR"/>
        </w:rPr>
        <w:t>1980’li yıllarla başlayan neoliberal politikaların uygulanması süreci, yerel yönetimler düzeyinde önemli bir karşılık bulmuştur. Bu süreçte yerel yönetimlere görev, yetki ve sorumluluk bakımından daha fazla ağırlık verilirken, mali kaynakları ve bu kaynakları ne tür harcamalara yoğunlaştırdıkları ülkelerin siyasi, idari, ekonomik, tarihi ve kültürel yapısına ve merkeziyetçilik düzeyine göre değişkenlik göstermektedir.</w:t>
      </w:r>
    </w:p>
    <w:p w14:paraId="61038F50" w14:textId="59BC1EEF" w:rsidR="000209A0" w:rsidRPr="00C9418C" w:rsidRDefault="007D175A" w:rsidP="00C9418C">
      <w:pPr>
        <w:pStyle w:val="ListeParagraf"/>
        <w:numPr>
          <w:ilvl w:val="0"/>
          <w:numId w:val="7"/>
        </w:numPr>
        <w:tabs>
          <w:tab w:val="left" w:pos="284"/>
        </w:tabs>
        <w:ind w:left="426" w:hanging="426"/>
        <w:rPr>
          <w:rFonts w:cs="Times New Roman"/>
          <w:b/>
          <w:noProof w:val="0"/>
          <w:lang w:val="tr-TR"/>
        </w:rPr>
      </w:pPr>
      <w:r>
        <w:rPr>
          <w:rFonts w:cs="Times New Roman"/>
          <w:b/>
          <w:noProof w:val="0"/>
          <w:lang w:val="tr-TR"/>
        </w:rPr>
        <w:t xml:space="preserve">Birinci </w:t>
      </w:r>
      <w:r w:rsidR="005B483A">
        <w:rPr>
          <w:rFonts w:cs="Times New Roman"/>
          <w:b/>
          <w:noProof w:val="0"/>
          <w:lang w:val="tr-TR"/>
        </w:rPr>
        <w:t xml:space="preserve">Düzey Başlık  </w:t>
      </w:r>
    </w:p>
    <w:p w14:paraId="2508FE89" w14:textId="68DA8110" w:rsidR="000209A0" w:rsidRPr="0085040C" w:rsidRDefault="000209A0" w:rsidP="007D175A">
      <w:pPr>
        <w:rPr>
          <w:rFonts w:cs="Times New Roman"/>
          <w:noProof w:val="0"/>
          <w:lang w:val="tr-TR"/>
        </w:rPr>
      </w:pPr>
      <w:r w:rsidRPr="0085040C">
        <w:rPr>
          <w:rFonts w:cs="Times New Roman"/>
          <w:noProof w:val="0"/>
          <w:lang w:val="tr-TR"/>
        </w:rPr>
        <w:t xml:space="preserve">İktisat, üretim ve bölüşüm süreçlerini inceleyen bir bilim dalıdır. Ana akım iktisat teorisi, üreticilerin ve </w:t>
      </w:r>
      <w:proofErr w:type="spellStart"/>
      <w:r w:rsidRPr="0085040C">
        <w:rPr>
          <w:rFonts w:cs="Times New Roman"/>
          <w:noProof w:val="0"/>
          <w:lang w:val="tr-TR"/>
        </w:rPr>
        <w:t>tüketi</w:t>
      </w:r>
      <w:proofErr w:type="spellEnd"/>
      <w:r w:rsidR="007D175A">
        <w:rPr>
          <w:rFonts w:cs="Times New Roman"/>
          <w:noProof w:val="0"/>
          <w:lang w:val="tr-TR"/>
        </w:rPr>
        <w:t xml:space="preserve"> Ana metin ana </w:t>
      </w:r>
      <w:proofErr w:type="gramStart"/>
      <w:r w:rsidR="007D175A">
        <w:rPr>
          <w:rFonts w:cs="Times New Roman"/>
          <w:noProof w:val="0"/>
          <w:lang w:val="tr-TR"/>
        </w:rPr>
        <w:t>metin  genel</w:t>
      </w:r>
      <w:proofErr w:type="gramEnd"/>
      <w:r w:rsidR="007D175A">
        <w:rPr>
          <w:rFonts w:cs="Times New Roman"/>
          <w:noProof w:val="0"/>
          <w:lang w:val="tr-TR"/>
        </w:rPr>
        <w:t xml:space="preserve"> yaslanmış ve gövde metni, girinti sol ve sağ 0 özel ilk </w:t>
      </w:r>
      <w:proofErr w:type="gramStart"/>
      <w:r w:rsidR="007D175A">
        <w:rPr>
          <w:rFonts w:cs="Times New Roman"/>
          <w:noProof w:val="0"/>
          <w:lang w:val="tr-TR"/>
        </w:rPr>
        <w:t>satır  değer</w:t>
      </w:r>
      <w:proofErr w:type="gramEnd"/>
      <w:r w:rsidR="007D175A">
        <w:rPr>
          <w:rFonts w:cs="Times New Roman"/>
          <w:noProof w:val="0"/>
          <w:lang w:val="tr-TR"/>
        </w:rPr>
        <w:t>: 0,</w:t>
      </w:r>
      <w:proofErr w:type="gramStart"/>
      <w:r w:rsidR="007D175A">
        <w:rPr>
          <w:rFonts w:cs="Times New Roman"/>
          <w:noProof w:val="0"/>
          <w:lang w:val="tr-TR"/>
        </w:rPr>
        <w:t>41cm  sağ</w:t>
      </w:r>
      <w:proofErr w:type="gramEnd"/>
      <w:r w:rsidR="007D175A">
        <w:rPr>
          <w:rFonts w:cs="Times New Roman"/>
          <w:noProof w:val="0"/>
          <w:lang w:val="tr-TR"/>
        </w:rPr>
        <w:t xml:space="preserve"> girintiyi otomatik ayarla, aralık önce ve sonra 0 satır aralığı en az 1,1 </w:t>
      </w:r>
      <w:proofErr w:type="spellStart"/>
      <w:r w:rsidR="007D175A">
        <w:rPr>
          <w:rFonts w:cs="Times New Roman"/>
          <w:noProof w:val="0"/>
          <w:lang w:val="tr-TR"/>
        </w:rPr>
        <w:t>nk</w:t>
      </w:r>
      <w:proofErr w:type="spellEnd"/>
      <w:r w:rsidR="007D175A">
        <w:rPr>
          <w:rFonts w:cs="Times New Roman"/>
          <w:noProof w:val="0"/>
          <w:lang w:val="tr-TR"/>
        </w:rPr>
        <w:t xml:space="preserve"> olacak şekildedir. </w:t>
      </w:r>
      <w:proofErr w:type="gramStart"/>
      <w:r w:rsidR="007D175A">
        <w:rPr>
          <w:rFonts w:cs="Times New Roman"/>
          <w:noProof w:val="0"/>
          <w:lang w:val="tr-TR"/>
        </w:rPr>
        <w:t>lütfen</w:t>
      </w:r>
      <w:proofErr w:type="gramEnd"/>
      <w:r w:rsidR="007D175A">
        <w:rPr>
          <w:rFonts w:cs="Times New Roman"/>
          <w:noProof w:val="0"/>
          <w:lang w:val="tr-TR"/>
        </w:rPr>
        <w:t xml:space="preserve"> göndereceğiniz metinlerde bu konuya dikkat ediniz. Ana metin ana </w:t>
      </w:r>
      <w:proofErr w:type="gramStart"/>
      <w:r w:rsidR="007D175A">
        <w:rPr>
          <w:rFonts w:cs="Times New Roman"/>
          <w:noProof w:val="0"/>
          <w:lang w:val="tr-TR"/>
        </w:rPr>
        <w:t>metin  genel</w:t>
      </w:r>
      <w:proofErr w:type="gramEnd"/>
      <w:r w:rsidR="007D175A">
        <w:rPr>
          <w:rFonts w:cs="Times New Roman"/>
          <w:noProof w:val="0"/>
          <w:lang w:val="tr-TR"/>
        </w:rPr>
        <w:t xml:space="preserve"> yaslanmış ve gövde metni, girinti sol ve sağ 0 özel ilk </w:t>
      </w:r>
      <w:proofErr w:type="gramStart"/>
      <w:r w:rsidR="007D175A">
        <w:rPr>
          <w:rFonts w:cs="Times New Roman"/>
          <w:noProof w:val="0"/>
          <w:lang w:val="tr-TR"/>
        </w:rPr>
        <w:t>satır  değer</w:t>
      </w:r>
      <w:proofErr w:type="gramEnd"/>
      <w:r w:rsidR="007D175A">
        <w:rPr>
          <w:rFonts w:cs="Times New Roman"/>
          <w:noProof w:val="0"/>
          <w:lang w:val="tr-TR"/>
        </w:rPr>
        <w:t>: 0,</w:t>
      </w:r>
      <w:proofErr w:type="gramStart"/>
      <w:r w:rsidR="007D175A">
        <w:rPr>
          <w:rFonts w:cs="Times New Roman"/>
          <w:noProof w:val="0"/>
          <w:lang w:val="tr-TR"/>
        </w:rPr>
        <w:t>41cm  sağ</w:t>
      </w:r>
      <w:proofErr w:type="gramEnd"/>
      <w:r w:rsidR="007D175A">
        <w:rPr>
          <w:rFonts w:cs="Times New Roman"/>
          <w:noProof w:val="0"/>
          <w:lang w:val="tr-TR"/>
        </w:rPr>
        <w:t xml:space="preserve"> girintiyi otomatik ayarla, aralık önce ve sonra 0 satır aralığı en az 1,1 </w:t>
      </w:r>
      <w:proofErr w:type="spellStart"/>
      <w:r w:rsidR="007D175A">
        <w:rPr>
          <w:rFonts w:cs="Times New Roman"/>
          <w:noProof w:val="0"/>
          <w:lang w:val="tr-TR"/>
        </w:rPr>
        <w:t>nk</w:t>
      </w:r>
      <w:proofErr w:type="spellEnd"/>
      <w:r w:rsidR="007D175A">
        <w:rPr>
          <w:rFonts w:cs="Times New Roman"/>
          <w:noProof w:val="0"/>
          <w:lang w:val="tr-TR"/>
        </w:rPr>
        <w:t xml:space="preserve"> olacak şekildedir. </w:t>
      </w:r>
      <w:proofErr w:type="gramStart"/>
      <w:r w:rsidR="007D175A">
        <w:rPr>
          <w:rFonts w:cs="Times New Roman"/>
          <w:noProof w:val="0"/>
          <w:lang w:val="tr-TR"/>
        </w:rPr>
        <w:t>lütfen</w:t>
      </w:r>
      <w:proofErr w:type="gramEnd"/>
      <w:r w:rsidR="007D175A">
        <w:rPr>
          <w:rFonts w:cs="Times New Roman"/>
          <w:noProof w:val="0"/>
          <w:lang w:val="tr-TR"/>
        </w:rPr>
        <w:t xml:space="preserve"> göndereceğiniz metinlerde bu konuya dikkat ediniz. Ana metin ana </w:t>
      </w:r>
      <w:proofErr w:type="gramStart"/>
      <w:r w:rsidR="007D175A">
        <w:rPr>
          <w:rFonts w:cs="Times New Roman"/>
          <w:noProof w:val="0"/>
          <w:lang w:val="tr-TR"/>
        </w:rPr>
        <w:t>metin  genel</w:t>
      </w:r>
      <w:proofErr w:type="gramEnd"/>
      <w:r w:rsidR="007D175A">
        <w:rPr>
          <w:rFonts w:cs="Times New Roman"/>
          <w:noProof w:val="0"/>
          <w:lang w:val="tr-TR"/>
        </w:rPr>
        <w:t xml:space="preserve"> yaslanmış ve gövde metni, girinti sol ve sağ 0 özel ilk </w:t>
      </w:r>
      <w:proofErr w:type="gramStart"/>
      <w:r w:rsidR="007D175A">
        <w:rPr>
          <w:rFonts w:cs="Times New Roman"/>
          <w:noProof w:val="0"/>
          <w:lang w:val="tr-TR"/>
        </w:rPr>
        <w:t>satır  değer</w:t>
      </w:r>
      <w:proofErr w:type="gramEnd"/>
      <w:r w:rsidR="007D175A">
        <w:rPr>
          <w:rFonts w:cs="Times New Roman"/>
          <w:noProof w:val="0"/>
          <w:lang w:val="tr-TR"/>
        </w:rPr>
        <w:t>: 0,</w:t>
      </w:r>
      <w:proofErr w:type="gramStart"/>
      <w:r w:rsidR="007D175A">
        <w:rPr>
          <w:rFonts w:cs="Times New Roman"/>
          <w:noProof w:val="0"/>
          <w:lang w:val="tr-TR"/>
        </w:rPr>
        <w:t>41cm  sağ</w:t>
      </w:r>
      <w:proofErr w:type="gramEnd"/>
      <w:r w:rsidR="007D175A">
        <w:rPr>
          <w:rFonts w:cs="Times New Roman"/>
          <w:noProof w:val="0"/>
          <w:lang w:val="tr-TR"/>
        </w:rPr>
        <w:t xml:space="preserve"> girintiyi otomatik ayarla, aralık önce ve sonra 0 satır aralığı en az 1,1 </w:t>
      </w:r>
      <w:proofErr w:type="spellStart"/>
      <w:r w:rsidR="007D175A">
        <w:rPr>
          <w:rFonts w:cs="Times New Roman"/>
          <w:noProof w:val="0"/>
          <w:lang w:val="tr-TR"/>
        </w:rPr>
        <w:t>nk</w:t>
      </w:r>
      <w:proofErr w:type="spellEnd"/>
      <w:r w:rsidR="007D175A">
        <w:rPr>
          <w:rFonts w:cs="Times New Roman"/>
          <w:noProof w:val="0"/>
          <w:lang w:val="tr-TR"/>
        </w:rPr>
        <w:t xml:space="preserve"> olacak şekildedir. </w:t>
      </w:r>
      <w:proofErr w:type="gramStart"/>
      <w:r w:rsidR="007D175A">
        <w:rPr>
          <w:rFonts w:cs="Times New Roman"/>
          <w:noProof w:val="0"/>
          <w:lang w:val="tr-TR"/>
        </w:rPr>
        <w:t>lütfen</w:t>
      </w:r>
      <w:proofErr w:type="gramEnd"/>
      <w:r w:rsidR="007D175A">
        <w:rPr>
          <w:rFonts w:cs="Times New Roman"/>
          <w:noProof w:val="0"/>
          <w:lang w:val="tr-TR"/>
        </w:rPr>
        <w:t xml:space="preserve"> göndereceğiniz metinlerde bu konuya dikkat ediniz. Ana metin ana </w:t>
      </w:r>
      <w:proofErr w:type="gramStart"/>
      <w:r w:rsidR="007D175A">
        <w:rPr>
          <w:rFonts w:cs="Times New Roman"/>
          <w:noProof w:val="0"/>
          <w:lang w:val="tr-TR"/>
        </w:rPr>
        <w:t>metin  genel</w:t>
      </w:r>
      <w:proofErr w:type="gramEnd"/>
      <w:r w:rsidR="007D175A">
        <w:rPr>
          <w:rFonts w:cs="Times New Roman"/>
          <w:noProof w:val="0"/>
          <w:lang w:val="tr-TR"/>
        </w:rPr>
        <w:t xml:space="preserve"> yaslanmış ve gövde metni, girinti sol ve sağ </w:t>
      </w:r>
      <w:r w:rsidR="007D175A">
        <w:rPr>
          <w:rFonts w:cs="Times New Roman"/>
          <w:noProof w:val="0"/>
          <w:lang w:val="tr-TR"/>
        </w:rPr>
        <w:lastRenderedPageBreak/>
        <w:t xml:space="preserve">0 özel ilk </w:t>
      </w:r>
      <w:proofErr w:type="gramStart"/>
      <w:r w:rsidR="007D175A">
        <w:rPr>
          <w:rFonts w:cs="Times New Roman"/>
          <w:noProof w:val="0"/>
          <w:lang w:val="tr-TR"/>
        </w:rPr>
        <w:t>satır  değer</w:t>
      </w:r>
      <w:proofErr w:type="gramEnd"/>
      <w:r w:rsidR="007D175A">
        <w:rPr>
          <w:rFonts w:cs="Times New Roman"/>
          <w:noProof w:val="0"/>
          <w:lang w:val="tr-TR"/>
        </w:rPr>
        <w:t>: 0,</w:t>
      </w:r>
      <w:proofErr w:type="gramStart"/>
      <w:r w:rsidR="007D175A">
        <w:rPr>
          <w:rFonts w:cs="Times New Roman"/>
          <w:noProof w:val="0"/>
          <w:lang w:val="tr-TR"/>
        </w:rPr>
        <w:t>41cm  sağ</w:t>
      </w:r>
      <w:proofErr w:type="gramEnd"/>
      <w:r w:rsidR="007D175A">
        <w:rPr>
          <w:rFonts w:cs="Times New Roman"/>
          <w:noProof w:val="0"/>
          <w:lang w:val="tr-TR"/>
        </w:rPr>
        <w:t xml:space="preserve"> girintiyi otomatik ayarla, aralık önce ve sonra 0 satır aralığı en az 1,1 </w:t>
      </w:r>
      <w:proofErr w:type="spellStart"/>
      <w:r w:rsidR="007D175A">
        <w:rPr>
          <w:rFonts w:cs="Times New Roman"/>
          <w:noProof w:val="0"/>
          <w:lang w:val="tr-TR"/>
        </w:rPr>
        <w:t>nk</w:t>
      </w:r>
      <w:proofErr w:type="spellEnd"/>
      <w:r w:rsidR="007D175A">
        <w:rPr>
          <w:rFonts w:cs="Times New Roman"/>
          <w:noProof w:val="0"/>
          <w:lang w:val="tr-TR"/>
        </w:rPr>
        <w:t xml:space="preserve"> olacak şekildedir. </w:t>
      </w:r>
      <w:proofErr w:type="gramStart"/>
      <w:r w:rsidR="007D175A">
        <w:rPr>
          <w:rFonts w:cs="Times New Roman"/>
          <w:noProof w:val="0"/>
          <w:lang w:val="tr-TR"/>
        </w:rPr>
        <w:t>lütfen</w:t>
      </w:r>
      <w:proofErr w:type="gramEnd"/>
      <w:r w:rsidR="007D175A">
        <w:rPr>
          <w:rFonts w:cs="Times New Roman"/>
          <w:noProof w:val="0"/>
          <w:lang w:val="tr-TR"/>
        </w:rPr>
        <w:t xml:space="preserve"> göndereceğiniz metinlerde bu konuya dikkat ediniz. Ana metin ana </w:t>
      </w:r>
      <w:proofErr w:type="gramStart"/>
      <w:r w:rsidR="007D175A">
        <w:rPr>
          <w:rFonts w:cs="Times New Roman"/>
          <w:noProof w:val="0"/>
          <w:lang w:val="tr-TR"/>
        </w:rPr>
        <w:t>metin  genel</w:t>
      </w:r>
      <w:proofErr w:type="gramEnd"/>
      <w:r w:rsidR="007D175A">
        <w:rPr>
          <w:rFonts w:cs="Times New Roman"/>
          <w:noProof w:val="0"/>
          <w:lang w:val="tr-TR"/>
        </w:rPr>
        <w:t xml:space="preserve"> yaslanmış ve gövde metni, girinti sol ve sağ 0 özel ilk </w:t>
      </w:r>
      <w:proofErr w:type="gramStart"/>
      <w:r w:rsidR="007D175A">
        <w:rPr>
          <w:rFonts w:cs="Times New Roman"/>
          <w:noProof w:val="0"/>
          <w:lang w:val="tr-TR"/>
        </w:rPr>
        <w:t>satır  değer</w:t>
      </w:r>
      <w:proofErr w:type="gramEnd"/>
      <w:r w:rsidR="007D175A">
        <w:rPr>
          <w:rFonts w:cs="Times New Roman"/>
          <w:noProof w:val="0"/>
          <w:lang w:val="tr-TR"/>
        </w:rPr>
        <w:t>: 0,</w:t>
      </w:r>
      <w:proofErr w:type="gramStart"/>
      <w:r w:rsidR="007D175A">
        <w:rPr>
          <w:rFonts w:cs="Times New Roman"/>
          <w:noProof w:val="0"/>
          <w:lang w:val="tr-TR"/>
        </w:rPr>
        <w:t>41cm  sağ</w:t>
      </w:r>
      <w:proofErr w:type="gramEnd"/>
      <w:r w:rsidR="007D175A">
        <w:rPr>
          <w:rFonts w:cs="Times New Roman"/>
          <w:noProof w:val="0"/>
          <w:lang w:val="tr-TR"/>
        </w:rPr>
        <w:t xml:space="preserve"> girintiyi otomatik ayarla, aralık önce ve sonra 0 satır aralığı en az 1,1 </w:t>
      </w:r>
      <w:proofErr w:type="spellStart"/>
      <w:r w:rsidR="007D175A">
        <w:rPr>
          <w:rFonts w:cs="Times New Roman"/>
          <w:noProof w:val="0"/>
          <w:lang w:val="tr-TR"/>
        </w:rPr>
        <w:t>nk</w:t>
      </w:r>
      <w:proofErr w:type="spellEnd"/>
      <w:r w:rsidR="007D175A">
        <w:rPr>
          <w:rFonts w:cs="Times New Roman"/>
          <w:noProof w:val="0"/>
          <w:lang w:val="tr-TR"/>
        </w:rPr>
        <w:t xml:space="preserve"> olacak şekildedir. </w:t>
      </w:r>
      <w:proofErr w:type="gramStart"/>
      <w:r w:rsidR="007D175A">
        <w:rPr>
          <w:rFonts w:cs="Times New Roman"/>
          <w:noProof w:val="0"/>
          <w:lang w:val="tr-TR"/>
        </w:rPr>
        <w:t>lütfen</w:t>
      </w:r>
      <w:proofErr w:type="gramEnd"/>
      <w:r w:rsidR="007D175A">
        <w:rPr>
          <w:rFonts w:cs="Times New Roman"/>
          <w:noProof w:val="0"/>
          <w:lang w:val="tr-TR"/>
        </w:rPr>
        <w:t xml:space="preserve"> göndereceğiniz metinlerde bu konuya dikkat ediniz</w:t>
      </w:r>
    </w:p>
    <w:p w14:paraId="48B0C2C1" w14:textId="64B2B5A6" w:rsidR="000209A0" w:rsidRPr="00D45DDC" w:rsidRDefault="005B483A" w:rsidP="00D45DDC">
      <w:pPr>
        <w:pStyle w:val="ListeParagraf"/>
        <w:numPr>
          <w:ilvl w:val="1"/>
          <w:numId w:val="7"/>
        </w:numPr>
        <w:tabs>
          <w:tab w:val="left" w:pos="284"/>
          <w:tab w:val="left" w:pos="426"/>
        </w:tabs>
        <w:ind w:hanging="720"/>
        <w:rPr>
          <w:rFonts w:cs="Times New Roman"/>
          <w:b/>
          <w:noProof w:val="0"/>
          <w:lang w:val="tr-TR"/>
        </w:rPr>
      </w:pPr>
      <w:r>
        <w:rPr>
          <w:rFonts w:cs="Times New Roman"/>
          <w:b/>
          <w:noProof w:val="0"/>
          <w:lang w:val="tr-TR"/>
        </w:rPr>
        <w:t>İkinci Düzey Alt Başlık (</w:t>
      </w:r>
      <w:r w:rsidR="007D175A">
        <w:rPr>
          <w:rFonts w:cs="Times New Roman"/>
          <w:b/>
          <w:noProof w:val="0"/>
          <w:lang w:val="tr-TR"/>
        </w:rPr>
        <w:t xml:space="preserve">alt başlık sıra </w:t>
      </w:r>
      <w:proofErr w:type="gramStart"/>
      <w:r w:rsidR="007D175A">
        <w:rPr>
          <w:rFonts w:cs="Times New Roman"/>
          <w:b/>
          <w:noProof w:val="0"/>
          <w:lang w:val="tr-TR"/>
        </w:rPr>
        <w:t>numaralı )</w:t>
      </w:r>
      <w:proofErr w:type="gramEnd"/>
    </w:p>
    <w:p w14:paraId="06DC243C" w14:textId="17FC2BA4" w:rsidR="00D45DDC" w:rsidRPr="0085040C" w:rsidRDefault="005B483A" w:rsidP="005B483A">
      <w:pPr>
        <w:rPr>
          <w:rFonts w:cs="Times New Roman"/>
          <w:noProof w:val="0"/>
          <w:lang w:val="tr-TR"/>
        </w:rPr>
      </w:pPr>
      <w:proofErr w:type="gramStart"/>
      <w:r>
        <w:rPr>
          <w:rFonts w:cs="Times New Roman"/>
          <w:noProof w:val="0"/>
          <w:lang w:val="tr-TR"/>
        </w:rPr>
        <w:t>lütfen</w:t>
      </w:r>
      <w:proofErr w:type="gramEnd"/>
      <w:r>
        <w:rPr>
          <w:rFonts w:cs="Times New Roman"/>
          <w:noProof w:val="0"/>
          <w:lang w:val="tr-TR"/>
        </w:rPr>
        <w:t xml:space="preserve"> göndereceğiniz metinlerde bu konuya dikkat ediniz. Ana metin ana </w:t>
      </w:r>
      <w:proofErr w:type="gramStart"/>
      <w:r>
        <w:rPr>
          <w:rFonts w:cs="Times New Roman"/>
          <w:noProof w:val="0"/>
          <w:lang w:val="tr-TR"/>
        </w:rPr>
        <w:t>metin  genel</w:t>
      </w:r>
      <w:proofErr w:type="gramEnd"/>
      <w:r>
        <w:rPr>
          <w:rFonts w:cs="Times New Roman"/>
          <w:noProof w:val="0"/>
          <w:lang w:val="tr-TR"/>
        </w:rPr>
        <w:t xml:space="preserve"> yaslanmış ve gövde metni, girinti sol ve sağ 0 özel ilk </w:t>
      </w:r>
      <w:proofErr w:type="gramStart"/>
      <w:r>
        <w:rPr>
          <w:rFonts w:cs="Times New Roman"/>
          <w:noProof w:val="0"/>
          <w:lang w:val="tr-TR"/>
        </w:rPr>
        <w:t>satır  değer</w:t>
      </w:r>
      <w:proofErr w:type="gramEnd"/>
      <w:r>
        <w:rPr>
          <w:rFonts w:cs="Times New Roman"/>
          <w:noProof w:val="0"/>
          <w:lang w:val="tr-TR"/>
        </w:rPr>
        <w:t>: 0,</w:t>
      </w:r>
      <w:proofErr w:type="gramStart"/>
      <w:r>
        <w:rPr>
          <w:rFonts w:cs="Times New Roman"/>
          <w:noProof w:val="0"/>
          <w:lang w:val="tr-TR"/>
        </w:rPr>
        <w:t>41cm  sağ</w:t>
      </w:r>
      <w:proofErr w:type="gramEnd"/>
      <w:r>
        <w:rPr>
          <w:rFonts w:cs="Times New Roman"/>
          <w:noProof w:val="0"/>
          <w:lang w:val="tr-TR"/>
        </w:rPr>
        <w:t xml:space="preserve"> girintiyi otomatik ayarla, aralık önce ve sonra 0 satır aralığı en az 1,1 </w:t>
      </w:r>
      <w:proofErr w:type="spellStart"/>
      <w:r>
        <w:rPr>
          <w:rFonts w:cs="Times New Roman"/>
          <w:noProof w:val="0"/>
          <w:lang w:val="tr-TR"/>
        </w:rPr>
        <w:t>nk</w:t>
      </w:r>
      <w:proofErr w:type="spellEnd"/>
      <w:r>
        <w:rPr>
          <w:rFonts w:cs="Times New Roman"/>
          <w:noProof w:val="0"/>
          <w:lang w:val="tr-TR"/>
        </w:rPr>
        <w:t xml:space="preserve"> olacak şekildedir. </w:t>
      </w:r>
      <w:proofErr w:type="gramStart"/>
      <w:r>
        <w:rPr>
          <w:rFonts w:cs="Times New Roman"/>
          <w:noProof w:val="0"/>
          <w:lang w:val="tr-TR"/>
        </w:rPr>
        <w:t>lütfen</w:t>
      </w:r>
      <w:proofErr w:type="gramEnd"/>
      <w:r>
        <w:rPr>
          <w:rFonts w:cs="Times New Roman"/>
          <w:noProof w:val="0"/>
          <w:lang w:val="tr-TR"/>
        </w:rPr>
        <w:t xml:space="preserve"> göndereceğiniz metinlerde bu konuya dikkat ediniz. Ana metin ana </w:t>
      </w:r>
      <w:proofErr w:type="gramStart"/>
      <w:r>
        <w:rPr>
          <w:rFonts w:cs="Times New Roman"/>
          <w:noProof w:val="0"/>
          <w:lang w:val="tr-TR"/>
        </w:rPr>
        <w:t>metin  genel</w:t>
      </w:r>
      <w:proofErr w:type="gramEnd"/>
      <w:r>
        <w:rPr>
          <w:rFonts w:cs="Times New Roman"/>
          <w:noProof w:val="0"/>
          <w:lang w:val="tr-TR"/>
        </w:rPr>
        <w:t xml:space="preserve"> yaslanmış ve gövde metni, girinti sol ve sağ 0 özel ilk </w:t>
      </w:r>
      <w:proofErr w:type="gramStart"/>
      <w:r>
        <w:rPr>
          <w:rFonts w:cs="Times New Roman"/>
          <w:noProof w:val="0"/>
          <w:lang w:val="tr-TR"/>
        </w:rPr>
        <w:t>satır  değer</w:t>
      </w:r>
      <w:proofErr w:type="gramEnd"/>
      <w:r>
        <w:rPr>
          <w:rFonts w:cs="Times New Roman"/>
          <w:noProof w:val="0"/>
          <w:lang w:val="tr-TR"/>
        </w:rPr>
        <w:t>: 0,</w:t>
      </w:r>
      <w:proofErr w:type="gramStart"/>
      <w:r>
        <w:rPr>
          <w:rFonts w:cs="Times New Roman"/>
          <w:noProof w:val="0"/>
          <w:lang w:val="tr-TR"/>
        </w:rPr>
        <w:t>41cm  sağ</w:t>
      </w:r>
      <w:proofErr w:type="gramEnd"/>
      <w:r>
        <w:rPr>
          <w:rFonts w:cs="Times New Roman"/>
          <w:noProof w:val="0"/>
          <w:lang w:val="tr-TR"/>
        </w:rPr>
        <w:t xml:space="preserve"> girintiyi otomatik ayarla, aralık önce ve sonra 0 satır aralığı en az 1,1 </w:t>
      </w:r>
      <w:proofErr w:type="spellStart"/>
      <w:r>
        <w:rPr>
          <w:rFonts w:cs="Times New Roman"/>
          <w:noProof w:val="0"/>
          <w:lang w:val="tr-TR"/>
        </w:rPr>
        <w:t>nk</w:t>
      </w:r>
      <w:proofErr w:type="spellEnd"/>
      <w:r>
        <w:rPr>
          <w:rFonts w:cs="Times New Roman"/>
          <w:noProof w:val="0"/>
          <w:lang w:val="tr-TR"/>
        </w:rPr>
        <w:t xml:space="preserve"> olacak şekildedir. </w:t>
      </w:r>
      <w:proofErr w:type="gramStart"/>
      <w:r>
        <w:rPr>
          <w:rFonts w:cs="Times New Roman"/>
          <w:noProof w:val="0"/>
          <w:lang w:val="tr-TR"/>
        </w:rPr>
        <w:t>lütfen</w:t>
      </w:r>
      <w:proofErr w:type="gramEnd"/>
      <w:r>
        <w:rPr>
          <w:rFonts w:cs="Times New Roman"/>
          <w:noProof w:val="0"/>
          <w:lang w:val="tr-TR"/>
        </w:rPr>
        <w:t xml:space="preserve"> göndereceğiniz metinlerde bu konuya dikkat ediniz. Ana metin ana </w:t>
      </w:r>
      <w:proofErr w:type="gramStart"/>
      <w:r>
        <w:rPr>
          <w:rFonts w:cs="Times New Roman"/>
          <w:noProof w:val="0"/>
          <w:lang w:val="tr-TR"/>
        </w:rPr>
        <w:t>metin  genel</w:t>
      </w:r>
      <w:proofErr w:type="gramEnd"/>
      <w:r>
        <w:rPr>
          <w:rFonts w:cs="Times New Roman"/>
          <w:noProof w:val="0"/>
          <w:lang w:val="tr-TR"/>
        </w:rPr>
        <w:t xml:space="preserve"> yaslanmış ve gövde metni, girinti sol ve sağ 0 özel ilk </w:t>
      </w:r>
      <w:proofErr w:type="gramStart"/>
      <w:r>
        <w:rPr>
          <w:rFonts w:cs="Times New Roman"/>
          <w:noProof w:val="0"/>
          <w:lang w:val="tr-TR"/>
        </w:rPr>
        <w:t>satır  değer</w:t>
      </w:r>
      <w:proofErr w:type="gramEnd"/>
      <w:r>
        <w:rPr>
          <w:rFonts w:cs="Times New Roman"/>
          <w:noProof w:val="0"/>
          <w:lang w:val="tr-TR"/>
        </w:rPr>
        <w:t>: 0,</w:t>
      </w:r>
      <w:proofErr w:type="gramStart"/>
      <w:r>
        <w:rPr>
          <w:rFonts w:cs="Times New Roman"/>
          <w:noProof w:val="0"/>
          <w:lang w:val="tr-TR"/>
        </w:rPr>
        <w:t>41cm  sağ</w:t>
      </w:r>
      <w:proofErr w:type="gramEnd"/>
      <w:r>
        <w:rPr>
          <w:rFonts w:cs="Times New Roman"/>
          <w:noProof w:val="0"/>
          <w:lang w:val="tr-TR"/>
        </w:rPr>
        <w:t xml:space="preserve"> girintiyi otomatik ayarla, aralık önce ve sonra 0 satır aralığı en az 1,1 </w:t>
      </w:r>
      <w:proofErr w:type="spellStart"/>
      <w:r>
        <w:rPr>
          <w:rFonts w:cs="Times New Roman"/>
          <w:noProof w:val="0"/>
          <w:lang w:val="tr-TR"/>
        </w:rPr>
        <w:t>nk</w:t>
      </w:r>
      <w:proofErr w:type="spellEnd"/>
      <w:r>
        <w:rPr>
          <w:rFonts w:cs="Times New Roman"/>
          <w:noProof w:val="0"/>
          <w:lang w:val="tr-TR"/>
        </w:rPr>
        <w:t xml:space="preserve"> olacak şekildedir. </w:t>
      </w:r>
      <w:proofErr w:type="gramStart"/>
      <w:r>
        <w:rPr>
          <w:rFonts w:cs="Times New Roman"/>
          <w:noProof w:val="0"/>
          <w:lang w:val="tr-TR"/>
        </w:rPr>
        <w:t>lütfen</w:t>
      </w:r>
      <w:proofErr w:type="gramEnd"/>
      <w:r>
        <w:rPr>
          <w:rFonts w:cs="Times New Roman"/>
          <w:noProof w:val="0"/>
          <w:lang w:val="tr-TR"/>
        </w:rPr>
        <w:t xml:space="preserve"> göndereceğiniz metinlerde bu konuya dikkat ediniz</w:t>
      </w:r>
      <w:r w:rsidR="000209A0" w:rsidRPr="0085040C">
        <w:rPr>
          <w:rFonts w:cs="Times New Roman"/>
          <w:noProof w:val="0"/>
          <w:lang w:val="tr-TR"/>
        </w:rPr>
        <w:t>.</w:t>
      </w:r>
    </w:p>
    <w:p w14:paraId="104FB727" w14:textId="3E40554C" w:rsidR="000209A0" w:rsidRPr="00D45DDC" w:rsidRDefault="005B483A" w:rsidP="00D45DDC">
      <w:pPr>
        <w:pStyle w:val="ListeParagraf"/>
        <w:numPr>
          <w:ilvl w:val="2"/>
          <w:numId w:val="7"/>
        </w:numPr>
        <w:tabs>
          <w:tab w:val="left" w:pos="426"/>
          <w:tab w:val="left" w:pos="567"/>
        </w:tabs>
        <w:ind w:hanging="1080"/>
        <w:rPr>
          <w:rFonts w:cs="Times New Roman"/>
          <w:b/>
          <w:noProof w:val="0"/>
          <w:lang w:val="tr-TR"/>
        </w:rPr>
      </w:pPr>
      <w:r>
        <w:rPr>
          <w:rFonts w:cs="Times New Roman"/>
          <w:b/>
          <w:noProof w:val="0"/>
          <w:lang w:val="tr-TR"/>
        </w:rPr>
        <w:t xml:space="preserve">Üçüncü Düzey Alt Başlık </w:t>
      </w:r>
    </w:p>
    <w:p w14:paraId="5D320FC9" w14:textId="7327EE55" w:rsidR="000209A0" w:rsidRPr="0085040C" w:rsidRDefault="005B483A" w:rsidP="000209A0">
      <w:pPr>
        <w:rPr>
          <w:rFonts w:cs="Times New Roman"/>
          <w:noProof w:val="0"/>
          <w:lang w:val="tr-TR"/>
        </w:rPr>
      </w:pPr>
      <w:r>
        <w:rPr>
          <w:rFonts w:cs="Times New Roman"/>
          <w:noProof w:val="0"/>
          <w:lang w:val="tr-TR"/>
        </w:rPr>
        <w:t xml:space="preserve">En az 1,1 </w:t>
      </w:r>
      <w:proofErr w:type="spellStart"/>
      <w:r>
        <w:rPr>
          <w:rFonts w:cs="Times New Roman"/>
          <w:noProof w:val="0"/>
          <w:lang w:val="tr-TR"/>
        </w:rPr>
        <w:t>nk</w:t>
      </w:r>
      <w:proofErr w:type="spellEnd"/>
      <w:r>
        <w:rPr>
          <w:rFonts w:cs="Times New Roman"/>
          <w:noProof w:val="0"/>
          <w:lang w:val="tr-TR"/>
        </w:rPr>
        <w:t xml:space="preserve"> olacak şekildedir. </w:t>
      </w:r>
      <w:proofErr w:type="gramStart"/>
      <w:r>
        <w:rPr>
          <w:rFonts w:cs="Times New Roman"/>
          <w:noProof w:val="0"/>
          <w:lang w:val="tr-TR"/>
        </w:rPr>
        <w:t>lütfen</w:t>
      </w:r>
      <w:proofErr w:type="gramEnd"/>
      <w:r>
        <w:rPr>
          <w:rFonts w:cs="Times New Roman"/>
          <w:noProof w:val="0"/>
          <w:lang w:val="tr-TR"/>
        </w:rPr>
        <w:t xml:space="preserve"> göndereceğiniz metinlerde bu konuya dikkat ediniz. Ana metin ana </w:t>
      </w:r>
      <w:proofErr w:type="gramStart"/>
      <w:r>
        <w:rPr>
          <w:rFonts w:cs="Times New Roman"/>
          <w:noProof w:val="0"/>
          <w:lang w:val="tr-TR"/>
        </w:rPr>
        <w:t>metin  genel</w:t>
      </w:r>
      <w:proofErr w:type="gramEnd"/>
      <w:r>
        <w:rPr>
          <w:rFonts w:cs="Times New Roman"/>
          <w:noProof w:val="0"/>
          <w:lang w:val="tr-TR"/>
        </w:rPr>
        <w:t xml:space="preserve"> yaslanmış ve gövde metni, girinti sol ve sağ 0 özel ilk </w:t>
      </w:r>
      <w:proofErr w:type="gramStart"/>
      <w:r>
        <w:rPr>
          <w:rFonts w:cs="Times New Roman"/>
          <w:noProof w:val="0"/>
          <w:lang w:val="tr-TR"/>
        </w:rPr>
        <w:t>satır  değer</w:t>
      </w:r>
      <w:proofErr w:type="gramEnd"/>
      <w:r>
        <w:rPr>
          <w:rFonts w:cs="Times New Roman"/>
          <w:noProof w:val="0"/>
          <w:lang w:val="tr-TR"/>
        </w:rPr>
        <w:t>: 0,</w:t>
      </w:r>
      <w:proofErr w:type="gramStart"/>
      <w:r>
        <w:rPr>
          <w:rFonts w:cs="Times New Roman"/>
          <w:noProof w:val="0"/>
          <w:lang w:val="tr-TR"/>
        </w:rPr>
        <w:t>41cm  sağ</w:t>
      </w:r>
      <w:proofErr w:type="gramEnd"/>
      <w:r>
        <w:rPr>
          <w:rFonts w:cs="Times New Roman"/>
          <w:noProof w:val="0"/>
          <w:lang w:val="tr-TR"/>
        </w:rPr>
        <w:t xml:space="preserve"> girintiyi otomatik ayarla, aralık önce ve sonra 0 satır aralığı en az 1,1 </w:t>
      </w:r>
      <w:proofErr w:type="spellStart"/>
      <w:r>
        <w:rPr>
          <w:rFonts w:cs="Times New Roman"/>
          <w:noProof w:val="0"/>
          <w:lang w:val="tr-TR"/>
        </w:rPr>
        <w:t>nk</w:t>
      </w:r>
      <w:proofErr w:type="spellEnd"/>
      <w:r>
        <w:rPr>
          <w:rFonts w:cs="Times New Roman"/>
          <w:noProof w:val="0"/>
          <w:lang w:val="tr-TR"/>
        </w:rPr>
        <w:t xml:space="preserve"> olacak şekildedir. </w:t>
      </w:r>
      <w:proofErr w:type="gramStart"/>
      <w:r>
        <w:rPr>
          <w:rFonts w:cs="Times New Roman"/>
          <w:noProof w:val="0"/>
          <w:lang w:val="tr-TR"/>
        </w:rPr>
        <w:t>lütfen</w:t>
      </w:r>
      <w:proofErr w:type="gramEnd"/>
      <w:r>
        <w:rPr>
          <w:rFonts w:cs="Times New Roman"/>
          <w:noProof w:val="0"/>
          <w:lang w:val="tr-TR"/>
        </w:rPr>
        <w:t xml:space="preserve"> göndereceğiniz metinlerde bu konuya dikkat </w:t>
      </w:r>
      <w:proofErr w:type="spellStart"/>
      <w:r>
        <w:rPr>
          <w:rFonts w:cs="Times New Roman"/>
          <w:noProof w:val="0"/>
          <w:lang w:val="tr-TR"/>
        </w:rPr>
        <w:t>ediniz</w:t>
      </w:r>
      <w:r w:rsidR="000209A0" w:rsidRPr="0085040C">
        <w:rPr>
          <w:rFonts w:cs="Times New Roman"/>
          <w:noProof w:val="0"/>
          <w:lang w:val="tr-TR"/>
        </w:rPr>
        <w:t>davranışsal</w:t>
      </w:r>
      <w:proofErr w:type="spellEnd"/>
      <w:r w:rsidR="000209A0" w:rsidRPr="0085040C">
        <w:rPr>
          <w:rFonts w:cs="Times New Roman"/>
          <w:noProof w:val="0"/>
          <w:lang w:val="tr-TR"/>
        </w:rPr>
        <w:t xml:space="preserve"> iktisada katkıda bulunan dört grup tanımlanabilir (Sent, 2004:740-741):</w:t>
      </w:r>
    </w:p>
    <w:p w14:paraId="3A995E82" w14:textId="1EA91095" w:rsidR="005B483A" w:rsidRPr="005B483A" w:rsidRDefault="005B483A" w:rsidP="005B483A">
      <w:pPr>
        <w:numPr>
          <w:ilvl w:val="0"/>
          <w:numId w:val="4"/>
        </w:numPr>
        <w:ind w:firstLine="232"/>
        <w:rPr>
          <w:rFonts w:cs="Times New Roman"/>
          <w:noProof w:val="0"/>
          <w:lang w:val="tr-TR"/>
        </w:rPr>
      </w:pPr>
      <w:r>
        <w:rPr>
          <w:rFonts w:cs="Times New Roman"/>
          <w:noProof w:val="0"/>
          <w:lang w:val="tr-TR"/>
        </w:rPr>
        <w:t xml:space="preserve">En az 1,1 </w:t>
      </w:r>
      <w:proofErr w:type="spellStart"/>
      <w:r>
        <w:rPr>
          <w:rFonts w:cs="Times New Roman"/>
          <w:noProof w:val="0"/>
          <w:lang w:val="tr-TR"/>
        </w:rPr>
        <w:t>nk</w:t>
      </w:r>
      <w:proofErr w:type="spellEnd"/>
      <w:r>
        <w:rPr>
          <w:rFonts w:cs="Times New Roman"/>
          <w:noProof w:val="0"/>
          <w:lang w:val="tr-TR"/>
        </w:rPr>
        <w:t xml:space="preserve"> olacak şekildedir. </w:t>
      </w:r>
      <w:proofErr w:type="gramStart"/>
      <w:r>
        <w:rPr>
          <w:rFonts w:cs="Times New Roman"/>
          <w:noProof w:val="0"/>
          <w:lang w:val="tr-TR"/>
        </w:rPr>
        <w:t>lütfen</w:t>
      </w:r>
      <w:proofErr w:type="gramEnd"/>
      <w:r>
        <w:rPr>
          <w:rFonts w:cs="Times New Roman"/>
          <w:noProof w:val="0"/>
          <w:lang w:val="tr-TR"/>
        </w:rPr>
        <w:t xml:space="preserve"> göndereceğiniz metinlerde bu konuya dikkat ediniz. Ana metin ana </w:t>
      </w:r>
      <w:proofErr w:type="gramStart"/>
      <w:r>
        <w:rPr>
          <w:rFonts w:cs="Times New Roman"/>
          <w:noProof w:val="0"/>
          <w:lang w:val="tr-TR"/>
        </w:rPr>
        <w:t>metin  genel</w:t>
      </w:r>
      <w:proofErr w:type="gramEnd"/>
      <w:r>
        <w:rPr>
          <w:rFonts w:cs="Times New Roman"/>
          <w:noProof w:val="0"/>
          <w:lang w:val="tr-TR"/>
        </w:rPr>
        <w:t xml:space="preserve"> yaslanmış ve gövde metni, girinti sol ve sağ 0 özel ilk </w:t>
      </w:r>
      <w:proofErr w:type="gramStart"/>
      <w:r>
        <w:rPr>
          <w:rFonts w:cs="Times New Roman"/>
          <w:noProof w:val="0"/>
          <w:lang w:val="tr-TR"/>
        </w:rPr>
        <w:t>satır  değer</w:t>
      </w:r>
      <w:proofErr w:type="gramEnd"/>
      <w:r>
        <w:rPr>
          <w:rFonts w:cs="Times New Roman"/>
          <w:noProof w:val="0"/>
          <w:lang w:val="tr-TR"/>
        </w:rPr>
        <w:t>: 0,</w:t>
      </w:r>
      <w:proofErr w:type="gramStart"/>
      <w:r>
        <w:rPr>
          <w:rFonts w:cs="Times New Roman"/>
          <w:noProof w:val="0"/>
          <w:lang w:val="tr-TR"/>
        </w:rPr>
        <w:t>41cm  sağ</w:t>
      </w:r>
      <w:proofErr w:type="gramEnd"/>
      <w:r>
        <w:rPr>
          <w:rFonts w:cs="Times New Roman"/>
          <w:noProof w:val="0"/>
          <w:lang w:val="tr-TR"/>
        </w:rPr>
        <w:t xml:space="preserve"> girintiyi otomatik ayarla, aralık önce ve sonra 0 satır aralığı en az 1,1 </w:t>
      </w:r>
      <w:proofErr w:type="spellStart"/>
      <w:r>
        <w:rPr>
          <w:rFonts w:cs="Times New Roman"/>
          <w:noProof w:val="0"/>
          <w:lang w:val="tr-TR"/>
        </w:rPr>
        <w:t>nk</w:t>
      </w:r>
      <w:proofErr w:type="spellEnd"/>
      <w:r>
        <w:rPr>
          <w:rFonts w:cs="Times New Roman"/>
          <w:noProof w:val="0"/>
          <w:lang w:val="tr-TR"/>
        </w:rPr>
        <w:t xml:space="preserve"> olacak şekildedir. </w:t>
      </w:r>
      <w:proofErr w:type="gramStart"/>
      <w:r>
        <w:rPr>
          <w:rFonts w:cs="Times New Roman"/>
          <w:noProof w:val="0"/>
          <w:lang w:val="tr-TR"/>
        </w:rPr>
        <w:t>lütfen</w:t>
      </w:r>
      <w:proofErr w:type="gramEnd"/>
      <w:r>
        <w:rPr>
          <w:rFonts w:cs="Times New Roman"/>
          <w:noProof w:val="0"/>
          <w:lang w:val="tr-TR"/>
        </w:rPr>
        <w:t xml:space="preserve"> göndereceğiniz metinlerde bu konuya dikkat </w:t>
      </w:r>
      <w:proofErr w:type="spellStart"/>
      <w:r>
        <w:rPr>
          <w:rFonts w:cs="Times New Roman"/>
          <w:noProof w:val="0"/>
          <w:lang w:val="tr-TR"/>
        </w:rPr>
        <w:t>ediniz</w:t>
      </w:r>
      <w:r w:rsidR="000209A0" w:rsidRPr="0085040C">
        <w:rPr>
          <w:rFonts w:cs="Times New Roman"/>
          <w:noProof w:val="0"/>
          <w:lang w:val="tr-TR"/>
        </w:rPr>
        <w:t>araştırmacıdır</w:t>
      </w:r>
      <w:proofErr w:type="spellEnd"/>
      <w:r w:rsidR="000209A0" w:rsidRPr="0085040C">
        <w:rPr>
          <w:rFonts w:cs="Times New Roman"/>
          <w:noProof w:val="0"/>
          <w:lang w:val="tr-TR"/>
        </w:rPr>
        <w:t xml:space="preserve">. Richard Nelson ve Sidney </w:t>
      </w:r>
      <w:proofErr w:type="spellStart"/>
      <w:r w:rsidR="000209A0" w:rsidRPr="0085040C">
        <w:rPr>
          <w:rFonts w:cs="Times New Roman"/>
          <w:noProof w:val="0"/>
          <w:lang w:val="tr-TR"/>
        </w:rPr>
        <w:t>Winter</w:t>
      </w:r>
      <w:proofErr w:type="spellEnd"/>
      <w:r w:rsidR="000209A0" w:rsidRPr="0085040C">
        <w:rPr>
          <w:rFonts w:cs="Times New Roman"/>
          <w:noProof w:val="0"/>
          <w:lang w:val="tr-TR"/>
        </w:rPr>
        <w:t xml:space="preserve"> daha sonra bu görüşleri Yale Üniversitesi'nde genişletmiştir. </w:t>
      </w:r>
      <w:bookmarkStart w:id="0" w:name="OLE_LINK1"/>
    </w:p>
    <w:p w14:paraId="1E70CB9C" w14:textId="079E7A74" w:rsidR="005B483A" w:rsidRPr="005B483A" w:rsidRDefault="005B483A" w:rsidP="005B483A">
      <w:pPr>
        <w:pStyle w:val="ListeParagraf"/>
        <w:numPr>
          <w:ilvl w:val="2"/>
          <w:numId w:val="7"/>
        </w:numPr>
        <w:tabs>
          <w:tab w:val="left" w:pos="426"/>
          <w:tab w:val="left" w:pos="567"/>
        </w:tabs>
        <w:ind w:hanging="1080"/>
        <w:rPr>
          <w:rFonts w:cs="Times New Roman"/>
          <w:b/>
          <w:noProof w:val="0"/>
          <w:lang w:val="tr-TR"/>
        </w:rPr>
      </w:pPr>
      <w:r w:rsidRPr="005B483A">
        <w:rPr>
          <w:rFonts w:cs="Times New Roman"/>
          <w:b/>
          <w:noProof w:val="0"/>
          <w:lang w:val="tr-TR"/>
        </w:rPr>
        <w:t xml:space="preserve">Tablo ve Şekiller </w:t>
      </w:r>
    </w:p>
    <w:p w14:paraId="55E08683" w14:textId="2E98A11A" w:rsidR="005B483A" w:rsidRPr="003542C3" w:rsidRDefault="005B483A" w:rsidP="005B483A">
      <w:pPr>
        <w:rPr>
          <w:rFonts w:cs="Times New Roman"/>
          <w:noProof w:val="0"/>
          <w:lang w:val="tr-TR"/>
        </w:rPr>
      </w:pPr>
      <w:r w:rsidRPr="003542C3">
        <w:rPr>
          <w:rFonts w:cs="Times New Roman"/>
          <w:color w:val="111111"/>
          <w:shd w:val="clear" w:color="auto" w:fill="FFFFFF"/>
        </w:rPr>
        <w:t>Tablo, şekil ve grafiklere başlık ve numara verilmeli, başlıklar tablo, şekil ve grafiklerin üzerinde yer almalı, kaynaklar ise tablo, şekil ve grafiklerin altına yazılmalıdır. Rakamlarda ondalık kesirler virgül ile ayrılmalıdır. Denklemlere verilecek sıra numarası parantez içinde sayfanın en sağında ve parantez içinde yer almalıdır. Denklemlerin türetilişi, yazıda açıkça gösterilmemişse, hakemlerin değerlendirmesi için, türetme işlemi bütün basamaklarıyla ayrı bir sayfada verilmelidir.</w:t>
      </w:r>
    </w:p>
    <w:p w14:paraId="7A27F4C8" w14:textId="64B05083" w:rsidR="005B483A" w:rsidRPr="005B483A" w:rsidRDefault="005B483A" w:rsidP="003542C3">
      <w:pPr>
        <w:ind w:firstLine="0"/>
        <w:rPr>
          <w:rFonts w:cs="Times New Roman"/>
          <w:b/>
          <w:bCs/>
          <w:noProof w:val="0"/>
          <w:lang w:val="tr-TR"/>
        </w:rPr>
      </w:pPr>
      <w:r w:rsidRPr="005B483A">
        <w:rPr>
          <w:rFonts w:cs="Times New Roman"/>
          <w:b/>
          <w:bCs/>
          <w:noProof w:val="0"/>
          <w:lang w:val="tr-TR"/>
        </w:rPr>
        <w:t>Tablo 1.</w:t>
      </w:r>
      <w:r>
        <w:rPr>
          <w:rFonts w:cs="Times New Roman"/>
          <w:b/>
          <w:bCs/>
          <w:noProof w:val="0"/>
          <w:lang w:val="tr-TR"/>
        </w:rPr>
        <w:t xml:space="preserve"> Başlıklar üzerinde olmalı </w:t>
      </w:r>
    </w:p>
    <w:p w14:paraId="728890F3" w14:textId="179CF7B7" w:rsidR="005B483A" w:rsidRDefault="005B483A" w:rsidP="003542C3">
      <w:pPr>
        <w:ind w:firstLine="0"/>
        <w:jc w:val="left"/>
        <w:rPr>
          <w:rFonts w:cs="Times New Roman"/>
          <w:b/>
          <w:bCs/>
          <w:noProof w:val="0"/>
          <w:lang w:val="tr-TR"/>
        </w:rPr>
      </w:pPr>
      <w:r>
        <w:rPr>
          <w:rFonts w:cs="Times New Roman"/>
          <w:b/>
          <w:bCs/>
          <w:lang w:val="tr-TR"/>
        </w:rPr>
        <w:drawing>
          <wp:inline distT="0" distB="0" distL="0" distR="0" wp14:anchorId="7BD7D363" wp14:editId="1533F3B2">
            <wp:extent cx="3297836" cy="3810431"/>
            <wp:effectExtent l="0" t="0" r="4445" b="0"/>
            <wp:docPr id="106392258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22589" name="Resim 10639225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6330" cy="3820245"/>
                    </a:xfrm>
                    <a:prstGeom prst="rect">
                      <a:avLst/>
                    </a:prstGeom>
                  </pic:spPr>
                </pic:pic>
              </a:graphicData>
            </a:graphic>
          </wp:inline>
        </w:drawing>
      </w:r>
    </w:p>
    <w:p w14:paraId="02C5866A" w14:textId="56A5DF26" w:rsidR="005B483A" w:rsidRPr="005B483A" w:rsidRDefault="005B483A" w:rsidP="003542C3">
      <w:pPr>
        <w:ind w:firstLine="0"/>
        <w:rPr>
          <w:rFonts w:cs="Times New Roman"/>
          <w:b/>
          <w:bCs/>
          <w:noProof w:val="0"/>
          <w:sz w:val="18"/>
          <w:szCs w:val="18"/>
          <w:lang w:val="tr-TR"/>
        </w:rPr>
      </w:pPr>
      <w:r w:rsidRPr="005B483A">
        <w:rPr>
          <w:rFonts w:cs="Times New Roman"/>
          <w:b/>
          <w:bCs/>
          <w:noProof w:val="0"/>
          <w:sz w:val="18"/>
          <w:szCs w:val="18"/>
          <w:lang w:val="tr-TR"/>
        </w:rPr>
        <w:lastRenderedPageBreak/>
        <w:t xml:space="preserve">Kaynak: </w:t>
      </w:r>
      <w:r w:rsidRPr="003542C3">
        <w:rPr>
          <w:rFonts w:cs="Times New Roman"/>
          <w:color w:val="111111"/>
          <w:sz w:val="18"/>
          <w:szCs w:val="18"/>
          <w:shd w:val="clear" w:color="auto" w:fill="FFFFFF"/>
        </w:rPr>
        <w:t>kaynaklar ise tablo, şekil ve grafiklerin altına yazılmalıdır</w:t>
      </w:r>
    </w:p>
    <w:p w14:paraId="3054AE17" w14:textId="77777777" w:rsidR="005B483A" w:rsidRDefault="005B483A" w:rsidP="005B483A">
      <w:pPr>
        <w:ind w:left="720" w:firstLine="0"/>
        <w:rPr>
          <w:rFonts w:cs="Times New Roman"/>
          <w:b/>
          <w:bCs/>
          <w:noProof w:val="0"/>
          <w:lang w:val="tr-TR"/>
        </w:rPr>
      </w:pPr>
    </w:p>
    <w:p w14:paraId="73A1E802" w14:textId="735FE435" w:rsidR="005B483A" w:rsidRDefault="005B483A" w:rsidP="00EE6DF8">
      <w:pPr>
        <w:ind w:firstLine="0"/>
        <w:rPr>
          <w:rFonts w:cs="Times New Roman"/>
          <w:b/>
          <w:bCs/>
          <w:noProof w:val="0"/>
          <w:lang w:val="tr-TR"/>
        </w:rPr>
      </w:pPr>
      <w:r w:rsidRPr="00EE6DF8">
        <w:rPr>
          <w:rFonts w:cs="Times New Roman"/>
          <w:b/>
          <w:bCs/>
          <w:noProof w:val="0"/>
          <w:lang w:val="tr-TR"/>
        </w:rPr>
        <w:t>Sonuç</w:t>
      </w:r>
      <w:r>
        <w:rPr>
          <w:rFonts w:cs="Times New Roman"/>
          <w:b/>
          <w:bCs/>
          <w:noProof w:val="0"/>
          <w:lang w:val="tr-TR"/>
        </w:rPr>
        <w:t xml:space="preserve"> </w:t>
      </w:r>
    </w:p>
    <w:p w14:paraId="08FEA3C6" w14:textId="2F015905" w:rsidR="00EE6DF8" w:rsidRPr="00EE6DF8" w:rsidRDefault="00EE6DF8" w:rsidP="00EE6DF8">
      <w:pPr>
        <w:rPr>
          <w:rFonts w:cs="Times New Roman"/>
          <w:noProof w:val="0"/>
          <w:lang w:val="tr-TR"/>
        </w:rPr>
      </w:pPr>
      <w:r w:rsidRPr="00EE6DF8">
        <w:rPr>
          <w:rFonts w:cs="Times New Roman"/>
          <w:noProof w:val="0"/>
          <w:lang w:val="tr-TR"/>
        </w:rPr>
        <w:t xml:space="preserve">Makalenin sonunda araştırmacıların katkı oranına ilişkin bir açıklama, çatışan çıkarların beyanı ve finansman alınıp-alınmadığı belirtilmelidir. Destek </w:t>
      </w:r>
      <w:proofErr w:type="spellStart"/>
      <w:r w:rsidRPr="00EE6DF8">
        <w:rPr>
          <w:rFonts w:cs="Times New Roman"/>
          <w:noProof w:val="0"/>
          <w:lang w:val="tr-TR"/>
        </w:rPr>
        <w:t>alınmışssa</w:t>
      </w:r>
      <w:proofErr w:type="spellEnd"/>
      <w:r w:rsidRPr="00EE6DF8">
        <w:rPr>
          <w:rFonts w:cs="Times New Roman"/>
          <w:noProof w:val="0"/>
          <w:lang w:val="tr-TR"/>
        </w:rPr>
        <w:t xml:space="preserve"> teşekkür beyanına yer verilmelidir.</w:t>
      </w:r>
    </w:p>
    <w:p w14:paraId="48A846A3" w14:textId="7CF66014" w:rsidR="000209A0" w:rsidRPr="0085040C" w:rsidRDefault="000209A0" w:rsidP="005B483A">
      <w:pPr>
        <w:ind w:firstLine="0"/>
        <w:rPr>
          <w:rFonts w:cs="Times New Roman"/>
          <w:b/>
          <w:bCs/>
          <w:noProof w:val="0"/>
          <w:lang w:val="tr-TR"/>
        </w:rPr>
      </w:pPr>
      <w:r w:rsidRPr="0085040C">
        <w:rPr>
          <w:rFonts w:cs="Times New Roman"/>
          <w:b/>
          <w:bCs/>
          <w:noProof w:val="0"/>
          <w:lang w:val="tr-TR"/>
        </w:rPr>
        <w:t xml:space="preserve">Çıkar Çatışması </w:t>
      </w:r>
    </w:p>
    <w:p w14:paraId="7AAAAD09" w14:textId="295ED996" w:rsidR="000209A0" w:rsidRPr="0085040C" w:rsidRDefault="000209A0" w:rsidP="000209A0">
      <w:pPr>
        <w:rPr>
          <w:rFonts w:cs="Times New Roman"/>
          <w:noProof w:val="0"/>
          <w:lang w:val="tr-TR"/>
        </w:rPr>
      </w:pPr>
      <w:r w:rsidRPr="0085040C">
        <w:rPr>
          <w:rFonts w:cs="Times New Roman"/>
          <w:noProof w:val="0"/>
          <w:lang w:val="tr-TR"/>
        </w:rPr>
        <w:t xml:space="preserve">Herhangi bir çıkar çatışması bulunmamaktadır. </w:t>
      </w:r>
      <w:r w:rsidR="00EE6DF8">
        <w:t>Makalenin sonunda araştırmacıların katkı oranına ilişkin bir açıklama, çatışan çıkarların beyanı ve finansman alınıp-alınmadığı belirtilmelidir. Destek alınmışssa teşekkür beyanına yer verilmelidir.</w:t>
      </w:r>
    </w:p>
    <w:p w14:paraId="718BC8A3" w14:textId="77777777" w:rsidR="000209A0" w:rsidRPr="0085040C" w:rsidRDefault="000209A0" w:rsidP="005B483A">
      <w:pPr>
        <w:ind w:firstLine="0"/>
        <w:rPr>
          <w:rFonts w:cs="Times New Roman"/>
          <w:b/>
          <w:bCs/>
          <w:noProof w:val="0"/>
          <w:lang w:val="tr-TR"/>
        </w:rPr>
      </w:pPr>
      <w:r w:rsidRPr="0085040C">
        <w:rPr>
          <w:rFonts w:cs="Times New Roman"/>
          <w:b/>
          <w:bCs/>
          <w:noProof w:val="0"/>
          <w:lang w:val="tr-TR"/>
        </w:rPr>
        <w:t xml:space="preserve">Yazar Katkı Oranı </w:t>
      </w:r>
    </w:p>
    <w:p w14:paraId="1A9D0F0D" w14:textId="77777777" w:rsidR="000209A0" w:rsidRPr="0085040C" w:rsidRDefault="000209A0" w:rsidP="000209A0">
      <w:pPr>
        <w:rPr>
          <w:rFonts w:cs="Times New Roman"/>
          <w:noProof w:val="0"/>
          <w:lang w:val="tr-TR"/>
        </w:rPr>
      </w:pPr>
      <w:r w:rsidRPr="0085040C">
        <w:rPr>
          <w:rFonts w:cs="Times New Roman"/>
          <w:noProof w:val="0"/>
          <w:lang w:val="tr-TR"/>
        </w:rPr>
        <w:t>Çalışma tek yazarlıdır.</w:t>
      </w:r>
    </w:p>
    <w:p w14:paraId="2A28E044" w14:textId="77777777" w:rsidR="000209A0" w:rsidRPr="0085040C" w:rsidRDefault="000209A0" w:rsidP="005B483A">
      <w:pPr>
        <w:ind w:firstLine="0"/>
        <w:rPr>
          <w:rFonts w:cs="Times New Roman"/>
          <w:b/>
          <w:bCs/>
          <w:noProof w:val="0"/>
          <w:lang w:val="tr-TR"/>
        </w:rPr>
      </w:pPr>
      <w:r w:rsidRPr="0085040C">
        <w:rPr>
          <w:rFonts w:cs="Times New Roman"/>
          <w:b/>
          <w:bCs/>
          <w:noProof w:val="0"/>
          <w:lang w:val="tr-TR"/>
        </w:rPr>
        <w:t xml:space="preserve">Finansman </w:t>
      </w:r>
    </w:p>
    <w:p w14:paraId="6CE31C57" w14:textId="54F597D8" w:rsidR="00EE6DF8" w:rsidRPr="0085040C" w:rsidRDefault="000209A0" w:rsidP="00EE6DF8">
      <w:pPr>
        <w:rPr>
          <w:rFonts w:cs="Times New Roman"/>
          <w:noProof w:val="0"/>
          <w:lang w:val="tr-TR"/>
        </w:rPr>
      </w:pPr>
      <w:r w:rsidRPr="0085040C">
        <w:rPr>
          <w:rFonts w:cs="Times New Roman"/>
          <w:noProof w:val="0"/>
          <w:lang w:val="tr-TR"/>
        </w:rPr>
        <w:t>Finansman kullanılmamıştır.</w:t>
      </w:r>
      <w:bookmarkEnd w:id="0"/>
    </w:p>
    <w:p w14:paraId="090AB4D8" w14:textId="2AD0F4F6" w:rsidR="000209A0" w:rsidRPr="0085040C" w:rsidRDefault="000209A0" w:rsidP="005B483A">
      <w:pPr>
        <w:ind w:firstLine="0"/>
        <w:rPr>
          <w:rFonts w:cs="Times New Roman"/>
          <w:b/>
          <w:noProof w:val="0"/>
          <w:lang w:val="tr-TR"/>
        </w:rPr>
      </w:pPr>
      <w:r w:rsidRPr="00EE6DF8">
        <w:rPr>
          <w:rFonts w:cs="Times New Roman"/>
          <w:b/>
          <w:noProof w:val="0"/>
          <w:lang w:val="tr-TR"/>
        </w:rPr>
        <w:t>Kaynaklar</w:t>
      </w:r>
    </w:p>
    <w:p w14:paraId="307DB753" w14:textId="5D7536EC" w:rsidR="00EE6DF8" w:rsidRDefault="00EE6DF8" w:rsidP="00EE6DF8">
      <w:pPr>
        <w:pStyle w:val="NormalWeb"/>
        <w:spacing w:before="0" w:beforeAutospacing="0"/>
      </w:pPr>
      <w:r>
        <w:t>Kaynaklara göndermeler dipnotlarla değil, metin içinde, sayfa numaralarını da içererek, aşağıdaki örneklerde gösterildiği gibi yapılmalıdır:</w:t>
      </w:r>
      <w:r>
        <w:br/>
      </w:r>
      <w:r>
        <w:br/>
        <w:t>.......ifade edilmiştir (Wilson, 2011).</w:t>
      </w:r>
      <w:r>
        <w:br/>
        <w:t>.......belirtilmiştir (Wilson, 2011: 210-215).</w:t>
      </w:r>
      <w:r>
        <w:br/>
        <w:t>......</w:t>
      </w:r>
      <w:proofErr w:type="spellStart"/>
      <w:r>
        <w:t>Dollery</w:t>
      </w:r>
      <w:proofErr w:type="spellEnd"/>
      <w:r>
        <w:t xml:space="preserve"> (2008a: 15-20) ileri sürmektedir.</w:t>
      </w:r>
      <w:r>
        <w:br/>
        <w:t>......(</w:t>
      </w:r>
      <w:proofErr w:type="spellStart"/>
      <w:r>
        <w:t>Wollmann</w:t>
      </w:r>
      <w:proofErr w:type="spellEnd"/>
      <w:r>
        <w:t xml:space="preserve"> vd., 2012: 126-153).</w:t>
      </w:r>
      <w:r>
        <w:br/>
        <w:t xml:space="preserve">......(Watson, </w:t>
      </w:r>
      <w:proofErr w:type="spellStart"/>
      <w:r>
        <w:t>Hassett</w:t>
      </w:r>
      <w:proofErr w:type="spellEnd"/>
      <w:r>
        <w:t xml:space="preserve">, 2003: 399-432; </w:t>
      </w:r>
      <w:proofErr w:type="spellStart"/>
      <w:r>
        <w:t>Wollmann</w:t>
      </w:r>
      <w:proofErr w:type="spellEnd"/>
      <w:r>
        <w:t xml:space="preserve">, </w:t>
      </w:r>
      <w:proofErr w:type="spellStart"/>
      <w:r>
        <w:t>Marcou</w:t>
      </w:r>
      <w:proofErr w:type="spellEnd"/>
      <w:r>
        <w:t>, 2013: 15-23).</w:t>
      </w:r>
      <w:r>
        <w:br/>
      </w:r>
      <w:r>
        <w:br/>
        <w:t xml:space="preserve">Metinde gönderme yapılan bütün kaynaklar, sayfa numaraları ile birlikte, “Kaynaklar” </w:t>
      </w:r>
      <w:r w:rsidRPr="00EE6DF8">
        <w:rPr>
          <w:color w:val="FF0000"/>
        </w:rPr>
        <w:t xml:space="preserve">(“Kaynakça” diye yazılmayacak) </w:t>
      </w:r>
      <w:r>
        <w:t>başlığı altında ve aşağıdaki örneklere uygun olarak belirtilmelidir:</w:t>
      </w:r>
      <w:r>
        <w:br/>
      </w:r>
      <w:r>
        <w:br/>
        <w:t>Kitaplar:</w:t>
      </w:r>
      <w:r>
        <w:br/>
      </w:r>
      <w:proofErr w:type="spellStart"/>
      <w:r>
        <w:t>Dunbar</w:t>
      </w:r>
      <w:proofErr w:type="spellEnd"/>
      <w:r>
        <w:t xml:space="preserve">, R. (1997). </w:t>
      </w:r>
      <w:proofErr w:type="spellStart"/>
      <w:r>
        <w:t>Grooming</w:t>
      </w:r>
      <w:proofErr w:type="spellEnd"/>
      <w:r>
        <w:t xml:space="preserve">, </w:t>
      </w:r>
      <w:proofErr w:type="spellStart"/>
      <w:r>
        <w:t>Gossip</w:t>
      </w:r>
      <w:proofErr w:type="spellEnd"/>
      <w:r>
        <w:t xml:space="preserve">, and the </w:t>
      </w:r>
      <w:proofErr w:type="spellStart"/>
      <w:r>
        <w:t>Evolutaion</w:t>
      </w:r>
      <w:proofErr w:type="spellEnd"/>
      <w:r>
        <w:t xml:space="preserve"> of Language. USA, </w:t>
      </w:r>
      <w:proofErr w:type="spellStart"/>
      <w:r>
        <w:t>London</w:t>
      </w:r>
      <w:proofErr w:type="spellEnd"/>
      <w:r>
        <w:t xml:space="preserve">: Harvard University </w:t>
      </w:r>
      <w:proofErr w:type="spellStart"/>
      <w:r>
        <w:t>Press</w:t>
      </w:r>
      <w:proofErr w:type="spellEnd"/>
      <w:r>
        <w:t>.</w:t>
      </w:r>
      <w:r>
        <w:br/>
      </w:r>
      <w:proofErr w:type="spellStart"/>
      <w:r>
        <w:t>Selznik</w:t>
      </w:r>
      <w:proofErr w:type="spellEnd"/>
      <w:r>
        <w:t xml:space="preserve">, P. (1949), TVA and the </w:t>
      </w:r>
      <w:proofErr w:type="spellStart"/>
      <w:r>
        <w:t>Grass</w:t>
      </w:r>
      <w:proofErr w:type="spellEnd"/>
      <w:r>
        <w:t xml:space="preserve"> </w:t>
      </w:r>
      <w:proofErr w:type="spellStart"/>
      <w:r>
        <w:t>Roots</w:t>
      </w:r>
      <w:proofErr w:type="spellEnd"/>
      <w:r>
        <w:t xml:space="preserve">: A </w:t>
      </w:r>
      <w:proofErr w:type="spellStart"/>
      <w:r>
        <w:t>Study</w:t>
      </w:r>
      <w:proofErr w:type="spellEnd"/>
      <w:r>
        <w:t xml:space="preserve"> of </w:t>
      </w:r>
      <w:proofErr w:type="spellStart"/>
      <w:r>
        <w:t>Politics</w:t>
      </w:r>
      <w:proofErr w:type="spellEnd"/>
      <w:r>
        <w:t xml:space="preserve"> and </w:t>
      </w:r>
      <w:proofErr w:type="spellStart"/>
      <w:r>
        <w:t>Organization</w:t>
      </w:r>
      <w:proofErr w:type="spellEnd"/>
      <w:r>
        <w:t xml:space="preserve">, University of California </w:t>
      </w:r>
      <w:proofErr w:type="spellStart"/>
      <w:r>
        <w:t>Press</w:t>
      </w:r>
      <w:proofErr w:type="spellEnd"/>
      <w:r>
        <w:t>, California.</w:t>
      </w:r>
      <w:r>
        <w:br/>
      </w:r>
      <w:r>
        <w:br/>
        <w:t>Dergiler:</w:t>
      </w:r>
      <w:r>
        <w:br/>
      </w:r>
      <w:proofErr w:type="spellStart"/>
      <w:r>
        <w:t>Elder</w:t>
      </w:r>
      <w:proofErr w:type="spellEnd"/>
      <w:r>
        <w:t xml:space="preserve">, D., &amp; </w:t>
      </w:r>
      <w:proofErr w:type="spellStart"/>
      <w:r>
        <w:t>Enke</w:t>
      </w:r>
      <w:proofErr w:type="spellEnd"/>
      <w:r>
        <w:t xml:space="preserve">, J. L. (1991, </w:t>
      </w:r>
      <w:proofErr w:type="spellStart"/>
      <w:r>
        <w:t>August</w:t>
      </w:r>
      <w:proofErr w:type="spellEnd"/>
      <w:r>
        <w:t xml:space="preserve">). “The </w:t>
      </w:r>
      <w:proofErr w:type="spellStart"/>
      <w:r>
        <w:t>Structure</w:t>
      </w:r>
      <w:proofErr w:type="spellEnd"/>
      <w:r>
        <w:t xml:space="preserve"> of </w:t>
      </w:r>
      <w:proofErr w:type="spellStart"/>
      <w:r>
        <w:t>Gossip</w:t>
      </w:r>
      <w:proofErr w:type="spellEnd"/>
      <w:r>
        <w:t xml:space="preserve">: </w:t>
      </w:r>
      <w:proofErr w:type="spellStart"/>
      <w:r>
        <w:t>Opportunities</w:t>
      </w:r>
      <w:proofErr w:type="spellEnd"/>
      <w:r>
        <w:t xml:space="preserve"> and </w:t>
      </w:r>
      <w:proofErr w:type="spellStart"/>
      <w:r>
        <w:t>Constraints</w:t>
      </w:r>
      <w:proofErr w:type="spellEnd"/>
      <w:r>
        <w:t xml:space="preserve"> on Collective </w:t>
      </w:r>
      <w:proofErr w:type="spellStart"/>
      <w:r>
        <w:t>Expression</w:t>
      </w:r>
      <w:proofErr w:type="spellEnd"/>
      <w:r>
        <w:t xml:space="preserve"> </w:t>
      </w:r>
      <w:proofErr w:type="spellStart"/>
      <w:r>
        <w:t>among</w:t>
      </w:r>
      <w:proofErr w:type="spellEnd"/>
      <w:r>
        <w:t xml:space="preserve"> </w:t>
      </w:r>
      <w:proofErr w:type="spellStart"/>
      <w:r>
        <w:t>Adolescents</w:t>
      </w:r>
      <w:proofErr w:type="spellEnd"/>
      <w:r>
        <w:t xml:space="preserve">”, American </w:t>
      </w:r>
      <w:proofErr w:type="spellStart"/>
      <w:r>
        <w:t>Sociological</w:t>
      </w:r>
      <w:proofErr w:type="spellEnd"/>
      <w:r>
        <w:t xml:space="preserve"> </w:t>
      </w:r>
      <w:proofErr w:type="spellStart"/>
      <w:r>
        <w:t>Review</w:t>
      </w:r>
      <w:proofErr w:type="spellEnd"/>
      <w:r>
        <w:t>, 56(4), 494-508.</w:t>
      </w:r>
      <w:r>
        <w:br/>
      </w:r>
      <w:r>
        <w:br/>
      </w:r>
      <w:proofErr w:type="spellStart"/>
      <w:r>
        <w:t>Mamun</w:t>
      </w:r>
      <w:proofErr w:type="spellEnd"/>
      <w:r>
        <w:t>, A. et al. (2018), “</w:t>
      </w:r>
      <w:proofErr w:type="spellStart"/>
      <w:r>
        <w:t>Intention</w:t>
      </w:r>
      <w:proofErr w:type="spellEnd"/>
      <w:r>
        <w:t xml:space="preserve"> and </w:t>
      </w:r>
      <w:proofErr w:type="spellStart"/>
      <w:r>
        <w:t>Behavior</w:t>
      </w:r>
      <w:proofErr w:type="spellEnd"/>
      <w:r>
        <w:t xml:space="preserve"> </w:t>
      </w:r>
      <w:proofErr w:type="spellStart"/>
      <w:r>
        <w:t>towards</w:t>
      </w:r>
      <w:proofErr w:type="spellEnd"/>
      <w:r>
        <w:t xml:space="preserve"> </w:t>
      </w:r>
      <w:proofErr w:type="spellStart"/>
      <w:r>
        <w:t>Green</w:t>
      </w:r>
      <w:proofErr w:type="spellEnd"/>
      <w:r>
        <w:t xml:space="preserve"> </w:t>
      </w:r>
      <w:proofErr w:type="spellStart"/>
      <w:r>
        <w:t>Consumption</w:t>
      </w:r>
      <w:proofErr w:type="spellEnd"/>
      <w:r>
        <w:t xml:space="preserve"> </w:t>
      </w:r>
      <w:proofErr w:type="spellStart"/>
      <w:r>
        <w:t>among</w:t>
      </w:r>
      <w:proofErr w:type="spellEnd"/>
      <w:r>
        <w:t xml:space="preserve"> Low-</w:t>
      </w:r>
      <w:proofErr w:type="spellStart"/>
      <w:r>
        <w:t>Income</w:t>
      </w:r>
      <w:proofErr w:type="spellEnd"/>
      <w:r>
        <w:t xml:space="preserve"> </w:t>
      </w:r>
      <w:proofErr w:type="spellStart"/>
      <w:r>
        <w:t>Households</w:t>
      </w:r>
      <w:proofErr w:type="spellEnd"/>
      <w:r>
        <w:t xml:space="preserve">”, </w:t>
      </w:r>
      <w:proofErr w:type="spellStart"/>
      <w:r>
        <w:t>Journal</w:t>
      </w:r>
      <w:proofErr w:type="spellEnd"/>
      <w:r>
        <w:t xml:space="preserve"> of </w:t>
      </w:r>
      <w:proofErr w:type="spellStart"/>
      <w:r>
        <w:t>Environmental</w:t>
      </w:r>
      <w:proofErr w:type="spellEnd"/>
      <w:r>
        <w:t xml:space="preserve"> Management, 227, 73-86.</w:t>
      </w:r>
      <w:r>
        <w:br/>
      </w:r>
      <w:r>
        <w:br/>
        <w:t>Derlemeler:</w:t>
      </w:r>
      <w:r>
        <w:br/>
      </w:r>
      <w:r>
        <w:br/>
        <w:t xml:space="preserve">Krugman, P. (1995), "The </w:t>
      </w:r>
      <w:proofErr w:type="spellStart"/>
      <w:r>
        <w:t>Move</w:t>
      </w:r>
      <w:proofErr w:type="spellEnd"/>
      <w:r>
        <w:t xml:space="preserve"> </w:t>
      </w:r>
      <w:proofErr w:type="spellStart"/>
      <w:r>
        <w:t>Toward</w:t>
      </w:r>
      <w:proofErr w:type="spellEnd"/>
      <w:r>
        <w:t xml:space="preserve"> </w:t>
      </w:r>
      <w:proofErr w:type="spellStart"/>
      <w:r>
        <w:t>Free</w:t>
      </w:r>
      <w:proofErr w:type="spellEnd"/>
      <w:r>
        <w:t xml:space="preserve"> </w:t>
      </w:r>
      <w:proofErr w:type="spellStart"/>
      <w:r>
        <w:t>Trade</w:t>
      </w:r>
      <w:proofErr w:type="spellEnd"/>
      <w:r>
        <w:t xml:space="preserve"> </w:t>
      </w:r>
      <w:proofErr w:type="spellStart"/>
      <w:r>
        <w:t>Zones</w:t>
      </w:r>
      <w:proofErr w:type="spellEnd"/>
      <w:r>
        <w:t xml:space="preserve">", in P. King (ed.), International </w:t>
      </w:r>
      <w:proofErr w:type="spellStart"/>
      <w:r>
        <w:t>Economics</w:t>
      </w:r>
      <w:proofErr w:type="spellEnd"/>
      <w:r>
        <w:t xml:space="preserve"> and International </w:t>
      </w:r>
      <w:proofErr w:type="spellStart"/>
      <w:r>
        <w:t>Economic</w:t>
      </w:r>
      <w:proofErr w:type="spellEnd"/>
      <w:r>
        <w:t xml:space="preserve"> </w:t>
      </w:r>
      <w:proofErr w:type="spellStart"/>
      <w:r>
        <w:t>Policy</w:t>
      </w:r>
      <w:proofErr w:type="spellEnd"/>
      <w:r>
        <w:t xml:space="preserve">: A Reader, New York: McGraw-Hill, </w:t>
      </w:r>
      <w:proofErr w:type="spellStart"/>
      <w:r>
        <w:t>Inc</w:t>
      </w:r>
      <w:proofErr w:type="spellEnd"/>
      <w:r>
        <w:t>., 163-82.</w:t>
      </w:r>
      <w:r>
        <w:br/>
      </w:r>
      <w:r>
        <w:br/>
        <w:t>Diğer Kaynaklar:</w:t>
      </w:r>
      <w:r>
        <w:br/>
      </w:r>
      <w:r>
        <w:br/>
        <w:t xml:space="preserve">Central Bank of the </w:t>
      </w:r>
      <w:proofErr w:type="spellStart"/>
      <w:r>
        <w:t>Republic</w:t>
      </w:r>
      <w:proofErr w:type="spellEnd"/>
      <w:r>
        <w:t xml:space="preserve"> of Turkey (2003), Financial </w:t>
      </w:r>
      <w:proofErr w:type="spellStart"/>
      <w:r>
        <w:t>Stability</w:t>
      </w:r>
      <w:proofErr w:type="spellEnd"/>
      <w:r>
        <w:t xml:space="preserve">, </w:t>
      </w:r>
      <w:proofErr w:type="spellStart"/>
      <w:r>
        <w:t>Press</w:t>
      </w:r>
      <w:proofErr w:type="spellEnd"/>
      <w:r>
        <w:t xml:space="preserve"> </w:t>
      </w:r>
      <w:proofErr w:type="spellStart"/>
      <w:r>
        <w:t>Release</w:t>
      </w:r>
      <w:proofErr w:type="spellEnd"/>
      <w:r>
        <w:t xml:space="preserve">. </w:t>
      </w:r>
      <w:proofErr w:type="spellStart"/>
      <w:r>
        <w:t>March</w:t>
      </w:r>
      <w:proofErr w:type="spellEnd"/>
      <w:r>
        <w:t xml:space="preserve"> 24. Ankara.</w:t>
      </w:r>
      <w:r>
        <w:br/>
      </w:r>
      <w:r>
        <w:br/>
        <w:t xml:space="preserve">Chang, R. (1998), "The </w:t>
      </w:r>
      <w:proofErr w:type="spellStart"/>
      <w:r>
        <w:t>Asian</w:t>
      </w:r>
      <w:proofErr w:type="spellEnd"/>
      <w:r>
        <w:t xml:space="preserve"> </w:t>
      </w:r>
      <w:proofErr w:type="spellStart"/>
      <w:r>
        <w:t>Crisis</w:t>
      </w:r>
      <w:proofErr w:type="spellEnd"/>
      <w:r>
        <w:t xml:space="preserve">", NBER </w:t>
      </w:r>
      <w:proofErr w:type="spellStart"/>
      <w:r>
        <w:t>Discussion</w:t>
      </w:r>
      <w:proofErr w:type="spellEnd"/>
      <w:r>
        <w:t xml:space="preserve"> </w:t>
      </w:r>
      <w:proofErr w:type="spellStart"/>
      <w:r>
        <w:t>Paper</w:t>
      </w:r>
      <w:proofErr w:type="spellEnd"/>
      <w:r>
        <w:t xml:space="preserve">, 4470, </w:t>
      </w:r>
      <w:proofErr w:type="spellStart"/>
      <w:r>
        <w:t>National</w:t>
      </w:r>
      <w:proofErr w:type="spellEnd"/>
      <w:r>
        <w:t xml:space="preserve"> </w:t>
      </w:r>
      <w:proofErr w:type="spellStart"/>
      <w:r>
        <w:t>Bureau</w:t>
      </w:r>
      <w:proofErr w:type="spellEnd"/>
      <w:r>
        <w:t xml:space="preserve"> of </w:t>
      </w:r>
      <w:proofErr w:type="spellStart"/>
      <w:r>
        <w:lastRenderedPageBreak/>
        <w:t>Economic</w:t>
      </w:r>
      <w:proofErr w:type="spellEnd"/>
      <w:r>
        <w:t xml:space="preserve"> </w:t>
      </w:r>
      <w:proofErr w:type="spellStart"/>
      <w:r>
        <w:t>Research</w:t>
      </w:r>
      <w:proofErr w:type="spellEnd"/>
      <w:r>
        <w:t xml:space="preserve">, Cambridge, </w:t>
      </w:r>
      <w:proofErr w:type="spellStart"/>
      <w:r>
        <w:t>Mass</w:t>
      </w:r>
      <w:proofErr w:type="spellEnd"/>
      <w:r>
        <w:t>.</w:t>
      </w:r>
      <w:r>
        <w:br/>
      </w:r>
      <w:r>
        <w:br/>
        <w:t xml:space="preserve">11. </w:t>
      </w:r>
      <w:proofErr w:type="spellStart"/>
      <w:r>
        <w:t>Kaynaklar’da</w:t>
      </w:r>
      <w:proofErr w:type="spellEnd"/>
      <w:r>
        <w:t xml:space="preserve"> web sitelerine yapılan atıflar muhakkak, gün, ay, yıl olarak alındığı tarih itibariyle ve tam adresleriyle birlikte belirtilmelidir:</w:t>
      </w:r>
      <w:r>
        <w:br/>
      </w:r>
      <w:r>
        <w:br/>
        <w:t>Türkiye İstatistik Kurumu (2022), Evlenme ve Boşanma İstatistikleri: 2021, 29.12.2022.</w:t>
      </w:r>
      <w:r>
        <w:br/>
      </w:r>
      <w:r>
        <w:br/>
        <w:t>12. Makalenin sonunda ek varsa yer almalıdır.</w:t>
      </w:r>
      <w:r>
        <w:br/>
      </w:r>
    </w:p>
    <w:p w14:paraId="61EEC4EA" w14:textId="77777777" w:rsidR="00EE6DF8" w:rsidRDefault="00EE6DF8" w:rsidP="00EE6DF8">
      <w:pPr>
        <w:pStyle w:val="NormalWeb"/>
        <w:spacing w:before="0" w:beforeAutospacing="0"/>
      </w:pPr>
    </w:p>
    <w:p w14:paraId="5EF6F7BD" w14:textId="77777777" w:rsidR="00EE6DF8" w:rsidRDefault="00EE6DF8" w:rsidP="00FC0388">
      <w:pPr>
        <w:ind w:left="709" w:hanging="709"/>
        <w:rPr>
          <w:rFonts w:cs="Times New Roman"/>
          <w:noProof w:val="0"/>
          <w:lang w:val="tr-TR"/>
        </w:rPr>
      </w:pPr>
    </w:p>
    <w:p w14:paraId="47F050D9" w14:textId="77777777" w:rsidR="00EE6DF8" w:rsidRDefault="00EE6DF8" w:rsidP="00FC0388">
      <w:pPr>
        <w:ind w:left="709" w:hanging="709"/>
        <w:rPr>
          <w:rFonts w:cs="Times New Roman"/>
          <w:noProof w:val="0"/>
          <w:lang w:val="tr-TR"/>
        </w:rPr>
      </w:pPr>
    </w:p>
    <w:p w14:paraId="5879B147" w14:textId="77777777" w:rsidR="00EE6DF8" w:rsidRDefault="00EE6DF8" w:rsidP="00FC0388">
      <w:pPr>
        <w:ind w:left="709" w:hanging="709"/>
        <w:rPr>
          <w:rFonts w:cs="Times New Roman"/>
          <w:noProof w:val="0"/>
          <w:lang w:val="tr-TR"/>
        </w:rPr>
      </w:pPr>
    </w:p>
    <w:p w14:paraId="51684D00" w14:textId="77777777" w:rsidR="00EE6DF8" w:rsidRDefault="00EE6DF8" w:rsidP="00FC0388">
      <w:pPr>
        <w:ind w:left="709" w:hanging="709"/>
        <w:rPr>
          <w:rFonts w:cs="Times New Roman"/>
          <w:noProof w:val="0"/>
          <w:lang w:val="tr-TR"/>
        </w:rPr>
      </w:pPr>
    </w:p>
    <w:p w14:paraId="4AB10C8C" w14:textId="77777777" w:rsidR="00EE6DF8" w:rsidRDefault="00EE6DF8" w:rsidP="00FC0388">
      <w:pPr>
        <w:ind w:left="709" w:hanging="709"/>
        <w:rPr>
          <w:rFonts w:cs="Times New Roman"/>
          <w:noProof w:val="0"/>
          <w:lang w:val="tr-TR"/>
        </w:rPr>
      </w:pPr>
    </w:p>
    <w:p w14:paraId="4C1E254F" w14:textId="77777777" w:rsidR="00EE6DF8" w:rsidRDefault="00EE6DF8" w:rsidP="00FC0388">
      <w:pPr>
        <w:ind w:left="709" w:hanging="709"/>
        <w:rPr>
          <w:rFonts w:cs="Times New Roman"/>
          <w:noProof w:val="0"/>
          <w:lang w:val="tr-TR"/>
        </w:rPr>
      </w:pPr>
    </w:p>
    <w:p w14:paraId="3E634F3A" w14:textId="77777777" w:rsidR="00EE6DF8" w:rsidRDefault="00EE6DF8" w:rsidP="00FC0388">
      <w:pPr>
        <w:ind w:left="709" w:hanging="709"/>
        <w:rPr>
          <w:rFonts w:cs="Times New Roman"/>
          <w:noProof w:val="0"/>
          <w:lang w:val="tr-TR"/>
        </w:rPr>
      </w:pPr>
    </w:p>
    <w:p w14:paraId="611E9896" w14:textId="56BCC683" w:rsidR="00EE6DF8" w:rsidRPr="00EE6DF8" w:rsidRDefault="00EE6DF8" w:rsidP="00FC0388">
      <w:pPr>
        <w:ind w:left="709" w:hanging="709"/>
        <w:rPr>
          <w:rFonts w:cs="Times New Roman"/>
          <w:noProof w:val="0"/>
          <w:color w:val="FF0000"/>
          <w:sz w:val="28"/>
          <w:szCs w:val="28"/>
          <w:lang w:val="tr-TR"/>
        </w:rPr>
      </w:pPr>
      <w:r w:rsidRPr="00EE6DF8">
        <w:rPr>
          <w:rFonts w:cs="Times New Roman"/>
          <w:noProof w:val="0"/>
          <w:color w:val="FF0000"/>
          <w:sz w:val="28"/>
          <w:szCs w:val="28"/>
          <w:highlight w:val="yellow"/>
          <w:lang w:val="tr-TR"/>
        </w:rPr>
        <w:t>Örnek (kaynaklar aşağıdaki şekilde olmalıdır.</w:t>
      </w:r>
      <w:r w:rsidRPr="00EE6DF8">
        <w:rPr>
          <w:rFonts w:cs="Times New Roman"/>
          <w:noProof w:val="0"/>
          <w:color w:val="FF0000"/>
          <w:sz w:val="28"/>
          <w:szCs w:val="28"/>
          <w:lang w:val="tr-TR"/>
        </w:rPr>
        <w:t>)</w:t>
      </w:r>
    </w:p>
    <w:p w14:paraId="749BE1F0" w14:textId="77777777" w:rsidR="00EE6DF8" w:rsidRDefault="00EE6DF8" w:rsidP="00EE6DF8">
      <w:pPr>
        <w:rPr>
          <w:rFonts w:cs="Times New Roman"/>
          <w:noProof w:val="0"/>
          <w:lang w:val="tr-TR"/>
        </w:rPr>
      </w:pPr>
    </w:p>
    <w:p w14:paraId="7AC88228" w14:textId="6DD08C1B" w:rsidR="000209A0" w:rsidRPr="00FC0388" w:rsidRDefault="000209A0" w:rsidP="00FC0388">
      <w:pPr>
        <w:ind w:left="709" w:hanging="709"/>
        <w:rPr>
          <w:rFonts w:cs="Times New Roman"/>
          <w:noProof w:val="0"/>
          <w:lang w:val="tr-TR"/>
        </w:rPr>
      </w:pPr>
      <w:r w:rsidRPr="00FC0388">
        <w:rPr>
          <w:rFonts w:cs="Times New Roman"/>
          <w:noProof w:val="0"/>
          <w:lang w:val="tr-TR"/>
        </w:rPr>
        <w:t xml:space="preserve">Acar, G.T. (2008). </w:t>
      </w:r>
      <w:r w:rsidRPr="00FC0388">
        <w:rPr>
          <w:rFonts w:cs="Times New Roman"/>
          <w:i/>
          <w:iCs/>
          <w:noProof w:val="0"/>
          <w:lang w:val="tr-TR"/>
        </w:rPr>
        <w:t>İktisadı Değiştirmek Neoklasik İktisada Eleştirel Bir Yaklaşım</w:t>
      </w:r>
      <w:r w:rsidRPr="00FC0388">
        <w:rPr>
          <w:rFonts w:cs="Times New Roman"/>
          <w:noProof w:val="0"/>
          <w:lang w:val="tr-TR"/>
        </w:rPr>
        <w:t>. İstanbul:</w:t>
      </w:r>
      <w:r w:rsidR="005D06CB" w:rsidRPr="00FC0388">
        <w:rPr>
          <w:rFonts w:cs="Times New Roman"/>
          <w:noProof w:val="0"/>
          <w:lang w:val="tr-TR"/>
        </w:rPr>
        <w:t xml:space="preserve"> </w:t>
      </w:r>
      <w:r w:rsidRPr="00FC0388">
        <w:rPr>
          <w:rFonts w:cs="Times New Roman"/>
          <w:noProof w:val="0"/>
          <w:lang w:val="tr-TR"/>
        </w:rPr>
        <w:t>İletişim Yayınları.</w:t>
      </w:r>
    </w:p>
    <w:p w14:paraId="26C824C3" w14:textId="5EFCED67" w:rsidR="00FC0388" w:rsidRPr="00FC0388" w:rsidRDefault="000209A0" w:rsidP="00FC0388">
      <w:pPr>
        <w:ind w:left="709" w:hanging="709"/>
        <w:rPr>
          <w:rFonts w:cs="Times New Roman"/>
          <w:noProof w:val="0"/>
          <w:lang w:val="tr-TR"/>
        </w:rPr>
      </w:pPr>
      <w:r w:rsidRPr="00FC0388">
        <w:rPr>
          <w:rFonts w:cs="Times New Roman"/>
          <w:noProof w:val="0"/>
          <w:lang w:val="tr-TR"/>
        </w:rPr>
        <w:t xml:space="preserve">Aktan, C.C., &amp; </w:t>
      </w:r>
      <w:proofErr w:type="spellStart"/>
      <w:r w:rsidRPr="00FC0388">
        <w:rPr>
          <w:rFonts w:cs="Times New Roman"/>
          <w:noProof w:val="0"/>
          <w:lang w:val="tr-TR"/>
        </w:rPr>
        <w:t>Yavuzaslan</w:t>
      </w:r>
      <w:proofErr w:type="spellEnd"/>
      <w:r w:rsidRPr="00FC0388">
        <w:rPr>
          <w:rFonts w:cs="Times New Roman"/>
          <w:noProof w:val="0"/>
          <w:lang w:val="tr-TR"/>
        </w:rPr>
        <w:t>, K. (2020). “Davranışsal İktisat: Bireylerin İktisadi Karar ve</w:t>
      </w:r>
      <w:r w:rsidR="00235FD0">
        <w:rPr>
          <w:rFonts w:cs="Times New Roman"/>
          <w:noProof w:val="0"/>
          <w:lang w:val="tr-TR"/>
        </w:rPr>
        <w:t xml:space="preserve"> </w:t>
      </w:r>
      <w:r w:rsidRPr="00FC0388">
        <w:rPr>
          <w:rFonts w:cs="Times New Roman"/>
          <w:noProof w:val="0"/>
          <w:lang w:val="tr-TR"/>
        </w:rPr>
        <w:t>Tercihlerinde</w:t>
      </w:r>
      <w:r w:rsidR="00235FD0">
        <w:rPr>
          <w:rFonts w:cs="Times New Roman"/>
          <w:noProof w:val="0"/>
          <w:lang w:val="tr-TR"/>
        </w:rPr>
        <w:t xml:space="preserve"> </w:t>
      </w:r>
      <w:r w:rsidRPr="00FC0388">
        <w:rPr>
          <w:rFonts w:cs="Times New Roman"/>
          <w:noProof w:val="0"/>
          <w:lang w:val="tr-TR"/>
        </w:rPr>
        <w:t>Zihinsel, Duygusal ve Psikolojik Faktörlerin Analizi”,</w:t>
      </w:r>
      <w:r w:rsidRPr="00FC0388">
        <w:rPr>
          <w:rFonts w:cs="Times New Roman"/>
          <w:i/>
          <w:iCs/>
          <w:noProof w:val="0"/>
          <w:lang w:val="tr-TR"/>
        </w:rPr>
        <w:t xml:space="preserve"> Sosyal ve </w:t>
      </w:r>
      <w:proofErr w:type="gramStart"/>
      <w:r w:rsidRPr="00FC0388">
        <w:rPr>
          <w:rFonts w:cs="Times New Roman"/>
          <w:i/>
          <w:iCs/>
          <w:noProof w:val="0"/>
          <w:lang w:val="tr-TR"/>
        </w:rPr>
        <w:t>Beşeri</w:t>
      </w:r>
      <w:proofErr w:type="gramEnd"/>
      <w:r w:rsidRPr="00FC0388">
        <w:rPr>
          <w:rFonts w:cs="Times New Roman"/>
          <w:i/>
          <w:iCs/>
          <w:noProof w:val="0"/>
          <w:lang w:val="tr-TR"/>
        </w:rPr>
        <w:tab/>
        <w:t>Bilimleri</w:t>
      </w:r>
      <w:r w:rsidR="00235FD0">
        <w:rPr>
          <w:rFonts w:cs="Times New Roman"/>
          <w:i/>
          <w:iCs/>
          <w:noProof w:val="0"/>
          <w:lang w:val="tr-TR"/>
        </w:rPr>
        <w:t xml:space="preserve"> </w:t>
      </w:r>
      <w:r w:rsidRPr="00FC0388">
        <w:rPr>
          <w:rFonts w:cs="Times New Roman"/>
          <w:i/>
          <w:iCs/>
          <w:noProof w:val="0"/>
          <w:lang w:val="tr-TR"/>
        </w:rPr>
        <w:t>Dergisi</w:t>
      </w:r>
      <w:r w:rsidRPr="00FC0388">
        <w:rPr>
          <w:rFonts w:cs="Times New Roman"/>
          <w:noProof w:val="0"/>
          <w:lang w:val="tr-TR"/>
        </w:rPr>
        <w:t>,</w:t>
      </w:r>
      <w:r w:rsidR="00235FD0">
        <w:rPr>
          <w:rFonts w:cs="Times New Roman"/>
          <w:noProof w:val="0"/>
          <w:lang w:val="tr-TR"/>
        </w:rPr>
        <w:t xml:space="preserve"> </w:t>
      </w:r>
      <w:r w:rsidRPr="00FC0388">
        <w:rPr>
          <w:rFonts w:cs="Times New Roman"/>
          <w:noProof w:val="0"/>
          <w:lang w:val="tr-TR"/>
        </w:rPr>
        <w:t>12(2), 100-120.</w:t>
      </w:r>
    </w:p>
    <w:p w14:paraId="2CB03E23" w14:textId="379FD294" w:rsidR="000209A0" w:rsidRPr="00FC0388" w:rsidRDefault="000209A0" w:rsidP="00FC0388">
      <w:pPr>
        <w:tabs>
          <w:tab w:val="left" w:pos="426"/>
        </w:tabs>
        <w:ind w:left="709" w:hanging="709"/>
        <w:rPr>
          <w:rFonts w:cs="Times New Roman"/>
          <w:noProof w:val="0"/>
          <w:lang w:val="tr-TR"/>
        </w:rPr>
      </w:pPr>
      <w:r w:rsidRPr="00FC0388">
        <w:rPr>
          <w:rFonts w:cs="Times New Roman"/>
          <w:noProof w:val="0"/>
          <w:lang w:val="tr-TR"/>
        </w:rPr>
        <w:t>Aktan, C.C. (2012). “Vergi Psikolojisinin Temelleri ve Vergi Ahlakı”, Ç. C. Aktan, A. Kesik &amp;</w:t>
      </w:r>
      <w:r w:rsidR="00235FD0">
        <w:rPr>
          <w:rFonts w:cs="Times New Roman"/>
          <w:noProof w:val="0"/>
          <w:lang w:val="tr-TR"/>
        </w:rPr>
        <w:t xml:space="preserve"> </w:t>
      </w:r>
      <w:r w:rsidRPr="00FC0388">
        <w:rPr>
          <w:rFonts w:cs="Times New Roman"/>
          <w:noProof w:val="0"/>
          <w:lang w:val="tr-TR"/>
        </w:rPr>
        <w:t>D,</w:t>
      </w:r>
      <w:r w:rsidR="00FC0388" w:rsidRPr="00FC0388">
        <w:rPr>
          <w:rFonts w:cs="Times New Roman"/>
          <w:noProof w:val="0"/>
          <w:lang w:val="tr-TR"/>
        </w:rPr>
        <w:t xml:space="preserve"> </w:t>
      </w:r>
      <w:r w:rsidRPr="00FC0388">
        <w:rPr>
          <w:rFonts w:cs="Times New Roman"/>
          <w:noProof w:val="0"/>
          <w:lang w:val="tr-TR"/>
        </w:rPr>
        <w:t>Dileyici. (</w:t>
      </w:r>
      <w:proofErr w:type="gramStart"/>
      <w:r w:rsidRPr="00FC0388">
        <w:rPr>
          <w:rFonts w:cs="Times New Roman"/>
          <w:noProof w:val="0"/>
          <w:lang w:val="tr-TR"/>
        </w:rPr>
        <w:t>ed.</w:t>
      </w:r>
      <w:proofErr w:type="gramEnd"/>
      <w:r w:rsidRPr="00FC0388">
        <w:rPr>
          <w:rFonts w:cs="Times New Roman"/>
          <w:noProof w:val="0"/>
          <w:lang w:val="tr-TR"/>
        </w:rPr>
        <w:t>), Yeni Maliye: Değişim Çağında Kamu Maliyesi: Yeni Trendler, Yeni</w:t>
      </w:r>
      <w:r w:rsidR="00FC0388">
        <w:rPr>
          <w:rFonts w:cs="Times New Roman"/>
          <w:noProof w:val="0"/>
          <w:lang w:val="tr-TR"/>
        </w:rPr>
        <w:t xml:space="preserve"> </w:t>
      </w:r>
      <w:r w:rsidRPr="00FC0388">
        <w:rPr>
          <w:rFonts w:cs="Times New Roman"/>
          <w:noProof w:val="0"/>
          <w:lang w:val="tr-TR"/>
        </w:rPr>
        <w:t>Paradigmalar, Yeni Öğretiler, Yeni Perspektifler, Ankara: T.C. Maliye</w:t>
      </w:r>
      <w:r w:rsidR="00FE1F29">
        <w:rPr>
          <w:rFonts w:cs="Times New Roman"/>
          <w:noProof w:val="0"/>
          <w:lang w:val="tr-TR"/>
        </w:rPr>
        <w:t xml:space="preserve"> </w:t>
      </w:r>
      <w:r w:rsidRPr="00FC0388">
        <w:rPr>
          <w:rFonts w:cs="Times New Roman"/>
          <w:noProof w:val="0"/>
          <w:lang w:val="tr-TR"/>
        </w:rPr>
        <w:t>Bakanlığı Strateji</w:t>
      </w:r>
      <w:r w:rsidR="00FC0388">
        <w:rPr>
          <w:rFonts w:cs="Times New Roman"/>
          <w:noProof w:val="0"/>
          <w:lang w:val="tr-TR"/>
        </w:rPr>
        <w:t xml:space="preserve"> </w:t>
      </w:r>
      <w:r w:rsidRPr="00FC0388">
        <w:rPr>
          <w:rFonts w:cs="Times New Roman"/>
          <w:noProof w:val="0"/>
          <w:lang w:val="tr-TR"/>
        </w:rPr>
        <w:t>Geliştirme Başkanlığı, Yayın No:2012/420,167-182.</w:t>
      </w:r>
    </w:p>
    <w:p w14:paraId="004C8A54" w14:textId="671EE297" w:rsidR="000209A0" w:rsidRPr="00FC0388" w:rsidRDefault="000209A0" w:rsidP="00FC0388">
      <w:pPr>
        <w:ind w:left="709" w:hanging="709"/>
        <w:rPr>
          <w:rFonts w:cs="Times New Roman"/>
          <w:noProof w:val="0"/>
          <w:lang w:val="tr-TR"/>
        </w:rPr>
      </w:pPr>
      <w:r w:rsidRPr="00FC0388">
        <w:rPr>
          <w:rFonts w:cs="Times New Roman"/>
          <w:noProof w:val="0"/>
          <w:lang w:val="tr-TR"/>
        </w:rPr>
        <w:t>Aldemir, C., &amp; Kaya, M. (2020). “’Dürtme’ Fikrinin Bir Kamu Politikası Aracı Olarak Covid-19</w:t>
      </w:r>
      <w:r w:rsidR="00235FD0">
        <w:rPr>
          <w:rFonts w:cs="Times New Roman"/>
          <w:noProof w:val="0"/>
          <w:lang w:val="tr-TR"/>
        </w:rPr>
        <w:t xml:space="preserve"> </w:t>
      </w:r>
      <w:r w:rsidRPr="00FC0388">
        <w:rPr>
          <w:rFonts w:cs="Times New Roman"/>
          <w:noProof w:val="0"/>
          <w:lang w:val="tr-TR"/>
        </w:rPr>
        <w:t xml:space="preserve">Döneminde Hükümetler Tarafından Uygulanması”, </w:t>
      </w:r>
      <w:r w:rsidRPr="00FC0388">
        <w:rPr>
          <w:rFonts w:cs="Times New Roman"/>
          <w:i/>
          <w:iCs/>
          <w:noProof w:val="0"/>
          <w:lang w:val="tr-TR"/>
        </w:rPr>
        <w:t>Gaziantep Üniversitesi Sosyal Bilimler</w:t>
      </w:r>
      <w:r w:rsidR="00FC0388">
        <w:rPr>
          <w:rFonts w:cs="Times New Roman"/>
          <w:i/>
          <w:iCs/>
          <w:noProof w:val="0"/>
          <w:lang w:val="tr-TR"/>
        </w:rPr>
        <w:t xml:space="preserve"> </w:t>
      </w:r>
      <w:r w:rsidRPr="00FC0388">
        <w:rPr>
          <w:rFonts w:cs="Times New Roman"/>
          <w:i/>
          <w:iCs/>
          <w:noProof w:val="0"/>
          <w:lang w:val="tr-TR"/>
        </w:rPr>
        <w:t>Dergisi</w:t>
      </w:r>
      <w:r w:rsidRPr="00FC0388">
        <w:rPr>
          <w:rFonts w:cs="Times New Roman"/>
          <w:noProof w:val="0"/>
          <w:lang w:val="tr-TR"/>
        </w:rPr>
        <w:t>,</w:t>
      </w:r>
      <w:r w:rsidR="00FC0388">
        <w:rPr>
          <w:rFonts w:cs="Times New Roman"/>
          <w:noProof w:val="0"/>
          <w:lang w:val="tr-TR"/>
        </w:rPr>
        <w:t xml:space="preserve"> </w:t>
      </w:r>
      <w:r w:rsidRPr="00FC0388">
        <w:rPr>
          <w:rFonts w:cs="Times New Roman"/>
          <w:noProof w:val="0"/>
          <w:lang w:val="tr-TR"/>
        </w:rPr>
        <w:t>Covid-19 Özel Sayısı, 122-142.</w:t>
      </w:r>
    </w:p>
    <w:p w14:paraId="1363622E" w14:textId="36F0DA4C" w:rsidR="000209A0" w:rsidRPr="00FC0388" w:rsidRDefault="000209A0" w:rsidP="00FC0388">
      <w:pPr>
        <w:ind w:left="709" w:hanging="709"/>
        <w:rPr>
          <w:rFonts w:cs="Times New Roman"/>
          <w:noProof w:val="0"/>
          <w:lang w:val="tr-TR"/>
        </w:rPr>
      </w:pPr>
      <w:proofErr w:type="spellStart"/>
      <w:r w:rsidRPr="00FC0388">
        <w:rPr>
          <w:rFonts w:cs="Times New Roman"/>
          <w:noProof w:val="0"/>
          <w:lang w:val="tr-TR"/>
        </w:rPr>
        <w:t>Angner</w:t>
      </w:r>
      <w:proofErr w:type="spellEnd"/>
      <w:r w:rsidRPr="00FC0388">
        <w:rPr>
          <w:rFonts w:cs="Times New Roman"/>
          <w:noProof w:val="0"/>
          <w:lang w:val="tr-TR"/>
        </w:rPr>
        <w:t xml:space="preserve">, E., &amp; </w:t>
      </w:r>
      <w:proofErr w:type="spellStart"/>
      <w:r w:rsidRPr="00FC0388">
        <w:rPr>
          <w:rFonts w:cs="Times New Roman"/>
          <w:noProof w:val="0"/>
          <w:lang w:val="tr-TR"/>
        </w:rPr>
        <w:t>Loewenstein</w:t>
      </w:r>
      <w:proofErr w:type="spellEnd"/>
      <w:r w:rsidRPr="00FC0388">
        <w:rPr>
          <w:rFonts w:cs="Times New Roman"/>
          <w:noProof w:val="0"/>
          <w:lang w:val="tr-TR"/>
        </w:rPr>
        <w:t xml:space="preserve">, G. (2007). “Behavioral </w:t>
      </w:r>
      <w:proofErr w:type="spellStart"/>
      <w:r w:rsidRPr="00FC0388">
        <w:rPr>
          <w:rFonts w:cs="Times New Roman"/>
          <w:noProof w:val="0"/>
          <w:lang w:val="tr-TR"/>
        </w:rPr>
        <w:t>Economics</w:t>
      </w:r>
      <w:proofErr w:type="spellEnd"/>
      <w:r w:rsidRPr="00FC0388">
        <w:rPr>
          <w:rFonts w:cs="Times New Roman"/>
          <w:noProof w:val="0"/>
          <w:lang w:val="tr-TR"/>
        </w:rPr>
        <w:t xml:space="preserve">”, in P. </w:t>
      </w:r>
      <w:proofErr w:type="spellStart"/>
      <w:r w:rsidRPr="00FC0388">
        <w:rPr>
          <w:rFonts w:cs="Times New Roman"/>
          <w:noProof w:val="0"/>
          <w:lang w:val="tr-TR"/>
        </w:rPr>
        <w:t>Humphreys</w:t>
      </w:r>
      <w:proofErr w:type="spellEnd"/>
      <w:r w:rsidRPr="00FC0388">
        <w:rPr>
          <w:rFonts w:cs="Times New Roman"/>
          <w:noProof w:val="0"/>
          <w:lang w:val="tr-TR"/>
        </w:rPr>
        <w:t xml:space="preserve"> (ed.), </w:t>
      </w:r>
      <w:proofErr w:type="spellStart"/>
      <w:r w:rsidRPr="00FC0388">
        <w:rPr>
          <w:rFonts w:cs="Times New Roman"/>
          <w:noProof w:val="0"/>
          <w:lang w:val="tr-TR"/>
        </w:rPr>
        <w:t>Handbook</w:t>
      </w:r>
      <w:proofErr w:type="spellEnd"/>
      <w:r w:rsidRPr="00FC0388">
        <w:rPr>
          <w:rFonts w:cs="Times New Roman"/>
          <w:noProof w:val="0"/>
          <w:lang w:val="tr-TR"/>
        </w:rPr>
        <w:t xml:space="preserve"> of</w:t>
      </w:r>
      <w:r w:rsidR="00FC0388">
        <w:rPr>
          <w:rFonts w:cs="Times New Roman"/>
          <w:noProof w:val="0"/>
          <w:lang w:val="tr-TR"/>
        </w:rPr>
        <w:t xml:space="preserve"> </w:t>
      </w:r>
      <w:proofErr w:type="spellStart"/>
      <w:r w:rsidRPr="00FC0388">
        <w:rPr>
          <w:rFonts w:cs="Times New Roman"/>
          <w:noProof w:val="0"/>
          <w:lang w:val="tr-TR"/>
        </w:rPr>
        <w:t>Philosophy</w:t>
      </w:r>
      <w:proofErr w:type="spellEnd"/>
      <w:r w:rsidRPr="00FC0388">
        <w:rPr>
          <w:rFonts w:cs="Times New Roman"/>
          <w:noProof w:val="0"/>
          <w:lang w:val="tr-TR"/>
        </w:rPr>
        <w:t xml:space="preserve"> of </w:t>
      </w:r>
      <w:proofErr w:type="spellStart"/>
      <w:r w:rsidRPr="00FC0388">
        <w:rPr>
          <w:rFonts w:cs="Times New Roman"/>
          <w:noProof w:val="0"/>
          <w:lang w:val="tr-TR"/>
        </w:rPr>
        <w:t>Science</w:t>
      </w:r>
      <w:proofErr w:type="spellEnd"/>
      <w:r w:rsidRPr="00FC0388">
        <w:rPr>
          <w:rFonts w:cs="Times New Roman"/>
          <w:noProof w:val="0"/>
          <w:lang w:val="tr-TR"/>
        </w:rPr>
        <w:t xml:space="preserve">, Amsterdam: </w:t>
      </w:r>
      <w:proofErr w:type="spellStart"/>
      <w:r w:rsidRPr="00FC0388">
        <w:rPr>
          <w:rFonts w:cs="Times New Roman"/>
          <w:noProof w:val="0"/>
          <w:lang w:val="tr-TR"/>
        </w:rPr>
        <w:t>Elsevier</w:t>
      </w:r>
      <w:proofErr w:type="spellEnd"/>
      <w:r w:rsidRPr="00FC0388">
        <w:rPr>
          <w:rFonts w:cs="Times New Roman"/>
          <w:noProof w:val="0"/>
          <w:lang w:val="tr-TR"/>
        </w:rPr>
        <w:t>, 641-690.</w:t>
      </w:r>
    </w:p>
    <w:p w14:paraId="66BA31E3" w14:textId="22138DF9" w:rsidR="000209A0" w:rsidRPr="00FC0388" w:rsidRDefault="000209A0" w:rsidP="00FC0388">
      <w:pPr>
        <w:ind w:left="709" w:hanging="709"/>
        <w:rPr>
          <w:rFonts w:cs="Times New Roman"/>
          <w:noProof w:val="0"/>
          <w:lang w:val="tr-TR"/>
        </w:rPr>
      </w:pPr>
      <w:proofErr w:type="spellStart"/>
      <w:r w:rsidRPr="00FC0388">
        <w:rPr>
          <w:rFonts w:cs="Times New Roman"/>
          <w:noProof w:val="0"/>
          <w:lang w:val="tr-TR"/>
        </w:rPr>
        <w:t>Arad</w:t>
      </w:r>
      <w:proofErr w:type="spellEnd"/>
      <w:r w:rsidRPr="00FC0388">
        <w:rPr>
          <w:rFonts w:cs="Times New Roman"/>
          <w:noProof w:val="0"/>
          <w:lang w:val="tr-TR"/>
        </w:rPr>
        <w:t xml:space="preserve">, A., &amp; </w:t>
      </w:r>
      <w:proofErr w:type="spellStart"/>
      <w:r w:rsidRPr="00FC0388">
        <w:rPr>
          <w:rFonts w:cs="Times New Roman"/>
          <w:noProof w:val="0"/>
          <w:lang w:val="tr-TR"/>
        </w:rPr>
        <w:t>Rubinstein</w:t>
      </w:r>
      <w:proofErr w:type="spellEnd"/>
      <w:r w:rsidRPr="00FC0388">
        <w:rPr>
          <w:rFonts w:cs="Times New Roman"/>
          <w:noProof w:val="0"/>
          <w:lang w:val="tr-TR"/>
        </w:rPr>
        <w:t xml:space="preserve">, A. (2018). “The </w:t>
      </w:r>
      <w:proofErr w:type="spellStart"/>
      <w:r w:rsidRPr="00FC0388">
        <w:rPr>
          <w:rFonts w:cs="Times New Roman"/>
          <w:noProof w:val="0"/>
          <w:lang w:val="tr-TR"/>
        </w:rPr>
        <w:t>People’s</w:t>
      </w:r>
      <w:proofErr w:type="spellEnd"/>
      <w:r w:rsidRPr="00FC0388">
        <w:rPr>
          <w:rFonts w:cs="Times New Roman"/>
          <w:noProof w:val="0"/>
          <w:lang w:val="tr-TR"/>
        </w:rPr>
        <w:t xml:space="preserve"> </w:t>
      </w:r>
      <w:proofErr w:type="spellStart"/>
      <w:r w:rsidRPr="00FC0388">
        <w:rPr>
          <w:rFonts w:cs="Times New Roman"/>
          <w:noProof w:val="0"/>
          <w:lang w:val="tr-TR"/>
        </w:rPr>
        <w:t>Perspective</w:t>
      </w:r>
      <w:proofErr w:type="spellEnd"/>
      <w:r w:rsidRPr="00FC0388">
        <w:rPr>
          <w:rFonts w:cs="Times New Roman"/>
          <w:noProof w:val="0"/>
          <w:lang w:val="tr-TR"/>
        </w:rPr>
        <w:t xml:space="preserve"> on </w:t>
      </w:r>
      <w:proofErr w:type="spellStart"/>
      <w:r w:rsidRPr="00FC0388">
        <w:rPr>
          <w:rFonts w:cs="Times New Roman"/>
          <w:noProof w:val="0"/>
          <w:lang w:val="tr-TR"/>
        </w:rPr>
        <w:t>Libertarian-Paternalistic</w:t>
      </w:r>
      <w:proofErr w:type="spellEnd"/>
      <w:r w:rsidR="00FC0388">
        <w:rPr>
          <w:rFonts w:cs="Times New Roman"/>
          <w:noProof w:val="0"/>
          <w:lang w:val="tr-TR"/>
        </w:rPr>
        <w:t xml:space="preserve"> </w:t>
      </w:r>
      <w:proofErr w:type="spellStart"/>
      <w:r w:rsidRPr="00FC0388">
        <w:rPr>
          <w:rFonts w:cs="Times New Roman"/>
          <w:noProof w:val="0"/>
          <w:lang w:val="tr-TR"/>
        </w:rPr>
        <w:t>Policies</w:t>
      </w:r>
      <w:proofErr w:type="spellEnd"/>
      <w:r w:rsidRPr="00FC0388">
        <w:rPr>
          <w:rFonts w:cs="Times New Roman"/>
          <w:noProof w:val="0"/>
          <w:lang w:val="tr-TR"/>
        </w:rPr>
        <w:t xml:space="preserve">”, </w:t>
      </w:r>
      <w:r w:rsidRPr="00FC0388">
        <w:rPr>
          <w:rFonts w:cs="Times New Roman"/>
          <w:i/>
          <w:iCs/>
          <w:noProof w:val="0"/>
          <w:lang w:val="tr-TR"/>
        </w:rPr>
        <w:t xml:space="preserve">The </w:t>
      </w:r>
      <w:proofErr w:type="spellStart"/>
      <w:r w:rsidRPr="00FC0388">
        <w:rPr>
          <w:rFonts w:cs="Times New Roman"/>
          <w:i/>
          <w:iCs/>
          <w:noProof w:val="0"/>
          <w:lang w:val="tr-TR"/>
        </w:rPr>
        <w:t>Journal</w:t>
      </w:r>
      <w:proofErr w:type="spellEnd"/>
      <w:r w:rsidRPr="00FC0388">
        <w:rPr>
          <w:rFonts w:cs="Times New Roman"/>
          <w:i/>
          <w:iCs/>
          <w:noProof w:val="0"/>
          <w:lang w:val="tr-TR"/>
        </w:rPr>
        <w:t xml:space="preserve"> of </w:t>
      </w:r>
      <w:proofErr w:type="spellStart"/>
      <w:r w:rsidRPr="00FC0388">
        <w:rPr>
          <w:rFonts w:cs="Times New Roman"/>
          <w:i/>
          <w:iCs/>
          <w:noProof w:val="0"/>
          <w:lang w:val="tr-TR"/>
        </w:rPr>
        <w:t>Law</w:t>
      </w:r>
      <w:proofErr w:type="spellEnd"/>
      <w:r w:rsidRPr="00FC0388">
        <w:rPr>
          <w:rFonts w:cs="Times New Roman"/>
          <w:i/>
          <w:iCs/>
          <w:noProof w:val="0"/>
          <w:lang w:val="tr-TR"/>
        </w:rPr>
        <w:t xml:space="preserve"> and </w:t>
      </w:r>
      <w:proofErr w:type="spellStart"/>
      <w:r w:rsidRPr="00FC0388">
        <w:rPr>
          <w:rFonts w:cs="Times New Roman"/>
          <w:i/>
          <w:iCs/>
          <w:noProof w:val="0"/>
          <w:lang w:val="tr-TR"/>
        </w:rPr>
        <w:t>Economics</w:t>
      </w:r>
      <w:proofErr w:type="spellEnd"/>
      <w:r w:rsidRPr="00FC0388">
        <w:rPr>
          <w:rFonts w:cs="Times New Roman"/>
          <w:noProof w:val="0"/>
          <w:lang w:val="tr-TR"/>
        </w:rPr>
        <w:t>, 61 (2), 1-45.</w:t>
      </w:r>
    </w:p>
    <w:p w14:paraId="1018BBFF" w14:textId="078434CD" w:rsidR="000209A0" w:rsidRDefault="000209A0" w:rsidP="00FC0388">
      <w:pPr>
        <w:ind w:left="709" w:hanging="709"/>
        <w:rPr>
          <w:rFonts w:cs="Times New Roman"/>
          <w:noProof w:val="0"/>
          <w:lang w:val="tr-TR"/>
        </w:rPr>
      </w:pPr>
      <w:r w:rsidRPr="00FC0388">
        <w:rPr>
          <w:rFonts w:cs="Times New Roman"/>
          <w:noProof w:val="0"/>
          <w:lang w:val="tr-TR"/>
        </w:rPr>
        <w:t xml:space="preserve">Arslan, M.L. (2011). “Devletin İktisadi Büyümedeki Rolü”, </w:t>
      </w:r>
      <w:r w:rsidRPr="00FC0388">
        <w:rPr>
          <w:rFonts w:cs="Times New Roman"/>
          <w:i/>
          <w:iCs/>
          <w:noProof w:val="0"/>
          <w:lang w:val="tr-TR"/>
        </w:rPr>
        <w:t>Bilgi Ekonomisi ve Yönetim</w:t>
      </w:r>
      <w:r w:rsidRPr="00FC0388">
        <w:rPr>
          <w:rFonts w:cs="Times New Roman"/>
          <w:i/>
          <w:iCs/>
          <w:noProof w:val="0"/>
          <w:lang w:val="tr-TR"/>
        </w:rPr>
        <w:tab/>
        <w:t>Dergisi</w:t>
      </w:r>
      <w:r w:rsidRPr="00FC0388">
        <w:rPr>
          <w:rFonts w:cs="Times New Roman"/>
          <w:noProof w:val="0"/>
          <w:lang w:val="tr-TR"/>
        </w:rPr>
        <w:t>,</w:t>
      </w:r>
      <w:r w:rsidRPr="00FC0388">
        <w:rPr>
          <w:rFonts w:cs="Times New Roman"/>
          <w:noProof w:val="0"/>
          <w:lang w:val="tr-TR"/>
        </w:rPr>
        <w:tab/>
        <w:t>VI(II), 160-175.</w:t>
      </w:r>
    </w:p>
    <w:p w14:paraId="1FF0EC39" w14:textId="095E4E3D" w:rsidR="000209A0" w:rsidRPr="00FC0388" w:rsidRDefault="000209A0" w:rsidP="00FC0388">
      <w:pPr>
        <w:ind w:left="709" w:hanging="709"/>
        <w:rPr>
          <w:rFonts w:cs="Times New Roman"/>
          <w:noProof w:val="0"/>
          <w:lang w:val="tr-TR"/>
        </w:rPr>
      </w:pPr>
      <w:r w:rsidRPr="00FC0388">
        <w:rPr>
          <w:rFonts w:cs="Times New Roman"/>
          <w:noProof w:val="0"/>
          <w:lang w:val="tr-TR"/>
        </w:rPr>
        <w:t>Baloğlu, B., &amp; Baloğlu, F. (2012). “Keynes’in Genel Teorisi’nin İktisadi Felsefesi Üzerine Bir</w:t>
      </w:r>
      <w:r w:rsidR="00FC0388">
        <w:rPr>
          <w:rFonts w:cs="Times New Roman"/>
          <w:noProof w:val="0"/>
          <w:lang w:val="tr-TR"/>
        </w:rPr>
        <w:t xml:space="preserve"> </w:t>
      </w:r>
      <w:r w:rsidRPr="00FC0388">
        <w:rPr>
          <w:rFonts w:cs="Times New Roman"/>
          <w:noProof w:val="0"/>
          <w:lang w:val="tr-TR"/>
        </w:rPr>
        <w:t>Deneme”,</w:t>
      </w:r>
      <w:r w:rsidR="00FC0388">
        <w:rPr>
          <w:rFonts w:cs="Times New Roman"/>
          <w:noProof w:val="0"/>
          <w:lang w:val="tr-TR"/>
        </w:rPr>
        <w:t xml:space="preserve"> </w:t>
      </w:r>
      <w:r w:rsidRPr="00FC0388">
        <w:rPr>
          <w:rFonts w:cs="Times New Roman"/>
          <w:noProof w:val="0"/>
          <w:lang w:val="tr-TR"/>
        </w:rPr>
        <w:t xml:space="preserve">U.S. Akalın, A. </w:t>
      </w:r>
      <w:proofErr w:type="spellStart"/>
      <w:r w:rsidRPr="00FC0388">
        <w:rPr>
          <w:rFonts w:cs="Times New Roman"/>
          <w:noProof w:val="0"/>
          <w:lang w:val="tr-TR"/>
        </w:rPr>
        <w:t>İncekara</w:t>
      </w:r>
      <w:proofErr w:type="spellEnd"/>
      <w:r w:rsidRPr="00FC0388">
        <w:rPr>
          <w:rFonts w:cs="Times New Roman"/>
          <w:noProof w:val="0"/>
          <w:lang w:val="tr-TR"/>
        </w:rPr>
        <w:t xml:space="preserve"> &amp; G. Akalın (ed.), Keynes’in Genel Teorisi, İstanbul:</w:t>
      </w:r>
      <w:r w:rsidR="00FC0388">
        <w:rPr>
          <w:rFonts w:cs="Times New Roman"/>
          <w:noProof w:val="0"/>
          <w:lang w:val="tr-TR"/>
        </w:rPr>
        <w:t xml:space="preserve"> </w:t>
      </w:r>
      <w:r w:rsidRPr="00FC0388">
        <w:rPr>
          <w:rFonts w:cs="Times New Roman"/>
          <w:noProof w:val="0"/>
          <w:lang w:val="tr-TR"/>
        </w:rPr>
        <w:t>Kalkedon Yayınları, 65-87.</w:t>
      </w:r>
    </w:p>
    <w:p w14:paraId="78A2FE3A" w14:textId="77777777" w:rsidR="000209A0" w:rsidRPr="00FC0388" w:rsidRDefault="000209A0" w:rsidP="00FC0388">
      <w:pPr>
        <w:ind w:left="709" w:hanging="709"/>
        <w:rPr>
          <w:rFonts w:cs="Times New Roman"/>
          <w:noProof w:val="0"/>
          <w:lang w:val="tr-TR"/>
        </w:rPr>
      </w:pPr>
      <w:proofErr w:type="spellStart"/>
      <w:r w:rsidRPr="00FC0388">
        <w:rPr>
          <w:rFonts w:cs="Times New Roman"/>
          <w:noProof w:val="0"/>
          <w:lang w:val="tr-TR"/>
        </w:rPr>
        <w:t>Barber</w:t>
      </w:r>
      <w:proofErr w:type="spellEnd"/>
      <w:r w:rsidRPr="00FC0388">
        <w:rPr>
          <w:rFonts w:cs="Times New Roman"/>
          <w:noProof w:val="0"/>
          <w:lang w:val="tr-TR"/>
        </w:rPr>
        <w:t xml:space="preserve">, W.J. (2021). </w:t>
      </w:r>
      <w:r w:rsidRPr="00FC0388">
        <w:rPr>
          <w:rFonts w:cs="Times New Roman"/>
          <w:i/>
          <w:iCs/>
          <w:noProof w:val="0"/>
          <w:lang w:val="tr-TR"/>
        </w:rPr>
        <w:t>İktisadi Düşünce Tarihi</w:t>
      </w:r>
      <w:r w:rsidRPr="00FC0388">
        <w:rPr>
          <w:rFonts w:cs="Times New Roman"/>
          <w:noProof w:val="0"/>
          <w:lang w:val="tr-TR"/>
        </w:rPr>
        <w:t>, İ. Durdu (çev.), İstanbul: Şûle Yayınları.</w:t>
      </w:r>
    </w:p>
    <w:p w14:paraId="1FFFE7C4" w14:textId="77777777" w:rsidR="000209A0" w:rsidRPr="00FC0388" w:rsidRDefault="000209A0" w:rsidP="00FC0388">
      <w:pPr>
        <w:ind w:left="709" w:hanging="709"/>
        <w:rPr>
          <w:rFonts w:cs="Times New Roman"/>
          <w:noProof w:val="0"/>
          <w:lang w:val="tr-TR"/>
        </w:rPr>
      </w:pPr>
      <w:r w:rsidRPr="00FC0388">
        <w:rPr>
          <w:rFonts w:cs="Times New Roman"/>
          <w:noProof w:val="0"/>
          <w:lang w:val="tr-TR"/>
        </w:rPr>
        <w:t xml:space="preserve">Barutçugil, İ. (2014). </w:t>
      </w:r>
      <w:r w:rsidRPr="00FC0388">
        <w:rPr>
          <w:rFonts w:cs="Times New Roman"/>
          <w:i/>
          <w:iCs/>
          <w:noProof w:val="0"/>
          <w:lang w:val="tr-TR"/>
        </w:rPr>
        <w:t>Liderlik</w:t>
      </w:r>
      <w:r w:rsidRPr="00FC0388">
        <w:rPr>
          <w:rFonts w:cs="Times New Roman"/>
          <w:noProof w:val="0"/>
          <w:lang w:val="tr-TR"/>
        </w:rPr>
        <w:t>, İstanbul: Kariyer Yayıncılık.</w:t>
      </w:r>
    </w:p>
    <w:p w14:paraId="5D545208" w14:textId="77777777" w:rsidR="00F671A3" w:rsidRPr="005D06CB" w:rsidRDefault="00F671A3" w:rsidP="00235FD0">
      <w:pPr>
        <w:spacing w:line="269" w:lineRule="auto"/>
        <w:ind w:left="709" w:hanging="568"/>
      </w:pPr>
    </w:p>
    <w:sectPr w:rsidR="00F671A3" w:rsidRPr="005D06CB" w:rsidSect="00110FB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276"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456F7" w14:textId="77777777" w:rsidR="00D26B26" w:rsidRDefault="00D26B26">
      <w:pPr>
        <w:spacing w:line="240" w:lineRule="auto"/>
      </w:pPr>
      <w:r>
        <w:separator/>
      </w:r>
    </w:p>
  </w:endnote>
  <w:endnote w:type="continuationSeparator" w:id="0">
    <w:p w14:paraId="5BDF7D92" w14:textId="77777777" w:rsidR="00D26B26" w:rsidRDefault="00D26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483131"/>
      <w:docPartObj>
        <w:docPartGallery w:val="Page Numbers (Bottom of Page)"/>
        <w:docPartUnique/>
      </w:docPartObj>
    </w:sdtPr>
    <w:sdtContent>
      <w:p w14:paraId="02F723F5" w14:textId="4D49B862" w:rsidR="006E4BB8" w:rsidRDefault="006E4BB8">
        <w:pPr>
          <w:pStyle w:val="AltBilgi"/>
        </w:pPr>
        <w:r>
          <w:fldChar w:fldCharType="begin"/>
        </w:r>
        <w:r>
          <w:instrText>PAGE   \* MERGEFORMAT</w:instrText>
        </w:r>
        <w:r>
          <w:fldChar w:fldCharType="separate"/>
        </w:r>
        <w:r>
          <w:rPr>
            <w:lang w:val="tr-TR"/>
          </w:rPr>
          <w:t>2</w:t>
        </w:r>
        <w:r>
          <w:fldChar w:fldCharType="end"/>
        </w:r>
      </w:p>
    </w:sdtContent>
  </w:sdt>
  <w:p w14:paraId="35C28FE7" w14:textId="77777777" w:rsidR="006E4BB8" w:rsidRDefault="006E4BB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875067"/>
      <w:docPartObj>
        <w:docPartGallery w:val="Page Numbers (Bottom of Page)"/>
        <w:docPartUnique/>
      </w:docPartObj>
    </w:sdtPr>
    <w:sdtContent>
      <w:p w14:paraId="249A8B69" w14:textId="5FB441B3" w:rsidR="00234C6C" w:rsidRDefault="00234C6C">
        <w:pPr>
          <w:pStyle w:val="AltBilgi"/>
          <w:jc w:val="right"/>
        </w:pPr>
        <w:r>
          <w:fldChar w:fldCharType="begin"/>
        </w:r>
        <w:r>
          <w:instrText>PAGE   \* MERGEFORMAT</w:instrText>
        </w:r>
        <w:r>
          <w:fldChar w:fldCharType="separate"/>
        </w:r>
        <w:r>
          <w:rPr>
            <w:lang w:val="tr-TR"/>
          </w:rPr>
          <w:t>2</w:t>
        </w:r>
        <w:r>
          <w:fldChar w:fldCharType="end"/>
        </w:r>
      </w:p>
    </w:sdtContent>
  </w:sdt>
  <w:p w14:paraId="1227FD7D" w14:textId="2649B884" w:rsidR="006E4BB8" w:rsidRDefault="006E4BB8" w:rsidP="006E4BB8">
    <w:pPr>
      <w:pStyle w:val="AltBilgi"/>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9DD0" w14:textId="77777777" w:rsidR="00234C6C" w:rsidRDefault="00234C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900ED" w14:textId="77777777" w:rsidR="00D26B26" w:rsidRDefault="00D26B26">
      <w:pPr>
        <w:spacing w:line="240" w:lineRule="auto"/>
      </w:pPr>
      <w:r>
        <w:separator/>
      </w:r>
    </w:p>
  </w:footnote>
  <w:footnote w:type="continuationSeparator" w:id="0">
    <w:p w14:paraId="49820E3D" w14:textId="77777777" w:rsidR="00D26B26" w:rsidRDefault="00D26B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95142" w14:textId="77777777" w:rsidR="00234C6C" w:rsidRDefault="00234C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A5C62" w14:textId="77777777" w:rsidR="006D5EF9" w:rsidRDefault="006D5EF9" w:rsidP="006D5EF9">
    <w:pPr>
      <w:pStyle w:val="stBilgi"/>
      <w:jc w:val="center"/>
    </w:pPr>
    <w:r>
      <w:rPr>
        <w:rFonts w:ascii="Trebuchet MS" w:hAnsi="Trebuchet MS" w:cs="Times New Roman"/>
        <w:bCs/>
        <w:i/>
        <w:iCs/>
        <w:noProof w:val="0"/>
        <w:sz w:val="18"/>
        <w:szCs w:val="18"/>
        <w:lang w:val="tr-TR"/>
      </w:rPr>
      <w:t>Kısa</w:t>
    </w:r>
    <w:r w:rsidRPr="007B050D">
      <w:rPr>
        <w:rFonts w:ascii="Trebuchet MS" w:hAnsi="Trebuchet MS" w:cs="Times New Roman"/>
        <w:bCs/>
        <w:i/>
        <w:iCs/>
        <w:noProof w:val="0"/>
        <w:sz w:val="18"/>
        <w:szCs w:val="18"/>
        <w:lang w:val="tr-TR"/>
      </w:rPr>
      <w:t xml:space="preserve">, </w:t>
    </w:r>
    <w:r>
      <w:rPr>
        <w:rFonts w:ascii="Trebuchet MS" w:hAnsi="Trebuchet MS" w:cs="Times New Roman"/>
        <w:bCs/>
        <w:i/>
        <w:iCs/>
        <w:noProof w:val="0"/>
        <w:sz w:val="18"/>
        <w:szCs w:val="18"/>
        <w:lang w:val="tr-TR"/>
      </w:rPr>
      <w:t>Ö.</w:t>
    </w:r>
    <w:r w:rsidRPr="007B050D">
      <w:rPr>
        <w:rFonts w:ascii="Trebuchet MS" w:hAnsi="Trebuchet MS" w:cs="Times New Roman"/>
        <w:bCs/>
        <w:i/>
        <w:iCs/>
        <w:noProof w:val="0"/>
        <w:sz w:val="18"/>
        <w:szCs w:val="18"/>
        <w:lang w:val="tr-TR"/>
      </w:rPr>
      <w:t xml:space="preserve"> </w:t>
    </w:r>
    <w:r w:rsidRPr="007B050D">
      <w:rPr>
        <w:rFonts w:ascii="Trebuchet MS" w:hAnsi="Trebuchet MS"/>
        <w:i/>
        <w:iCs/>
        <w:noProof w:val="0"/>
        <w:kern w:val="0"/>
        <w:sz w:val="18"/>
        <w:szCs w:val="18"/>
        <w:lang w:val="tr-TR"/>
        <w14:ligatures w14:val="none"/>
      </w:rPr>
      <w:t>(202</w:t>
    </w:r>
    <w:r>
      <w:rPr>
        <w:rFonts w:ascii="Trebuchet MS" w:hAnsi="Trebuchet MS"/>
        <w:i/>
        <w:iCs/>
        <w:noProof w:val="0"/>
        <w:kern w:val="0"/>
        <w:sz w:val="18"/>
        <w:szCs w:val="18"/>
        <w:lang w:val="tr-TR"/>
        <w14:ligatures w14:val="none"/>
      </w:rPr>
      <w:t>5</w:t>
    </w:r>
    <w:r w:rsidRPr="007B050D">
      <w:rPr>
        <w:rFonts w:ascii="Trebuchet MS" w:hAnsi="Trebuchet MS"/>
        <w:i/>
        <w:iCs/>
        <w:noProof w:val="0"/>
        <w:kern w:val="0"/>
        <w:sz w:val="18"/>
        <w:szCs w:val="18"/>
        <w:lang w:val="tr-TR"/>
        <w14:ligatures w14:val="none"/>
      </w:rPr>
      <w:t>),</w:t>
    </w:r>
    <w:r w:rsidRPr="007B050D">
      <w:rPr>
        <w:rFonts w:ascii="Trebuchet MS" w:hAnsi="Trebuchet MS"/>
        <w:b/>
        <w:bCs/>
        <w:i/>
        <w:iCs/>
        <w:sz w:val="18"/>
        <w:szCs w:val="18"/>
      </w:rPr>
      <w:t xml:space="preserve"> </w:t>
    </w:r>
    <w:r w:rsidRPr="007B050D">
      <w:rPr>
        <w:rFonts w:ascii="Trebuchet MS" w:hAnsi="Trebuchet MS"/>
        <w:i/>
        <w:iCs/>
        <w:sz w:val="18"/>
        <w:szCs w:val="18"/>
      </w:rPr>
      <w:t>“</w:t>
    </w:r>
    <w:r>
      <w:rPr>
        <w:rFonts w:ascii="Trebuchet MS" w:hAnsi="Trebuchet MS"/>
        <w:i/>
        <w:iCs/>
        <w:sz w:val="18"/>
        <w:szCs w:val="18"/>
      </w:rPr>
      <w:t>Davranışsal İktisadın Devlet Müdahalesine ve Kamu Maliyesine Etkilerié”</w:t>
    </w:r>
    <w:r w:rsidRPr="007B050D">
      <w:rPr>
        <w:rFonts w:ascii="Trebuchet MS" w:hAnsi="Trebuchet MS" w:cstheme="majorBidi"/>
        <w:b/>
        <w:bCs/>
        <w:i/>
        <w:iCs/>
        <w:sz w:val="18"/>
        <w:szCs w:val="18"/>
      </w:rPr>
      <w:t xml:space="preserve"> </w:t>
    </w:r>
    <w:r w:rsidRPr="007B050D">
      <w:rPr>
        <w:rFonts w:ascii="Trebuchet MS" w:hAnsi="Trebuchet MS" w:cs="Times New Roman"/>
        <w:i/>
        <w:iCs/>
        <w:sz w:val="18"/>
        <w:szCs w:val="18"/>
      </w:rPr>
      <w:t xml:space="preserve">Scientific Journal of Finance and Financial Law Studies, </w:t>
    </w:r>
    <w:r>
      <w:rPr>
        <w:rFonts w:ascii="Trebuchet MS" w:hAnsi="Trebuchet MS" w:cs="Times New Roman"/>
        <w:i/>
        <w:iCs/>
        <w:sz w:val="18"/>
        <w:szCs w:val="18"/>
      </w:rPr>
      <w:t>5</w:t>
    </w:r>
    <w:r w:rsidRPr="007B050D">
      <w:rPr>
        <w:rFonts w:ascii="Trebuchet MS" w:hAnsi="Trebuchet MS" w:cs="Times New Roman"/>
        <w:i/>
        <w:iCs/>
        <w:sz w:val="18"/>
        <w:szCs w:val="18"/>
      </w:rPr>
      <w:t xml:space="preserve">(1), </w:t>
    </w:r>
    <w:r>
      <w:rPr>
        <w:rFonts w:ascii="Trebuchet MS" w:hAnsi="Trebuchet MS" w:cs="Times New Roman"/>
        <w:i/>
        <w:iCs/>
        <w:sz w:val="18"/>
        <w:szCs w:val="18"/>
      </w:rPr>
      <w:t>1-13.</w:t>
    </w:r>
  </w:p>
  <w:p w14:paraId="55E6EA33" w14:textId="77777777" w:rsidR="006D5EF9" w:rsidRPr="006D5EF9" w:rsidRDefault="006D5EF9" w:rsidP="006D5EF9">
    <w:pPr>
      <w:pStyle w:val="stBilgi"/>
    </w:pPr>
  </w:p>
  <w:p w14:paraId="4E2776D8" w14:textId="245FBA8B" w:rsidR="00C9418C" w:rsidRPr="00FC0388" w:rsidRDefault="00C9418C" w:rsidP="00FC038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E302" w14:textId="77777777" w:rsidR="00234C6C" w:rsidRDefault="00234C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D048F"/>
    <w:multiLevelType w:val="multilevel"/>
    <w:tmpl w:val="30DA6F3E"/>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908598"/>
    <w:multiLevelType w:val="hybridMultilevel"/>
    <w:tmpl w:val="35E03EBC"/>
    <w:lvl w:ilvl="0" w:tplc="8A36A302">
      <w:start w:val="1"/>
      <w:numFmt w:val="bullet"/>
      <w:lvlText w:val=""/>
      <w:lvlJc w:val="left"/>
      <w:pPr>
        <w:ind w:left="720" w:hanging="360"/>
      </w:pPr>
      <w:rPr>
        <w:rFonts w:ascii="Wingdings" w:hAnsi="Wingdings" w:hint="default"/>
      </w:rPr>
    </w:lvl>
    <w:lvl w:ilvl="1" w:tplc="35D6D88A" w:tentative="1">
      <w:start w:val="1"/>
      <w:numFmt w:val="bullet"/>
      <w:lvlText w:val="o"/>
      <w:lvlJc w:val="left"/>
      <w:pPr>
        <w:ind w:left="1440" w:hanging="360"/>
      </w:pPr>
      <w:rPr>
        <w:rFonts w:ascii="Courier New" w:hAnsi="Courier New" w:cs="Courier New" w:hint="default"/>
      </w:rPr>
    </w:lvl>
    <w:lvl w:ilvl="2" w:tplc="D6B2F584" w:tentative="1">
      <w:start w:val="1"/>
      <w:numFmt w:val="bullet"/>
      <w:lvlText w:val=""/>
      <w:lvlJc w:val="left"/>
      <w:pPr>
        <w:ind w:left="2160" w:hanging="360"/>
      </w:pPr>
      <w:rPr>
        <w:rFonts w:ascii="Wingdings" w:hAnsi="Wingdings" w:hint="default"/>
      </w:rPr>
    </w:lvl>
    <w:lvl w:ilvl="3" w:tplc="4A3C6858" w:tentative="1">
      <w:start w:val="1"/>
      <w:numFmt w:val="bullet"/>
      <w:lvlText w:val=""/>
      <w:lvlJc w:val="left"/>
      <w:pPr>
        <w:ind w:left="2880" w:hanging="360"/>
      </w:pPr>
      <w:rPr>
        <w:rFonts w:ascii="Symbol" w:hAnsi="Symbol" w:hint="default"/>
      </w:rPr>
    </w:lvl>
    <w:lvl w:ilvl="4" w:tplc="6808615E" w:tentative="1">
      <w:start w:val="1"/>
      <w:numFmt w:val="bullet"/>
      <w:lvlText w:val="o"/>
      <w:lvlJc w:val="left"/>
      <w:pPr>
        <w:ind w:left="3600" w:hanging="360"/>
      </w:pPr>
      <w:rPr>
        <w:rFonts w:ascii="Courier New" w:hAnsi="Courier New" w:cs="Courier New" w:hint="default"/>
      </w:rPr>
    </w:lvl>
    <w:lvl w:ilvl="5" w:tplc="C212A97E" w:tentative="1">
      <w:start w:val="1"/>
      <w:numFmt w:val="bullet"/>
      <w:lvlText w:val=""/>
      <w:lvlJc w:val="left"/>
      <w:pPr>
        <w:ind w:left="4320" w:hanging="360"/>
      </w:pPr>
      <w:rPr>
        <w:rFonts w:ascii="Wingdings" w:hAnsi="Wingdings" w:hint="default"/>
      </w:rPr>
    </w:lvl>
    <w:lvl w:ilvl="6" w:tplc="C80E4D1E" w:tentative="1">
      <w:start w:val="1"/>
      <w:numFmt w:val="bullet"/>
      <w:lvlText w:val=""/>
      <w:lvlJc w:val="left"/>
      <w:pPr>
        <w:ind w:left="5040" w:hanging="360"/>
      </w:pPr>
      <w:rPr>
        <w:rFonts w:ascii="Symbol" w:hAnsi="Symbol" w:hint="default"/>
      </w:rPr>
    </w:lvl>
    <w:lvl w:ilvl="7" w:tplc="C5280854" w:tentative="1">
      <w:start w:val="1"/>
      <w:numFmt w:val="bullet"/>
      <w:lvlText w:val="o"/>
      <w:lvlJc w:val="left"/>
      <w:pPr>
        <w:ind w:left="5760" w:hanging="360"/>
      </w:pPr>
      <w:rPr>
        <w:rFonts w:ascii="Courier New" w:hAnsi="Courier New" w:cs="Courier New" w:hint="default"/>
      </w:rPr>
    </w:lvl>
    <w:lvl w:ilvl="8" w:tplc="F8B0FB7A" w:tentative="1">
      <w:start w:val="1"/>
      <w:numFmt w:val="bullet"/>
      <w:lvlText w:val=""/>
      <w:lvlJc w:val="left"/>
      <w:pPr>
        <w:ind w:left="6480" w:hanging="360"/>
      </w:pPr>
      <w:rPr>
        <w:rFonts w:ascii="Wingdings" w:hAnsi="Wingdings" w:hint="default"/>
      </w:rPr>
    </w:lvl>
  </w:abstractNum>
  <w:abstractNum w:abstractNumId="2" w15:restartNumberingAfterBreak="0">
    <w:nsid w:val="4EEB55DC"/>
    <w:multiLevelType w:val="hybridMultilevel"/>
    <w:tmpl w:val="35E03EBC"/>
    <w:lvl w:ilvl="0" w:tplc="2E2464D0">
      <w:start w:val="1"/>
      <w:numFmt w:val="bullet"/>
      <w:lvlText w:val=""/>
      <w:lvlJc w:val="left"/>
      <w:pPr>
        <w:ind w:left="720" w:hanging="360"/>
      </w:pPr>
      <w:rPr>
        <w:rFonts w:ascii="Wingdings" w:hAnsi="Wingdings" w:hint="default"/>
      </w:rPr>
    </w:lvl>
    <w:lvl w:ilvl="1" w:tplc="1690E5B4" w:tentative="1">
      <w:start w:val="1"/>
      <w:numFmt w:val="bullet"/>
      <w:lvlText w:val="o"/>
      <w:lvlJc w:val="left"/>
      <w:pPr>
        <w:ind w:left="1440" w:hanging="360"/>
      </w:pPr>
      <w:rPr>
        <w:rFonts w:ascii="Courier New" w:hAnsi="Courier New" w:cs="Courier New" w:hint="default"/>
      </w:rPr>
    </w:lvl>
    <w:lvl w:ilvl="2" w:tplc="A8240C40" w:tentative="1">
      <w:start w:val="1"/>
      <w:numFmt w:val="bullet"/>
      <w:lvlText w:val=""/>
      <w:lvlJc w:val="left"/>
      <w:pPr>
        <w:ind w:left="2160" w:hanging="360"/>
      </w:pPr>
      <w:rPr>
        <w:rFonts w:ascii="Wingdings" w:hAnsi="Wingdings" w:hint="default"/>
      </w:rPr>
    </w:lvl>
    <w:lvl w:ilvl="3" w:tplc="47C49B30" w:tentative="1">
      <w:start w:val="1"/>
      <w:numFmt w:val="bullet"/>
      <w:lvlText w:val=""/>
      <w:lvlJc w:val="left"/>
      <w:pPr>
        <w:ind w:left="2880" w:hanging="360"/>
      </w:pPr>
      <w:rPr>
        <w:rFonts w:ascii="Symbol" w:hAnsi="Symbol" w:hint="default"/>
      </w:rPr>
    </w:lvl>
    <w:lvl w:ilvl="4" w:tplc="1F22D90A" w:tentative="1">
      <w:start w:val="1"/>
      <w:numFmt w:val="bullet"/>
      <w:lvlText w:val="o"/>
      <w:lvlJc w:val="left"/>
      <w:pPr>
        <w:ind w:left="3600" w:hanging="360"/>
      </w:pPr>
      <w:rPr>
        <w:rFonts w:ascii="Courier New" w:hAnsi="Courier New" w:cs="Courier New" w:hint="default"/>
      </w:rPr>
    </w:lvl>
    <w:lvl w:ilvl="5" w:tplc="FDF69406" w:tentative="1">
      <w:start w:val="1"/>
      <w:numFmt w:val="bullet"/>
      <w:lvlText w:val=""/>
      <w:lvlJc w:val="left"/>
      <w:pPr>
        <w:ind w:left="4320" w:hanging="360"/>
      </w:pPr>
      <w:rPr>
        <w:rFonts w:ascii="Wingdings" w:hAnsi="Wingdings" w:hint="default"/>
      </w:rPr>
    </w:lvl>
    <w:lvl w:ilvl="6" w:tplc="49A81ABA" w:tentative="1">
      <w:start w:val="1"/>
      <w:numFmt w:val="bullet"/>
      <w:lvlText w:val=""/>
      <w:lvlJc w:val="left"/>
      <w:pPr>
        <w:ind w:left="5040" w:hanging="360"/>
      </w:pPr>
      <w:rPr>
        <w:rFonts w:ascii="Symbol" w:hAnsi="Symbol" w:hint="default"/>
      </w:rPr>
    </w:lvl>
    <w:lvl w:ilvl="7" w:tplc="C132162A" w:tentative="1">
      <w:start w:val="1"/>
      <w:numFmt w:val="bullet"/>
      <w:lvlText w:val="o"/>
      <w:lvlJc w:val="left"/>
      <w:pPr>
        <w:ind w:left="5760" w:hanging="360"/>
      </w:pPr>
      <w:rPr>
        <w:rFonts w:ascii="Courier New" w:hAnsi="Courier New" w:cs="Courier New" w:hint="default"/>
      </w:rPr>
    </w:lvl>
    <w:lvl w:ilvl="8" w:tplc="BD726A8A" w:tentative="1">
      <w:start w:val="1"/>
      <w:numFmt w:val="bullet"/>
      <w:lvlText w:val=""/>
      <w:lvlJc w:val="left"/>
      <w:pPr>
        <w:ind w:left="6480" w:hanging="360"/>
      </w:pPr>
      <w:rPr>
        <w:rFonts w:ascii="Wingdings" w:hAnsi="Wingdings" w:hint="default"/>
      </w:rPr>
    </w:lvl>
  </w:abstractNum>
  <w:abstractNum w:abstractNumId="3" w15:restartNumberingAfterBreak="0">
    <w:nsid w:val="5C8C38E3"/>
    <w:multiLevelType w:val="multilevel"/>
    <w:tmpl w:val="7AA0D5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5537D5F"/>
    <w:multiLevelType w:val="hybridMultilevel"/>
    <w:tmpl w:val="F7EA6BA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6E8A23D0"/>
    <w:multiLevelType w:val="hybridMultilevel"/>
    <w:tmpl w:val="35E03EBC"/>
    <w:lvl w:ilvl="0" w:tplc="9E66514E">
      <w:start w:val="1"/>
      <w:numFmt w:val="bullet"/>
      <w:lvlText w:val=""/>
      <w:lvlJc w:val="left"/>
      <w:pPr>
        <w:ind w:left="720" w:hanging="360"/>
      </w:pPr>
      <w:rPr>
        <w:rFonts w:ascii="Wingdings" w:hAnsi="Wingdings" w:hint="default"/>
      </w:rPr>
    </w:lvl>
    <w:lvl w:ilvl="1" w:tplc="A65ECD94" w:tentative="1">
      <w:start w:val="1"/>
      <w:numFmt w:val="bullet"/>
      <w:lvlText w:val="o"/>
      <w:lvlJc w:val="left"/>
      <w:pPr>
        <w:ind w:left="1440" w:hanging="360"/>
      </w:pPr>
      <w:rPr>
        <w:rFonts w:ascii="Courier New" w:hAnsi="Courier New" w:cs="Courier New" w:hint="default"/>
      </w:rPr>
    </w:lvl>
    <w:lvl w:ilvl="2" w:tplc="2AF43DD4" w:tentative="1">
      <w:start w:val="1"/>
      <w:numFmt w:val="bullet"/>
      <w:lvlText w:val=""/>
      <w:lvlJc w:val="left"/>
      <w:pPr>
        <w:ind w:left="2160" w:hanging="360"/>
      </w:pPr>
      <w:rPr>
        <w:rFonts w:ascii="Wingdings" w:hAnsi="Wingdings" w:hint="default"/>
      </w:rPr>
    </w:lvl>
    <w:lvl w:ilvl="3" w:tplc="64F81EE4" w:tentative="1">
      <w:start w:val="1"/>
      <w:numFmt w:val="bullet"/>
      <w:lvlText w:val=""/>
      <w:lvlJc w:val="left"/>
      <w:pPr>
        <w:ind w:left="2880" w:hanging="360"/>
      </w:pPr>
      <w:rPr>
        <w:rFonts w:ascii="Symbol" w:hAnsi="Symbol" w:hint="default"/>
      </w:rPr>
    </w:lvl>
    <w:lvl w:ilvl="4" w:tplc="583C4CEC" w:tentative="1">
      <w:start w:val="1"/>
      <w:numFmt w:val="bullet"/>
      <w:lvlText w:val="o"/>
      <w:lvlJc w:val="left"/>
      <w:pPr>
        <w:ind w:left="3600" w:hanging="360"/>
      </w:pPr>
      <w:rPr>
        <w:rFonts w:ascii="Courier New" w:hAnsi="Courier New" w:cs="Courier New" w:hint="default"/>
      </w:rPr>
    </w:lvl>
    <w:lvl w:ilvl="5" w:tplc="7FA43284" w:tentative="1">
      <w:start w:val="1"/>
      <w:numFmt w:val="bullet"/>
      <w:lvlText w:val=""/>
      <w:lvlJc w:val="left"/>
      <w:pPr>
        <w:ind w:left="4320" w:hanging="360"/>
      </w:pPr>
      <w:rPr>
        <w:rFonts w:ascii="Wingdings" w:hAnsi="Wingdings" w:hint="default"/>
      </w:rPr>
    </w:lvl>
    <w:lvl w:ilvl="6" w:tplc="74BE139C" w:tentative="1">
      <w:start w:val="1"/>
      <w:numFmt w:val="bullet"/>
      <w:lvlText w:val=""/>
      <w:lvlJc w:val="left"/>
      <w:pPr>
        <w:ind w:left="5040" w:hanging="360"/>
      </w:pPr>
      <w:rPr>
        <w:rFonts w:ascii="Symbol" w:hAnsi="Symbol" w:hint="default"/>
      </w:rPr>
    </w:lvl>
    <w:lvl w:ilvl="7" w:tplc="A75E2BF0" w:tentative="1">
      <w:start w:val="1"/>
      <w:numFmt w:val="bullet"/>
      <w:lvlText w:val="o"/>
      <w:lvlJc w:val="left"/>
      <w:pPr>
        <w:ind w:left="5760" w:hanging="360"/>
      </w:pPr>
      <w:rPr>
        <w:rFonts w:ascii="Courier New" w:hAnsi="Courier New" w:cs="Courier New" w:hint="default"/>
      </w:rPr>
    </w:lvl>
    <w:lvl w:ilvl="8" w:tplc="042EAB0C" w:tentative="1">
      <w:start w:val="1"/>
      <w:numFmt w:val="bullet"/>
      <w:lvlText w:val=""/>
      <w:lvlJc w:val="left"/>
      <w:pPr>
        <w:ind w:left="6480" w:hanging="360"/>
      </w:pPr>
      <w:rPr>
        <w:rFonts w:ascii="Wingdings" w:hAnsi="Wingdings" w:hint="default"/>
      </w:rPr>
    </w:lvl>
  </w:abstractNum>
  <w:abstractNum w:abstractNumId="6" w15:restartNumberingAfterBreak="0">
    <w:nsid w:val="6FF42B7D"/>
    <w:multiLevelType w:val="multilevel"/>
    <w:tmpl w:val="358818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C005B8D"/>
    <w:multiLevelType w:val="hybridMultilevel"/>
    <w:tmpl w:val="EA5EBF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469589676">
    <w:abstractNumId w:val="2"/>
  </w:num>
  <w:num w:numId="2" w16cid:durableId="246574561">
    <w:abstractNumId w:val="1"/>
  </w:num>
  <w:num w:numId="3" w16cid:durableId="1646353664">
    <w:abstractNumId w:val="5"/>
  </w:num>
  <w:num w:numId="4" w16cid:durableId="2014799701">
    <w:abstractNumId w:val="7"/>
  </w:num>
  <w:num w:numId="5" w16cid:durableId="1150975607">
    <w:abstractNumId w:val="4"/>
  </w:num>
  <w:num w:numId="6" w16cid:durableId="272636560">
    <w:abstractNumId w:val="6"/>
  </w:num>
  <w:num w:numId="7" w16cid:durableId="854074604">
    <w:abstractNumId w:val="3"/>
  </w:num>
  <w:num w:numId="8" w16cid:durableId="131164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D2"/>
    <w:rsid w:val="00004D97"/>
    <w:rsid w:val="00011DCA"/>
    <w:rsid w:val="00015A2C"/>
    <w:rsid w:val="000209A0"/>
    <w:rsid w:val="00024371"/>
    <w:rsid w:val="00024BDE"/>
    <w:rsid w:val="00045E7D"/>
    <w:rsid w:val="00054F67"/>
    <w:rsid w:val="00056888"/>
    <w:rsid w:val="00056A30"/>
    <w:rsid w:val="00063665"/>
    <w:rsid w:val="00083858"/>
    <w:rsid w:val="000B0122"/>
    <w:rsid w:val="000F1700"/>
    <w:rsid w:val="00102E98"/>
    <w:rsid w:val="00104B22"/>
    <w:rsid w:val="00110FB4"/>
    <w:rsid w:val="00112E09"/>
    <w:rsid w:val="0012311D"/>
    <w:rsid w:val="00144943"/>
    <w:rsid w:val="00153F68"/>
    <w:rsid w:val="00176186"/>
    <w:rsid w:val="001766E5"/>
    <w:rsid w:val="001B2477"/>
    <w:rsid w:val="001C19FE"/>
    <w:rsid w:val="001C3500"/>
    <w:rsid w:val="001C7B2D"/>
    <w:rsid w:val="001F13BD"/>
    <w:rsid w:val="00231518"/>
    <w:rsid w:val="00234C6C"/>
    <w:rsid w:val="00235FD0"/>
    <w:rsid w:val="00250FC5"/>
    <w:rsid w:val="00255737"/>
    <w:rsid w:val="002629D9"/>
    <w:rsid w:val="00274CF5"/>
    <w:rsid w:val="0031585F"/>
    <w:rsid w:val="003174BC"/>
    <w:rsid w:val="00333308"/>
    <w:rsid w:val="003335D3"/>
    <w:rsid w:val="003542C3"/>
    <w:rsid w:val="00364B68"/>
    <w:rsid w:val="00365E1C"/>
    <w:rsid w:val="0038497D"/>
    <w:rsid w:val="00392864"/>
    <w:rsid w:val="003A0DD2"/>
    <w:rsid w:val="003D3550"/>
    <w:rsid w:val="004178EF"/>
    <w:rsid w:val="004236CC"/>
    <w:rsid w:val="00440FF3"/>
    <w:rsid w:val="004433D9"/>
    <w:rsid w:val="004513F6"/>
    <w:rsid w:val="004614A9"/>
    <w:rsid w:val="00476DBF"/>
    <w:rsid w:val="00482BC2"/>
    <w:rsid w:val="004A641F"/>
    <w:rsid w:val="004B392E"/>
    <w:rsid w:val="004B6055"/>
    <w:rsid w:val="004D1F6A"/>
    <w:rsid w:val="00586BC1"/>
    <w:rsid w:val="00596F2C"/>
    <w:rsid w:val="005B483A"/>
    <w:rsid w:val="005D06CB"/>
    <w:rsid w:val="005E0082"/>
    <w:rsid w:val="00603973"/>
    <w:rsid w:val="00614A49"/>
    <w:rsid w:val="00620AB4"/>
    <w:rsid w:val="00652683"/>
    <w:rsid w:val="00656073"/>
    <w:rsid w:val="0067696F"/>
    <w:rsid w:val="006A7E2C"/>
    <w:rsid w:val="006C36FD"/>
    <w:rsid w:val="006D5EF9"/>
    <w:rsid w:val="006E4BB8"/>
    <w:rsid w:val="00726B1B"/>
    <w:rsid w:val="0073726D"/>
    <w:rsid w:val="0074463D"/>
    <w:rsid w:val="00792D0F"/>
    <w:rsid w:val="007B050D"/>
    <w:rsid w:val="007B59C0"/>
    <w:rsid w:val="007D175A"/>
    <w:rsid w:val="00847EC6"/>
    <w:rsid w:val="00875692"/>
    <w:rsid w:val="00886690"/>
    <w:rsid w:val="00891865"/>
    <w:rsid w:val="008A5B7B"/>
    <w:rsid w:val="0091339A"/>
    <w:rsid w:val="00921693"/>
    <w:rsid w:val="0093571A"/>
    <w:rsid w:val="009810BB"/>
    <w:rsid w:val="00996B5E"/>
    <w:rsid w:val="009A49D1"/>
    <w:rsid w:val="009D2FCD"/>
    <w:rsid w:val="009E4ACA"/>
    <w:rsid w:val="009F733F"/>
    <w:rsid w:val="00A30511"/>
    <w:rsid w:val="00A40609"/>
    <w:rsid w:val="00A41CF9"/>
    <w:rsid w:val="00A8570D"/>
    <w:rsid w:val="00A86FEC"/>
    <w:rsid w:val="00AB3435"/>
    <w:rsid w:val="00AC1DFA"/>
    <w:rsid w:val="00AC4E49"/>
    <w:rsid w:val="00AC7AE0"/>
    <w:rsid w:val="00AE6B93"/>
    <w:rsid w:val="00AF1005"/>
    <w:rsid w:val="00B55177"/>
    <w:rsid w:val="00B55469"/>
    <w:rsid w:val="00B63120"/>
    <w:rsid w:val="00BA122F"/>
    <w:rsid w:val="00BB0FC0"/>
    <w:rsid w:val="00C37047"/>
    <w:rsid w:val="00C624AF"/>
    <w:rsid w:val="00C93D52"/>
    <w:rsid w:val="00C9418C"/>
    <w:rsid w:val="00CA3F63"/>
    <w:rsid w:val="00CE7F8B"/>
    <w:rsid w:val="00D02FFE"/>
    <w:rsid w:val="00D03FD7"/>
    <w:rsid w:val="00D17460"/>
    <w:rsid w:val="00D26B26"/>
    <w:rsid w:val="00D45DDC"/>
    <w:rsid w:val="00D55F0E"/>
    <w:rsid w:val="00D8708B"/>
    <w:rsid w:val="00D95DF7"/>
    <w:rsid w:val="00DD1B4D"/>
    <w:rsid w:val="00DE15EA"/>
    <w:rsid w:val="00DE69C8"/>
    <w:rsid w:val="00E35B46"/>
    <w:rsid w:val="00E71A40"/>
    <w:rsid w:val="00EA6DC5"/>
    <w:rsid w:val="00EE6DF8"/>
    <w:rsid w:val="00F36F2C"/>
    <w:rsid w:val="00F671A3"/>
    <w:rsid w:val="00FA1569"/>
    <w:rsid w:val="00FC0388"/>
    <w:rsid w:val="00FC3CDA"/>
    <w:rsid w:val="00FE1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71348"/>
  <w15:chartTrackingRefBased/>
  <w15:docId w15:val="{41EE6C26-F492-49F2-AE56-826787BB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w:qFormat/>
    <w:rsid w:val="007D175A"/>
    <w:pPr>
      <w:spacing w:after="0" w:line="22" w:lineRule="atLeast"/>
      <w:ind w:firstLine="232"/>
      <w:jc w:val="both"/>
    </w:pPr>
    <w:rPr>
      <w:rFonts w:ascii="Times New Roman" w:hAnsi="Times New Roman"/>
      <w:noProof/>
      <w:lang w:val="en-US"/>
    </w:rPr>
  </w:style>
  <w:style w:type="paragraph" w:styleId="Balk1">
    <w:name w:val="heading 1"/>
    <w:basedOn w:val="Normal"/>
    <w:next w:val="Normal"/>
    <w:link w:val="Balk1Char"/>
    <w:uiPriority w:val="9"/>
    <w:qFormat/>
    <w:rsid w:val="003A0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3A0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A0DD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A0DD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A0DD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A0DD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A0DD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A0DD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A0DD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0DD2"/>
    <w:rPr>
      <w:rFonts w:asciiTheme="majorHAnsi" w:eastAsiaTheme="majorEastAsia" w:hAnsiTheme="majorHAnsi" w:cstheme="majorBidi"/>
      <w:noProof/>
      <w:color w:val="0F4761" w:themeColor="accent1" w:themeShade="BF"/>
      <w:sz w:val="40"/>
      <w:szCs w:val="40"/>
      <w:lang w:val="en-US"/>
    </w:rPr>
  </w:style>
  <w:style w:type="character" w:customStyle="1" w:styleId="Balk2Char">
    <w:name w:val="Başlık 2 Char"/>
    <w:basedOn w:val="VarsaylanParagrafYazTipi"/>
    <w:link w:val="Balk2"/>
    <w:uiPriority w:val="9"/>
    <w:rsid w:val="003A0DD2"/>
    <w:rPr>
      <w:rFonts w:asciiTheme="majorHAnsi" w:eastAsiaTheme="majorEastAsia" w:hAnsiTheme="majorHAnsi" w:cstheme="majorBidi"/>
      <w:noProof/>
      <w:color w:val="0F4761" w:themeColor="accent1" w:themeShade="BF"/>
      <w:sz w:val="32"/>
      <w:szCs w:val="32"/>
      <w:lang w:val="en-US"/>
    </w:rPr>
  </w:style>
  <w:style w:type="character" w:customStyle="1" w:styleId="Balk3Char">
    <w:name w:val="Başlık 3 Char"/>
    <w:basedOn w:val="VarsaylanParagrafYazTipi"/>
    <w:link w:val="Balk3"/>
    <w:uiPriority w:val="9"/>
    <w:semiHidden/>
    <w:rsid w:val="003A0DD2"/>
    <w:rPr>
      <w:rFonts w:eastAsiaTheme="majorEastAsia" w:cstheme="majorBidi"/>
      <w:noProof/>
      <w:color w:val="0F4761" w:themeColor="accent1" w:themeShade="BF"/>
      <w:sz w:val="28"/>
      <w:szCs w:val="28"/>
      <w:lang w:val="en-US"/>
    </w:rPr>
  </w:style>
  <w:style w:type="character" w:customStyle="1" w:styleId="Balk4Char">
    <w:name w:val="Başlık 4 Char"/>
    <w:basedOn w:val="VarsaylanParagrafYazTipi"/>
    <w:link w:val="Balk4"/>
    <w:uiPriority w:val="9"/>
    <w:semiHidden/>
    <w:rsid w:val="003A0DD2"/>
    <w:rPr>
      <w:rFonts w:eastAsiaTheme="majorEastAsia" w:cstheme="majorBidi"/>
      <w:i/>
      <w:iCs/>
      <w:noProof/>
      <w:color w:val="0F4761" w:themeColor="accent1" w:themeShade="BF"/>
      <w:lang w:val="en-US"/>
    </w:rPr>
  </w:style>
  <w:style w:type="character" w:customStyle="1" w:styleId="Balk5Char">
    <w:name w:val="Başlık 5 Char"/>
    <w:basedOn w:val="VarsaylanParagrafYazTipi"/>
    <w:link w:val="Balk5"/>
    <w:uiPriority w:val="9"/>
    <w:semiHidden/>
    <w:rsid w:val="003A0DD2"/>
    <w:rPr>
      <w:rFonts w:eastAsiaTheme="majorEastAsia" w:cstheme="majorBidi"/>
      <w:noProof/>
      <w:color w:val="0F4761" w:themeColor="accent1" w:themeShade="BF"/>
      <w:lang w:val="en-US"/>
    </w:rPr>
  </w:style>
  <w:style w:type="character" w:customStyle="1" w:styleId="Balk6Char">
    <w:name w:val="Başlık 6 Char"/>
    <w:basedOn w:val="VarsaylanParagrafYazTipi"/>
    <w:link w:val="Balk6"/>
    <w:uiPriority w:val="9"/>
    <w:semiHidden/>
    <w:rsid w:val="003A0DD2"/>
    <w:rPr>
      <w:rFonts w:eastAsiaTheme="majorEastAsia" w:cstheme="majorBidi"/>
      <w:i/>
      <w:iCs/>
      <w:noProof/>
      <w:color w:val="595959" w:themeColor="text1" w:themeTint="A6"/>
      <w:lang w:val="en-US"/>
    </w:rPr>
  </w:style>
  <w:style w:type="character" w:customStyle="1" w:styleId="Balk7Char">
    <w:name w:val="Başlık 7 Char"/>
    <w:basedOn w:val="VarsaylanParagrafYazTipi"/>
    <w:link w:val="Balk7"/>
    <w:uiPriority w:val="9"/>
    <w:semiHidden/>
    <w:rsid w:val="003A0DD2"/>
    <w:rPr>
      <w:rFonts w:eastAsiaTheme="majorEastAsia" w:cstheme="majorBidi"/>
      <w:noProof/>
      <w:color w:val="595959" w:themeColor="text1" w:themeTint="A6"/>
      <w:lang w:val="en-US"/>
    </w:rPr>
  </w:style>
  <w:style w:type="character" w:customStyle="1" w:styleId="Balk8Char">
    <w:name w:val="Başlık 8 Char"/>
    <w:basedOn w:val="VarsaylanParagrafYazTipi"/>
    <w:link w:val="Balk8"/>
    <w:uiPriority w:val="9"/>
    <w:semiHidden/>
    <w:rsid w:val="003A0DD2"/>
    <w:rPr>
      <w:rFonts w:eastAsiaTheme="majorEastAsia" w:cstheme="majorBidi"/>
      <w:i/>
      <w:iCs/>
      <w:noProof/>
      <w:color w:val="272727" w:themeColor="text1" w:themeTint="D8"/>
      <w:lang w:val="en-US"/>
    </w:rPr>
  </w:style>
  <w:style w:type="character" w:customStyle="1" w:styleId="Balk9Char">
    <w:name w:val="Başlık 9 Char"/>
    <w:basedOn w:val="VarsaylanParagrafYazTipi"/>
    <w:link w:val="Balk9"/>
    <w:uiPriority w:val="9"/>
    <w:semiHidden/>
    <w:rsid w:val="003A0DD2"/>
    <w:rPr>
      <w:rFonts w:eastAsiaTheme="majorEastAsia" w:cstheme="majorBidi"/>
      <w:noProof/>
      <w:color w:val="272727" w:themeColor="text1" w:themeTint="D8"/>
      <w:lang w:val="en-US"/>
    </w:rPr>
  </w:style>
  <w:style w:type="paragraph" w:styleId="KonuBal">
    <w:name w:val="Title"/>
    <w:basedOn w:val="Normal"/>
    <w:next w:val="Normal"/>
    <w:link w:val="KonuBalChar"/>
    <w:uiPriority w:val="10"/>
    <w:qFormat/>
    <w:rsid w:val="003A0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A0DD2"/>
    <w:rPr>
      <w:rFonts w:asciiTheme="majorHAnsi" w:eastAsiaTheme="majorEastAsia" w:hAnsiTheme="majorHAnsi" w:cstheme="majorBidi"/>
      <w:noProof/>
      <w:spacing w:val="-10"/>
      <w:kern w:val="28"/>
      <w:sz w:val="56"/>
      <w:szCs w:val="56"/>
      <w:lang w:val="en-US"/>
    </w:rPr>
  </w:style>
  <w:style w:type="paragraph" w:styleId="Altyaz">
    <w:name w:val="Subtitle"/>
    <w:basedOn w:val="Normal"/>
    <w:next w:val="Normal"/>
    <w:link w:val="AltyazChar"/>
    <w:uiPriority w:val="11"/>
    <w:qFormat/>
    <w:rsid w:val="003A0DD2"/>
    <w:pPr>
      <w:numPr>
        <w:ilvl w:val="1"/>
      </w:numPr>
      <w:ind w:firstLine="232"/>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A0DD2"/>
    <w:rPr>
      <w:rFonts w:eastAsiaTheme="majorEastAsia" w:cstheme="majorBidi"/>
      <w:noProof/>
      <w:color w:val="595959" w:themeColor="text1" w:themeTint="A6"/>
      <w:spacing w:val="15"/>
      <w:sz w:val="28"/>
      <w:szCs w:val="28"/>
      <w:lang w:val="en-US"/>
    </w:rPr>
  </w:style>
  <w:style w:type="paragraph" w:styleId="Alnt">
    <w:name w:val="Quote"/>
    <w:basedOn w:val="Normal"/>
    <w:next w:val="Normal"/>
    <w:link w:val="AlntChar"/>
    <w:uiPriority w:val="29"/>
    <w:qFormat/>
    <w:rsid w:val="003A0DD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A0DD2"/>
    <w:rPr>
      <w:i/>
      <w:iCs/>
      <w:noProof/>
      <w:color w:val="404040" w:themeColor="text1" w:themeTint="BF"/>
      <w:lang w:val="en-US"/>
    </w:rPr>
  </w:style>
  <w:style w:type="paragraph" w:styleId="ListeParagraf">
    <w:name w:val="List Paragraph"/>
    <w:basedOn w:val="Normal"/>
    <w:uiPriority w:val="34"/>
    <w:qFormat/>
    <w:rsid w:val="003A0DD2"/>
    <w:pPr>
      <w:ind w:left="720"/>
      <w:contextualSpacing/>
    </w:pPr>
  </w:style>
  <w:style w:type="character" w:styleId="GlVurgulama">
    <w:name w:val="Intense Emphasis"/>
    <w:basedOn w:val="VarsaylanParagrafYazTipi"/>
    <w:uiPriority w:val="21"/>
    <w:qFormat/>
    <w:rsid w:val="003A0DD2"/>
    <w:rPr>
      <w:i/>
      <w:iCs/>
      <w:color w:val="0F4761" w:themeColor="accent1" w:themeShade="BF"/>
    </w:rPr>
  </w:style>
  <w:style w:type="paragraph" w:styleId="GlAlnt">
    <w:name w:val="Intense Quote"/>
    <w:basedOn w:val="Normal"/>
    <w:next w:val="Normal"/>
    <w:link w:val="GlAlntChar"/>
    <w:uiPriority w:val="30"/>
    <w:qFormat/>
    <w:rsid w:val="003A0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A0DD2"/>
    <w:rPr>
      <w:i/>
      <w:iCs/>
      <w:noProof/>
      <w:color w:val="0F4761" w:themeColor="accent1" w:themeShade="BF"/>
      <w:lang w:val="en-US"/>
    </w:rPr>
  </w:style>
  <w:style w:type="character" w:styleId="GlBavuru">
    <w:name w:val="Intense Reference"/>
    <w:basedOn w:val="VarsaylanParagrafYazTipi"/>
    <w:uiPriority w:val="32"/>
    <w:qFormat/>
    <w:rsid w:val="003A0DD2"/>
    <w:rPr>
      <w:b/>
      <w:bCs/>
      <w:smallCaps/>
      <w:color w:val="0F4761" w:themeColor="accent1" w:themeShade="BF"/>
      <w:spacing w:val="5"/>
    </w:rPr>
  </w:style>
  <w:style w:type="paragraph" w:styleId="stBilgi">
    <w:name w:val="header"/>
    <w:basedOn w:val="Normal"/>
    <w:link w:val="stBilgiChar"/>
    <w:uiPriority w:val="99"/>
    <w:unhideWhenUsed/>
    <w:rsid w:val="003A0DD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A0DD2"/>
    <w:rPr>
      <w:noProof/>
      <w:lang w:val="en-US"/>
    </w:rPr>
  </w:style>
  <w:style w:type="character" w:styleId="Kpr">
    <w:name w:val="Hyperlink"/>
    <w:basedOn w:val="VarsaylanParagrafYazTipi"/>
    <w:uiPriority w:val="99"/>
    <w:unhideWhenUsed/>
    <w:rsid w:val="003A0DD2"/>
    <w:rPr>
      <w:color w:val="467886" w:themeColor="hyperlink"/>
      <w:u w:val="single"/>
    </w:rPr>
  </w:style>
  <w:style w:type="paragraph" w:styleId="AltBilgi">
    <w:name w:val="footer"/>
    <w:basedOn w:val="Normal"/>
    <w:link w:val="AltBilgiChar"/>
    <w:uiPriority w:val="99"/>
    <w:unhideWhenUsed/>
    <w:rsid w:val="003A0DD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A0DD2"/>
    <w:rPr>
      <w:noProof/>
      <w:lang w:val="en-US"/>
    </w:rPr>
  </w:style>
  <w:style w:type="character" w:styleId="zmlenmeyenBahsetme">
    <w:name w:val="Unresolved Mention"/>
    <w:basedOn w:val="VarsaylanParagrafYazTipi"/>
    <w:uiPriority w:val="99"/>
    <w:semiHidden/>
    <w:unhideWhenUsed/>
    <w:rsid w:val="00875692"/>
    <w:rPr>
      <w:color w:val="605E5C"/>
      <w:shd w:val="clear" w:color="auto" w:fill="E1DFDD"/>
    </w:rPr>
  </w:style>
  <w:style w:type="paragraph" w:styleId="NormalWeb">
    <w:name w:val="Normal (Web)"/>
    <w:basedOn w:val="Normal"/>
    <w:uiPriority w:val="99"/>
    <w:semiHidden/>
    <w:unhideWhenUsed/>
    <w:rsid w:val="00EE6DF8"/>
    <w:pPr>
      <w:spacing w:before="100" w:beforeAutospacing="1" w:after="100" w:afterAutospacing="1" w:line="240" w:lineRule="auto"/>
      <w:ind w:firstLine="0"/>
      <w:jc w:val="left"/>
    </w:pPr>
    <w:rPr>
      <w:rFonts w:eastAsia="Times New Roman" w:cs="Times New Roman"/>
      <w:noProof w:val="0"/>
      <w:kern w:val="0"/>
      <w:sz w:val="24"/>
      <w:szCs w:val="24"/>
      <w:lang w:val="tr-TR"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874FD-62D5-4C1E-91F8-C4725803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1864</Words>
  <Characters>10631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 NUR YAYMAN</dc:creator>
  <cp:lastModifiedBy>FATIH OMUR BINICI</cp:lastModifiedBy>
  <cp:revision>5</cp:revision>
  <dcterms:created xsi:type="dcterms:W3CDTF">2025-04-24T15:03:00Z</dcterms:created>
  <dcterms:modified xsi:type="dcterms:W3CDTF">2025-04-28T12:39:00Z</dcterms:modified>
</cp:coreProperties>
</file>